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7D40"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«L.N.Gumilyov Eurasian National University» NJSC</w:t>
      </w:r>
    </w:p>
    <w:p w14:paraId="3ED4DEF6"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077A4DA0"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7A00A6D3"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060CD33C"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35104B89"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UDC 541.44:546.3:620.3:621.311.23                                                   Manuscript</w:t>
      </w:r>
    </w:p>
    <w:p w14:paraId="4D2E9D16"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104D386D"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7D7A627E"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5B21851E"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2FFCA7CA"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0ABDCCB3" w14:textId="77777777" w:rsidR="00DC131B" w:rsidRPr="00665D3C" w:rsidRDefault="00DC131B" w:rsidP="00DC131B">
      <w:pPr>
        <w:spacing w:after="0" w:line="240" w:lineRule="auto"/>
        <w:jc w:val="center"/>
        <w:rPr>
          <w:rFonts w:ascii="Times New Roman" w:eastAsia="Times New Roman" w:hAnsi="Times New Roman" w:cs="Times New Roman"/>
          <w:b/>
          <w:bCs/>
          <w:smallCaps/>
          <w:sz w:val="28"/>
          <w:szCs w:val="28"/>
        </w:rPr>
      </w:pPr>
      <w:r w:rsidRPr="00665D3C">
        <w:rPr>
          <w:rFonts w:ascii="Times New Roman" w:eastAsia="Times New Roman" w:hAnsi="Times New Roman" w:cs="Times New Roman"/>
          <w:b/>
          <w:bCs/>
          <w:smallCaps/>
          <w:sz w:val="28"/>
          <w:szCs w:val="28"/>
        </w:rPr>
        <w:t>SULEIMENOVA DIANA ADILKHANOVNA</w:t>
      </w:r>
    </w:p>
    <w:p w14:paraId="2E629A1D"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17BF0F06"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17B00D68"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57FF1969" w14:textId="77777777" w:rsidR="00DC131B" w:rsidRPr="00665D3C" w:rsidRDefault="00DC131B" w:rsidP="00DC131B">
      <w:pPr>
        <w:spacing w:after="0" w:line="240" w:lineRule="auto"/>
        <w:jc w:val="center"/>
        <w:rPr>
          <w:rFonts w:ascii="Times New Roman" w:eastAsia="Times New Roman" w:hAnsi="Times New Roman" w:cs="Times New Roman"/>
          <w:caps/>
          <w:sz w:val="28"/>
          <w:szCs w:val="28"/>
        </w:rPr>
      </w:pPr>
      <w:r w:rsidRPr="00665D3C">
        <w:rPr>
          <w:rFonts w:ascii="Times New Roman" w:eastAsia="Times New Roman" w:hAnsi="Times New Roman" w:cs="Times New Roman"/>
          <w:b/>
          <w:bCs/>
          <w:caps/>
          <w:sz w:val="28"/>
          <w:szCs w:val="28"/>
        </w:rPr>
        <w:t>Synthesis of cathode materials based on transition metal chalcogenides and their application for dye-sensitized solar cells</w:t>
      </w:r>
    </w:p>
    <w:p w14:paraId="707EA7AF"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45F3DCE9"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376EA5B2"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8D05306 – Chemistry</w:t>
      </w:r>
    </w:p>
    <w:p w14:paraId="2AD76958"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24F119FB"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507E70D3" w14:textId="2A9D15FF" w:rsidR="00DC131B" w:rsidRPr="00CE0ACB" w:rsidRDefault="00CC5BED" w:rsidP="00D40A55">
      <w:pPr>
        <w:spacing w:after="0" w:line="240" w:lineRule="auto"/>
        <w:jc w:val="center"/>
        <w:rPr>
          <w:rFonts w:ascii="Times New Roman" w:eastAsia="Times New Roman" w:hAnsi="Times New Roman" w:cs="Times New Roman"/>
          <w:sz w:val="28"/>
          <w:szCs w:val="28"/>
        </w:rPr>
      </w:pPr>
      <w:r w:rsidRPr="00CE0ACB">
        <w:rPr>
          <w:rFonts w:ascii="Times New Roman" w:eastAsia="Times New Roman" w:hAnsi="Times New Roman" w:cs="Times New Roman"/>
          <w:sz w:val="28"/>
          <w:szCs w:val="28"/>
        </w:rPr>
        <w:t>The d</w:t>
      </w:r>
      <w:r w:rsidR="00DC131B" w:rsidRPr="00CE0ACB">
        <w:rPr>
          <w:rFonts w:ascii="Times New Roman" w:eastAsia="Times New Roman" w:hAnsi="Times New Roman" w:cs="Times New Roman"/>
          <w:sz w:val="28"/>
          <w:szCs w:val="28"/>
        </w:rPr>
        <w:t xml:space="preserve">issertation submitted </w:t>
      </w:r>
      <w:r w:rsidR="00D40A55" w:rsidRPr="00CE0ACB">
        <w:rPr>
          <w:rFonts w:ascii="Times New Roman" w:eastAsia="Times New Roman" w:hAnsi="Times New Roman" w:cs="Times New Roman"/>
          <w:sz w:val="28"/>
          <w:szCs w:val="28"/>
        </w:rPr>
        <w:t xml:space="preserve">as a series of articles </w:t>
      </w:r>
      <w:r w:rsidR="00DC131B" w:rsidRPr="00CE0ACB">
        <w:rPr>
          <w:rFonts w:ascii="Times New Roman" w:eastAsia="Times New Roman" w:hAnsi="Times New Roman" w:cs="Times New Roman"/>
          <w:sz w:val="28"/>
          <w:szCs w:val="28"/>
        </w:rPr>
        <w:t>for the degree of</w:t>
      </w:r>
    </w:p>
    <w:p w14:paraId="1DBB22CD" w14:textId="2BDB3ECA" w:rsidR="00DC131B" w:rsidRPr="00665D3C" w:rsidRDefault="00DC131B" w:rsidP="00DC131B">
      <w:pPr>
        <w:spacing w:after="0" w:line="240" w:lineRule="auto"/>
        <w:jc w:val="center"/>
        <w:rPr>
          <w:rFonts w:ascii="Times New Roman" w:eastAsia="Times New Roman" w:hAnsi="Times New Roman" w:cs="Times New Roman"/>
          <w:sz w:val="28"/>
          <w:szCs w:val="28"/>
          <w:lang w:val="en-US"/>
        </w:rPr>
      </w:pPr>
      <w:r w:rsidRPr="00CE0ACB">
        <w:rPr>
          <w:rFonts w:ascii="Times New Roman" w:eastAsia="Times New Roman" w:hAnsi="Times New Roman" w:cs="Times New Roman"/>
          <w:sz w:val="28"/>
          <w:szCs w:val="28"/>
        </w:rPr>
        <w:t>Doctor of Philosophy (PhD)</w:t>
      </w:r>
    </w:p>
    <w:p w14:paraId="2F32C547" w14:textId="77777777" w:rsidR="00DC131B" w:rsidRPr="00665D3C" w:rsidRDefault="00DC131B" w:rsidP="00DC131B">
      <w:pPr>
        <w:spacing w:after="0" w:line="240" w:lineRule="auto"/>
        <w:jc w:val="center"/>
        <w:rPr>
          <w:rFonts w:ascii="Times New Roman" w:eastAsia="Times New Roman" w:hAnsi="Times New Roman" w:cs="Times New Roman"/>
          <w:sz w:val="28"/>
          <w:szCs w:val="28"/>
          <w:lang w:val="en-US"/>
        </w:rPr>
      </w:pPr>
    </w:p>
    <w:p w14:paraId="49C6EE1D"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5A6B1F85"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5AA51CD6" w14:textId="77777777" w:rsidR="00DC131B" w:rsidRPr="00665D3C" w:rsidRDefault="00DC131B" w:rsidP="00DC131B">
      <w:pPr>
        <w:spacing w:after="0" w:line="240" w:lineRule="auto"/>
        <w:ind w:firstLine="5823"/>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Scientific supervisor</w:t>
      </w:r>
    </w:p>
    <w:p w14:paraId="0B5030B0" w14:textId="77777777" w:rsidR="00DC131B" w:rsidRPr="00665D3C" w:rsidRDefault="00DC131B" w:rsidP="00DC131B">
      <w:pPr>
        <w:pBdr>
          <w:top w:val="nil"/>
          <w:left w:val="nil"/>
          <w:bottom w:val="nil"/>
          <w:right w:val="nil"/>
          <w:between w:val="nil"/>
        </w:pBdr>
        <w:spacing w:after="0" w:line="240" w:lineRule="auto"/>
        <w:ind w:firstLine="5823"/>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 xml:space="preserve">Doctor of Philosophy (PhD), </w:t>
      </w:r>
    </w:p>
    <w:p w14:paraId="1E68757B" w14:textId="77777777" w:rsidR="00DC131B" w:rsidRPr="00665D3C" w:rsidRDefault="00DC131B" w:rsidP="00DC131B">
      <w:pPr>
        <w:pBdr>
          <w:top w:val="nil"/>
          <w:left w:val="nil"/>
          <w:bottom w:val="nil"/>
          <w:right w:val="nil"/>
          <w:between w:val="nil"/>
        </w:pBdr>
        <w:spacing w:after="0" w:line="240" w:lineRule="auto"/>
        <w:ind w:firstLine="5823"/>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 xml:space="preserve">acting associate professor </w:t>
      </w:r>
    </w:p>
    <w:p w14:paraId="286FA33C" w14:textId="77777777" w:rsidR="00DC131B" w:rsidRPr="00665D3C" w:rsidRDefault="00DC131B" w:rsidP="00DC131B">
      <w:pPr>
        <w:spacing w:after="0" w:line="240" w:lineRule="auto"/>
        <w:ind w:firstLine="5823"/>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 xml:space="preserve">Ye.О. Tashenov </w:t>
      </w:r>
    </w:p>
    <w:p w14:paraId="5DD60D70" w14:textId="77777777" w:rsidR="00DC131B" w:rsidRPr="00665D3C" w:rsidRDefault="00DC131B" w:rsidP="00DC131B">
      <w:pPr>
        <w:spacing w:after="0" w:line="240" w:lineRule="auto"/>
        <w:jc w:val="right"/>
        <w:rPr>
          <w:rFonts w:ascii="Times New Roman" w:eastAsia="Times New Roman" w:hAnsi="Times New Roman" w:cs="Times New Roman"/>
          <w:sz w:val="28"/>
          <w:szCs w:val="28"/>
        </w:rPr>
      </w:pPr>
    </w:p>
    <w:p w14:paraId="77CE56F4" w14:textId="77777777" w:rsidR="00DC131B" w:rsidRPr="00665D3C" w:rsidRDefault="00DC131B" w:rsidP="00DC131B">
      <w:pPr>
        <w:spacing w:after="0" w:line="240" w:lineRule="auto"/>
        <w:jc w:val="right"/>
        <w:rPr>
          <w:rFonts w:ascii="Times New Roman" w:eastAsia="Times New Roman" w:hAnsi="Times New Roman" w:cs="Times New Roman"/>
          <w:sz w:val="28"/>
          <w:szCs w:val="28"/>
        </w:rPr>
      </w:pPr>
    </w:p>
    <w:p w14:paraId="41EAC39B" w14:textId="77777777" w:rsidR="00DC131B" w:rsidRPr="00665D3C" w:rsidRDefault="00DC131B" w:rsidP="00DC131B">
      <w:pPr>
        <w:spacing w:after="0" w:line="240" w:lineRule="auto"/>
        <w:ind w:firstLine="5823"/>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External scientific consultant</w:t>
      </w:r>
    </w:p>
    <w:p w14:paraId="665ED99D" w14:textId="77777777" w:rsidR="00DC131B" w:rsidRPr="00665D3C" w:rsidRDefault="00DC131B" w:rsidP="00DC131B">
      <w:pPr>
        <w:pBdr>
          <w:top w:val="nil"/>
          <w:left w:val="nil"/>
          <w:bottom w:val="nil"/>
          <w:right w:val="nil"/>
          <w:between w:val="nil"/>
        </w:pBdr>
        <w:spacing w:after="0" w:line="240" w:lineRule="auto"/>
        <w:ind w:firstLine="5823"/>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 xml:space="preserve">Doctor of Philosophy (PhD), </w:t>
      </w:r>
    </w:p>
    <w:p w14:paraId="5FCF40BD" w14:textId="77777777" w:rsidR="00DC131B" w:rsidRPr="00665D3C" w:rsidRDefault="00DC131B" w:rsidP="00DC131B">
      <w:pPr>
        <w:spacing w:after="0" w:line="240" w:lineRule="auto"/>
        <w:ind w:firstLine="5823"/>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medical doctor (MD), lecturer</w:t>
      </w:r>
    </w:p>
    <w:p w14:paraId="2CF3714C" w14:textId="77777777" w:rsidR="00DC131B" w:rsidRPr="00665D3C" w:rsidRDefault="00DC131B" w:rsidP="00DC131B">
      <w:pPr>
        <w:pBdr>
          <w:top w:val="nil"/>
          <w:left w:val="nil"/>
          <w:bottom w:val="nil"/>
          <w:right w:val="nil"/>
          <w:between w:val="nil"/>
        </w:pBdr>
        <w:spacing w:after="0" w:line="240" w:lineRule="auto"/>
        <w:ind w:firstLine="5823"/>
        <w:jc w:val="both"/>
        <w:rPr>
          <w:rFonts w:ascii="Times New Roman" w:eastAsia="Cambria" w:hAnsi="Times New Roman" w:cs="Times New Roman"/>
        </w:rPr>
      </w:pPr>
      <w:r w:rsidRPr="00665D3C">
        <w:rPr>
          <w:rFonts w:ascii="Times New Roman" w:eastAsia="Times New Roman" w:hAnsi="Times New Roman" w:cs="Times New Roman"/>
          <w:sz w:val="28"/>
          <w:szCs w:val="28"/>
        </w:rPr>
        <w:t>Robert J. O'Reilly</w:t>
      </w:r>
    </w:p>
    <w:p w14:paraId="124E33E6" w14:textId="77777777" w:rsidR="00DC131B" w:rsidRPr="00665D3C" w:rsidRDefault="00DC131B" w:rsidP="00DC131B">
      <w:pPr>
        <w:spacing w:after="0" w:line="240" w:lineRule="auto"/>
        <w:jc w:val="right"/>
        <w:rPr>
          <w:rFonts w:ascii="Times New Roman" w:hAnsi="Times New Roman" w:cs="Times New Roman"/>
        </w:rPr>
      </w:pPr>
    </w:p>
    <w:p w14:paraId="5D29B660"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24466714"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50C6A598" w14:textId="77777777" w:rsidR="00D571F4" w:rsidRPr="00665D3C" w:rsidRDefault="00D571F4" w:rsidP="00DC131B">
      <w:pPr>
        <w:spacing w:after="0" w:line="240" w:lineRule="auto"/>
        <w:jc w:val="center"/>
        <w:rPr>
          <w:rFonts w:ascii="Times New Roman" w:eastAsia="Times New Roman" w:hAnsi="Times New Roman" w:cs="Times New Roman"/>
          <w:sz w:val="28"/>
          <w:szCs w:val="28"/>
        </w:rPr>
      </w:pPr>
    </w:p>
    <w:p w14:paraId="3BED3AD0"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p>
    <w:p w14:paraId="7B70AAA1"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Republic of Kazakhstan</w:t>
      </w:r>
    </w:p>
    <w:p w14:paraId="2C4ECEFC" w14:textId="77777777" w:rsidR="00DC131B" w:rsidRPr="00665D3C" w:rsidRDefault="00DC131B" w:rsidP="00DC131B">
      <w:pPr>
        <w:spacing w:after="0" w:line="240" w:lineRule="auto"/>
        <w:jc w:val="center"/>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Astana, 2026</w:t>
      </w:r>
    </w:p>
    <w:p w14:paraId="5C97DB3E" w14:textId="6B33B29E" w:rsidR="00FC3273" w:rsidRPr="00665D3C" w:rsidRDefault="00FC3273" w:rsidP="00FC3273">
      <w:pPr>
        <w:spacing w:after="0" w:line="240" w:lineRule="auto"/>
        <w:jc w:val="center"/>
        <w:rPr>
          <w:rFonts w:ascii="Times New Roman" w:eastAsia="Times New Roman" w:hAnsi="Times New Roman" w:cs="Times New Roman"/>
          <w:b/>
          <w:bCs/>
          <w:caps/>
          <w:sz w:val="28"/>
          <w:szCs w:val="28"/>
          <w:lang w:val="ru-KZ"/>
        </w:rPr>
      </w:pPr>
      <w:r w:rsidRPr="00665D3C">
        <w:rPr>
          <w:rFonts w:ascii="Times New Roman" w:eastAsia="Times New Roman" w:hAnsi="Times New Roman" w:cs="Times New Roman"/>
          <w:b/>
          <w:bCs/>
          <w:caps/>
          <w:sz w:val="28"/>
          <w:szCs w:val="28"/>
        </w:rPr>
        <w:lastRenderedPageBreak/>
        <w:t>Content</w:t>
      </w:r>
      <w:r w:rsidR="00DD0D54" w:rsidRPr="00665D3C">
        <w:rPr>
          <w:rFonts w:ascii="Times New Roman" w:eastAsia="Times New Roman" w:hAnsi="Times New Roman" w:cs="Times New Roman"/>
          <w:b/>
          <w:bCs/>
          <w:caps/>
          <w:sz w:val="28"/>
          <w:szCs w:val="28"/>
        </w:rPr>
        <w:t>S</w:t>
      </w:r>
    </w:p>
    <w:p w14:paraId="11093E86" w14:textId="77777777" w:rsidR="00DC131B" w:rsidRPr="00665D3C" w:rsidRDefault="00DC131B" w:rsidP="00FC3273">
      <w:pPr>
        <w:spacing w:after="0" w:line="240" w:lineRule="auto"/>
        <w:jc w:val="both"/>
        <w:rPr>
          <w:rFonts w:ascii="Times New Roman" w:eastAsia="Times New Roman" w:hAnsi="Times New Roman" w:cs="Times New Roman"/>
          <w:sz w:val="28"/>
          <w:szCs w:val="28"/>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6945"/>
        <w:gridCol w:w="1412"/>
      </w:tblGrid>
      <w:tr w:rsidR="00665D3C" w:rsidRPr="00665D3C" w14:paraId="472D2EAC" w14:textId="77777777" w:rsidTr="00E70C35">
        <w:tc>
          <w:tcPr>
            <w:tcW w:w="988" w:type="dxa"/>
          </w:tcPr>
          <w:p w14:paraId="203B8522" w14:textId="04608C17" w:rsidR="0090169D" w:rsidRPr="00665D3C" w:rsidRDefault="00DD0D54" w:rsidP="0090169D">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1</w:t>
            </w:r>
          </w:p>
        </w:tc>
        <w:tc>
          <w:tcPr>
            <w:tcW w:w="6945" w:type="dxa"/>
          </w:tcPr>
          <w:p w14:paraId="266F1D47" w14:textId="7368A4E8" w:rsidR="0090169D" w:rsidRPr="00665D3C" w:rsidRDefault="0098634E" w:rsidP="0098634E">
            <w:pPr>
              <w:jc w:val="both"/>
              <w:rPr>
                <w:rFonts w:ascii="Times New Roman" w:eastAsia="Times New Roman" w:hAnsi="Times New Roman" w:cs="Times New Roman"/>
                <w:b/>
                <w:bCs/>
                <w:sz w:val="28"/>
                <w:szCs w:val="28"/>
              </w:rPr>
            </w:pPr>
            <w:r w:rsidRPr="00665D3C">
              <w:rPr>
                <w:rFonts w:ascii="Times New Roman" w:eastAsia="Times New Roman" w:hAnsi="Times New Roman" w:cs="Times New Roman"/>
                <w:b/>
                <w:bCs/>
                <w:sz w:val="28"/>
                <w:szCs w:val="28"/>
              </w:rPr>
              <w:t>Acknowledgments</w:t>
            </w:r>
          </w:p>
        </w:tc>
        <w:tc>
          <w:tcPr>
            <w:tcW w:w="1412" w:type="dxa"/>
          </w:tcPr>
          <w:p w14:paraId="0FC301EA" w14:textId="75CF6836" w:rsidR="0090169D" w:rsidRPr="00665D3C" w:rsidRDefault="0098634E" w:rsidP="00832368">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3</w:t>
            </w:r>
          </w:p>
        </w:tc>
      </w:tr>
      <w:tr w:rsidR="00665D3C" w:rsidRPr="00665D3C" w14:paraId="457A5AAE" w14:textId="77777777" w:rsidTr="00E70C35">
        <w:tc>
          <w:tcPr>
            <w:tcW w:w="988" w:type="dxa"/>
          </w:tcPr>
          <w:p w14:paraId="7A419115" w14:textId="5B6FF482" w:rsidR="0098634E" w:rsidRPr="00665D3C" w:rsidRDefault="0098634E" w:rsidP="0098634E">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2</w:t>
            </w:r>
          </w:p>
        </w:tc>
        <w:tc>
          <w:tcPr>
            <w:tcW w:w="6945" w:type="dxa"/>
          </w:tcPr>
          <w:p w14:paraId="4067BBD4" w14:textId="60A604DB" w:rsidR="0098634E" w:rsidRPr="00665D3C" w:rsidRDefault="00EF74B2" w:rsidP="0098634E">
            <w:pPr>
              <w:jc w:val="both"/>
              <w:rPr>
                <w:rFonts w:ascii="Times New Roman" w:hAnsi="Times New Roman" w:cs="Times New Roman"/>
                <w:sz w:val="28"/>
                <w:szCs w:val="28"/>
              </w:rPr>
            </w:pPr>
            <w:r w:rsidRPr="00665D3C">
              <w:rPr>
                <w:rFonts w:ascii="Times New Roman" w:hAnsi="Times New Roman" w:cs="Times New Roman"/>
                <w:b/>
                <w:bCs/>
                <w:sz w:val="28"/>
                <w:szCs w:val="28"/>
              </w:rPr>
              <w:t>Article:</w:t>
            </w:r>
            <w:r w:rsidRPr="00665D3C">
              <w:rPr>
                <w:rFonts w:ascii="Times New Roman" w:hAnsi="Times New Roman" w:cs="Times New Roman"/>
                <w:sz w:val="28"/>
                <w:szCs w:val="28"/>
              </w:rPr>
              <w:t xml:space="preserve"> “</w:t>
            </w:r>
            <w:r w:rsidR="0098634E" w:rsidRPr="00665D3C">
              <w:rPr>
                <w:rFonts w:ascii="Times New Roman" w:hAnsi="Times New Roman" w:cs="Times New Roman"/>
                <w:sz w:val="28"/>
                <w:szCs w:val="28"/>
              </w:rPr>
              <w:t>Efficient One-Step Synthesis of a Pt-Free Zn</w:t>
            </w:r>
            <w:r w:rsidR="0098634E" w:rsidRPr="00665D3C">
              <w:rPr>
                <w:rFonts w:ascii="Times New Roman" w:hAnsi="Times New Roman" w:cs="Times New Roman"/>
                <w:sz w:val="28"/>
                <w:szCs w:val="28"/>
                <w:vertAlign w:val="subscript"/>
              </w:rPr>
              <w:t>0.76</w:t>
            </w:r>
            <w:r w:rsidR="0098634E" w:rsidRPr="00665D3C">
              <w:rPr>
                <w:rFonts w:ascii="Times New Roman" w:hAnsi="Times New Roman" w:cs="Times New Roman"/>
                <w:sz w:val="28"/>
                <w:szCs w:val="28"/>
              </w:rPr>
              <w:t>Co</w:t>
            </w:r>
            <w:r w:rsidR="0098634E" w:rsidRPr="00665D3C">
              <w:rPr>
                <w:rFonts w:ascii="Times New Roman" w:hAnsi="Times New Roman" w:cs="Times New Roman"/>
                <w:sz w:val="28"/>
                <w:szCs w:val="28"/>
                <w:vertAlign w:val="subscript"/>
              </w:rPr>
              <w:t>0.24</w:t>
            </w:r>
            <w:r w:rsidR="0098634E" w:rsidRPr="00665D3C">
              <w:rPr>
                <w:rFonts w:ascii="Times New Roman" w:hAnsi="Times New Roman" w:cs="Times New Roman"/>
                <w:sz w:val="28"/>
                <w:szCs w:val="28"/>
              </w:rPr>
              <w:t>S Counter Electrode for Dye-Sensitized Solar Cells and Its Versatile Application in Photoelectrochromic Devices</w:t>
            </w:r>
            <w:r w:rsidRPr="00665D3C">
              <w:rPr>
                <w:rFonts w:ascii="Times New Roman" w:hAnsi="Times New Roman" w:cs="Times New Roman"/>
                <w:sz w:val="28"/>
                <w:szCs w:val="28"/>
              </w:rPr>
              <w:t>”</w:t>
            </w:r>
          </w:p>
        </w:tc>
        <w:tc>
          <w:tcPr>
            <w:tcW w:w="1412" w:type="dxa"/>
          </w:tcPr>
          <w:p w14:paraId="669D8EC0" w14:textId="013FD73D" w:rsidR="0098634E" w:rsidRPr="00665D3C" w:rsidRDefault="0098634E" w:rsidP="0098634E">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4-23</w:t>
            </w:r>
          </w:p>
        </w:tc>
      </w:tr>
      <w:tr w:rsidR="00665D3C" w:rsidRPr="00665D3C" w14:paraId="00B999E1" w14:textId="77777777" w:rsidTr="00E70C35">
        <w:tc>
          <w:tcPr>
            <w:tcW w:w="988" w:type="dxa"/>
          </w:tcPr>
          <w:p w14:paraId="2B644CF5" w14:textId="71040580" w:rsidR="0098634E" w:rsidRPr="00665D3C" w:rsidRDefault="0098634E" w:rsidP="0098634E">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3</w:t>
            </w:r>
          </w:p>
        </w:tc>
        <w:tc>
          <w:tcPr>
            <w:tcW w:w="6945" w:type="dxa"/>
          </w:tcPr>
          <w:p w14:paraId="41E92FFD" w14:textId="4F580620" w:rsidR="0098634E" w:rsidRPr="00665D3C" w:rsidRDefault="00EF74B2" w:rsidP="0098634E">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b/>
                <w:bCs/>
                <w:sz w:val="28"/>
                <w:szCs w:val="28"/>
              </w:rPr>
              <w:t>Article:</w:t>
            </w:r>
            <w:r w:rsidRPr="00665D3C">
              <w:rPr>
                <w:rFonts w:ascii="Times New Roman" w:eastAsia="Times New Roman" w:hAnsi="Times New Roman" w:cs="Times New Roman"/>
                <w:sz w:val="28"/>
                <w:szCs w:val="28"/>
              </w:rPr>
              <w:t xml:space="preserve"> “</w:t>
            </w:r>
            <w:r w:rsidR="0098634E" w:rsidRPr="00665D3C">
              <w:rPr>
                <w:rFonts w:ascii="Times New Roman" w:eastAsia="Times New Roman" w:hAnsi="Times New Roman" w:cs="Times New Roman"/>
                <w:sz w:val="28"/>
                <w:szCs w:val="28"/>
              </w:rPr>
              <w:t>Enhanced Efficiency and Stability of Dye-Sensitized Solar Cells Utilizing FeCo</w:t>
            </w:r>
            <w:r w:rsidR="0098634E" w:rsidRPr="00665D3C">
              <w:rPr>
                <w:rFonts w:ascii="Times New Roman" w:eastAsia="Times New Roman" w:hAnsi="Times New Roman" w:cs="Times New Roman"/>
                <w:sz w:val="28"/>
                <w:szCs w:val="28"/>
                <w:vertAlign w:val="subscript"/>
              </w:rPr>
              <w:t>2</w:t>
            </w:r>
            <w:r w:rsidR="0098634E" w:rsidRPr="00665D3C">
              <w:rPr>
                <w:rFonts w:ascii="Times New Roman" w:eastAsia="Times New Roman" w:hAnsi="Times New Roman" w:cs="Times New Roman"/>
                <w:sz w:val="28"/>
                <w:szCs w:val="28"/>
              </w:rPr>
              <w:t>S</w:t>
            </w:r>
            <w:r w:rsidR="0098634E" w:rsidRPr="00665D3C">
              <w:rPr>
                <w:rFonts w:ascii="Times New Roman" w:eastAsia="Times New Roman" w:hAnsi="Times New Roman" w:cs="Times New Roman"/>
                <w:sz w:val="28"/>
                <w:szCs w:val="28"/>
                <w:vertAlign w:val="subscript"/>
              </w:rPr>
              <w:t>4</w:t>
            </w:r>
            <w:r w:rsidR="0098634E" w:rsidRPr="00665D3C">
              <w:rPr>
                <w:rFonts w:ascii="Times New Roman" w:eastAsia="Times New Roman" w:hAnsi="Times New Roman" w:cs="Times New Roman"/>
                <w:sz w:val="28"/>
                <w:szCs w:val="28"/>
              </w:rPr>
              <w:t xml:space="preserve"> nanowires as Pt-free Counter Electrodes</w:t>
            </w:r>
            <w:r w:rsidRPr="00665D3C">
              <w:rPr>
                <w:rFonts w:ascii="Times New Roman" w:eastAsia="Times New Roman" w:hAnsi="Times New Roman" w:cs="Times New Roman"/>
                <w:sz w:val="28"/>
                <w:szCs w:val="28"/>
              </w:rPr>
              <w:t>”</w:t>
            </w:r>
          </w:p>
        </w:tc>
        <w:tc>
          <w:tcPr>
            <w:tcW w:w="1412" w:type="dxa"/>
          </w:tcPr>
          <w:p w14:paraId="29E2E6B6" w14:textId="053055EC" w:rsidR="0098634E" w:rsidRPr="00665D3C" w:rsidRDefault="0098634E" w:rsidP="0098634E">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24-38</w:t>
            </w:r>
          </w:p>
        </w:tc>
      </w:tr>
      <w:tr w:rsidR="00665D3C" w:rsidRPr="00665D3C" w14:paraId="2F64FBC8" w14:textId="77777777" w:rsidTr="00E70C35">
        <w:tc>
          <w:tcPr>
            <w:tcW w:w="988" w:type="dxa"/>
          </w:tcPr>
          <w:p w14:paraId="6B510455" w14:textId="4253FD61" w:rsidR="0098634E" w:rsidRPr="00665D3C" w:rsidRDefault="0098634E" w:rsidP="0098634E">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4</w:t>
            </w:r>
          </w:p>
        </w:tc>
        <w:tc>
          <w:tcPr>
            <w:tcW w:w="6945" w:type="dxa"/>
          </w:tcPr>
          <w:p w14:paraId="1E20288B" w14:textId="150C9EE7" w:rsidR="0098634E" w:rsidRPr="00665D3C" w:rsidRDefault="00EF74B2" w:rsidP="0098634E">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b/>
                <w:bCs/>
                <w:sz w:val="28"/>
                <w:szCs w:val="28"/>
              </w:rPr>
              <w:t>Article:</w:t>
            </w:r>
            <w:r w:rsidRPr="00665D3C">
              <w:rPr>
                <w:rFonts w:ascii="Times New Roman" w:eastAsia="Times New Roman" w:hAnsi="Times New Roman" w:cs="Times New Roman"/>
                <w:sz w:val="28"/>
                <w:szCs w:val="28"/>
              </w:rPr>
              <w:t xml:space="preserve"> “</w:t>
            </w:r>
            <w:r w:rsidR="0098634E" w:rsidRPr="00665D3C">
              <w:rPr>
                <w:rFonts w:ascii="Times New Roman" w:eastAsia="Times New Roman" w:hAnsi="Times New Roman" w:cs="Times New Roman"/>
                <w:sz w:val="28"/>
                <w:szCs w:val="28"/>
              </w:rPr>
              <w:t>Tailored manganese oxide and nickel sulfide composites with MWCNTs as platinum-free electrodes for solar energy conversion</w:t>
            </w:r>
            <w:r w:rsidRPr="00665D3C">
              <w:rPr>
                <w:rFonts w:ascii="Times New Roman" w:eastAsia="Times New Roman" w:hAnsi="Times New Roman" w:cs="Times New Roman"/>
                <w:sz w:val="28"/>
                <w:szCs w:val="28"/>
              </w:rPr>
              <w:t>”</w:t>
            </w:r>
          </w:p>
        </w:tc>
        <w:tc>
          <w:tcPr>
            <w:tcW w:w="1412" w:type="dxa"/>
          </w:tcPr>
          <w:p w14:paraId="52C01EA8" w14:textId="3E60CBE4" w:rsidR="0098634E" w:rsidRPr="00665D3C" w:rsidRDefault="0098634E" w:rsidP="0098634E">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39-59</w:t>
            </w:r>
          </w:p>
        </w:tc>
      </w:tr>
      <w:tr w:rsidR="00665D3C" w:rsidRPr="00665D3C" w14:paraId="076ED431" w14:textId="77777777" w:rsidTr="00E70C35">
        <w:tc>
          <w:tcPr>
            <w:tcW w:w="988" w:type="dxa"/>
          </w:tcPr>
          <w:p w14:paraId="501BFEF2" w14:textId="2B2C5213" w:rsidR="0098634E" w:rsidRPr="00665D3C" w:rsidRDefault="0098634E" w:rsidP="0098634E">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5</w:t>
            </w:r>
          </w:p>
        </w:tc>
        <w:tc>
          <w:tcPr>
            <w:tcW w:w="6945" w:type="dxa"/>
          </w:tcPr>
          <w:p w14:paraId="5D107B34" w14:textId="7294DF8A" w:rsidR="0098634E" w:rsidRPr="00665D3C" w:rsidRDefault="00EF74B2" w:rsidP="0098634E">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b/>
                <w:bCs/>
                <w:sz w:val="28"/>
                <w:szCs w:val="28"/>
              </w:rPr>
              <w:t>Article:</w:t>
            </w:r>
            <w:r w:rsidRPr="00665D3C">
              <w:rPr>
                <w:rFonts w:ascii="Times New Roman" w:eastAsia="Times New Roman" w:hAnsi="Times New Roman" w:cs="Times New Roman"/>
                <w:sz w:val="28"/>
                <w:szCs w:val="28"/>
              </w:rPr>
              <w:t xml:space="preserve"> “</w:t>
            </w:r>
            <w:r w:rsidR="0098634E" w:rsidRPr="00665D3C">
              <w:rPr>
                <w:rFonts w:ascii="Times New Roman" w:eastAsia="Times New Roman" w:hAnsi="Times New Roman" w:cs="Times New Roman"/>
                <w:sz w:val="28"/>
                <w:szCs w:val="28"/>
              </w:rPr>
              <w:t>Unveiling the Potential of Mn</w:t>
            </w:r>
            <w:r w:rsidR="0098634E" w:rsidRPr="00665D3C">
              <w:rPr>
                <w:rFonts w:ascii="Times New Roman" w:eastAsia="Times New Roman" w:hAnsi="Times New Roman" w:cs="Times New Roman"/>
                <w:sz w:val="28"/>
                <w:szCs w:val="28"/>
                <w:vertAlign w:val="subscript"/>
              </w:rPr>
              <w:t>x</w:t>
            </w:r>
            <w:r w:rsidR="0098634E" w:rsidRPr="00665D3C">
              <w:rPr>
                <w:rFonts w:ascii="Times New Roman" w:eastAsia="Times New Roman" w:hAnsi="Times New Roman" w:cs="Times New Roman"/>
                <w:sz w:val="28"/>
                <w:szCs w:val="28"/>
              </w:rPr>
              <w:t>Co</w:t>
            </w:r>
            <w:r w:rsidR="0098634E" w:rsidRPr="00665D3C">
              <w:rPr>
                <w:rFonts w:ascii="Times New Roman" w:eastAsia="Times New Roman" w:hAnsi="Times New Roman" w:cs="Times New Roman"/>
                <w:sz w:val="28"/>
                <w:szCs w:val="28"/>
                <w:vertAlign w:val="subscript"/>
              </w:rPr>
              <w:t>3-x</w:t>
            </w:r>
            <w:r w:rsidR="0098634E" w:rsidRPr="00665D3C">
              <w:rPr>
                <w:rFonts w:ascii="Times New Roman" w:eastAsia="Times New Roman" w:hAnsi="Times New Roman" w:cs="Times New Roman"/>
                <w:sz w:val="28"/>
                <w:szCs w:val="28"/>
              </w:rPr>
              <w:t>S</w:t>
            </w:r>
            <w:r w:rsidR="0098634E" w:rsidRPr="00665D3C">
              <w:rPr>
                <w:rFonts w:ascii="Times New Roman" w:eastAsia="Times New Roman" w:hAnsi="Times New Roman" w:cs="Times New Roman"/>
                <w:sz w:val="28"/>
                <w:szCs w:val="28"/>
                <w:vertAlign w:val="subscript"/>
              </w:rPr>
              <w:t>4</w:t>
            </w:r>
            <w:r w:rsidR="0098634E" w:rsidRPr="00665D3C">
              <w:rPr>
                <w:rFonts w:ascii="Times New Roman" w:eastAsia="Times New Roman" w:hAnsi="Times New Roman" w:cs="Times New Roman"/>
                <w:sz w:val="28"/>
                <w:szCs w:val="28"/>
              </w:rPr>
              <w:t xml:space="preserve"> Electrocatalyst in Triiodide Reduction for Dye-sensitized Solar Cells</w:t>
            </w:r>
            <w:r w:rsidRPr="00665D3C">
              <w:rPr>
                <w:rFonts w:ascii="Times New Roman" w:eastAsia="Times New Roman" w:hAnsi="Times New Roman" w:cs="Times New Roman"/>
                <w:sz w:val="28"/>
                <w:szCs w:val="28"/>
              </w:rPr>
              <w:t>”</w:t>
            </w:r>
          </w:p>
        </w:tc>
        <w:tc>
          <w:tcPr>
            <w:tcW w:w="1412" w:type="dxa"/>
          </w:tcPr>
          <w:p w14:paraId="5C536C4E" w14:textId="174A5676" w:rsidR="0098634E" w:rsidRPr="00665D3C" w:rsidRDefault="0098634E" w:rsidP="0098634E">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60-6</w:t>
            </w:r>
            <w:r w:rsidR="00931B16" w:rsidRPr="00665D3C">
              <w:rPr>
                <w:rFonts w:ascii="Times New Roman" w:eastAsia="Times New Roman" w:hAnsi="Times New Roman" w:cs="Times New Roman"/>
                <w:sz w:val="28"/>
                <w:szCs w:val="28"/>
                <w:lang w:val="en-US"/>
              </w:rPr>
              <w:t>8</w:t>
            </w:r>
          </w:p>
        </w:tc>
      </w:tr>
      <w:tr w:rsidR="00665D3C" w:rsidRPr="00665D3C" w14:paraId="7F29296C" w14:textId="77777777" w:rsidTr="00E70C35">
        <w:tc>
          <w:tcPr>
            <w:tcW w:w="988" w:type="dxa"/>
          </w:tcPr>
          <w:p w14:paraId="571D1396" w14:textId="64FEB336" w:rsidR="00931B16" w:rsidRPr="00665D3C" w:rsidRDefault="00931B16" w:rsidP="00931B16">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6</w:t>
            </w:r>
          </w:p>
        </w:tc>
        <w:tc>
          <w:tcPr>
            <w:tcW w:w="6945" w:type="dxa"/>
          </w:tcPr>
          <w:p w14:paraId="11853CD5" w14:textId="45451295" w:rsidR="00931B16" w:rsidRPr="00665D3C" w:rsidRDefault="00EF74B2" w:rsidP="00931B16">
            <w:pPr>
              <w:jc w:val="both"/>
              <w:rPr>
                <w:rFonts w:ascii="Times New Roman" w:eastAsia="Times New Roman" w:hAnsi="Times New Roman" w:cs="Times New Roman"/>
                <w:sz w:val="28"/>
                <w:szCs w:val="28"/>
              </w:rPr>
            </w:pPr>
            <w:r w:rsidRPr="00665D3C">
              <w:rPr>
                <w:rFonts w:ascii="Times New Roman" w:hAnsi="Times New Roman" w:cs="Times New Roman"/>
                <w:b/>
                <w:bCs/>
                <w:sz w:val="28"/>
                <w:szCs w:val="28"/>
                <w:lang w:val="en-US"/>
              </w:rPr>
              <w:t>Conference:</w:t>
            </w:r>
            <w:r w:rsidRPr="00665D3C">
              <w:rPr>
                <w:rFonts w:ascii="Times New Roman" w:hAnsi="Times New Roman" w:cs="Times New Roman"/>
                <w:sz w:val="28"/>
                <w:szCs w:val="28"/>
                <w:lang w:val="en-US"/>
              </w:rPr>
              <w:t xml:space="preserve"> “</w:t>
            </w:r>
            <w:r w:rsidR="00931B16" w:rsidRPr="00665D3C">
              <w:rPr>
                <w:rFonts w:ascii="Times New Roman" w:hAnsi="Times New Roman" w:cs="Times New Roman"/>
                <w:sz w:val="28"/>
                <w:szCs w:val="28"/>
                <w:lang w:val="en-US"/>
              </w:rPr>
              <w:t>Pt-free and efficient counter electrode with nanostructured MnCo</w:t>
            </w:r>
            <w:r w:rsidR="00931B16" w:rsidRPr="00665D3C">
              <w:rPr>
                <w:rFonts w:ascii="Times New Roman" w:hAnsi="Times New Roman" w:cs="Times New Roman"/>
                <w:sz w:val="28"/>
                <w:szCs w:val="28"/>
                <w:vertAlign w:val="subscript"/>
                <w:lang w:val="en-US"/>
              </w:rPr>
              <w:t>2</w:t>
            </w:r>
            <w:r w:rsidR="00931B16" w:rsidRPr="00665D3C">
              <w:rPr>
                <w:rFonts w:ascii="Times New Roman" w:hAnsi="Times New Roman" w:cs="Times New Roman"/>
                <w:sz w:val="28"/>
                <w:szCs w:val="28"/>
                <w:lang w:val="en-US"/>
              </w:rPr>
              <w:t>S</w:t>
            </w:r>
            <w:r w:rsidR="00931B16" w:rsidRPr="00665D3C">
              <w:rPr>
                <w:rFonts w:ascii="Times New Roman" w:hAnsi="Times New Roman" w:cs="Times New Roman"/>
                <w:sz w:val="28"/>
                <w:szCs w:val="28"/>
                <w:vertAlign w:val="subscript"/>
                <w:lang w:val="en-US"/>
              </w:rPr>
              <w:t>4</w:t>
            </w:r>
            <w:r w:rsidR="00931B16" w:rsidRPr="00665D3C">
              <w:rPr>
                <w:rFonts w:ascii="Times New Roman" w:hAnsi="Times New Roman" w:cs="Times New Roman"/>
                <w:sz w:val="28"/>
                <w:szCs w:val="28"/>
                <w:lang w:val="en-US"/>
              </w:rPr>
              <w:t xml:space="preserve"> for dye-sensitized solar cells</w:t>
            </w:r>
            <w:r w:rsidRPr="00665D3C">
              <w:rPr>
                <w:rFonts w:ascii="Times New Roman" w:hAnsi="Times New Roman" w:cs="Times New Roman"/>
                <w:sz w:val="28"/>
                <w:szCs w:val="28"/>
                <w:lang w:val="en-US"/>
              </w:rPr>
              <w:t>”</w:t>
            </w:r>
          </w:p>
        </w:tc>
        <w:tc>
          <w:tcPr>
            <w:tcW w:w="1412" w:type="dxa"/>
          </w:tcPr>
          <w:p w14:paraId="3F7B7AF7" w14:textId="7E0988D2" w:rsidR="00931B16" w:rsidRPr="00665D3C" w:rsidRDefault="00931B16" w:rsidP="00931B16">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69</w:t>
            </w:r>
          </w:p>
        </w:tc>
      </w:tr>
      <w:tr w:rsidR="00665D3C" w:rsidRPr="00665D3C" w14:paraId="44A2E1E5" w14:textId="77777777" w:rsidTr="00E70C35">
        <w:tc>
          <w:tcPr>
            <w:tcW w:w="988" w:type="dxa"/>
          </w:tcPr>
          <w:p w14:paraId="6EFA8E99" w14:textId="1A2E0AD1" w:rsidR="00931B16" w:rsidRPr="00665D3C" w:rsidRDefault="00931B16" w:rsidP="00931B16">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7</w:t>
            </w:r>
          </w:p>
        </w:tc>
        <w:tc>
          <w:tcPr>
            <w:tcW w:w="6945" w:type="dxa"/>
          </w:tcPr>
          <w:p w14:paraId="1D3D710E" w14:textId="3E74AE3A" w:rsidR="00931B16" w:rsidRPr="00665D3C" w:rsidRDefault="00EF74B2" w:rsidP="00931B16">
            <w:pPr>
              <w:jc w:val="both"/>
              <w:rPr>
                <w:rFonts w:ascii="Times New Roman" w:hAnsi="Times New Roman" w:cs="Times New Roman"/>
                <w:sz w:val="28"/>
                <w:szCs w:val="28"/>
              </w:rPr>
            </w:pPr>
            <w:r w:rsidRPr="00665D3C">
              <w:rPr>
                <w:rFonts w:ascii="Times New Roman" w:hAnsi="Times New Roman" w:cs="Times New Roman"/>
                <w:b/>
                <w:bCs/>
                <w:sz w:val="28"/>
                <w:szCs w:val="28"/>
                <w:lang w:val="en-US"/>
              </w:rPr>
              <w:t>Conference:</w:t>
            </w:r>
            <w:r w:rsidRPr="00665D3C">
              <w:rPr>
                <w:rFonts w:ascii="Times New Roman" w:hAnsi="Times New Roman" w:cs="Times New Roman"/>
                <w:sz w:val="28"/>
                <w:szCs w:val="28"/>
                <w:lang w:val="en-US"/>
              </w:rPr>
              <w:t xml:space="preserve"> “</w:t>
            </w:r>
            <w:r w:rsidR="00931B16" w:rsidRPr="00665D3C">
              <w:rPr>
                <w:rFonts w:ascii="Times New Roman" w:hAnsi="Times New Roman" w:cs="Times New Roman"/>
                <w:sz w:val="28"/>
                <w:szCs w:val="28"/>
              </w:rPr>
              <w:t>Pt-free and efficient counter electrode with FeCo</w:t>
            </w:r>
            <w:r w:rsidR="00931B16" w:rsidRPr="00665D3C">
              <w:rPr>
                <w:rFonts w:ascii="Times New Roman" w:hAnsi="Times New Roman" w:cs="Times New Roman"/>
                <w:sz w:val="28"/>
                <w:szCs w:val="28"/>
                <w:vertAlign w:val="subscript"/>
              </w:rPr>
              <w:t>2</w:t>
            </w:r>
            <w:r w:rsidR="00931B16" w:rsidRPr="00665D3C">
              <w:rPr>
                <w:rFonts w:ascii="Times New Roman" w:hAnsi="Times New Roman" w:cs="Times New Roman"/>
                <w:sz w:val="28"/>
                <w:szCs w:val="28"/>
              </w:rPr>
              <w:t>S</w:t>
            </w:r>
            <w:r w:rsidR="00931B16" w:rsidRPr="00665D3C">
              <w:rPr>
                <w:rFonts w:ascii="Times New Roman" w:hAnsi="Times New Roman" w:cs="Times New Roman"/>
                <w:sz w:val="28"/>
                <w:szCs w:val="28"/>
                <w:vertAlign w:val="subscript"/>
              </w:rPr>
              <w:t>4</w:t>
            </w:r>
            <w:r w:rsidR="00931B16" w:rsidRPr="00665D3C">
              <w:rPr>
                <w:rFonts w:ascii="Times New Roman" w:hAnsi="Times New Roman" w:cs="Times New Roman"/>
                <w:sz w:val="28"/>
                <w:szCs w:val="28"/>
              </w:rPr>
              <w:t xml:space="preserve"> nanowires for dye-sensitized solar cells</w:t>
            </w:r>
            <w:r w:rsidRPr="00665D3C">
              <w:rPr>
                <w:rFonts w:ascii="Times New Roman" w:hAnsi="Times New Roman" w:cs="Times New Roman"/>
                <w:sz w:val="28"/>
                <w:szCs w:val="28"/>
              </w:rPr>
              <w:t>”</w:t>
            </w:r>
          </w:p>
        </w:tc>
        <w:tc>
          <w:tcPr>
            <w:tcW w:w="1412" w:type="dxa"/>
          </w:tcPr>
          <w:p w14:paraId="5926E819" w14:textId="0BE6C8EB" w:rsidR="00931B16" w:rsidRPr="00665D3C" w:rsidRDefault="00931B16" w:rsidP="00931B16">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70</w:t>
            </w:r>
          </w:p>
        </w:tc>
      </w:tr>
      <w:tr w:rsidR="00931B16" w:rsidRPr="00665D3C" w14:paraId="3AB0E40F" w14:textId="77777777" w:rsidTr="00E70C35">
        <w:tc>
          <w:tcPr>
            <w:tcW w:w="988" w:type="dxa"/>
          </w:tcPr>
          <w:p w14:paraId="39D867C0" w14:textId="2061905A" w:rsidR="00931B16" w:rsidRPr="00665D3C" w:rsidRDefault="007804D2" w:rsidP="00931B16">
            <w:pPr>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8</w:t>
            </w:r>
          </w:p>
        </w:tc>
        <w:tc>
          <w:tcPr>
            <w:tcW w:w="6945" w:type="dxa"/>
          </w:tcPr>
          <w:p w14:paraId="3E110D96" w14:textId="3C372A6B" w:rsidR="00931B16" w:rsidRPr="00665D3C" w:rsidRDefault="007804D2" w:rsidP="00931B16">
            <w:pPr>
              <w:jc w:val="both"/>
              <w:rPr>
                <w:rFonts w:ascii="Times New Roman" w:hAnsi="Times New Roman" w:cs="Times New Roman"/>
                <w:sz w:val="28"/>
                <w:szCs w:val="28"/>
              </w:rPr>
            </w:pPr>
            <w:r w:rsidRPr="00665D3C">
              <w:rPr>
                <w:rFonts w:ascii="Times New Roman" w:hAnsi="Times New Roman" w:cs="Times New Roman"/>
                <w:b/>
                <w:bCs/>
                <w:sz w:val="28"/>
                <w:szCs w:val="28"/>
              </w:rPr>
              <w:t>Patent:</w:t>
            </w:r>
            <w:r w:rsidRPr="00665D3C">
              <w:rPr>
                <w:rFonts w:ascii="Times New Roman" w:hAnsi="Times New Roman" w:cs="Times New Roman"/>
                <w:sz w:val="28"/>
                <w:szCs w:val="28"/>
              </w:rPr>
              <w:t xml:space="preserve"> </w:t>
            </w:r>
            <w:r w:rsidR="00B42FB4" w:rsidRPr="00665D3C">
              <w:rPr>
                <w:rFonts w:ascii="Times New Roman" w:hAnsi="Times New Roman" w:cs="Times New Roman"/>
                <w:sz w:val="28"/>
                <w:szCs w:val="28"/>
              </w:rPr>
              <w:t>“</w:t>
            </w:r>
            <w:r w:rsidRPr="00665D3C">
              <w:rPr>
                <w:rFonts w:ascii="Times New Roman" w:hAnsi="Times New Roman" w:cs="Times New Roman"/>
                <w:sz w:val="28"/>
                <w:szCs w:val="28"/>
              </w:rPr>
              <w:t>Method of production of electrocatalyst for dye-sensitized solar cells</w:t>
            </w:r>
            <w:r w:rsidR="00B42FB4" w:rsidRPr="00665D3C">
              <w:rPr>
                <w:rFonts w:ascii="Times New Roman" w:hAnsi="Times New Roman" w:cs="Times New Roman"/>
                <w:sz w:val="28"/>
                <w:szCs w:val="28"/>
              </w:rPr>
              <w:t>”</w:t>
            </w:r>
          </w:p>
        </w:tc>
        <w:tc>
          <w:tcPr>
            <w:tcW w:w="1412" w:type="dxa"/>
          </w:tcPr>
          <w:p w14:paraId="2F430F5B" w14:textId="59D63A5D" w:rsidR="00931B16" w:rsidRPr="00665D3C" w:rsidRDefault="007804D2" w:rsidP="00931B16">
            <w:pPr>
              <w:jc w:val="center"/>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lang w:val="en-US"/>
              </w:rPr>
              <w:t>71</w:t>
            </w:r>
          </w:p>
        </w:tc>
      </w:tr>
    </w:tbl>
    <w:p w14:paraId="2C97DDB8" w14:textId="0561E304" w:rsidR="00FC3273" w:rsidRPr="00665D3C" w:rsidRDefault="00FC3273" w:rsidP="0090169D">
      <w:pPr>
        <w:spacing w:after="0" w:line="240" w:lineRule="auto"/>
        <w:jc w:val="both"/>
        <w:rPr>
          <w:rFonts w:ascii="Times New Roman" w:eastAsia="Times New Roman" w:hAnsi="Times New Roman" w:cs="Times New Roman"/>
          <w:sz w:val="28"/>
          <w:szCs w:val="28"/>
          <w:lang w:val="en-US"/>
        </w:rPr>
      </w:pPr>
    </w:p>
    <w:p w14:paraId="2AB04B29" w14:textId="77777777" w:rsidR="00DC131B" w:rsidRPr="00665D3C" w:rsidRDefault="00DC131B" w:rsidP="00DC131B">
      <w:pPr>
        <w:spacing w:after="0" w:line="240" w:lineRule="auto"/>
        <w:ind w:firstLine="709"/>
        <w:jc w:val="both"/>
        <w:rPr>
          <w:rFonts w:ascii="Times New Roman" w:eastAsia="Times New Roman" w:hAnsi="Times New Roman" w:cs="Times New Roman"/>
          <w:sz w:val="28"/>
          <w:szCs w:val="28"/>
        </w:rPr>
      </w:pPr>
    </w:p>
    <w:p w14:paraId="48402B60" w14:textId="77777777" w:rsidR="00DC131B" w:rsidRPr="00665D3C" w:rsidRDefault="00DC131B" w:rsidP="00DC131B">
      <w:pPr>
        <w:spacing w:after="0" w:line="240" w:lineRule="auto"/>
        <w:ind w:firstLine="709"/>
        <w:jc w:val="both"/>
        <w:rPr>
          <w:rFonts w:ascii="Times New Roman" w:eastAsia="Times New Roman" w:hAnsi="Times New Roman" w:cs="Times New Roman"/>
          <w:sz w:val="28"/>
          <w:szCs w:val="28"/>
        </w:rPr>
      </w:pPr>
    </w:p>
    <w:p w14:paraId="60CCE6A7" w14:textId="77777777" w:rsidR="00DC131B" w:rsidRPr="00665D3C" w:rsidRDefault="00DC131B" w:rsidP="00DC131B">
      <w:pPr>
        <w:spacing w:after="0" w:line="240" w:lineRule="auto"/>
        <w:ind w:firstLine="709"/>
        <w:jc w:val="both"/>
        <w:rPr>
          <w:rFonts w:ascii="Times New Roman" w:eastAsia="Times New Roman" w:hAnsi="Times New Roman" w:cs="Times New Roman"/>
          <w:sz w:val="28"/>
          <w:szCs w:val="28"/>
        </w:rPr>
      </w:pPr>
    </w:p>
    <w:p w14:paraId="2FB97A46" w14:textId="77777777" w:rsidR="00DC131B" w:rsidRPr="00665D3C" w:rsidRDefault="00DC131B" w:rsidP="00DC131B">
      <w:pPr>
        <w:spacing w:after="0" w:line="240" w:lineRule="auto"/>
        <w:ind w:firstLine="709"/>
        <w:jc w:val="both"/>
        <w:rPr>
          <w:rFonts w:ascii="Times New Roman" w:eastAsia="Times New Roman" w:hAnsi="Times New Roman" w:cs="Times New Roman"/>
          <w:sz w:val="28"/>
          <w:szCs w:val="28"/>
        </w:rPr>
      </w:pPr>
    </w:p>
    <w:p w14:paraId="79948E97" w14:textId="77777777" w:rsidR="00DC131B" w:rsidRPr="00665D3C" w:rsidRDefault="00DC131B" w:rsidP="00DC131B">
      <w:pPr>
        <w:spacing w:after="0" w:line="240" w:lineRule="auto"/>
        <w:ind w:firstLine="709"/>
        <w:jc w:val="both"/>
        <w:rPr>
          <w:rFonts w:ascii="Times New Roman" w:eastAsia="Times New Roman" w:hAnsi="Times New Roman" w:cs="Times New Roman"/>
          <w:sz w:val="28"/>
          <w:szCs w:val="28"/>
        </w:rPr>
      </w:pPr>
    </w:p>
    <w:p w14:paraId="532F3BC7" w14:textId="77777777" w:rsidR="00DC131B" w:rsidRPr="00665D3C" w:rsidRDefault="00DC131B" w:rsidP="00DC131B">
      <w:pPr>
        <w:spacing w:after="0" w:line="240" w:lineRule="auto"/>
        <w:ind w:firstLine="709"/>
        <w:jc w:val="both"/>
        <w:rPr>
          <w:rFonts w:ascii="Times New Roman" w:eastAsia="Times New Roman" w:hAnsi="Times New Roman" w:cs="Times New Roman"/>
          <w:sz w:val="28"/>
          <w:szCs w:val="28"/>
        </w:rPr>
      </w:pPr>
    </w:p>
    <w:p w14:paraId="28AE768F" w14:textId="77777777" w:rsidR="006D04F6" w:rsidRPr="00665D3C" w:rsidRDefault="006D04F6" w:rsidP="009147DF">
      <w:pPr>
        <w:spacing w:after="0" w:line="240" w:lineRule="auto"/>
        <w:jc w:val="both"/>
        <w:rPr>
          <w:rFonts w:ascii="Times New Roman" w:hAnsi="Times New Roman" w:cs="Times New Roman"/>
          <w:sz w:val="28"/>
          <w:szCs w:val="28"/>
        </w:rPr>
      </w:pPr>
    </w:p>
    <w:p w14:paraId="231FE581" w14:textId="77777777" w:rsidR="00DD0D54" w:rsidRPr="00665D3C" w:rsidRDefault="00DD0D54" w:rsidP="009147DF">
      <w:pPr>
        <w:spacing w:after="0" w:line="240" w:lineRule="auto"/>
        <w:jc w:val="both"/>
        <w:rPr>
          <w:rFonts w:ascii="Times New Roman" w:hAnsi="Times New Roman" w:cs="Times New Roman"/>
          <w:sz w:val="28"/>
          <w:szCs w:val="28"/>
        </w:rPr>
      </w:pPr>
    </w:p>
    <w:p w14:paraId="32396E14" w14:textId="77777777" w:rsidR="00DD0D54" w:rsidRPr="00665D3C" w:rsidRDefault="00DD0D54" w:rsidP="009147DF">
      <w:pPr>
        <w:spacing w:after="0" w:line="240" w:lineRule="auto"/>
        <w:jc w:val="both"/>
        <w:rPr>
          <w:rFonts w:ascii="Times New Roman" w:hAnsi="Times New Roman" w:cs="Times New Roman"/>
          <w:sz w:val="28"/>
          <w:szCs w:val="28"/>
        </w:rPr>
      </w:pPr>
    </w:p>
    <w:p w14:paraId="3244A5BF" w14:textId="77777777" w:rsidR="00DD0D54" w:rsidRPr="00665D3C" w:rsidRDefault="00DD0D54" w:rsidP="009147DF">
      <w:pPr>
        <w:spacing w:after="0" w:line="240" w:lineRule="auto"/>
        <w:jc w:val="both"/>
        <w:rPr>
          <w:rFonts w:ascii="Times New Roman" w:hAnsi="Times New Roman" w:cs="Times New Roman"/>
          <w:sz w:val="28"/>
          <w:szCs w:val="28"/>
        </w:rPr>
      </w:pPr>
    </w:p>
    <w:p w14:paraId="623D5FF5" w14:textId="77777777" w:rsidR="00DD0D54" w:rsidRPr="00665D3C" w:rsidRDefault="00DD0D54" w:rsidP="009147DF">
      <w:pPr>
        <w:spacing w:after="0" w:line="240" w:lineRule="auto"/>
        <w:jc w:val="both"/>
        <w:rPr>
          <w:rFonts w:ascii="Times New Roman" w:hAnsi="Times New Roman" w:cs="Times New Roman"/>
          <w:sz w:val="28"/>
          <w:szCs w:val="28"/>
        </w:rPr>
      </w:pPr>
    </w:p>
    <w:p w14:paraId="29F5363D" w14:textId="77777777" w:rsidR="00DD0D54" w:rsidRPr="00665D3C" w:rsidRDefault="00DD0D54" w:rsidP="009147DF">
      <w:pPr>
        <w:spacing w:after="0" w:line="240" w:lineRule="auto"/>
        <w:jc w:val="both"/>
        <w:rPr>
          <w:rFonts w:ascii="Times New Roman" w:hAnsi="Times New Roman" w:cs="Times New Roman"/>
          <w:sz w:val="28"/>
          <w:szCs w:val="28"/>
        </w:rPr>
      </w:pPr>
    </w:p>
    <w:p w14:paraId="75BF903C" w14:textId="77777777" w:rsidR="00DD0D54" w:rsidRPr="00665D3C" w:rsidRDefault="00DD0D54" w:rsidP="009147DF">
      <w:pPr>
        <w:spacing w:after="0" w:line="240" w:lineRule="auto"/>
        <w:jc w:val="both"/>
        <w:rPr>
          <w:rFonts w:ascii="Times New Roman" w:hAnsi="Times New Roman" w:cs="Times New Roman"/>
          <w:sz w:val="28"/>
          <w:szCs w:val="28"/>
        </w:rPr>
      </w:pPr>
    </w:p>
    <w:p w14:paraId="0667C879" w14:textId="77777777" w:rsidR="00DD0D54" w:rsidRPr="00665D3C" w:rsidRDefault="00DD0D54" w:rsidP="009147DF">
      <w:pPr>
        <w:spacing w:after="0" w:line="240" w:lineRule="auto"/>
        <w:jc w:val="both"/>
        <w:rPr>
          <w:rFonts w:ascii="Times New Roman" w:hAnsi="Times New Roman" w:cs="Times New Roman"/>
          <w:sz w:val="28"/>
          <w:szCs w:val="28"/>
        </w:rPr>
      </w:pPr>
    </w:p>
    <w:p w14:paraId="666F045E" w14:textId="77777777" w:rsidR="00DD0D54" w:rsidRPr="00665D3C" w:rsidRDefault="00DD0D54" w:rsidP="009147DF">
      <w:pPr>
        <w:spacing w:after="0" w:line="240" w:lineRule="auto"/>
        <w:jc w:val="both"/>
        <w:rPr>
          <w:rFonts w:ascii="Times New Roman" w:hAnsi="Times New Roman" w:cs="Times New Roman"/>
          <w:sz w:val="28"/>
          <w:szCs w:val="28"/>
        </w:rPr>
      </w:pPr>
    </w:p>
    <w:p w14:paraId="53378B36" w14:textId="77777777" w:rsidR="00DD0D54" w:rsidRPr="00665D3C" w:rsidRDefault="00DD0D54" w:rsidP="009147DF">
      <w:pPr>
        <w:spacing w:after="0" w:line="240" w:lineRule="auto"/>
        <w:jc w:val="both"/>
        <w:rPr>
          <w:rFonts w:ascii="Times New Roman" w:hAnsi="Times New Roman" w:cs="Times New Roman"/>
          <w:sz w:val="28"/>
          <w:szCs w:val="28"/>
        </w:rPr>
      </w:pPr>
    </w:p>
    <w:p w14:paraId="19F4B31A" w14:textId="77777777" w:rsidR="00DD0D54" w:rsidRPr="00665D3C" w:rsidRDefault="00DD0D54" w:rsidP="009147DF">
      <w:pPr>
        <w:spacing w:after="0" w:line="240" w:lineRule="auto"/>
        <w:jc w:val="both"/>
        <w:rPr>
          <w:rFonts w:ascii="Times New Roman" w:hAnsi="Times New Roman" w:cs="Times New Roman"/>
          <w:sz w:val="28"/>
          <w:szCs w:val="28"/>
        </w:rPr>
      </w:pPr>
    </w:p>
    <w:p w14:paraId="7F5C37E4" w14:textId="77777777" w:rsidR="00DD0D54" w:rsidRPr="00665D3C" w:rsidRDefault="00DD0D54" w:rsidP="009147DF">
      <w:pPr>
        <w:spacing w:after="0" w:line="240" w:lineRule="auto"/>
        <w:jc w:val="both"/>
        <w:rPr>
          <w:rFonts w:ascii="Times New Roman" w:hAnsi="Times New Roman" w:cs="Times New Roman"/>
          <w:sz w:val="28"/>
          <w:szCs w:val="28"/>
        </w:rPr>
      </w:pPr>
    </w:p>
    <w:p w14:paraId="1863F4EE" w14:textId="77777777" w:rsidR="00DD0D54" w:rsidRPr="00665D3C" w:rsidRDefault="00DD0D54" w:rsidP="009147DF">
      <w:pPr>
        <w:spacing w:after="0" w:line="240" w:lineRule="auto"/>
        <w:jc w:val="both"/>
        <w:rPr>
          <w:rFonts w:ascii="Times New Roman" w:hAnsi="Times New Roman" w:cs="Times New Roman"/>
          <w:sz w:val="28"/>
          <w:szCs w:val="28"/>
        </w:rPr>
      </w:pPr>
    </w:p>
    <w:p w14:paraId="2834BA18" w14:textId="77777777" w:rsidR="00DD0D54" w:rsidRPr="00665D3C" w:rsidRDefault="00DD0D54" w:rsidP="009147DF">
      <w:pPr>
        <w:spacing w:after="0" w:line="240" w:lineRule="auto"/>
        <w:jc w:val="both"/>
        <w:rPr>
          <w:rFonts w:ascii="Times New Roman" w:hAnsi="Times New Roman" w:cs="Times New Roman"/>
          <w:sz w:val="28"/>
          <w:szCs w:val="28"/>
        </w:rPr>
      </w:pPr>
    </w:p>
    <w:p w14:paraId="213947BE" w14:textId="77777777" w:rsidR="00DD0D54" w:rsidRPr="00665D3C" w:rsidRDefault="00DD0D54" w:rsidP="009147DF">
      <w:pPr>
        <w:spacing w:after="0" w:line="240" w:lineRule="auto"/>
        <w:jc w:val="both"/>
        <w:rPr>
          <w:rFonts w:ascii="Times New Roman" w:hAnsi="Times New Roman" w:cs="Times New Roman"/>
          <w:sz w:val="28"/>
          <w:szCs w:val="28"/>
        </w:rPr>
      </w:pPr>
    </w:p>
    <w:p w14:paraId="2BAEC2EE" w14:textId="77777777" w:rsidR="008C24B1" w:rsidRPr="00665D3C" w:rsidRDefault="008C24B1" w:rsidP="008C24B1">
      <w:pPr>
        <w:spacing w:after="0" w:line="240" w:lineRule="auto"/>
        <w:jc w:val="center"/>
        <w:rPr>
          <w:rFonts w:ascii="Times New Roman" w:eastAsia="Times New Roman" w:hAnsi="Times New Roman" w:cs="Times New Roman"/>
          <w:b/>
          <w:bCs/>
          <w:smallCaps/>
          <w:sz w:val="28"/>
          <w:szCs w:val="28"/>
        </w:rPr>
      </w:pPr>
      <w:r w:rsidRPr="00665D3C">
        <w:rPr>
          <w:rFonts w:ascii="Times New Roman" w:eastAsia="Times New Roman" w:hAnsi="Times New Roman" w:cs="Times New Roman"/>
          <w:b/>
          <w:bCs/>
          <w:smallCaps/>
          <w:sz w:val="28"/>
          <w:szCs w:val="28"/>
        </w:rPr>
        <w:lastRenderedPageBreak/>
        <w:t>ACKNOWLEDGMENTS</w:t>
      </w:r>
    </w:p>
    <w:p w14:paraId="6A78F11C" w14:textId="77777777" w:rsidR="008C24B1" w:rsidRPr="00665D3C" w:rsidRDefault="008C24B1" w:rsidP="008C24B1">
      <w:pPr>
        <w:spacing w:after="0" w:line="240" w:lineRule="auto"/>
        <w:jc w:val="center"/>
        <w:rPr>
          <w:rFonts w:ascii="Times New Roman" w:eastAsia="Times New Roman" w:hAnsi="Times New Roman" w:cs="Times New Roman"/>
          <w:b/>
          <w:bCs/>
          <w:smallCaps/>
          <w:sz w:val="28"/>
          <w:szCs w:val="28"/>
        </w:rPr>
      </w:pPr>
    </w:p>
    <w:p w14:paraId="3CC6B868" w14:textId="77777777" w:rsidR="008C24B1" w:rsidRPr="00665D3C" w:rsidRDefault="008C24B1" w:rsidP="008C24B1">
      <w:pPr>
        <w:spacing w:after="0" w:line="240" w:lineRule="auto"/>
        <w:ind w:firstLine="700"/>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rPr>
        <w:t>I gratefully acknowledge the invaluable guidance, continuous support, and mentorship of my supervisor, Dr. Yerbolat Tashenov, throughout the course of my doctoral research. I also thank him for providing the opportunity to conduct this work in the Functional Materials and Computational Chemistry Laboratory at Nazarbayev University.</w:t>
      </w:r>
    </w:p>
    <w:p w14:paraId="2E9D4393" w14:textId="77777777" w:rsidR="008C24B1" w:rsidRPr="00665D3C" w:rsidRDefault="008C24B1" w:rsidP="008C24B1">
      <w:pPr>
        <w:spacing w:after="0" w:line="240" w:lineRule="auto"/>
        <w:ind w:firstLine="700"/>
        <w:jc w:val="both"/>
        <w:rPr>
          <w:rFonts w:ascii="Times New Roman" w:eastAsia="Times New Roman" w:hAnsi="Times New Roman" w:cs="Times New Roman"/>
          <w:sz w:val="28"/>
          <w:szCs w:val="28"/>
          <w:lang w:val="en-US"/>
        </w:rPr>
      </w:pPr>
    </w:p>
    <w:p w14:paraId="6236376A" w14:textId="77777777" w:rsidR="008C24B1" w:rsidRPr="00665D3C" w:rsidRDefault="008C24B1" w:rsidP="008C24B1">
      <w:pPr>
        <w:spacing w:after="0" w:line="240" w:lineRule="auto"/>
        <w:ind w:firstLine="700"/>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rPr>
        <w:t>I would also like to express my sincere gratitude to Professor Mannix P. Balanay, PhD (Associate Professor in Chemistry at Nazarbayev University and Head of Laboratory) and Dr. Bakhytzhan Baptayev (Leading Researcher, National Laboratory of Astana) for their valuable scientific guidance and mentorship. I am also thankful to all members of the Functional Materials and Computational Chemistry Laboratory, the Department of Chemistry, and the National Laboratory Astana at Nazarbayev University for their support and collaboration throughout this research.</w:t>
      </w:r>
    </w:p>
    <w:p w14:paraId="54F8D59E" w14:textId="77777777" w:rsidR="008C24B1" w:rsidRPr="00665D3C" w:rsidRDefault="008C24B1" w:rsidP="008C24B1">
      <w:pPr>
        <w:spacing w:after="0" w:line="240" w:lineRule="auto"/>
        <w:ind w:firstLine="700"/>
        <w:jc w:val="both"/>
        <w:rPr>
          <w:rFonts w:ascii="Times New Roman" w:eastAsia="Times New Roman" w:hAnsi="Times New Roman" w:cs="Times New Roman"/>
          <w:sz w:val="28"/>
          <w:szCs w:val="28"/>
          <w:lang w:val="en-US"/>
        </w:rPr>
      </w:pPr>
    </w:p>
    <w:p w14:paraId="6927EEC1" w14:textId="77777777" w:rsidR="008C24B1" w:rsidRPr="00665D3C" w:rsidRDefault="008C24B1" w:rsidP="008C24B1">
      <w:pPr>
        <w:spacing w:after="0" w:line="240" w:lineRule="auto"/>
        <w:ind w:firstLine="700"/>
        <w:jc w:val="both"/>
        <w:rPr>
          <w:rFonts w:ascii="Times New Roman" w:eastAsia="Times New Roman" w:hAnsi="Times New Roman" w:cs="Times New Roman"/>
          <w:sz w:val="28"/>
          <w:szCs w:val="28"/>
          <w:lang w:val="en-US"/>
        </w:rPr>
      </w:pPr>
      <w:r w:rsidRPr="00665D3C">
        <w:rPr>
          <w:rFonts w:ascii="Times New Roman" w:eastAsia="Times New Roman" w:hAnsi="Times New Roman" w:cs="Times New Roman"/>
          <w:sz w:val="28"/>
          <w:szCs w:val="28"/>
        </w:rPr>
        <w:t>I am deeply grateful to my family for their constant encouragement, care, and motivation during my doctoral studies.</w:t>
      </w:r>
    </w:p>
    <w:p w14:paraId="3BFF5295" w14:textId="77777777" w:rsidR="008C24B1" w:rsidRPr="00665D3C" w:rsidRDefault="008C24B1" w:rsidP="008C24B1">
      <w:pPr>
        <w:spacing w:after="0" w:line="240" w:lineRule="auto"/>
        <w:ind w:firstLine="700"/>
        <w:jc w:val="both"/>
        <w:rPr>
          <w:rFonts w:ascii="Times New Roman" w:eastAsia="Times New Roman" w:hAnsi="Times New Roman" w:cs="Times New Roman"/>
          <w:sz w:val="28"/>
          <w:szCs w:val="28"/>
          <w:lang w:val="en-US"/>
        </w:rPr>
      </w:pPr>
    </w:p>
    <w:p w14:paraId="4D0FEA41" w14:textId="77777777" w:rsidR="008C24B1" w:rsidRPr="00665D3C" w:rsidRDefault="008C24B1" w:rsidP="008C24B1">
      <w:pPr>
        <w:spacing w:after="0" w:line="240" w:lineRule="auto"/>
        <w:ind w:firstLine="700"/>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 xml:space="preserve">Finally, I would like to thank the members of my dissertation council for their constructive feedback and valuable suggestions. </w:t>
      </w:r>
    </w:p>
    <w:p w14:paraId="769AAE6E"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2722A49A"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77117E7C"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752E5361"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0D41A5A8"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2A7CC36C"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0F61D237"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36CA4280"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0865FD06"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4BA87E76"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1A083FF3"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498A00E7"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4E517D87"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27497531"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4821A7C6"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4E2E4200"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5FA6E97E"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21586B68"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lang w:val="en-US"/>
        </w:rPr>
      </w:pPr>
    </w:p>
    <w:p w14:paraId="581D2615"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714AE165"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60B5E3DD"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3CF37F02" w14:textId="77777777" w:rsidR="008C24B1" w:rsidRPr="00665D3C" w:rsidRDefault="008C24B1" w:rsidP="008C24B1">
      <w:pPr>
        <w:spacing w:after="0" w:line="240" w:lineRule="auto"/>
        <w:ind w:firstLine="709"/>
        <w:jc w:val="both"/>
        <w:rPr>
          <w:rFonts w:ascii="Times New Roman" w:eastAsia="Times New Roman" w:hAnsi="Times New Roman" w:cs="Times New Roman"/>
          <w:sz w:val="28"/>
          <w:szCs w:val="28"/>
        </w:rPr>
      </w:pPr>
    </w:p>
    <w:p w14:paraId="22310B1C" w14:textId="6A413476" w:rsidR="009D4EBC" w:rsidRPr="00665D3C" w:rsidRDefault="009D4EBC" w:rsidP="00145CB4">
      <w:p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Article</w:t>
      </w:r>
    </w:p>
    <w:p w14:paraId="139425A1" w14:textId="77777777" w:rsidR="008F601D" w:rsidRPr="00665D3C" w:rsidRDefault="008F601D" w:rsidP="00DA07C4">
      <w:pPr>
        <w:spacing w:after="0" w:line="240" w:lineRule="auto"/>
        <w:jc w:val="center"/>
        <w:rPr>
          <w:rFonts w:ascii="Times New Roman" w:hAnsi="Times New Roman" w:cs="Times New Roman"/>
          <w:b/>
          <w:bCs/>
          <w:sz w:val="28"/>
          <w:szCs w:val="28"/>
        </w:rPr>
      </w:pPr>
    </w:p>
    <w:p w14:paraId="19566E1B" w14:textId="3C61EB7E" w:rsidR="00DD0D54" w:rsidRPr="00665D3C" w:rsidRDefault="00207A74" w:rsidP="00DA07C4">
      <w:pPr>
        <w:spacing w:after="0" w:line="240" w:lineRule="auto"/>
        <w:jc w:val="center"/>
        <w:rPr>
          <w:rFonts w:ascii="Times New Roman" w:hAnsi="Times New Roman" w:cs="Times New Roman"/>
          <w:b/>
          <w:bCs/>
          <w:sz w:val="28"/>
          <w:szCs w:val="28"/>
        </w:rPr>
      </w:pPr>
      <w:r w:rsidRPr="00665D3C">
        <w:rPr>
          <w:rFonts w:ascii="Times New Roman" w:hAnsi="Times New Roman" w:cs="Times New Roman"/>
          <w:b/>
          <w:bCs/>
          <w:sz w:val="28"/>
          <w:szCs w:val="28"/>
        </w:rPr>
        <w:t>Efficient One-Step Synthesis of a Pt-Free Zn</w:t>
      </w:r>
      <w:r w:rsidRPr="00665D3C">
        <w:rPr>
          <w:rFonts w:ascii="Times New Roman" w:hAnsi="Times New Roman" w:cs="Times New Roman"/>
          <w:b/>
          <w:bCs/>
          <w:sz w:val="28"/>
          <w:szCs w:val="28"/>
          <w:vertAlign w:val="subscript"/>
        </w:rPr>
        <w:t>0.76</w:t>
      </w:r>
      <w:r w:rsidRPr="00665D3C">
        <w:rPr>
          <w:rFonts w:ascii="Times New Roman" w:hAnsi="Times New Roman" w:cs="Times New Roman"/>
          <w:b/>
          <w:bCs/>
          <w:sz w:val="28"/>
          <w:szCs w:val="28"/>
        </w:rPr>
        <w:t>Co</w:t>
      </w:r>
      <w:r w:rsidRPr="00665D3C">
        <w:rPr>
          <w:rFonts w:ascii="Times New Roman" w:hAnsi="Times New Roman" w:cs="Times New Roman"/>
          <w:b/>
          <w:bCs/>
          <w:sz w:val="28"/>
          <w:szCs w:val="28"/>
          <w:vertAlign w:val="subscript"/>
        </w:rPr>
        <w:t>0.24</w:t>
      </w:r>
      <w:r w:rsidRPr="00665D3C">
        <w:rPr>
          <w:rFonts w:ascii="Times New Roman" w:hAnsi="Times New Roman" w:cs="Times New Roman"/>
          <w:b/>
          <w:bCs/>
          <w:sz w:val="28"/>
          <w:szCs w:val="28"/>
        </w:rPr>
        <w:t>S Counter Electrode for Dye-Sensitized Solar Cells and Its Versatile Application in Photoelectrochromic Devices</w:t>
      </w:r>
    </w:p>
    <w:p w14:paraId="33BEB600" w14:textId="77777777" w:rsidR="00DD0D54" w:rsidRPr="00665D3C" w:rsidRDefault="00DD0D54" w:rsidP="00D949B5">
      <w:pPr>
        <w:spacing w:after="0" w:line="240" w:lineRule="auto"/>
        <w:ind w:firstLine="720"/>
        <w:jc w:val="both"/>
        <w:rPr>
          <w:rFonts w:ascii="Times New Roman" w:hAnsi="Times New Roman" w:cs="Times New Roman"/>
          <w:sz w:val="28"/>
          <w:szCs w:val="28"/>
          <w:lang w:val="en-US"/>
        </w:rPr>
      </w:pPr>
    </w:p>
    <w:p w14:paraId="4D5D6B99" w14:textId="067480F8" w:rsidR="00CA4060" w:rsidRPr="00665D3C" w:rsidRDefault="00CA4060" w:rsidP="00145CB4">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Yerbolat Tashenov</w:t>
      </w:r>
      <w:r w:rsidRPr="00665D3C">
        <w:rPr>
          <w:rFonts w:ascii="Times New Roman" w:hAnsi="Times New Roman" w:cs="Times New Roman"/>
          <w:sz w:val="28"/>
          <w:szCs w:val="28"/>
          <w:vertAlign w:val="superscript"/>
        </w:rPr>
        <w:t>1,2</w:t>
      </w:r>
      <w:r w:rsidRPr="00665D3C">
        <w:rPr>
          <w:rFonts w:ascii="Times New Roman" w:hAnsi="Times New Roman" w:cs="Times New Roman"/>
          <w:sz w:val="28"/>
          <w:szCs w:val="28"/>
        </w:rPr>
        <w:t>, Diana Suleimenova</w:t>
      </w:r>
      <w:r w:rsidRPr="00665D3C">
        <w:rPr>
          <w:rFonts w:ascii="Times New Roman" w:hAnsi="Times New Roman" w:cs="Times New Roman"/>
          <w:sz w:val="28"/>
          <w:szCs w:val="28"/>
          <w:vertAlign w:val="superscript"/>
        </w:rPr>
        <w:t>1,2</w:t>
      </w:r>
      <w:r w:rsidRPr="00665D3C">
        <w:rPr>
          <w:rFonts w:ascii="Times New Roman" w:hAnsi="Times New Roman" w:cs="Times New Roman"/>
          <w:sz w:val="28"/>
          <w:szCs w:val="28"/>
        </w:rPr>
        <w:t>, Bakhytzhan Baptayev</w:t>
      </w:r>
      <w:r w:rsidRPr="00665D3C">
        <w:rPr>
          <w:rFonts w:ascii="Times New Roman" w:hAnsi="Times New Roman" w:cs="Times New Roman"/>
          <w:sz w:val="28"/>
          <w:szCs w:val="28"/>
          <w:vertAlign w:val="superscript"/>
        </w:rPr>
        <w:t>1</w:t>
      </w:r>
      <w:r w:rsidRPr="00665D3C">
        <w:rPr>
          <w:rFonts w:ascii="Times New Roman" w:hAnsi="Times New Roman" w:cs="Times New Roman"/>
          <w:sz w:val="28"/>
          <w:szCs w:val="28"/>
        </w:rPr>
        <w:t>, Salimgerey Adilov</w:t>
      </w:r>
      <w:r w:rsidRPr="00665D3C">
        <w:rPr>
          <w:rFonts w:ascii="Times New Roman" w:hAnsi="Times New Roman" w:cs="Times New Roman"/>
          <w:sz w:val="28"/>
          <w:szCs w:val="28"/>
          <w:vertAlign w:val="superscript"/>
        </w:rPr>
        <w:t>1,3, *</w:t>
      </w:r>
      <w:r w:rsidRPr="00665D3C">
        <w:rPr>
          <w:rFonts w:ascii="Times New Roman" w:hAnsi="Times New Roman" w:cs="Times New Roman"/>
          <w:sz w:val="28"/>
          <w:szCs w:val="28"/>
        </w:rPr>
        <w:t xml:space="preserve"> and Mannix P. Balanay</w:t>
      </w:r>
      <w:r w:rsidRPr="00665D3C">
        <w:rPr>
          <w:rFonts w:ascii="Times New Roman" w:hAnsi="Times New Roman" w:cs="Times New Roman"/>
          <w:sz w:val="28"/>
          <w:szCs w:val="28"/>
          <w:vertAlign w:val="superscript"/>
        </w:rPr>
        <w:t>1,3, *</w:t>
      </w:r>
      <w:r w:rsidRPr="00665D3C">
        <w:rPr>
          <w:rFonts w:ascii="Times New Roman" w:hAnsi="Times New Roman" w:cs="Times New Roman"/>
          <w:sz w:val="28"/>
          <w:szCs w:val="28"/>
        </w:rPr>
        <w:t xml:space="preserve"> </w:t>
      </w:r>
    </w:p>
    <w:p w14:paraId="5570C734" w14:textId="77777777" w:rsidR="00CA4060" w:rsidRPr="00665D3C" w:rsidRDefault="00CA4060" w:rsidP="00D949B5">
      <w:pPr>
        <w:spacing w:after="0" w:line="240" w:lineRule="auto"/>
        <w:ind w:firstLine="720"/>
        <w:jc w:val="both"/>
        <w:rPr>
          <w:rFonts w:ascii="Times New Roman" w:hAnsi="Times New Roman" w:cs="Times New Roman"/>
          <w:sz w:val="28"/>
          <w:szCs w:val="28"/>
        </w:rPr>
      </w:pPr>
    </w:p>
    <w:p w14:paraId="538609F5" w14:textId="46546DA8" w:rsidR="00CA4060" w:rsidRPr="00665D3C" w:rsidRDefault="00CA4060" w:rsidP="00D4539F">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1</w:t>
      </w:r>
      <w:r w:rsidRPr="00665D3C">
        <w:rPr>
          <w:rFonts w:ascii="Times New Roman" w:hAnsi="Times New Roman" w:cs="Times New Roman"/>
          <w:sz w:val="28"/>
          <w:szCs w:val="28"/>
        </w:rPr>
        <w:t xml:space="preserve"> National Laboratory Astana, Nazarbayev University, 53 Kabanbay Batyr Ave., Astana 010000, Kazakhstan; </w:t>
      </w:r>
    </w:p>
    <w:p w14:paraId="7CFF8BA5" w14:textId="77777777" w:rsidR="00CE1AAB" w:rsidRPr="00665D3C" w:rsidRDefault="00CA4060" w:rsidP="00D4539F">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Department of Chemistry, L.N. Gumilyov Eurasian National University, 2 Satpayev St., Astana 010008, Kazakhstan </w:t>
      </w:r>
    </w:p>
    <w:p w14:paraId="12E5A65E" w14:textId="77777777" w:rsidR="00CE1AAB" w:rsidRPr="00665D3C" w:rsidRDefault="00CA4060" w:rsidP="00D4539F">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Department of Chemistry, Nazarbayev University, 53 Kabanbay Batyr Ave., Astana 010000, Kazakhstan </w:t>
      </w:r>
    </w:p>
    <w:p w14:paraId="0CEA39AA" w14:textId="729D2D74" w:rsidR="002F1A1C" w:rsidRPr="00665D3C" w:rsidRDefault="00CA4060" w:rsidP="00D4539F">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Correspondence: sadilov@nu.edu.kz (S.A.); mannix.balanay@nu.edu.kz (M.P.B.); Tel.: +7-717-270-6368 (S.A.); +7-717-269-4657 (M.P.B.)</w:t>
      </w:r>
    </w:p>
    <w:p w14:paraId="1E771CD3" w14:textId="77777777" w:rsidR="00CA4060" w:rsidRPr="00665D3C" w:rsidRDefault="00CA4060" w:rsidP="00D949B5">
      <w:pPr>
        <w:spacing w:after="0" w:line="240" w:lineRule="auto"/>
        <w:ind w:firstLine="720"/>
        <w:jc w:val="both"/>
        <w:rPr>
          <w:rFonts w:ascii="Times New Roman" w:hAnsi="Times New Roman" w:cs="Times New Roman"/>
          <w:sz w:val="28"/>
          <w:szCs w:val="28"/>
          <w:lang w:val="en-US"/>
        </w:rPr>
      </w:pPr>
    </w:p>
    <w:p w14:paraId="0E56C2B6" w14:textId="1EF0501F" w:rsidR="00DD0D54" w:rsidRPr="00665D3C" w:rsidRDefault="00971204"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Abstract:</w:t>
      </w:r>
      <w:r w:rsidRPr="00665D3C">
        <w:rPr>
          <w:rFonts w:ascii="Times New Roman" w:hAnsi="Times New Roman" w:cs="Times New Roman"/>
          <w:sz w:val="28"/>
          <w:szCs w:val="28"/>
        </w:rPr>
        <w:t xml:space="preserve"> In this study, we synthesized a ternary transition metal sulfide,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S (ZCS-CE), using a one-step solvothermal method and explored its potential as a Pt-free counter electrode for dye-sensitized solar cells (DSSCs). Comprehensive investigations were conducted to characterize the structural, morphological, compositional, and electronic properties of the ZCS-CE electrode. These analyses utilized a range of techniques, including X-ray diffraction, scanning electron microscopy, energy dispersive X-ray spectroscopy, and X-ray photoelectron spectroscopy. The electrocatalytic performance of ZCS-CE for the reduction of 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species in a symmetrical cell configuration was evaluated through electrochemical impedance spectroscopy and cyclic voltammetry. Our findings reveal that ZCS-CE displayed superior electrocatalytic activity and stability when compared to platinum in I</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electrolyte systems. Furthermore, ZCS-CE-based DSSCs achieved power conversion efficiencies on par with their Pt-based counterparts. Additionally, we expanded the applicability of this material by successfully powering an electrochromic cell with ZCS-CE-based DSSCs. This work underscores the versatility of ZCS-CE and establishes it as an economically viable and environmentally friendly alternative to Pt-based counter electrodes in DSSCs and other applications requiring outstanding electrocatalytic performance.</w:t>
      </w:r>
    </w:p>
    <w:p w14:paraId="70AB83D7" w14:textId="6D421457" w:rsidR="002A64D7" w:rsidRPr="00665D3C" w:rsidRDefault="00F63375"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Keywords:</w:t>
      </w:r>
      <w:r w:rsidRPr="00665D3C">
        <w:rPr>
          <w:rFonts w:ascii="Times New Roman" w:hAnsi="Times New Roman" w:cs="Times New Roman"/>
          <w:sz w:val="28"/>
          <w:szCs w:val="28"/>
        </w:rPr>
        <w:t xml:space="preserve"> ternary sulfide; dye-sensitized solar cell; Pt-free counter electrode; photoelectrochromic device; Prussian Blue.</w:t>
      </w:r>
    </w:p>
    <w:p w14:paraId="5BC3E534" w14:textId="77777777" w:rsidR="008E743F" w:rsidRPr="00665D3C" w:rsidRDefault="008E743F" w:rsidP="00D949B5">
      <w:pPr>
        <w:spacing w:after="0" w:line="240" w:lineRule="auto"/>
        <w:ind w:firstLine="720"/>
        <w:jc w:val="both"/>
        <w:rPr>
          <w:rFonts w:ascii="Times New Roman" w:hAnsi="Times New Roman" w:cs="Times New Roman"/>
          <w:sz w:val="28"/>
          <w:szCs w:val="28"/>
        </w:rPr>
      </w:pPr>
    </w:p>
    <w:p w14:paraId="0A3638DE" w14:textId="5D305ECF" w:rsidR="00F63375" w:rsidRPr="00665D3C" w:rsidRDefault="00F63375" w:rsidP="00D949B5">
      <w:pPr>
        <w:pStyle w:val="a7"/>
        <w:numPr>
          <w:ilvl w:val="0"/>
          <w:numId w:val="2"/>
        </w:numPr>
        <w:tabs>
          <w:tab w:val="left" w:pos="993"/>
        </w:tabs>
        <w:spacing w:after="0" w:line="240" w:lineRule="auto"/>
        <w:ind w:left="0"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Introduction </w:t>
      </w:r>
    </w:p>
    <w:p w14:paraId="49FF6506" w14:textId="09016CF6" w:rsidR="00F63375" w:rsidRPr="00665D3C" w:rsidRDefault="00F63375"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Dye-sensitized solar cells (DSSCs), referred to as the third generation of photovoltaic technology, have seen a surge in research efforts in recent decades. These innovative solar cells, first reported in 1991 and with a modest 7% efficiency, have since emerged as a promising alternative to expensive silicon-based </w:t>
      </w:r>
      <w:r w:rsidRPr="00665D3C">
        <w:rPr>
          <w:rFonts w:ascii="Times New Roman" w:hAnsi="Times New Roman" w:cs="Times New Roman"/>
          <w:sz w:val="28"/>
          <w:szCs w:val="28"/>
        </w:rPr>
        <w:lastRenderedPageBreak/>
        <w:t>photovoltaics. Their appeal lies in their ease of fabrication under ambient conditions, flexibility, and cost-effectiveness [1</w:t>
      </w:r>
      <w:r w:rsidR="00665D3C">
        <w:rPr>
          <w:rFonts w:ascii="Times New Roman" w:hAnsi="Times New Roman" w:cs="Times New Roman"/>
          <w:sz w:val="28"/>
          <w:szCs w:val="28"/>
        </w:rPr>
        <w:t>-</w:t>
      </w:r>
      <w:r w:rsidRPr="00665D3C">
        <w:rPr>
          <w:rFonts w:ascii="Times New Roman" w:hAnsi="Times New Roman" w:cs="Times New Roman"/>
          <w:sz w:val="28"/>
          <w:szCs w:val="28"/>
        </w:rPr>
        <w:t>3]. Recent advances in DSSCs have produced astonishing results. They achieve a remarkable energy conversion efficiency of 15.2% under standard 1.5 AM light conditions and an unprecedented PCE of 34% under ambient light conditions [4,5]. This outstanding performance positions DSSCs as viable options for outdoor and indoor applications [6,7]. Nevertheless, the commercialization of DSSCs has suffered setbacks primarily due to economic factors, including the cost of the technology and its moderate life expectancy. As a result, the focus of DSSC research has shifted to optimizing performance and reducing costs. Despite these challenges, the use of DSSCs represents an extremely novel and promising method for harnessing solar energy. The major components of these photovoltai</w:t>
      </w:r>
      <w:r w:rsidR="00B46552" w:rsidRPr="00665D3C">
        <w:rPr>
          <w:rFonts w:ascii="Times New Roman" w:hAnsi="Times New Roman" w:cs="Times New Roman"/>
          <w:sz w:val="28"/>
          <w:szCs w:val="28"/>
        </w:rPr>
        <w:t>c devices include the photoanode, sensitizers, electrolyte, and counter electrode, all of which are critical for effective operation. Figure 1 shows a schematic diagram illustrating the operation of DSSCs. The photoanode plays a central role in the absorption and conversion of solar energy. It is usually made of nanocrystalline titanium dioxide (TiO</w:t>
      </w:r>
      <w:r w:rsidR="00B46552" w:rsidRPr="00665D3C">
        <w:rPr>
          <w:rFonts w:ascii="Times New Roman" w:hAnsi="Times New Roman" w:cs="Times New Roman"/>
          <w:sz w:val="28"/>
          <w:szCs w:val="28"/>
          <w:vertAlign w:val="subscript"/>
        </w:rPr>
        <w:t>2</w:t>
      </w:r>
      <w:r w:rsidR="00B46552" w:rsidRPr="00665D3C">
        <w:rPr>
          <w:rFonts w:ascii="Times New Roman" w:hAnsi="Times New Roman" w:cs="Times New Roman"/>
          <w:sz w:val="28"/>
          <w:szCs w:val="28"/>
        </w:rPr>
        <w:t>), which is the preferred material due to its numerous advantageous properties, such as its excellent electron mobility, stability, and cost-effectiveness. Its compatibility with dye molecules due to its porosity and ease of fabrication make it a preferred choice for the efficient conversion of solar energy [8]. The sensitizers or dyes in DSSCs are responsible for capturing solar energy and converting it into electricity by absorbing light, generating electron</w:t>
      </w:r>
      <w:r w:rsidR="00CA0C11" w:rsidRPr="00665D3C">
        <w:rPr>
          <w:rFonts w:ascii="Times New Roman" w:hAnsi="Times New Roman" w:cs="Times New Roman"/>
          <w:sz w:val="28"/>
          <w:szCs w:val="28"/>
        </w:rPr>
        <w:t>-</w:t>
      </w:r>
      <w:r w:rsidR="00B46552" w:rsidRPr="00665D3C">
        <w:rPr>
          <w:rFonts w:ascii="Times New Roman" w:hAnsi="Times New Roman" w:cs="Times New Roman"/>
          <w:sz w:val="28"/>
          <w:szCs w:val="28"/>
        </w:rPr>
        <w:t>hole pairs, injecting electrons into the semiconductor, and facilitating regeneration of the sensitizer molecule to sustain the photovoltaic process. This mechanism enables DSSCs to efficiently harness sunlight and convert it into usable electrical energy. Among commercial dyes, N719 is still widely accepted as a reference dye, mainly because of its well</w:t>
      </w:r>
      <w:r w:rsidR="008D071F" w:rsidRPr="00665D3C">
        <w:rPr>
          <w:rFonts w:ascii="Times New Roman" w:hAnsi="Times New Roman" w:cs="Times New Roman"/>
          <w:sz w:val="28"/>
          <w:szCs w:val="28"/>
        </w:rPr>
        <w:t>-</w:t>
      </w:r>
      <w:r w:rsidR="00B46552" w:rsidRPr="00665D3C">
        <w:rPr>
          <w:rFonts w:ascii="Times New Roman" w:hAnsi="Times New Roman" w:cs="Times New Roman"/>
          <w:sz w:val="28"/>
          <w:szCs w:val="28"/>
        </w:rPr>
        <w:t xml:space="preserve">documented optical and electrochemical properties. In addition, it is preferred because of its relatively high conversion efficiency and standardized test protocols that allow researchers to evaluate the performance of DSSCs using established methods [9]. To enable the continuous conversion of absorbed sunlight into electricity in a DSSC, an essential component is the electrolyte solution located between the photoanode and the counter electrode. Among the most widely used and established electrolyte systems employed in DSSCs is the iodide/triiodide redox couple. This choice is mainly due to its exceptional efficiency in facilitating electron transfer and the regeneration of dye molecules [10]. In addition to traditional liquid electrolytes, the DSSC research community has recently shown increased interest in quasi-solid and solid-state electrolytes. These emerging alternatives have distinct advantages over their liquid counterparts, such as higher stability and lower potential for leakage. They are typically made from polymer or gel matrices, highlighting their potential for </w:t>
      </w:r>
      <w:r w:rsidR="002612E3" w:rsidRPr="00665D3C">
        <w:rPr>
          <w:rFonts w:ascii="Times New Roman" w:hAnsi="Times New Roman" w:cs="Times New Roman"/>
          <w:sz w:val="28"/>
          <w:szCs w:val="28"/>
        </w:rPr>
        <w:t>future advances in DSSC technology [11].</w:t>
      </w:r>
    </w:p>
    <w:p w14:paraId="0440EF4A" w14:textId="77777777" w:rsidR="002612E3" w:rsidRPr="00665D3C" w:rsidRDefault="002612E3" w:rsidP="00D949B5">
      <w:pPr>
        <w:spacing w:after="0" w:line="240" w:lineRule="auto"/>
        <w:ind w:firstLine="720"/>
        <w:jc w:val="both"/>
        <w:rPr>
          <w:rFonts w:ascii="Times New Roman" w:hAnsi="Times New Roman" w:cs="Times New Roman"/>
          <w:sz w:val="28"/>
          <w:szCs w:val="28"/>
        </w:rPr>
      </w:pPr>
    </w:p>
    <w:p w14:paraId="1D719BE6" w14:textId="69B70330" w:rsidR="00BA03F8" w:rsidRPr="00665D3C" w:rsidRDefault="00BA03F8" w:rsidP="00671C2F">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lastRenderedPageBreak/>
        <w:drawing>
          <wp:inline distT="0" distB="0" distL="0" distR="0" wp14:anchorId="2D0247D1" wp14:editId="1E0B01CC">
            <wp:extent cx="3159086" cy="2184400"/>
            <wp:effectExtent l="0" t="0" r="3810" b="6350"/>
            <wp:docPr id="1666007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07109" name=""/>
                    <pic:cNvPicPr/>
                  </pic:nvPicPr>
                  <pic:blipFill>
                    <a:blip r:embed="rId7"/>
                    <a:stretch>
                      <a:fillRect/>
                    </a:stretch>
                  </pic:blipFill>
                  <pic:spPr>
                    <a:xfrm>
                      <a:off x="0" y="0"/>
                      <a:ext cx="3165877" cy="2189096"/>
                    </a:xfrm>
                    <a:prstGeom prst="rect">
                      <a:avLst/>
                    </a:prstGeom>
                  </pic:spPr>
                </pic:pic>
              </a:graphicData>
            </a:graphic>
          </wp:inline>
        </w:drawing>
      </w:r>
    </w:p>
    <w:p w14:paraId="2C3C048F" w14:textId="02ACEEC8" w:rsidR="00BA03F8" w:rsidRPr="00665D3C" w:rsidRDefault="00BA03F8" w:rsidP="00671C2F">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1.</w:t>
      </w:r>
      <w:r w:rsidRPr="00665D3C">
        <w:rPr>
          <w:rFonts w:ascii="Times New Roman" w:hAnsi="Times New Roman" w:cs="Times New Roman"/>
          <w:sz w:val="24"/>
          <w:szCs w:val="24"/>
        </w:rPr>
        <w:t xml:space="preserve"> A schematic diagram of the operational principles of DSSC. CB and VB denote the conduction and valence band of the TiO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 respectively. S/S</w:t>
      </w:r>
      <w:r w:rsidRPr="00665D3C">
        <w:rPr>
          <w:rFonts w:ascii="Times New Roman" w:hAnsi="Times New Roman" w:cs="Times New Roman"/>
          <w:sz w:val="24"/>
          <w:szCs w:val="24"/>
          <w:vertAlign w:val="superscript"/>
        </w:rPr>
        <w:t>+</w:t>
      </w:r>
      <w:r w:rsidRPr="00665D3C">
        <w:rPr>
          <w:rFonts w:ascii="Times New Roman" w:hAnsi="Times New Roman" w:cs="Times New Roman"/>
          <w:sz w:val="24"/>
          <w:szCs w:val="24"/>
        </w:rPr>
        <w:t xml:space="preserve"> signifies the ground and cationic state of the dye, and S* represents the excited state of the dye. FTO stands for fluorine-doped SnO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w:t>
      </w:r>
    </w:p>
    <w:p w14:paraId="3900D6A0" w14:textId="77777777" w:rsidR="00147979" w:rsidRPr="00665D3C" w:rsidRDefault="00147979" w:rsidP="00D949B5">
      <w:pPr>
        <w:spacing w:after="0" w:line="240" w:lineRule="auto"/>
        <w:ind w:firstLine="720"/>
        <w:jc w:val="both"/>
        <w:rPr>
          <w:rFonts w:ascii="Times New Roman" w:hAnsi="Times New Roman" w:cs="Times New Roman"/>
          <w:sz w:val="28"/>
          <w:szCs w:val="28"/>
        </w:rPr>
      </w:pPr>
    </w:p>
    <w:p w14:paraId="77990D43" w14:textId="226EFA87" w:rsidR="00147979" w:rsidRPr="00665D3C" w:rsidRDefault="00574061"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Due to its excellent catalytic activity, platinum is the conventional and widely accepted choice for counter electrodes (CEs) in DSSCs [12]. Pt enables efficient electron transport at the counter electrode and supports the regeneration of oxidized dye molecules. Moreover, platinum effectively drives the reduction of oxidized species in the electrolyte due to its low overpotential for the reduction reaction. However, one of the drawbacks of using Pt as</w:t>
      </w:r>
      <w:r w:rsidR="007230D3" w:rsidRPr="00665D3C">
        <w:rPr>
          <w:rFonts w:ascii="Times New Roman" w:hAnsi="Times New Roman" w:cs="Times New Roman"/>
          <w:sz w:val="28"/>
          <w:szCs w:val="28"/>
        </w:rPr>
        <w:t xml:space="preserve"> a counter electrode is its high cost, which limits the scalability and affordability of DSSCs. In addition, Pt can be degraded and oxidized by the liquid electrolyte, especially when the redox pair I</w:t>
      </w:r>
      <w:r w:rsidR="007230D3" w:rsidRPr="00665D3C">
        <w:rPr>
          <w:rFonts w:ascii="Times New Roman" w:hAnsi="Times New Roman" w:cs="Times New Roman"/>
          <w:sz w:val="28"/>
          <w:szCs w:val="28"/>
          <w:vertAlign w:val="superscript"/>
        </w:rPr>
        <w:t>-</w:t>
      </w:r>
      <w:r w:rsidR="007230D3" w:rsidRPr="00665D3C">
        <w:rPr>
          <w:rFonts w:ascii="Times New Roman" w:hAnsi="Times New Roman" w:cs="Times New Roman"/>
          <w:sz w:val="28"/>
          <w:szCs w:val="28"/>
        </w:rPr>
        <w:t>/I</w:t>
      </w:r>
      <w:r w:rsidR="007230D3" w:rsidRPr="00665D3C">
        <w:rPr>
          <w:rFonts w:ascii="Times New Roman" w:hAnsi="Times New Roman" w:cs="Times New Roman"/>
          <w:sz w:val="28"/>
          <w:szCs w:val="28"/>
          <w:vertAlign w:val="subscript"/>
        </w:rPr>
        <w:t>3</w:t>
      </w:r>
      <w:r w:rsidR="007230D3" w:rsidRPr="00665D3C">
        <w:rPr>
          <w:rFonts w:ascii="Times New Roman" w:hAnsi="Times New Roman" w:cs="Times New Roman"/>
          <w:sz w:val="28"/>
          <w:szCs w:val="28"/>
          <w:vertAlign w:val="superscript"/>
        </w:rPr>
        <w:t>-</w:t>
      </w:r>
      <w:r w:rsidR="007230D3" w:rsidRPr="00665D3C">
        <w:rPr>
          <w:rFonts w:ascii="Times New Roman" w:hAnsi="Times New Roman" w:cs="Times New Roman"/>
          <w:sz w:val="28"/>
          <w:szCs w:val="28"/>
        </w:rPr>
        <w:t xml:space="preserve"> is used, leading to stability problems [13]. Recently, extensive efforts have been made to develop platinum-free counter electrodes. The ideal material should not only be inexpensive but also have excellent electrocatalytic activity in the reduction of triiodide and high stability in corrosive environments. Among the various materials studied, transition metal chalcogenides stand out due to their impressive electrocatalytic activity, chemical stability, and abundant availability [14</w:t>
      </w:r>
      <w:r w:rsidR="00EB3F42">
        <w:rPr>
          <w:rFonts w:ascii="Times New Roman" w:hAnsi="Times New Roman" w:cs="Times New Roman"/>
          <w:sz w:val="28"/>
          <w:szCs w:val="28"/>
        </w:rPr>
        <w:t>-</w:t>
      </w:r>
      <w:r w:rsidR="007230D3" w:rsidRPr="00665D3C">
        <w:rPr>
          <w:rFonts w:ascii="Times New Roman" w:hAnsi="Times New Roman" w:cs="Times New Roman"/>
          <w:sz w:val="28"/>
          <w:szCs w:val="28"/>
        </w:rPr>
        <w:t>21]. However, compared to Pt-based solar cells, DSSCs with transition metal chalcogenides still lag behind in terms of power conversion efficiency (PCE). In this context, ternary transition metal chalcogenides prove to be a more promising route. They are characterized by the presence of two cations that cause charge delocalization through d</w:t>
      </w:r>
      <w:r w:rsidR="00FB4198">
        <w:rPr>
          <w:rFonts w:ascii="Times New Roman" w:hAnsi="Times New Roman" w:cs="Times New Roman"/>
          <w:sz w:val="28"/>
          <w:szCs w:val="28"/>
        </w:rPr>
        <w:t>-</w:t>
      </w:r>
      <w:r w:rsidR="007230D3" w:rsidRPr="00665D3C">
        <w:rPr>
          <w:rFonts w:ascii="Times New Roman" w:hAnsi="Times New Roman" w:cs="Times New Roman"/>
          <w:sz w:val="28"/>
          <w:szCs w:val="28"/>
        </w:rPr>
        <w:t>d overlap within the crystal lattice. This phenomenon enhances the electrocatalytic activity of the material [22,23]. Recent studies have investigated counter electrodes based on ternary transition metal chalcogenides for DSSCs and obtained remarkable results, such as CoSbS (5.38%, Pt: 5.54%) [24], NiCo</w:t>
      </w:r>
      <w:r w:rsidR="007230D3" w:rsidRPr="00665D3C">
        <w:rPr>
          <w:rFonts w:ascii="Times New Roman" w:hAnsi="Times New Roman" w:cs="Times New Roman"/>
          <w:sz w:val="28"/>
          <w:szCs w:val="28"/>
          <w:vertAlign w:val="subscript"/>
        </w:rPr>
        <w:t>2</w:t>
      </w:r>
      <w:r w:rsidR="007230D3" w:rsidRPr="00665D3C">
        <w:rPr>
          <w:rFonts w:ascii="Times New Roman" w:hAnsi="Times New Roman" w:cs="Times New Roman"/>
          <w:sz w:val="28"/>
          <w:szCs w:val="28"/>
        </w:rPr>
        <w:t>S</w:t>
      </w:r>
      <w:r w:rsidR="007230D3" w:rsidRPr="00665D3C">
        <w:rPr>
          <w:rFonts w:ascii="Times New Roman" w:hAnsi="Times New Roman" w:cs="Times New Roman"/>
          <w:sz w:val="28"/>
          <w:szCs w:val="28"/>
          <w:vertAlign w:val="subscript"/>
        </w:rPr>
        <w:t>4</w:t>
      </w:r>
      <w:r w:rsidR="007230D3" w:rsidRPr="00665D3C">
        <w:rPr>
          <w:rFonts w:ascii="Times New Roman" w:hAnsi="Times New Roman" w:cs="Times New Roman"/>
          <w:sz w:val="28"/>
          <w:szCs w:val="28"/>
        </w:rPr>
        <w:t xml:space="preserve"> (8.29%, Pt: 7.35%) [25], CuCo</w:t>
      </w:r>
      <w:r w:rsidR="007230D3" w:rsidRPr="00665D3C">
        <w:rPr>
          <w:rFonts w:ascii="Times New Roman" w:hAnsi="Times New Roman" w:cs="Times New Roman"/>
          <w:sz w:val="28"/>
          <w:szCs w:val="28"/>
          <w:vertAlign w:val="subscript"/>
        </w:rPr>
        <w:t>2</w:t>
      </w:r>
      <w:r w:rsidR="007230D3" w:rsidRPr="00665D3C">
        <w:rPr>
          <w:rFonts w:ascii="Times New Roman" w:hAnsi="Times New Roman" w:cs="Times New Roman"/>
          <w:sz w:val="28"/>
          <w:szCs w:val="28"/>
        </w:rPr>
        <w:t>S</w:t>
      </w:r>
      <w:r w:rsidR="007230D3" w:rsidRPr="00665D3C">
        <w:rPr>
          <w:rFonts w:ascii="Times New Roman" w:hAnsi="Times New Roman" w:cs="Times New Roman"/>
          <w:sz w:val="28"/>
          <w:szCs w:val="28"/>
          <w:vertAlign w:val="subscript"/>
        </w:rPr>
        <w:t>4</w:t>
      </w:r>
      <w:r w:rsidR="007230D3" w:rsidRPr="00665D3C">
        <w:rPr>
          <w:rFonts w:ascii="Times New Roman" w:hAnsi="Times New Roman" w:cs="Times New Roman"/>
          <w:sz w:val="28"/>
          <w:szCs w:val="28"/>
        </w:rPr>
        <w:t xml:space="preserve"> (7.56%, Pt: 7.42%) [17], Ni</w:t>
      </w:r>
      <w:r w:rsidR="007230D3" w:rsidRPr="00665D3C">
        <w:rPr>
          <w:rFonts w:ascii="Times New Roman" w:hAnsi="Times New Roman" w:cs="Times New Roman"/>
          <w:sz w:val="28"/>
          <w:szCs w:val="28"/>
          <w:vertAlign w:val="subscript"/>
        </w:rPr>
        <w:t>0.95</w:t>
      </w:r>
      <w:r w:rsidR="007230D3" w:rsidRPr="00665D3C">
        <w:rPr>
          <w:rFonts w:ascii="Times New Roman" w:hAnsi="Times New Roman" w:cs="Times New Roman"/>
          <w:sz w:val="28"/>
          <w:szCs w:val="28"/>
        </w:rPr>
        <w:t>Mo</w:t>
      </w:r>
      <w:r w:rsidR="007230D3" w:rsidRPr="00665D3C">
        <w:rPr>
          <w:rFonts w:ascii="Times New Roman" w:hAnsi="Times New Roman" w:cs="Times New Roman"/>
          <w:sz w:val="28"/>
          <w:szCs w:val="28"/>
          <w:vertAlign w:val="subscript"/>
        </w:rPr>
        <w:t>0.05</w:t>
      </w:r>
      <w:r w:rsidR="007230D3" w:rsidRPr="00665D3C">
        <w:rPr>
          <w:rFonts w:ascii="Times New Roman" w:hAnsi="Times New Roman" w:cs="Times New Roman"/>
          <w:sz w:val="28"/>
          <w:szCs w:val="28"/>
        </w:rPr>
        <w:t>S (7.15%, Pt: 7.20%) [26], and NiAl</w:t>
      </w:r>
      <w:r w:rsidR="007230D3" w:rsidRPr="00665D3C">
        <w:rPr>
          <w:rFonts w:ascii="Times New Roman" w:hAnsi="Times New Roman" w:cs="Times New Roman"/>
          <w:sz w:val="28"/>
          <w:szCs w:val="28"/>
          <w:vertAlign w:val="subscript"/>
        </w:rPr>
        <w:t>2</w:t>
      </w:r>
      <w:r w:rsidR="007230D3" w:rsidRPr="00665D3C">
        <w:rPr>
          <w:rFonts w:ascii="Times New Roman" w:hAnsi="Times New Roman" w:cs="Times New Roman"/>
          <w:sz w:val="28"/>
          <w:szCs w:val="28"/>
        </w:rPr>
        <w:t>S</w:t>
      </w:r>
      <w:r w:rsidR="007230D3" w:rsidRPr="00665D3C">
        <w:rPr>
          <w:rFonts w:ascii="Times New Roman" w:hAnsi="Times New Roman" w:cs="Times New Roman"/>
          <w:sz w:val="28"/>
          <w:szCs w:val="28"/>
          <w:vertAlign w:val="subscript"/>
        </w:rPr>
        <w:t>4</w:t>
      </w:r>
      <w:r w:rsidR="007230D3" w:rsidRPr="00665D3C">
        <w:rPr>
          <w:rFonts w:ascii="Times New Roman" w:hAnsi="Times New Roman" w:cs="Times New Roman"/>
          <w:sz w:val="28"/>
          <w:szCs w:val="28"/>
        </w:rPr>
        <w:t xml:space="preserve"> (5.02%, Pt: 5.38%) [27]. In 2019, Li and Jin et al. presented a ternary sulfide counter electrode based on Zn</w:t>
      </w:r>
      <w:r w:rsidR="007230D3" w:rsidRPr="00665D3C">
        <w:rPr>
          <w:rFonts w:ascii="Times New Roman" w:hAnsi="Times New Roman" w:cs="Times New Roman"/>
          <w:sz w:val="28"/>
          <w:szCs w:val="28"/>
          <w:vertAlign w:val="subscript"/>
        </w:rPr>
        <w:t>0.76</w:t>
      </w:r>
      <w:r w:rsidR="007230D3" w:rsidRPr="00665D3C">
        <w:rPr>
          <w:rFonts w:ascii="Times New Roman" w:hAnsi="Times New Roman" w:cs="Times New Roman"/>
          <w:sz w:val="28"/>
          <w:szCs w:val="28"/>
        </w:rPr>
        <w:t>Co</w:t>
      </w:r>
      <w:r w:rsidR="007230D3" w:rsidRPr="00665D3C">
        <w:rPr>
          <w:rFonts w:ascii="Times New Roman" w:hAnsi="Times New Roman" w:cs="Times New Roman"/>
          <w:sz w:val="28"/>
          <w:szCs w:val="28"/>
          <w:vertAlign w:val="subscript"/>
        </w:rPr>
        <w:t>0.24</w:t>
      </w:r>
      <w:r w:rsidR="007230D3" w:rsidRPr="00665D3C">
        <w:rPr>
          <w:rFonts w:ascii="Times New Roman" w:hAnsi="Times New Roman" w:cs="Times New Roman"/>
          <w:sz w:val="28"/>
          <w:szCs w:val="28"/>
        </w:rPr>
        <w:t>S for DSSCs, which achieved a PCE of 7.42% using a two-step preparation method [28].</w:t>
      </w:r>
    </w:p>
    <w:p w14:paraId="48EEF2FF" w14:textId="5FBD518A" w:rsidR="004E0D35" w:rsidRPr="00665D3C" w:rsidRDefault="004E0D35"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In this study, we introduce a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 xml:space="preserve">S-based DSSC counter electrode, designated as ZCS-CE, synthesized via a cost-effective one-step solvothermal process. ZCS-CE exhibits comparable photovoltaic performance to Pt-based </w:t>
      </w:r>
      <w:r w:rsidRPr="00665D3C">
        <w:rPr>
          <w:rFonts w:ascii="Times New Roman" w:hAnsi="Times New Roman" w:cs="Times New Roman"/>
          <w:sz w:val="28"/>
          <w:szCs w:val="28"/>
        </w:rPr>
        <w:lastRenderedPageBreak/>
        <w:t>DSSCs. Unlike prior research [28], which employed a more complex and expensive two-step synthesis method, we propose an innovative approach to enhance the catalytic activity of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 xml:space="preserve">S through a streamlined one-step process, reducing production costs. We comprehensively investigate its electrochemical behavior and conduct a comparative evaluation of composite DSSCs utilizing platinum and ZCS-CE as counter electrodes. This analysis reveals the superior durability of solar cells equipped with ZCS-CE, while also highlighting the cost-saving benefits of the one-step synthesis. The outcomes of this study hold the potential to advance DSSC technology by offering a more sustainable, eco-friendly, and economically viable approach to harness solar energy. In the following sections, we will discuss the synthesis procedure, structural and morphological characterization, and electrochemical behavior of the </w:t>
      </w:r>
      <w:r w:rsidR="00102AB0" w:rsidRPr="00665D3C">
        <w:rPr>
          <w:rFonts w:ascii="Times New Roman" w:hAnsi="Times New Roman" w:cs="Times New Roman"/>
          <w:sz w:val="28"/>
          <w:szCs w:val="28"/>
        </w:rPr>
        <w:t>Zn</w:t>
      </w:r>
      <w:r w:rsidR="00102AB0" w:rsidRPr="00665D3C">
        <w:rPr>
          <w:rFonts w:ascii="Times New Roman" w:hAnsi="Times New Roman" w:cs="Times New Roman"/>
          <w:sz w:val="28"/>
          <w:szCs w:val="28"/>
          <w:vertAlign w:val="subscript"/>
        </w:rPr>
        <w:t>0.76</w:t>
      </w:r>
      <w:r w:rsidR="00102AB0" w:rsidRPr="00665D3C">
        <w:rPr>
          <w:rFonts w:ascii="Times New Roman" w:hAnsi="Times New Roman" w:cs="Times New Roman"/>
          <w:sz w:val="28"/>
          <w:szCs w:val="28"/>
        </w:rPr>
        <w:t>Co</w:t>
      </w:r>
      <w:r w:rsidR="00102AB0" w:rsidRPr="00665D3C">
        <w:rPr>
          <w:rFonts w:ascii="Times New Roman" w:hAnsi="Times New Roman" w:cs="Times New Roman"/>
          <w:sz w:val="28"/>
          <w:szCs w:val="28"/>
          <w:vertAlign w:val="subscript"/>
        </w:rPr>
        <w:t>0.24</w:t>
      </w:r>
      <w:r w:rsidR="00102AB0" w:rsidRPr="00665D3C">
        <w:rPr>
          <w:rFonts w:ascii="Times New Roman" w:hAnsi="Times New Roman" w:cs="Times New Roman"/>
          <w:sz w:val="28"/>
          <w:szCs w:val="28"/>
        </w:rPr>
        <w:t>S</w:t>
      </w:r>
      <w:r w:rsidRPr="00665D3C">
        <w:rPr>
          <w:rFonts w:ascii="Times New Roman" w:hAnsi="Times New Roman" w:cs="Times New Roman"/>
          <w:sz w:val="28"/>
          <w:szCs w:val="28"/>
        </w:rPr>
        <w:t xml:space="preserve"> electrocatalyst and present a performance evaluation of the ZCS-CE in DSSCs. These results open new opportunities for the development of low-cost, environmentally friendly, and high-performance solar cells and contribute to the global efforts to harness solar energy for a clean and sustainable future. In addition to our primary focus on developing efficient and cost-effective DSSCs, we are expanding our research to explore potential applications of DSSCs in photoelectrochromic devices (PECDs). PECDs are devices that can dynamically change their optical properties in response to external stimuli such as light or applied voltage. The integration of DSSCs into PECDs holds promise for the development of smart and energy-efficient solutions in a variety of areas, including smart windows, eyeglasses, and various applications where adjustable transparency or coloration is desired.</w:t>
      </w:r>
    </w:p>
    <w:p w14:paraId="637E70B7" w14:textId="77777777" w:rsidR="00F4484A" w:rsidRPr="00665D3C" w:rsidRDefault="00F4484A" w:rsidP="00D949B5">
      <w:pPr>
        <w:spacing w:after="0" w:line="240" w:lineRule="auto"/>
        <w:ind w:firstLine="720"/>
        <w:jc w:val="both"/>
        <w:rPr>
          <w:rFonts w:ascii="Times New Roman" w:hAnsi="Times New Roman" w:cs="Times New Roman"/>
          <w:b/>
          <w:bCs/>
          <w:sz w:val="28"/>
          <w:szCs w:val="28"/>
        </w:rPr>
      </w:pPr>
    </w:p>
    <w:p w14:paraId="2F1C603F" w14:textId="632A2947" w:rsidR="009A72E7" w:rsidRPr="00665D3C" w:rsidRDefault="009A72E7" w:rsidP="00D949B5">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2. Materials and Methods </w:t>
      </w:r>
    </w:p>
    <w:p w14:paraId="4CE726F9" w14:textId="77777777" w:rsidR="009A72E7" w:rsidRPr="00665D3C" w:rsidRDefault="009A72E7"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2.1. Materials </w:t>
      </w:r>
    </w:p>
    <w:p w14:paraId="076E5DC9" w14:textId="77777777" w:rsidR="00F4484A" w:rsidRPr="00665D3C" w:rsidRDefault="009A72E7"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All chemical reagents and materials are from commercial sources and have been used without further modification unless otherwise noted. </w:t>
      </w:r>
    </w:p>
    <w:p w14:paraId="507732DE" w14:textId="77777777" w:rsidR="00171781" w:rsidRPr="00665D3C" w:rsidRDefault="00171781" w:rsidP="00D949B5">
      <w:pPr>
        <w:spacing w:after="0" w:line="240" w:lineRule="auto"/>
        <w:ind w:firstLine="720"/>
        <w:jc w:val="both"/>
        <w:rPr>
          <w:rFonts w:ascii="Times New Roman" w:hAnsi="Times New Roman" w:cs="Times New Roman"/>
          <w:i/>
          <w:iCs/>
          <w:sz w:val="28"/>
          <w:szCs w:val="28"/>
        </w:rPr>
      </w:pPr>
    </w:p>
    <w:p w14:paraId="3EB93B71" w14:textId="3664B4C1" w:rsidR="00F4484A" w:rsidRPr="00665D3C" w:rsidRDefault="009A72E7"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2.2. Synthesis of ZCS-CE </w:t>
      </w:r>
    </w:p>
    <w:p w14:paraId="6EEFCB02" w14:textId="0712525C" w:rsidR="00BA108C" w:rsidRPr="00665D3C" w:rsidRDefault="009A72E7"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A solution-based method was used to deposit a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S layer on a glass substrate coated with fluorine-doped tin oxide (FTO). Before depositing the ZCS-CE layer, the FTO substrates were thoroughly cleaned by washing with soapy water, deionized water, and acetone under ultrasonic conditions. To prepare the zinc</w:t>
      </w:r>
      <w:r w:rsidR="00E10E94" w:rsidRPr="00665D3C">
        <w:rPr>
          <w:rFonts w:ascii="Times New Roman" w:hAnsi="Times New Roman" w:cs="Times New Roman"/>
          <w:sz w:val="28"/>
          <w:szCs w:val="28"/>
        </w:rPr>
        <w:t>-</w:t>
      </w:r>
      <w:r w:rsidRPr="00665D3C">
        <w:rPr>
          <w:rFonts w:ascii="Times New Roman" w:hAnsi="Times New Roman" w:cs="Times New Roman"/>
          <w:sz w:val="28"/>
          <w:szCs w:val="28"/>
        </w:rPr>
        <w:t>cobalt sulfide material</w:t>
      </w:r>
      <w:r w:rsidR="00DC3127" w:rsidRPr="00665D3C">
        <w:rPr>
          <w:rFonts w:ascii="Times New Roman" w:hAnsi="Times New Roman" w:cs="Times New Roman"/>
          <w:sz w:val="28"/>
          <w:szCs w:val="28"/>
        </w:rPr>
        <w:t xml:space="preserve"> </w:t>
      </w:r>
      <w:r w:rsidR="000806AD" w:rsidRPr="00665D3C">
        <w:rPr>
          <w:rFonts w:ascii="Times New Roman" w:hAnsi="Times New Roman" w:cs="Times New Roman"/>
          <w:sz w:val="28"/>
          <w:szCs w:val="28"/>
        </w:rPr>
        <w:t>by solvothermal synthesis, the following steps were performed: thiourea (0.5 mmol), Zn(NO</w:t>
      </w:r>
      <w:r w:rsidR="000806AD" w:rsidRPr="00665D3C">
        <w:rPr>
          <w:rFonts w:ascii="Times New Roman" w:hAnsi="Times New Roman" w:cs="Times New Roman"/>
          <w:sz w:val="28"/>
          <w:szCs w:val="28"/>
          <w:vertAlign w:val="subscript"/>
        </w:rPr>
        <w:t>3</w:t>
      </w:r>
      <w:r w:rsidR="000806AD" w:rsidRPr="00665D3C">
        <w:rPr>
          <w:rFonts w:ascii="Times New Roman" w:hAnsi="Times New Roman" w:cs="Times New Roman"/>
          <w:sz w:val="28"/>
          <w:szCs w:val="28"/>
        </w:rPr>
        <w:t>)</w:t>
      </w:r>
      <w:r w:rsidR="000806AD" w:rsidRPr="00665D3C">
        <w:rPr>
          <w:rFonts w:ascii="Times New Roman" w:hAnsi="Times New Roman" w:cs="Times New Roman"/>
          <w:sz w:val="28"/>
          <w:szCs w:val="28"/>
          <w:vertAlign w:val="subscript"/>
        </w:rPr>
        <w:t>2</w:t>
      </w:r>
      <w:r w:rsidR="000806AD" w:rsidRPr="00665D3C">
        <w:rPr>
          <w:rFonts w:ascii="Times New Roman" w:hAnsi="Times New Roman" w:cs="Times New Roman"/>
          <w:sz w:val="28"/>
          <w:szCs w:val="28"/>
        </w:rPr>
        <w:t xml:space="preserve"> × 6H</w:t>
      </w:r>
      <w:r w:rsidR="000806AD" w:rsidRPr="00665D3C">
        <w:rPr>
          <w:rFonts w:ascii="Times New Roman" w:hAnsi="Times New Roman" w:cs="Times New Roman"/>
          <w:sz w:val="28"/>
          <w:szCs w:val="28"/>
          <w:vertAlign w:val="subscript"/>
        </w:rPr>
        <w:t>2</w:t>
      </w:r>
      <w:r w:rsidR="000806AD" w:rsidRPr="00665D3C">
        <w:rPr>
          <w:rFonts w:ascii="Times New Roman" w:hAnsi="Times New Roman" w:cs="Times New Roman"/>
          <w:sz w:val="28"/>
          <w:szCs w:val="28"/>
        </w:rPr>
        <w:t>O (0.125 mmol), and Co(NO</w:t>
      </w:r>
      <w:r w:rsidR="000806AD" w:rsidRPr="00665D3C">
        <w:rPr>
          <w:rFonts w:ascii="Times New Roman" w:hAnsi="Times New Roman" w:cs="Times New Roman"/>
          <w:sz w:val="28"/>
          <w:szCs w:val="28"/>
          <w:vertAlign w:val="subscript"/>
        </w:rPr>
        <w:t>3</w:t>
      </w:r>
      <w:r w:rsidR="000806AD" w:rsidRPr="00665D3C">
        <w:rPr>
          <w:rFonts w:ascii="Times New Roman" w:hAnsi="Times New Roman" w:cs="Times New Roman"/>
          <w:sz w:val="28"/>
          <w:szCs w:val="28"/>
        </w:rPr>
        <w:t>)</w:t>
      </w:r>
      <w:r w:rsidR="000806AD" w:rsidRPr="00665D3C">
        <w:rPr>
          <w:rFonts w:ascii="Times New Roman" w:hAnsi="Times New Roman" w:cs="Times New Roman"/>
          <w:sz w:val="28"/>
          <w:szCs w:val="28"/>
          <w:vertAlign w:val="subscript"/>
        </w:rPr>
        <w:t>2</w:t>
      </w:r>
      <w:r w:rsidR="000806AD" w:rsidRPr="00665D3C">
        <w:rPr>
          <w:rFonts w:ascii="Times New Roman" w:hAnsi="Times New Roman" w:cs="Times New Roman"/>
          <w:sz w:val="28"/>
          <w:szCs w:val="28"/>
        </w:rPr>
        <w:t xml:space="preserve"> × 6H</w:t>
      </w:r>
      <w:r w:rsidR="000806AD" w:rsidRPr="00665D3C">
        <w:rPr>
          <w:rFonts w:ascii="Times New Roman" w:hAnsi="Times New Roman" w:cs="Times New Roman"/>
          <w:sz w:val="28"/>
          <w:szCs w:val="28"/>
          <w:vertAlign w:val="subscript"/>
        </w:rPr>
        <w:t>2</w:t>
      </w:r>
      <w:r w:rsidR="000806AD" w:rsidRPr="00665D3C">
        <w:rPr>
          <w:rFonts w:ascii="Times New Roman" w:hAnsi="Times New Roman" w:cs="Times New Roman"/>
          <w:sz w:val="28"/>
          <w:szCs w:val="28"/>
        </w:rPr>
        <w:t>O (0.250 mmol) were dissolved in 35 mL ethanol at room temperature for 30 min. This solution was then placed in a 50 mL stainless steel reactor with a Teflon liner, where the FTO glass substrate was attached to the wall with the conducting side down. The mixture was gradually heated at a rate of 5</w:t>
      </w:r>
      <w:r w:rsidR="00FB6F2A" w:rsidRPr="00665D3C">
        <w:rPr>
          <w:rFonts w:ascii="Times New Roman" w:hAnsi="Times New Roman" w:cs="Times New Roman"/>
          <w:sz w:val="28"/>
          <w:szCs w:val="28"/>
          <w:vertAlign w:val="superscript"/>
        </w:rPr>
        <w:t>o</w:t>
      </w:r>
      <w:r w:rsidR="000806AD" w:rsidRPr="00665D3C">
        <w:rPr>
          <w:rFonts w:ascii="Times New Roman" w:hAnsi="Times New Roman" w:cs="Times New Roman"/>
          <w:sz w:val="28"/>
          <w:szCs w:val="28"/>
        </w:rPr>
        <w:t>C per minute until it reached 200</w:t>
      </w:r>
      <w:r w:rsidR="00FB6F2A" w:rsidRPr="00665D3C">
        <w:rPr>
          <w:rFonts w:ascii="Times New Roman" w:hAnsi="Times New Roman" w:cs="Times New Roman"/>
          <w:sz w:val="28"/>
          <w:szCs w:val="28"/>
          <w:vertAlign w:val="superscript"/>
        </w:rPr>
        <w:t>o</w:t>
      </w:r>
      <w:r w:rsidR="000806AD" w:rsidRPr="00665D3C">
        <w:rPr>
          <w:rFonts w:ascii="Times New Roman" w:hAnsi="Times New Roman" w:cs="Times New Roman"/>
          <w:sz w:val="28"/>
          <w:szCs w:val="28"/>
        </w:rPr>
        <w:t>C, and this temperature was maintained for 4 h. After natural cooling to room temperature, the electrodes were repeatedly rinsed with deionized water and ethanol to remove unreacted compounds. They were then dried in a vacuum oven at 80</w:t>
      </w:r>
      <w:r w:rsidR="00FB6F2A" w:rsidRPr="00665D3C">
        <w:rPr>
          <w:rFonts w:ascii="Times New Roman" w:hAnsi="Times New Roman" w:cs="Times New Roman"/>
          <w:sz w:val="28"/>
          <w:szCs w:val="28"/>
          <w:vertAlign w:val="superscript"/>
        </w:rPr>
        <w:t>o</w:t>
      </w:r>
      <w:r w:rsidR="000806AD" w:rsidRPr="00665D3C">
        <w:rPr>
          <w:rFonts w:ascii="Times New Roman" w:hAnsi="Times New Roman" w:cs="Times New Roman"/>
          <w:sz w:val="28"/>
          <w:szCs w:val="28"/>
        </w:rPr>
        <w:t xml:space="preserve">C for 12 h. For comparison with the fabricated ZCS-CE, a control CE was also prepared by applying </w:t>
      </w:r>
      <w:r w:rsidR="000806AD" w:rsidRPr="00665D3C">
        <w:rPr>
          <w:rFonts w:ascii="Times New Roman" w:hAnsi="Times New Roman" w:cs="Times New Roman"/>
          <w:sz w:val="28"/>
          <w:szCs w:val="28"/>
        </w:rPr>
        <w:lastRenderedPageBreak/>
        <w:t>Pt paste (consisting of terpineol and hexachloroplatinic acid, Sigma-Aldrich, St. Louis, MO, USA) to a clean and dry FTO glass substrate and then annealing at 500</w:t>
      </w:r>
      <w:r w:rsidR="00FB6F2A" w:rsidRPr="00665D3C">
        <w:rPr>
          <w:rFonts w:ascii="Times New Roman" w:hAnsi="Times New Roman" w:cs="Times New Roman"/>
          <w:sz w:val="28"/>
          <w:szCs w:val="28"/>
          <w:vertAlign w:val="superscript"/>
        </w:rPr>
        <w:t>o</w:t>
      </w:r>
      <w:r w:rsidR="000806AD" w:rsidRPr="00665D3C">
        <w:rPr>
          <w:rFonts w:ascii="Times New Roman" w:hAnsi="Times New Roman" w:cs="Times New Roman"/>
          <w:sz w:val="28"/>
          <w:szCs w:val="28"/>
        </w:rPr>
        <w:t>C for 30 min.</w:t>
      </w:r>
    </w:p>
    <w:p w14:paraId="5124DA71" w14:textId="77777777" w:rsidR="00171781" w:rsidRPr="00665D3C" w:rsidRDefault="00171781" w:rsidP="00D949B5">
      <w:pPr>
        <w:spacing w:after="0" w:line="240" w:lineRule="auto"/>
        <w:ind w:firstLine="720"/>
        <w:jc w:val="both"/>
        <w:rPr>
          <w:rFonts w:ascii="Times New Roman" w:hAnsi="Times New Roman" w:cs="Times New Roman"/>
          <w:sz w:val="28"/>
          <w:szCs w:val="28"/>
        </w:rPr>
      </w:pPr>
    </w:p>
    <w:p w14:paraId="70C2D7CF" w14:textId="77777777" w:rsidR="00171781" w:rsidRPr="00665D3C" w:rsidRDefault="00171781"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2.3. Fabrication of Dye-Sensitized Solar Cells </w:t>
      </w:r>
    </w:p>
    <w:p w14:paraId="31C3C6F1" w14:textId="3E351192" w:rsidR="00542B54" w:rsidRPr="00665D3C" w:rsidRDefault="00171781"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Preparation of the photoanode began with cutting FTO glass (2.2 mm, surface resistivity 7 Ω/sq, Sigma</w:t>
      </w:r>
      <w:r w:rsidR="000B2420" w:rsidRPr="00665D3C">
        <w:rPr>
          <w:rFonts w:ascii="Times New Roman" w:hAnsi="Times New Roman" w:cs="Times New Roman"/>
          <w:sz w:val="28"/>
          <w:szCs w:val="28"/>
        </w:rPr>
        <w:t>-</w:t>
      </w:r>
      <w:r w:rsidRPr="00665D3C">
        <w:rPr>
          <w:rFonts w:ascii="Times New Roman" w:hAnsi="Times New Roman" w:cs="Times New Roman"/>
          <w:sz w:val="28"/>
          <w:szCs w:val="28"/>
        </w:rPr>
        <w:t>Aldrich) into pieces of 1.5 × 2.0 cm, washing in ethanol and acetone for 30 min each with ultrasound, and then drying under reduced pressure. A compact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 was deposited by immersing the clean and dry FTO slides in a 50 mM titanium (IV) isopropoxide solution in 1 M aqueous HCl for 30 min and then sintering at 500</w:t>
      </w:r>
      <w:r w:rsidR="00A571D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the same time. The compact film was then coated with a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paste (DN-EP03, Dyenamo (Stockholm, Sweden), particle size: 18</w:t>
      </w:r>
      <w:r w:rsidR="00A571DF" w:rsidRPr="00665D3C">
        <w:rPr>
          <w:rFonts w:ascii="Times New Roman" w:hAnsi="Times New Roman" w:cs="Times New Roman"/>
          <w:sz w:val="28"/>
          <w:szCs w:val="28"/>
        </w:rPr>
        <w:t>-</w:t>
      </w:r>
      <w:r w:rsidRPr="00665D3C">
        <w:rPr>
          <w:rFonts w:ascii="Times New Roman" w:hAnsi="Times New Roman" w:cs="Times New Roman"/>
          <w:sz w:val="28"/>
          <w:szCs w:val="28"/>
        </w:rPr>
        <w:t>20 nm) using a doctor blade technique. The film was air</w:t>
      </w:r>
      <w:r w:rsidR="00A571DF" w:rsidRPr="00665D3C">
        <w:rPr>
          <w:rFonts w:ascii="Times New Roman" w:hAnsi="Times New Roman" w:cs="Times New Roman"/>
          <w:sz w:val="28"/>
          <w:szCs w:val="28"/>
        </w:rPr>
        <w:t>-</w:t>
      </w:r>
      <w:r w:rsidRPr="00665D3C">
        <w:rPr>
          <w:rFonts w:ascii="Times New Roman" w:hAnsi="Times New Roman" w:cs="Times New Roman"/>
          <w:sz w:val="28"/>
          <w:szCs w:val="28"/>
        </w:rPr>
        <w:t>dried for one hour before being sintered stepwise at 125</w:t>
      </w:r>
      <w:r w:rsidR="00A571D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325</w:t>
      </w:r>
      <w:r w:rsidR="00A571D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425</w:t>
      </w:r>
      <w:r w:rsidR="00A571D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and 500</w:t>
      </w:r>
      <w:r w:rsidR="00A571D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The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 was coated with a scattering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 (Greatcell Solar WER2-O, Sigma-Aldrich, particle size: 150</w:t>
      </w:r>
      <w:r w:rsidR="000B2420" w:rsidRPr="00665D3C">
        <w:rPr>
          <w:rFonts w:ascii="Times New Roman" w:hAnsi="Times New Roman" w:cs="Times New Roman"/>
          <w:sz w:val="28"/>
          <w:szCs w:val="28"/>
        </w:rPr>
        <w:t>-</w:t>
      </w:r>
      <w:r w:rsidRPr="00665D3C">
        <w:rPr>
          <w:rFonts w:ascii="Times New Roman" w:hAnsi="Times New Roman" w:cs="Times New Roman"/>
          <w:sz w:val="28"/>
          <w:szCs w:val="28"/>
        </w:rPr>
        <w:t>250 nm) by doctor blading after cooling to 70</w:t>
      </w:r>
      <w:r w:rsidR="000B2420"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The film was then air</w:t>
      </w:r>
      <w:r w:rsidR="00532356" w:rsidRPr="00665D3C">
        <w:rPr>
          <w:rFonts w:ascii="Times New Roman" w:hAnsi="Times New Roman" w:cs="Times New Roman"/>
          <w:sz w:val="28"/>
          <w:szCs w:val="28"/>
        </w:rPr>
        <w:t>-</w:t>
      </w:r>
      <w:r w:rsidRPr="00665D3C">
        <w:rPr>
          <w:rFonts w:ascii="Times New Roman" w:hAnsi="Times New Roman" w:cs="Times New Roman"/>
          <w:sz w:val="28"/>
          <w:szCs w:val="28"/>
        </w:rPr>
        <w:t>dried for one hour before being sintered in the same manner as the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The electrodes were then immersed in a solution of 0.25 mM dye N719 (Sigma</w:t>
      </w:r>
      <w:r w:rsidR="00532356" w:rsidRPr="00665D3C">
        <w:rPr>
          <w:rFonts w:ascii="Times New Roman" w:hAnsi="Times New Roman" w:cs="Times New Roman"/>
          <w:sz w:val="28"/>
          <w:szCs w:val="28"/>
        </w:rPr>
        <w:t>-</w:t>
      </w:r>
      <w:r w:rsidRPr="00665D3C">
        <w:rPr>
          <w:rFonts w:ascii="Times New Roman" w:hAnsi="Times New Roman" w:cs="Times New Roman"/>
          <w:sz w:val="28"/>
          <w:szCs w:val="28"/>
        </w:rPr>
        <w:t xml:space="preserve">Aldrich) in a mixture of </w:t>
      </w:r>
      <w:r w:rsidR="00532356" w:rsidRPr="00665D3C">
        <w:rPr>
          <w:rFonts w:ascii="Times New Roman" w:hAnsi="Times New Roman" w:cs="Times New Roman"/>
          <w:sz w:val="28"/>
          <w:szCs w:val="28"/>
        </w:rPr>
        <w:t>acetonitrile: tert-butanol</w:t>
      </w:r>
      <w:r w:rsidRPr="00665D3C">
        <w:rPr>
          <w:rFonts w:ascii="Times New Roman" w:hAnsi="Times New Roman" w:cs="Times New Roman"/>
          <w:sz w:val="28"/>
          <w:szCs w:val="28"/>
        </w:rPr>
        <w:t xml:space="preserve"> (1:1) with 0.75 mM chenodeoxycholic acid (CDCA, Sigma-Aldrich) for 24 h. The dye-loaded electrodes were then carefully washed with ethanol before drying. Finally, the counter electrode was securely attached to the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photoanode with double-sided tapes acting as spacers after dropping the iodide/triiodide redox electrolyte (DN-OD03 S104, Dyenamo) over it.</w:t>
      </w:r>
    </w:p>
    <w:p w14:paraId="5088CC77" w14:textId="77777777" w:rsidR="00532356" w:rsidRPr="00665D3C" w:rsidRDefault="00532356" w:rsidP="00D949B5">
      <w:pPr>
        <w:spacing w:after="0" w:line="240" w:lineRule="auto"/>
        <w:ind w:firstLine="720"/>
        <w:jc w:val="both"/>
        <w:rPr>
          <w:rFonts w:ascii="Times New Roman" w:hAnsi="Times New Roman" w:cs="Times New Roman"/>
          <w:sz w:val="28"/>
          <w:szCs w:val="28"/>
        </w:rPr>
      </w:pPr>
    </w:p>
    <w:p w14:paraId="387B95DA" w14:textId="77777777" w:rsidR="00560195" w:rsidRPr="00665D3C" w:rsidRDefault="00560195"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2.4. Deposition of Prussian Blue and Fabrication of Photoelectrochromic Device </w:t>
      </w:r>
    </w:p>
    <w:p w14:paraId="05BF4E25" w14:textId="5537FCBA" w:rsidR="00560195" w:rsidRPr="00665D3C" w:rsidRDefault="00560195"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After ultrasonic cleaning in a mixture of ethanol and acetone for 15 min, a glass substrate coated with FTO with a size of 0.5 × 1.5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was used as a conductive substrate for the Prussian Blue (PB) electrochromic layer. This electrochromic layer was deposited on the FTO surface using the electrodeposition method according to a procedure adopted from the literature [29] with minor modifications. Specifically, the PB film was created using the chronoamperometry method with a deposition time of 5 s and a voltage of 0.4 V. A standard three-electrode configuration was used for this deposition process, with the FTO-coated glass, Ag/Ag</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and Pt wires serving as working, reference, and counter electrodes, respectively. The electrolyte solution consisted of 20 mM each of HNO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NaNO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Fe(NO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 9H</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 and K</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[Fe(CN)</w:t>
      </w:r>
      <w:r w:rsidRPr="00665D3C">
        <w:rPr>
          <w:rFonts w:ascii="Times New Roman" w:hAnsi="Times New Roman" w:cs="Times New Roman"/>
          <w:sz w:val="28"/>
          <w:szCs w:val="28"/>
          <w:vertAlign w:val="subscript"/>
        </w:rPr>
        <w:t>6</w:t>
      </w:r>
      <w:r w:rsidRPr="00665D3C">
        <w:rPr>
          <w:rFonts w:ascii="Times New Roman" w:hAnsi="Times New Roman" w:cs="Times New Roman"/>
          <w:sz w:val="28"/>
          <w:szCs w:val="28"/>
        </w:rPr>
        <w:t>] in a 30 mL electrodeposition bath. In the fabrication of the photoelectrochromic device, two prefabricated dye-sensitized solar cells were connected in series with a Pt wire. In addition, a PB</w:t>
      </w:r>
      <w:r w:rsidR="00617C71" w:rsidRPr="00665D3C">
        <w:rPr>
          <w:rFonts w:ascii="Times New Roman" w:hAnsi="Times New Roman" w:cs="Times New Roman"/>
          <w:sz w:val="28"/>
          <w:szCs w:val="28"/>
        </w:rPr>
        <w:t>-</w:t>
      </w:r>
      <w:r w:rsidRPr="00665D3C">
        <w:rPr>
          <w:rFonts w:ascii="Times New Roman" w:hAnsi="Times New Roman" w:cs="Times New Roman"/>
          <w:sz w:val="28"/>
          <w:szCs w:val="28"/>
        </w:rPr>
        <w:t>coated FTO substrate was immersed in an electrolyte solution. The anode (</w:t>
      </w:r>
      <w:r w:rsidR="00617C71" w:rsidRPr="00665D3C">
        <w:rPr>
          <w:rFonts w:ascii="Times New Roman" w:hAnsi="Times New Roman" w:cs="Times New Roman"/>
          <w:sz w:val="28"/>
          <w:szCs w:val="28"/>
        </w:rPr>
        <w:t>-</w:t>
      </w:r>
      <w:r w:rsidRPr="00665D3C">
        <w:rPr>
          <w:rFonts w:ascii="Times New Roman" w:hAnsi="Times New Roman" w:cs="Times New Roman"/>
          <w:sz w:val="28"/>
          <w:szCs w:val="28"/>
        </w:rPr>
        <w:t>) of the DSSCs was connected to the PB-coated FTO, while the ZCS-CE-based counter electrode (</w:t>
      </w:r>
      <w:r w:rsidR="004E6B94">
        <w:rPr>
          <w:rFonts w:ascii="Times New Roman" w:hAnsi="Times New Roman" w:cs="Times New Roman"/>
          <w:sz w:val="28"/>
          <w:szCs w:val="28"/>
        </w:rPr>
        <w:t>+</w:t>
      </w:r>
      <w:r w:rsidRPr="00665D3C">
        <w:rPr>
          <w:rFonts w:ascii="Times New Roman" w:hAnsi="Times New Roman" w:cs="Times New Roman"/>
          <w:sz w:val="28"/>
          <w:szCs w:val="28"/>
        </w:rPr>
        <w:t>) was connected to the Pt wire via an outer conductor. The electrolyte solution contained 0.1 M NaNO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and 0.1 M HNO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The performance of </w:t>
      </w:r>
      <w:r w:rsidRPr="00665D3C">
        <w:rPr>
          <w:rFonts w:ascii="Times New Roman" w:hAnsi="Times New Roman" w:cs="Times New Roman"/>
          <w:sz w:val="28"/>
          <w:szCs w:val="28"/>
        </w:rPr>
        <w:lastRenderedPageBreak/>
        <w:t>the photoelectrochromic device was investigated under sunlight irradiation (AM 1.5).</w:t>
      </w:r>
    </w:p>
    <w:p w14:paraId="33D1AEB3" w14:textId="77777777" w:rsidR="00F35B91" w:rsidRPr="00665D3C" w:rsidRDefault="00F35B91" w:rsidP="00D949B5">
      <w:pPr>
        <w:spacing w:after="0" w:line="240" w:lineRule="auto"/>
        <w:ind w:firstLine="720"/>
        <w:jc w:val="both"/>
        <w:rPr>
          <w:rFonts w:ascii="Times New Roman" w:hAnsi="Times New Roman" w:cs="Times New Roman"/>
          <w:sz w:val="28"/>
          <w:szCs w:val="28"/>
        </w:rPr>
      </w:pPr>
    </w:p>
    <w:p w14:paraId="290F4927" w14:textId="77777777" w:rsidR="00F35B91" w:rsidRPr="00665D3C" w:rsidRDefault="00F35B91"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2.5. Characterization </w:t>
      </w:r>
    </w:p>
    <w:p w14:paraId="624357D2" w14:textId="2183B041" w:rsidR="00617C71" w:rsidRPr="00665D3C" w:rsidRDefault="00F35B91"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An X-ray diffractometer (XRD, Rigaku SmartLab X-ray, Cedar Park, TX, USA) was used to determine the structural features of the synthesized materials. Energy dispersive X-ray spectroscopy and NEXSA Thermo Scientific (Waltham, MA, USA) X-ray photoelectron spectroscopy (XPS) were used to determine the material composition, while a Zeiss (Jena, Germany) Crossbeam 540 scanning electron microscope (SEM) was used to study the morphological properties. The photovoltaic evaluation was performed using the Dyenamo toolbox (DN-AE01). A Palmsens4 potentiostat was used for electrochemical experiments. The electrochemical impedance spectroscopy (EIS) of the DSSCs was performed in complete darkness with a bias voltage of -0.72 V, an amplitude of 10 mV, and a frequency range of 0.1</w:t>
      </w:r>
      <w:r w:rsidR="005611E9" w:rsidRPr="00665D3C">
        <w:rPr>
          <w:rFonts w:ascii="Times New Roman" w:hAnsi="Times New Roman" w:cs="Times New Roman"/>
          <w:sz w:val="28"/>
          <w:szCs w:val="28"/>
        </w:rPr>
        <w:t>-</w:t>
      </w:r>
      <w:r w:rsidRPr="00665D3C">
        <w:rPr>
          <w:rFonts w:ascii="Times New Roman" w:hAnsi="Times New Roman" w:cs="Times New Roman"/>
          <w:sz w:val="28"/>
          <w:szCs w:val="28"/>
        </w:rPr>
        <w:t>100,000 Hz. EIS was performed on the symmetrical dummy cells under the same conditions but with a bias voltage of 0 V. Cyclic voltammetry (CV) to evaluate the catalytic activity of the electrocatalysts was performed at a scan rate of 0.1 V/s using Ag/Ag</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a Pt wire, and the prepared materials (Pt and/or ZCS-CE films on FTO glass) with the working area of 2.25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as the reference electrode, CE, and working electrode, respectively. LiI (10 mM), LiClO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(0.1 M), and 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(1 mM) solution in acetonitrile (50 mL) were the components of the electrolyte used for the CV test. A Thermo Scientific Evolution 300 UV-Vis spectrophotometer was used to study the optical performance of the electrochromic device (ECD). The experiment to evaluate the ECD was performed in a three-electrode system using Prussian Blue film on FTO glass as the working electrode, platinum wire as the counter electrode, and Ag/Ag</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as the reference electrode. Cycles were performed with an aqueous electrolyte of 0.1 M NaNO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and 0.1 M HNO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(30 mL) and within a potential range of </w:t>
      </w:r>
      <w:r w:rsidR="005611E9" w:rsidRPr="00665D3C">
        <w:rPr>
          <w:rFonts w:ascii="Times New Roman" w:hAnsi="Times New Roman" w:cs="Times New Roman"/>
          <w:sz w:val="28"/>
          <w:szCs w:val="28"/>
        </w:rPr>
        <w:t>-</w:t>
      </w:r>
      <w:r w:rsidRPr="00665D3C">
        <w:rPr>
          <w:rFonts w:ascii="Times New Roman" w:hAnsi="Times New Roman" w:cs="Times New Roman"/>
          <w:sz w:val="28"/>
          <w:szCs w:val="28"/>
        </w:rPr>
        <w:t>0.5 V to +1.0 V. The working area of the PB film was 0.5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and the voltage scan rate was 20 mV/s.</w:t>
      </w:r>
    </w:p>
    <w:p w14:paraId="351C761F" w14:textId="77777777" w:rsidR="00E64861" w:rsidRPr="00665D3C" w:rsidRDefault="00E64861" w:rsidP="00D949B5">
      <w:pPr>
        <w:spacing w:after="0" w:line="240" w:lineRule="auto"/>
        <w:ind w:firstLine="720"/>
        <w:jc w:val="both"/>
        <w:rPr>
          <w:rFonts w:ascii="Times New Roman" w:hAnsi="Times New Roman" w:cs="Times New Roman"/>
          <w:sz w:val="28"/>
          <w:szCs w:val="28"/>
        </w:rPr>
      </w:pPr>
    </w:p>
    <w:p w14:paraId="331E96CA" w14:textId="2DAF31F6" w:rsidR="00E64861" w:rsidRPr="00665D3C" w:rsidRDefault="00E64861" w:rsidP="00D949B5">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3. Results and Discussion </w:t>
      </w:r>
    </w:p>
    <w:p w14:paraId="7E94CDFC" w14:textId="77777777" w:rsidR="00E64861" w:rsidRPr="00665D3C" w:rsidRDefault="00E64861"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3.1. Characterization of ZCS-CE </w:t>
      </w:r>
    </w:p>
    <w:p w14:paraId="23DED82A" w14:textId="25ABC5F5" w:rsidR="005611E9" w:rsidRPr="00665D3C" w:rsidRDefault="00E64861"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Ternary zinc</w:t>
      </w:r>
      <w:r w:rsidR="0006114E" w:rsidRPr="00665D3C">
        <w:rPr>
          <w:rFonts w:ascii="Times New Roman" w:hAnsi="Times New Roman" w:cs="Times New Roman"/>
          <w:sz w:val="28"/>
          <w:szCs w:val="28"/>
        </w:rPr>
        <w:t>-</w:t>
      </w:r>
      <w:r w:rsidRPr="00665D3C">
        <w:rPr>
          <w:rFonts w:ascii="Times New Roman" w:hAnsi="Times New Roman" w:cs="Times New Roman"/>
          <w:sz w:val="28"/>
          <w:szCs w:val="28"/>
        </w:rPr>
        <w:t>cobalt sulfide was synthesized using a solvothermal one-pot method, as shown in Figure 2. The precursors of the elements Zn, Co, and S were taken in suitable molar ratios and thoroughly dissolved by stirring and sonication. Heating the prepared solution at 200</w:t>
      </w:r>
      <w:r w:rsidR="0006114E"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4 h together with a glass FTO substrate in a Teflon-lined autoclave reactor resulted in the formation of a ZCS-CE film on the FTO.</w:t>
      </w:r>
    </w:p>
    <w:p w14:paraId="351FA130" w14:textId="77777777" w:rsidR="0006114E" w:rsidRPr="00665D3C" w:rsidRDefault="0006114E" w:rsidP="00D949B5">
      <w:pPr>
        <w:spacing w:after="0" w:line="240" w:lineRule="auto"/>
        <w:ind w:firstLine="720"/>
        <w:jc w:val="both"/>
        <w:rPr>
          <w:rFonts w:ascii="Times New Roman" w:hAnsi="Times New Roman" w:cs="Times New Roman"/>
          <w:sz w:val="28"/>
          <w:szCs w:val="28"/>
        </w:rPr>
      </w:pPr>
    </w:p>
    <w:p w14:paraId="17A01565" w14:textId="13FA48E5" w:rsidR="0006114E" w:rsidRPr="00665D3C" w:rsidRDefault="002168A1" w:rsidP="00596A7F">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lastRenderedPageBreak/>
        <w:drawing>
          <wp:inline distT="0" distB="0" distL="0" distR="0" wp14:anchorId="03CB24CE" wp14:editId="7299D48C">
            <wp:extent cx="3706268" cy="1965445"/>
            <wp:effectExtent l="0" t="0" r="8890" b="0"/>
            <wp:docPr id="630703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03154" name=""/>
                    <pic:cNvPicPr/>
                  </pic:nvPicPr>
                  <pic:blipFill>
                    <a:blip r:embed="rId8"/>
                    <a:stretch>
                      <a:fillRect/>
                    </a:stretch>
                  </pic:blipFill>
                  <pic:spPr>
                    <a:xfrm>
                      <a:off x="0" y="0"/>
                      <a:ext cx="3719817" cy="1972630"/>
                    </a:xfrm>
                    <a:prstGeom prst="rect">
                      <a:avLst/>
                    </a:prstGeom>
                  </pic:spPr>
                </pic:pic>
              </a:graphicData>
            </a:graphic>
          </wp:inline>
        </w:drawing>
      </w:r>
    </w:p>
    <w:p w14:paraId="5E883141" w14:textId="77777777" w:rsidR="001D10D9" w:rsidRPr="00665D3C" w:rsidRDefault="00810154" w:rsidP="00596A7F">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2.</w:t>
      </w:r>
      <w:r w:rsidRPr="00665D3C">
        <w:rPr>
          <w:rFonts w:ascii="Times New Roman" w:hAnsi="Times New Roman" w:cs="Times New Roman"/>
          <w:sz w:val="24"/>
          <w:szCs w:val="24"/>
        </w:rPr>
        <w:t xml:space="preserve"> Schematic illustration of the one-pot synthesis of a Zn</w:t>
      </w:r>
      <w:r w:rsidRPr="00665D3C">
        <w:rPr>
          <w:rFonts w:ascii="Times New Roman" w:hAnsi="Times New Roman" w:cs="Times New Roman"/>
          <w:sz w:val="24"/>
          <w:szCs w:val="24"/>
          <w:vertAlign w:val="subscript"/>
        </w:rPr>
        <w:t>0.76</w:t>
      </w:r>
      <w:r w:rsidRPr="00665D3C">
        <w:rPr>
          <w:rFonts w:ascii="Times New Roman" w:hAnsi="Times New Roman" w:cs="Times New Roman"/>
          <w:sz w:val="24"/>
          <w:szCs w:val="24"/>
        </w:rPr>
        <w:t>Co</w:t>
      </w:r>
      <w:r w:rsidRPr="00665D3C">
        <w:rPr>
          <w:rFonts w:ascii="Times New Roman" w:hAnsi="Times New Roman" w:cs="Times New Roman"/>
          <w:sz w:val="24"/>
          <w:szCs w:val="24"/>
          <w:vertAlign w:val="subscript"/>
        </w:rPr>
        <w:t>0.24</w:t>
      </w:r>
      <w:r w:rsidRPr="00665D3C">
        <w:rPr>
          <w:rFonts w:ascii="Times New Roman" w:hAnsi="Times New Roman" w:cs="Times New Roman"/>
          <w:sz w:val="24"/>
          <w:szCs w:val="24"/>
        </w:rPr>
        <w:t xml:space="preserve">S </w:t>
      </w:r>
    </w:p>
    <w:p w14:paraId="34EBEF4E" w14:textId="7DDE91B1" w:rsidR="002168A1" w:rsidRPr="00665D3C" w:rsidRDefault="00810154" w:rsidP="00596A7F">
      <w:pPr>
        <w:spacing w:after="0" w:line="240" w:lineRule="auto"/>
        <w:jc w:val="center"/>
        <w:rPr>
          <w:rFonts w:ascii="Times New Roman" w:hAnsi="Times New Roman" w:cs="Times New Roman"/>
          <w:sz w:val="24"/>
          <w:szCs w:val="24"/>
        </w:rPr>
      </w:pPr>
      <w:r w:rsidRPr="00665D3C">
        <w:rPr>
          <w:rFonts w:ascii="Times New Roman" w:hAnsi="Times New Roman" w:cs="Times New Roman"/>
          <w:sz w:val="24"/>
          <w:szCs w:val="24"/>
        </w:rPr>
        <w:t>counter electrode on an FTO substrate</w:t>
      </w:r>
      <w:r w:rsidR="000B4F67" w:rsidRPr="00665D3C">
        <w:rPr>
          <w:rFonts w:ascii="Times New Roman" w:hAnsi="Times New Roman" w:cs="Times New Roman"/>
          <w:sz w:val="24"/>
          <w:szCs w:val="24"/>
        </w:rPr>
        <w:t>.</w:t>
      </w:r>
    </w:p>
    <w:p w14:paraId="3E69858E" w14:textId="77777777" w:rsidR="000B4F67" w:rsidRPr="00665D3C" w:rsidRDefault="000B4F67" w:rsidP="00D949B5">
      <w:pPr>
        <w:spacing w:after="0" w:line="240" w:lineRule="auto"/>
        <w:ind w:firstLine="720"/>
        <w:jc w:val="center"/>
        <w:rPr>
          <w:rFonts w:ascii="Times New Roman" w:hAnsi="Times New Roman" w:cs="Times New Roman"/>
          <w:sz w:val="28"/>
          <w:szCs w:val="28"/>
        </w:rPr>
      </w:pPr>
    </w:p>
    <w:p w14:paraId="28BBC50F" w14:textId="322E504A" w:rsidR="000B4F67" w:rsidRPr="00665D3C" w:rsidRDefault="00A61116"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morphological characteristics of the ZCS-CE sample prepared on the FTO substrate were analyzed using scanning electron microscopy (see Figure 3). As shown in Figure 3a, the ZCS-CE has a predominantly spherical shape with diameters between 100 and 150 nm. The SEM image shows the presence of microspheres, each of which has a distinct nanoflock</w:t>
      </w:r>
      <w:r w:rsidR="00AA3248" w:rsidRPr="00665D3C">
        <w:rPr>
          <w:rFonts w:ascii="Times New Roman" w:hAnsi="Times New Roman" w:cs="Times New Roman"/>
          <w:sz w:val="28"/>
          <w:szCs w:val="28"/>
        </w:rPr>
        <w:t>-</w:t>
      </w:r>
      <w:r w:rsidRPr="00665D3C">
        <w:rPr>
          <w:rFonts w:ascii="Times New Roman" w:hAnsi="Times New Roman" w:cs="Times New Roman"/>
          <w:sz w:val="28"/>
          <w:szCs w:val="28"/>
        </w:rPr>
        <w:t>like structure and forms a recognizable cluster on the surface. Figure 3b provides an insight into the thickness of the ZCS-CE layer on the FTO glass, which measures approximately</w:t>
      </w:r>
      <w:r w:rsidR="00CA42EF" w:rsidRPr="00665D3C">
        <w:rPr>
          <w:rFonts w:ascii="Times New Roman" w:hAnsi="Times New Roman" w:cs="Times New Roman"/>
          <w:sz w:val="28"/>
          <w:szCs w:val="28"/>
        </w:rPr>
        <w:t xml:space="preserve"> </w:t>
      </w:r>
      <w:r w:rsidR="0055143F" w:rsidRPr="00665D3C">
        <w:rPr>
          <w:rFonts w:ascii="Times New Roman" w:hAnsi="Times New Roman" w:cs="Times New Roman"/>
          <w:sz w:val="28"/>
          <w:szCs w:val="28"/>
        </w:rPr>
        <w:t>465 nm. This image shows a smooth, flat, and uniform growth of the ZCS-CE layer that is consistent along its entire length.</w:t>
      </w:r>
    </w:p>
    <w:p w14:paraId="24C91AD0" w14:textId="77777777" w:rsidR="00153109" w:rsidRPr="00665D3C" w:rsidRDefault="00153109" w:rsidP="00D949B5">
      <w:pPr>
        <w:spacing w:after="0" w:line="240" w:lineRule="auto"/>
        <w:ind w:firstLine="720"/>
        <w:jc w:val="both"/>
        <w:rPr>
          <w:rFonts w:ascii="Times New Roman" w:hAnsi="Times New Roman" w:cs="Times New Roman"/>
          <w:sz w:val="28"/>
          <w:szCs w:val="28"/>
        </w:rPr>
      </w:pPr>
    </w:p>
    <w:p w14:paraId="3EF30A00" w14:textId="05249BE8" w:rsidR="00153109" w:rsidRPr="00665D3C" w:rsidRDefault="00153109" w:rsidP="00161158">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687DC6C1" wp14:editId="7E47F686">
            <wp:extent cx="3999700" cy="1460500"/>
            <wp:effectExtent l="0" t="0" r="1270" b="6350"/>
            <wp:docPr id="12469597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59791" name=""/>
                    <pic:cNvPicPr/>
                  </pic:nvPicPr>
                  <pic:blipFill>
                    <a:blip r:embed="rId9"/>
                    <a:stretch>
                      <a:fillRect/>
                    </a:stretch>
                  </pic:blipFill>
                  <pic:spPr>
                    <a:xfrm>
                      <a:off x="0" y="0"/>
                      <a:ext cx="4009254" cy="1463989"/>
                    </a:xfrm>
                    <a:prstGeom prst="rect">
                      <a:avLst/>
                    </a:prstGeom>
                  </pic:spPr>
                </pic:pic>
              </a:graphicData>
            </a:graphic>
          </wp:inline>
        </w:drawing>
      </w:r>
    </w:p>
    <w:p w14:paraId="4C617FF3" w14:textId="77777777" w:rsidR="00161158" w:rsidRPr="00665D3C" w:rsidRDefault="00F4091F" w:rsidP="00161158">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 xml:space="preserve">Figure 3. </w:t>
      </w:r>
      <w:r w:rsidRPr="00665D3C">
        <w:rPr>
          <w:rFonts w:ascii="Times New Roman" w:hAnsi="Times New Roman" w:cs="Times New Roman"/>
          <w:sz w:val="24"/>
          <w:szCs w:val="24"/>
        </w:rPr>
        <w:t xml:space="preserve">Scanning electron microscope images of the ZCS-CE: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top view and </w:t>
      </w:r>
    </w:p>
    <w:p w14:paraId="66C6452F" w14:textId="69F08D16" w:rsidR="00153109" w:rsidRPr="00665D3C" w:rsidRDefault="00F4091F" w:rsidP="00161158">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cross-sectional perspective.</w:t>
      </w:r>
    </w:p>
    <w:p w14:paraId="3744AA6D" w14:textId="77777777" w:rsidR="00F4091F" w:rsidRPr="00665D3C" w:rsidRDefault="00F4091F" w:rsidP="00D949B5">
      <w:pPr>
        <w:spacing w:after="0" w:line="240" w:lineRule="auto"/>
        <w:ind w:firstLine="720"/>
        <w:jc w:val="center"/>
        <w:rPr>
          <w:rFonts w:ascii="Times New Roman" w:hAnsi="Times New Roman" w:cs="Times New Roman"/>
          <w:sz w:val="28"/>
          <w:szCs w:val="28"/>
        </w:rPr>
      </w:pPr>
    </w:p>
    <w:p w14:paraId="736D6E51" w14:textId="40525908" w:rsidR="00167081" w:rsidRPr="00665D3C" w:rsidRDefault="007C5B25"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as-prepared ZCS-CE sample underwent thorough investigation by powder X-ray diffraction analysis to confirm its purity and crystal structure. In Figure 4a, the X-ray diffraction pattern of ZCS-CE shows characteristic peaks at 2θ-diffraction angles of 28.6</w:t>
      </w:r>
      <w:r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47.6</w:t>
      </w:r>
      <w:r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and 56.4</w:t>
      </w:r>
      <w:r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xml:space="preserve"> corresponding to the (111)-, (220)-, and (311)-planes of the cubic phase of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 xml:space="preserve">S (JCPDS #47-1656) [30]. The pronounced sharpness of these peaks and the conspicuous absence of extraneous signals in the diffraction pattern are compelling evidence of the high crystallinity and impeccable purity of the ZCS-CE material. In particular, these results confirm the successful synthesis of ZCS-CE by a simple one-step solvothermal process. To validate the presence and uniform distribution of the constituent elements (Zn, Co, and S) on the FTO glass substrate, we employed energy dispersive spectroscopy (EDS), as depicted in Figure 4b. EDS is a powerful technique that not only identifies </w:t>
      </w:r>
      <w:r w:rsidRPr="00665D3C">
        <w:rPr>
          <w:rFonts w:ascii="Times New Roman" w:hAnsi="Times New Roman" w:cs="Times New Roman"/>
          <w:sz w:val="28"/>
          <w:szCs w:val="28"/>
        </w:rPr>
        <w:lastRenderedPageBreak/>
        <w:t>the elemental composition of materials but also provides spatial information about their distribution. The EDS analysis reaffirms the presence of all expected elements throughout the examined area, and equally crucially, it demonstrates their uniform dispersion. This uniformity is of paramount importance in various applications, notably in the development of semiconductor materials and photovoltaic devices. In these contexts, the consistency of element distribution significantly influences material performance and efficiency</w:t>
      </w:r>
      <w:r w:rsidR="00583AE1" w:rsidRPr="00665D3C">
        <w:rPr>
          <w:rFonts w:ascii="Times New Roman" w:hAnsi="Times New Roman" w:cs="Times New Roman"/>
          <w:sz w:val="28"/>
          <w:szCs w:val="28"/>
        </w:rPr>
        <w:t>.</w:t>
      </w:r>
    </w:p>
    <w:p w14:paraId="21D56E2A" w14:textId="4F105324" w:rsidR="00583AE1" w:rsidRPr="00665D3C" w:rsidRDefault="00F6271F"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X-ray photoelectron spectroscopy was employed to investigate the chemical composition and oxidation states of the elements. In Figure 5a, the XPS spectrum reveals characteristic peaks corresponding to the elements Zn, Co, and S, all possessing a 2p electron configuration. These findings align with the results of energy dispersion X-ray spectroscopy. Notably, the presence of carbon and oxygen peaks can be attributed to the adsorption of 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and moisture from ambient air on the sample’s surface. For a more in-depth examination of the chemical states, we turn to the high-resolution spectrum of Zn 2p (Figure 5b), in which two prominent peaks at 1022.3 eV and 1045.4 eV correspond to Zn 2p3/2 and Zn 2p1/2, respectively. These peaks confirm the 2+ oxidation state of zinc [31]. Similarly, the Co 2p emission spectrum in Figure 5c displays the coexistence of 2+ and 3+ oxidation states at the surface of the ZCS-CE sample. Here, two primary peaks at 781.2 eV (Co 2p3/2) and 797.3 eV (Co 2p1/2) are associated with Co</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while two additional sharp peaks at 778.5 eV and 793.6 eV represent Co</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confirming their distinct oxidation states. The presence of Co 2p satellite peaks at 785.6 eV and 803.9 eV supports these results [32]. The high-resolution S 2p spectrum, shown in Figure 5d, exhibits an asymmetric peak that can be divided into two distinct peaks at 161.6 eV and 162.8 eV, corresponding to S 2p3/2 and S 2p1/2, respectively. These peaks align with metal-sulfur bonds as described in the </w:t>
      </w:r>
      <w:r w:rsidR="00EA6244" w:rsidRPr="00665D3C">
        <w:rPr>
          <w:rFonts w:ascii="Times New Roman" w:hAnsi="Times New Roman" w:cs="Times New Roman"/>
          <w:sz w:val="28"/>
          <w:szCs w:val="28"/>
        </w:rPr>
        <w:t>literature [33]. Additionally, a broad satellite peak at 169.6 eV suggests various forms of oxidized sulfur. Overall, the XPS analysis conclusively establishes the chemical composition of the ZCS-CE sample, including the Zn</w:t>
      </w:r>
      <w:r w:rsidR="00EA6244" w:rsidRPr="00665D3C">
        <w:rPr>
          <w:rFonts w:ascii="Times New Roman" w:hAnsi="Times New Roman" w:cs="Times New Roman"/>
          <w:sz w:val="28"/>
          <w:szCs w:val="28"/>
          <w:vertAlign w:val="superscript"/>
        </w:rPr>
        <w:t>2+</w:t>
      </w:r>
      <w:r w:rsidR="00EA6244" w:rsidRPr="00665D3C">
        <w:rPr>
          <w:rFonts w:ascii="Times New Roman" w:hAnsi="Times New Roman" w:cs="Times New Roman"/>
          <w:sz w:val="28"/>
          <w:szCs w:val="28"/>
        </w:rPr>
        <w:t>, Co</w:t>
      </w:r>
      <w:r w:rsidR="00EA6244" w:rsidRPr="00665D3C">
        <w:rPr>
          <w:rFonts w:ascii="Times New Roman" w:hAnsi="Times New Roman" w:cs="Times New Roman"/>
          <w:sz w:val="28"/>
          <w:szCs w:val="28"/>
          <w:vertAlign w:val="superscript"/>
        </w:rPr>
        <w:t>2+</w:t>
      </w:r>
      <w:r w:rsidR="00EA6244" w:rsidRPr="00665D3C">
        <w:rPr>
          <w:rFonts w:ascii="Times New Roman" w:hAnsi="Times New Roman" w:cs="Times New Roman"/>
          <w:sz w:val="28"/>
          <w:szCs w:val="28"/>
        </w:rPr>
        <w:t>, Co</w:t>
      </w:r>
      <w:r w:rsidR="00EA6244" w:rsidRPr="00665D3C">
        <w:rPr>
          <w:rFonts w:ascii="Times New Roman" w:hAnsi="Times New Roman" w:cs="Times New Roman"/>
          <w:sz w:val="28"/>
          <w:szCs w:val="28"/>
          <w:vertAlign w:val="superscript"/>
        </w:rPr>
        <w:t>3+</w:t>
      </w:r>
      <w:r w:rsidR="00EA6244" w:rsidRPr="00665D3C">
        <w:rPr>
          <w:rFonts w:ascii="Times New Roman" w:hAnsi="Times New Roman" w:cs="Times New Roman"/>
          <w:sz w:val="28"/>
          <w:szCs w:val="28"/>
        </w:rPr>
        <w:t>, and S</w:t>
      </w:r>
      <w:r w:rsidR="00EA6244" w:rsidRPr="00665D3C">
        <w:rPr>
          <w:rFonts w:ascii="Times New Roman" w:hAnsi="Times New Roman" w:cs="Times New Roman"/>
          <w:sz w:val="28"/>
          <w:szCs w:val="28"/>
          <w:vertAlign w:val="superscript"/>
        </w:rPr>
        <w:t>2-</w:t>
      </w:r>
      <w:r w:rsidR="00EA6244" w:rsidRPr="00665D3C">
        <w:rPr>
          <w:rFonts w:ascii="Times New Roman" w:hAnsi="Times New Roman" w:cs="Times New Roman"/>
          <w:sz w:val="28"/>
          <w:szCs w:val="28"/>
        </w:rPr>
        <w:t xml:space="preserve"> states, which agrees seamlessly with the XRD results.</w:t>
      </w:r>
    </w:p>
    <w:p w14:paraId="4BE8C8AB" w14:textId="2BEF19BE" w:rsidR="00EA6244" w:rsidRPr="00665D3C" w:rsidRDefault="00EA6244" w:rsidP="00D949B5">
      <w:pPr>
        <w:spacing w:after="0" w:line="240" w:lineRule="auto"/>
        <w:ind w:firstLine="720"/>
        <w:jc w:val="both"/>
        <w:rPr>
          <w:rFonts w:ascii="Times New Roman" w:hAnsi="Times New Roman" w:cs="Times New Roman"/>
          <w:sz w:val="28"/>
          <w:szCs w:val="28"/>
        </w:rPr>
      </w:pPr>
    </w:p>
    <w:p w14:paraId="437E7E22" w14:textId="13275CB8" w:rsidR="00742503" w:rsidRPr="00665D3C" w:rsidRDefault="00742503" w:rsidP="00E455DA">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681CC726" wp14:editId="376D0934">
            <wp:extent cx="3655646" cy="2184400"/>
            <wp:effectExtent l="0" t="0" r="2540" b="6350"/>
            <wp:docPr id="1992632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32117" name=""/>
                    <pic:cNvPicPr/>
                  </pic:nvPicPr>
                  <pic:blipFill>
                    <a:blip r:embed="rId10"/>
                    <a:stretch>
                      <a:fillRect/>
                    </a:stretch>
                  </pic:blipFill>
                  <pic:spPr>
                    <a:xfrm>
                      <a:off x="0" y="0"/>
                      <a:ext cx="3660847" cy="2187508"/>
                    </a:xfrm>
                    <a:prstGeom prst="rect">
                      <a:avLst/>
                    </a:prstGeom>
                  </pic:spPr>
                </pic:pic>
              </a:graphicData>
            </a:graphic>
          </wp:inline>
        </w:drawing>
      </w:r>
    </w:p>
    <w:p w14:paraId="595D89C7" w14:textId="77777777" w:rsidR="00E455DA" w:rsidRPr="00665D3C" w:rsidRDefault="008D4751" w:rsidP="00E455D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4.</w:t>
      </w:r>
      <w:r w:rsidRPr="00665D3C">
        <w:rPr>
          <w:rFonts w:ascii="Times New Roman" w:hAnsi="Times New Roman" w:cs="Times New Roman"/>
          <w:sz w:val="24"/>
          <w:szCs w:val="24"/>
        </w:rPr>
        <w:t xml:space="preserve">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XRD spectrum revealing crystallographic information and </w:t>
      </w:r>
    </w:p>
    <w:p w14:paraId="425A3AA7" w14:textId="493D8D2B" w:rsidR="00742503" w:rsidRPr="00665D3C" w:rsidRDefault="008D4751" w:rsidP="00E455D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elemental mapping of Zn, Co, and S distribution of the of as-prepared ZCS.</w:t>
      </w:r>
    </w:p>
    <w:p w14:paraId="3B6E21A0" w14:textId="77777777" w:rsidR="008D4751" w:rsidRPr="00665D3C" w:rsidRDefault="008D4751" w:rsidP="00D949B5">
      <w:pPr>
        <w:spacing w:after="0" w:line="240" w:lineRule="auto"/>
        <w:ind w:firstLine="720"/>
        <w:jc w:val="center"/>
        <w:rPr>
          <w:rFonts w:ascii="Times New Roman" w:hAnsi="Times New Roman" w:cs="Times New Roman"/>
          <w:sz w:val="28"/>
          <w:szCs w:val="28"/>
        </w:rPr>
      </w:pPr>
    </w:p>
    <w:p w14:paraId="2971C700" w14:textId="26CC688D" w:rsidR="00E75E89" w:rsidRPr="00665D3C" w:rsidRDefault="00E75E89"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lastRenderedPageBreak/>
        <w:t xml:space="preserve">3.2. Electrochemical Analysis of ZCS-CE </w:t>
      </w:r>
    </w:p>
    <w:p w14:paraId="0523EC22" w14:textId="1959B3EF" w:rsidR="008D4751" w:rsidRDefault="00E75E89"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To evaluate the electrocatalytic performance of our fabricated ZCS-CE, cyclic voltammetry experiments were performed using a standard three-electrode configuration and a scan rate of 100 mV/s. As shown in Figure 6a, both the Pt and ZCS CEs show distinct anodic and cathodic peaks associated with two electron transfer processes involving iodide/triiodide redox reactions. These reactions can be described by Equations (1)-(4), which represent the oxidation and reduction of 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and I</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species at the electrode surface </w:t>
      </w:r>
    </w:p>
    <w:p w14:paraId="110E99A2" w14:textId="69D642BF" w:rsidR="00B36AD9" w:rsidRPr="00B36AD9" w:rsidRDefault="00B36AD9" w:rsidP="00B36AD9">
      <w:pPr>
        <w:spacing w:after="0" w:line="240" w:lineRule="auto"/>
        <w:jc w:val="center"/>
        <w:rPr>
          <w:rFonts w:ascii="Times New Roman" w:hAnsi="Times New Roman" w:cs="Times New Roman"/>
          <w:sz w:val="28"/>
          <w:szCs w:val="28"/>
          <w:lang w:val="en-US"/>
        </w:rPr>
      </w:pPr>
      <w:r w:rsidRPr="00B36AD9">
        <w:rPr>
          <w:rFonts w:ascii="Times New Roman" w:hAnsi="Times New Roman" w:cs="Times New Roman"/>
          <w:sz w:val="28"/>
          <w:szCs w:val="28"/>
          <w:lang w:val="en-US"/>
        </w:rPr>
        <w:t>Ox</w:t>
      </w:r>
      <w:r w:rsidRPr="00B36AD9">
        <w:rPr>
          <w:rFonts w:ascii="Times New Roman" w:hAnsi="Times New Roman" w:cs="Times New Roman"/>
          <w:sz w:val="28"/>
          <w:szCs w:val="28"/>
          <w:vertAlign w:val="subscript"/>
          <w:lang w:val="en-US"/>
        </w:rPr>
        <w:t>1</w:t>
      </w:r>
      <w:r w:rsidRPr="00B36AD9">
        <w:rPr>
          <w:rFonts w:ascii="Times New Roman" w:hAnsi="Times New Roman" w:cs="Times New Roman"/>
          <w:sz w:val="28"/>
          <w:szCs w:val="28"/>
          <w:lang w:val="en-US"/>
        </w:rPr>
        <w:t>: 3I</w:t>
      </w:r>
      <w:r w:rsidRPr="00B36AD9">
        <w:rPr>
          <w:rFonts w:ascii="Times New Roman" w:hAnsi="Times New Roman" w:cs="Times New Roman"/>
          <w:sz w:val="28"/>
          <w:szCs w:val="28"/>
          <w:vertAlign w:val="superscript"/>
          <w:lang w:val="en-US"/>
        </w:rPr>
        <w:t>−</w:t>
      </w:r>
      <w:r w:rsidRPr="00B36AD9">
        <w:rPr>
          <w:rFonts w:ascii="Times New Roman" w:hAnsi="Times New Roman" w:cs="Times New Roman"/>
          <w:sz w:val="28"/>
          <w:szCs w:val="28"/>
          <w:lang w:val="en-US"/>
        </w:rPr>
        <w:t xml:space="preserve"> → I</w:t>
      </w:r>
      <w:r w:rsidRPr="00B36AD9">
        <w:rPr>
          <w:rFonts w:ascii="Times New Roman" w:hAnsi="Times New Roman" w:cs="Times New Roman"/>
          <w:sz w:val="28"/>
          <w:szCs w:val="28"/>
          <w:vertAlign w:val="subscript"/>
          <w:lang w:val="en-US"/>
        </w:rPr>
        <w:t>3</w:t>
      </w:r>
      <w:r w:rsidRPr="00B36AD9">
        <w:rPr>
          <w:rFonts w:ascii="Times New Roman" w:hAnsi="Times New Roman" w:cs="Times New Roman"/>
          <w:sz w:val="28"/>
          <w:szCs w:val="28"/>
          <w:vertAlign w:val="superscript"/>
          <w:lang w:val="en-US"/>
        </w:rPr>
        <w:t>−</w:t>
      </w:r>
      <w:r w:rsidRPr="00B36AD9">
        <w:rPr>
          <w:rFonts w:ascii="Times New Roman" w:hAnsi="Times New Roman" w:cs="Times New Roman"/>
          <w:sz w:val="28"/>
          <w:szCs w:val="28"/>
          <w:lang w:val="en-US"/>
        </w:rPr>
        <w:t xml:space="preserve"> + 2ē     </w:t>
      </w:r>
      <w:r>
        <w:rPr>
          <w:rFonts w:ascii="Times New Roman" w:hAnsi="Times New Roman" w:cs="Times New Roman"/>
          <w:sz w:val="28"/>
          <w:szCs w:val="28"/>
          <w:lang w:val="en-US"/>
        </w:rPr>
        <w:t xml:space="preserve">                                (1)</w:t>
      </w:r>
    </w:p>
    <w:p w14:paraId="782888A8" w14:textId="316FCADA" w:rsidR="00B36AD9" w:rsidRPr="00B36AD9" w:rsidRDefault="00B36AD9" w:rsidP="00B36AD9">
      <w:pPr>
        <w:spacing w:after="0" w:line="240" w:lineRule="auto"/>
        <w:jc w:val="center"/>
        <w:rPr>
          <w:rFonts w:ascii="Times New Roman" w:hAnsi="Times New Roman" w:cs="Times New Roman"/>
          <w:sz w:val="28"/>
          <w:szCs w:val="28"/>
          <w:lang w:val="en-US"/>
        </w:rPr>
      </w:pPr>
      <w:r w:rsidRPr="00B36AD9">
        <w:rPr>
          <w:rFonts w:ascii="Times New Roman" w:hAnsi="Times New Roman" w:cs="Times New Roman"/>
          <w:sz w:val="28"/>
          <w:szCs w:val="28"/>
          <w:lang w:val="en-US"/>
        </w:rPr>
        <w:t>Ox</w:t>
      </w:r>
      <w:r w:rsidRPr="00B36AD9">
        <w:rPr>
          <w:rFonts w:ascii="Times New Roman" w:hAnsi="Times New Roman" w:cs="Times New Roman"/>
          <w:sz w:val="28"/>
          <w:szCs w:val="28"/>
          <w:vertAlign w:val="subscript"/>
          <w:lang w:val="en-US"/>
        </w:rPr>
        <w:t>2</w:t>
      </w:r>
      <w:r w:rsidRPr="00B36AD9">
        <w:rPr>
          <w:rFonts w:ascii="Times New Roman" w:hAnsi="Times New Roman" w:cs="Times New Roman"/>
          <w:sz w:val="28"/>
          <w:szCs w:val="28"/>
          <w:lang w:val="en-US"/>
        </w:rPr>
        <w:t>: 2I</w:t>
      </w:r>
      <w:r w:rsidRPr="00B36AD9">
        <w:rPr>
          <w:rFonts w:ascii="Times New Roman" w:hAnsi="Times New Roman" w:cs="Times New Roman"/>
          <w:sz w:val="28"/>
          <w:szCs w:val="28"/>
          <w:vertAlign w:val="subscript"/>
          <w:lang w:val="en-US"/>
        </w:rPr>
        <w:t>3</w:t>
      </w:r>
      <w:r w:rsidRPr="00B36AD9">
        <w:rPr>
          <w:rFonts w:ascii="Times New Roman" w:hAnsi="Times New Roman" w:cs="Times New Roman"/>
          <w:sz w:val="28"/>
          <w:szCs w:val="28"/>
          <w:vertAlign w:val="superscript"/>
          <w:lang w:val="en-US"/>
        </w:rPr>
        <w:t>−</w:t>
      </w:r>
      <w:r w:rsidRPr="00B36AD9">
        <w:rPr>
          <w:rFonts w:ascii="Times New Roman" w:hAnsi="Times New Roman" w:cs="Times New Roman"/>
          <w:sz w:val="28"/>
          <w:szCs w:val="28"/>
          <w:lang w:val="en-US"/>
        </w:rPr>
        <w:t xml:space="preserve"> → 3I</w:t>
      </w:r>
      <w:r w:rsidRPr="00B36AD9">
        <w:rPr>
          <w:rFonts w:ascii="Times New Roman" w:hAnsi="Times New Roman" w:cs="Times New Roman"/>
          <w:sz w:val="28"/>
          <w:szCs w:val="28"/>
          <w:vertAlign w:val="subscript"/>
          <w:lang w:val="en-US"/>
        </w:rPr>
        <w:t>2</w:t>
      </w:r>
      <w:r w:rsidRPr="00B36AD9">
        <w:rPr>
          <w:rFonts w:ascii="Times New Roman" w:hAnsi="Times New Roman" w:cs="Times New Roman"/>
          <w:sz w:val="28"/>
          <w:szCs w:val="28"/>
          <w:lang w:val="en-US"/>
        </w:rPr>
        <w:t xml:space="preserve"> + 2ē</w:t>
      </w:r>
      <w:r>
        <w:rPr>
          <w:rFonts w:ascii="Times New Roman" w:hAnsi="Times New Roman" w:cs="Times New Roman"/>
          <w:sz w:val="28"/>
          <w:szCs w:val="28"/>
          <w:lang w:val="en-US"/>
        </w:rPr>
        <w:t xml:space="preserve">                                   (2)</w:t>
      </w:r>
    </w:p>
    <w:p w14:paraId="460F86B3" w14:textId="5A9F7856" w:rsidR="00B36AD9" w:rsidRPr="00B36AD9" w:rsidRDefault="00B36AD9" w:rsidP="00B36AD9">
      <w:pPr>
        <w:spacing w:after="0" w:line="240" w:lineRule="auto"/>
        <w:jc w:val="center"/>
        <w:rPr>
          <w:rFonts w:ascii="Times New Roman" w:hAnsi="Times New Roman" w:cs="Times New Roman"/>
          <w:sz w:val="28"/>
          <w:szCs w:val="28"/>
          <w:lang w:val="en-US"/>
        </w:rPr>
      </w:pPr>
      <w:r w:rsidRPr="00B36AD9">
        <w:rPr>
          <w:rFonts w:ascii="Times New Roman" w:hAnsi="Times New Roman" w:cs="Times New Roman"/>
          <w:sz w:val="28"/>
          <w:szCs w:val="28"/>
          <w:lang w:val="en-US"/>
        </w:rPr>
        <w:t>Red</w:t>
      </w:r>
      <w:r w:rsidRPr="00B36AD9">
        <w:rPr>
          <w:rFonts w:ascii="Times New Roman" w:hAnsi="Times New Roman" w:cs="Times New Roman"/>
          <w:sz w:val="28"/>
          <w:szCs w:val="28"/>
          <w:vertAlign w:val="subscript"/>
          <w:lang w:val="en-US"/>
        </w:rPr>
        <w:t>1</w:t>
      </w:r>
      <w:r w:rsidRPr="00B36AD9">
        <w:rPr>
          <w:rFonts w:ascii="Times New Roman" w:hAnsi="Times New Roman" w:cs="Times New Roman"/>
          <w:sz w:val="28"/>
          <w:szCs w:val="28"/>
          <w:lang w:val="en-US"/>
        </w:rPr>
        <w:t>: I</w:t>
      </w:r>
      <w:r w:rsidRPr="00B36AD9">
        <w:rPr>
          <w:rFonts w:ascii="Times New Roman" w:hAnsi="Times New Roman" w:cs="Times New Roman"/>
          <w:sz w:val="28"/>
          <w:szCs w:val="28"/>
          <w:vertAlign w:val="subscript"/>
          <w:lang w:val="en-US"/>
        </w:rPr>
        <w:t>3</w:t>
      </w:r>
      <w:r w:rsidRPr="00B36AD9">
        <w:rPr>
          <w:rFonts w:ascii="Times New Roman" w:hAnsi="Times New Roman" w:cs="Times New Roman"/>
          <w:sz w:val="28"/>
          <w:szCs w:val="28"/>
          <w:vertAlign w:val="superscript"/>
          <w:lang w:val="en-US"/>
        </w:rPr>
        <w:t>−</w:t>
      </w:r>
      <w:r w:rsidRPr="00B36AD9">
        <w:rPr>
          <w:rFonts w:ascii="Times New Roman" w:hAnsi="Times New Roman" w:cs="Times New Roman"/>
          <w:sz w:val="28"/>
          <w:szCs w:val="28"/>
          <w:lang w:val="en-US"/>
        </w:rPr>
        <w:t xml:space="preserve"> + 2ē → 3I</w:t>
      </w:r>
      <w:r w:rsidRPr="00B36AD9">
        <w:rPr>
          <w:rFonts w:ascii="Times New Roman" w:hAnsi="Times New Roman" w:cs="Times New Roman"/>
          <w:sz w:val="28"/>
          <w:szCs w:val="28"/>
          <w:vertAlign w:val="superscript"/>
          <w:lang w:val="en-US"/>
        </w:rPr>
        <w:t>−</w:t>
      </w:r>
      <w:r w:rsidRPr="00B36AD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(3)</w:t>
      </w:r>
    </w:p>
    <w:p w14:paraId="162CA269" w14:textId="25AE3165" w:rsidR="00B36AD9" w:rsidRPr="00B36AD9" w:rsidRDefault="00B36AD9" w:rsidP="00B36AD9">
      <w:pPr>
        <w:spacing w:after="0" w:line="240" w:lineRule="auto"/>
        <w:jc w:val="center"/>
        <w:rPr>
          <w:rFonts w:ascii="Times New Roman" w:hAnsi="Times New Roman" w:cs="Times New Roman"/>
          <w:sz w:val="28"/>
          <w:szCs w:val="28"/>
        </w:rPr>
      </w:pPr>
      <w:r w:rsidRPr="00B36AD9">
        <w:rPr>
          <w:rFonts w:ascii="Times New Roman" w:hAnsi="Times New Roman" w:cs="Times New Roman"/>
          <w:sz w:val="28"/>
          <w:szCs w:val="28"/>
          <w:lang w:val="en-US"/>
        </w:rPr>
        <w:t>Red</w:t>
      </w:r>
      <w:r w:rsidRPr="00B36AD9">
        <w:rPr>
          <w:rFonts w:ascii="Times New Roman" w:hAnsi="Times New Roman" w:cs="Times New Roman"/>
          <w:sz w:val="28"/>
          <w:szCs w:val="28"/>
          <w:vertAlign w:val="subscript"/>
          <w:lang w:val="en-US"/>
        </w:rPr>
        <w:t>2</w:t>
      </w:r>
      <w:r w:rsidRPr="00B36AD9">
        <w:rPr>
          <w:rFonts w:ascii="Times New Roman" w:hAnsi="Times New Roman" w:cs="Times New Roman"/>
          <w:sz w:val="28"/>
          <w:szCs w:val="28"/>
          <w:lang w:val="en-US"/>
        </w:rPr>
        <w:t>: 3I</w:t>
      </w:r>
      <w:r w:rsidRPr="00B36AD9">
        <w:rPr>
          <w:rFonts w:ascii="Times New Roman" w:hAnsi="Times New Roman" w:cs="Times New Roman"/>
          <w:sz w:val="28"/>
          <w:szCs w:val="28"/>
          <w:vertAlign w:val="subscript"/>
          <w:lang w:val="en-US"/>
        </w:rPr>
        <w:t>2</w:t>
      </w:r>
      <w:r w:rsidRPr="00B36AD9">
        <w:rPr>
          <w:rFonts w:ascii="Times New Roman" w:hAnsi="Times New Roman" w:cs="Times New Roman"/>
          <w:sz w:val="28"/>
          <w:szCs w:val="28"/>
          <w:lang w:val="en-US"/>
        </w:rPr>
        <w:t xml:space="preserve"> + 2ē → 2I</w:t>
      </w:r>
      <w:r w:rsidRPr="00B36AD9">
        <w:rPr>
          <w:rFonts w:ascii="Times New Roman" w:hAnsi="Times New Roman" w:cs="Times New Roman"/>
          <w:sz w:val="28"/>
          <w:szCs w:val="28"/>
          <w:vertAlign w:val="subscript"/>
          <w:lang w:val="en-US"/>
        </w:rPr>
        <w:t>3</w:t>
      </w:r>
      <w:r w:rsidRPr="00B36AD9">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xml:space="preserve">                                  (4)</w:t>
      </w:r>
    </w:p>
    <w:p w14:paraId="4391B929" w14:textId="28C5DFFE" w:rsidR="00F54797" w:rsidRPr="00665D3C" w:rsidRDefault="00F54797" w:rsidP="00C44543">
      <w:pPr>
        <w:spacing w:after="0" w:line="240" w:lineRule="auto"/>
        <w:jc w:val="center"/>
        <w:rPr>
          <w:rFonts w:ascii="Times New Roman" w:hAnsi="Times New Roman" w:cs="Times New Roman"/>
          <w:sz w:val="28"/>
          <w:szCs w:val="28"/>
          <w:lang w:val="en-US"/>
        </w:rPr>
      </w:pPr>
    </w:p>
    <w:p w14:paraId="1AEC1490" w14:textId="393496F0" w:rsidR="00F54797" w:rsidRPr="00665D3C" w:rsidRDefault="009F4F62" w:rsidP="00C44543">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318F4BF5" wp14:editId="27751568">
            <wp:extent cx="3218966" cy="2648057"/>
            <wp:effectExtent l="0" t="0" r="635" b="0"/>
            <wp:docPr id="940548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48553" name=""/>
                    <pic:cNvPicPr/>
                  </pic:nvPicPr>
                  <pic:blipFill>
                    <a:blip r:embed="rId11"/>
                    <a:stretch>
                      <a:fillRect/>
                    </a:stretch>
                  </pic:blipFill>
                  <pic:spPr>
                    <a:xfrm>
                      <a:off x="0" y="0"/>
                      <a:ext cx="3227218" cy="2654846"/>
                    </a:xfrm>
                    <a:prstGeom prst="rect">
                      <a:avLst/>
                    </a:prstGeom>
                  </pic:spPr>
                </pic:pic>
              </a:graphicData>
            </a:graphic>
          </wp:inline>
        </w:drawing>
      </w:r>
    </w:p>
    <w:p w14:paraId="6265EC65" w14:textId="0B02554B" w:rsidR="009F4F62" w:rsidRPr="00665D3C" w:rsidRDefault="009F4F62" w:rsidP="00A54605">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5.</w:t>
      </w:r>
      <w:r w:rsidRPr="00665D3C">
        <w:rPr>
          <w:rFonts w:ascii="Times New Roman" w:hAnsi="Times New Roman" w:cs="Times New Roman"/>
          <w:sz w:val="24"/>
          <w:szCs w:val="24"/>
        </w:rPr>
        <w:t xml:space="preserve">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XPS survey spectrum of the as-synthesized ZCS-CE. High-resolution XPS spectra of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Zn 2p,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Co 2p, and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S 2p.</w:t>
      </w:r>
    </w:p>
    <w:p w14:paraId="2648CBD6" w14:textId="77777777" w:rsidR="009F4F62" w:rsidRPr="00665D3C" w:rsidRDefault="009F4F62" w:rsidP="00D949B5">
      <w:pPr>
        <w:spacing w:after="0" w:line="240" w:lineRule="auto"/>
        <w:ind w:firstLine="720"/>
        <w:jc w:val="center"/>
        <w:rPr>
          <w:rFonts w:ascii="Times New Roman" w:hAnsi="Times New Roman" w:cs="Times New Roman"/>
          <w:sz w:val="28"/>
          <w:szCs w:val="28"/>
        </w:rPr>
      </w:pPr>
    </w:p>
    <w:p w14:paraId="650702B3" w14:textId="3B515E70" w:rsidR="009F4F62" w:rsidRPr="00665D3C" w:rsidRDefault="009F4F62" w:rsidP="00761398">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3BA0AFF3" wp14:editId="13501929">
            <wp:extent cx="3241275" cy="2340591"/>
            <wp:effectExtent l="0" t="0" r="0" b="3175"/>
            <wp:docPr id="17583648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64813" name=""/>
                    <pic:cNvPicPr/>
                  </pic:nvPicPr>
                  <pic:blipFill>
                    <a:blip r:embed="rId12"/>
                    <a:stretch>
                      <a:fillRect/>
                    </a:stretch>
                  </pic:blipFill>
                  <pic:spPr>
                    <a:xfrm>
                      <a:off x="0" y="0"/>
                      <a:ext cx="3253034" cy="2349082"/>
                    </a:xfrm>
                    <a:prstGeom prst="rect">
                      <a:avLst/>
                    </a:prstGeom>
                  </pic:spPr>
                </pic:pic>
              </a:graphicData>
            </a:graphic>
          </wp:inline>
        </w:drawing>
      </w:r>
    </w:p>
    <w:p w14:paraId="114DD62E" w14:textId="47E54FDA" w:rsidR="00442023" w:rsidRPr="00665D3C" w:rsidRDefault="00442023" w:rsidP="00A54605">
      <w:pPr>
        <w:spacing w:after="0" w:line="240" w:lineRule="auto"/>
        <w:jc w:val="center"/>
        <w:rPr>
          <w:rFonts w:ascii="Times New Roman" w:hAnsi="Times New Roman" w:cs="Times New Roman"/>
          <w:sz w:val="24"/>
          <w:szCs w:val="24"/>
          <w:lang w:val="en-US"/>
        </w:rPr>
      </w:pPr>
      <w:r w:rsidRPr="00665D3C">
        <w:rPr>
          <w:rFonts w:ascii="Times New Roman" w:hAnsi="Times New Roman" w:cs="Times New Roman"/>
          <w:b/>
          <w:bCs/>
          <w:sz w:val="24"/>
          <w:szCs w:val="24"/>
          <w:lang w:val="en-US"/>
        </w:rPr>
        <w:t>Figure 6.</w:t>
      </w:r>
      <w:r w:rsidRPr="00665D3C">
        <w:rPr>
          <w:rFonts w:ascii="Times New Roman" w:hAnsi="Times New Roman" w:cs="Times New Roman"/>
          <w:sz w:val="24"/>
          <w:szCs w:val="24"/>
          <w:lang w:val="en-US"/>
        </w:rPr>
        <w:t xml:space="preserve"> </w:t>
      </w:r>
      <w:r w:rsidRPr="00665D3C">
        <w:rPr>
          <w:rFonts w:ascii="Times New Roman" w:hAnsi="Times New Roman" w:cs="Times New Roman"/>
          <w:b/>
          <w:bCs/>
          <w:sz w:val="24"/>
          <w:szCs w:val="24"/>
          <w:lang w:val="en-US"/>
        </w:rPr>
        <w:t>(a)</w:t>
      </w:r>
      <w:r w:rsidRPr="00665D3C">
        <w:rPr>
          <w:rFonts w:ascii="Times New Roman" w:hAnsi="Times New Roman" w:cs="Times New Roman"/>
          <w:sz w:val="24"/>
          <w:szCs w:val="24"/>
          <w:lang w:val="en-US"/>
        </w:rPr>
        <w:t xml:space="preserve"> Cyclic voltammograms of the counter electrodes; </w:t>
      </w:r>
      <w:r w:rsidRPr="00665D3C">
        <w:rPr>
          <w:rFonts w:ascii="Times New Roman" w:hAnsi="Times New Roman" w:cs="Times New Roman"/>
          <w:b/>
          <w:bCs/>
          <w:sz w:val="24"/>
          <w:szCs w:val="24"/>
          <w:lang w:val="en-US"/>
        </w:rPr>
        <w:t>(b)</w:t>
      </w:r>
      <w:r w:rsidRPr="00665D3C">
        <w:rPr>
          <w:rFonts w:ascii="Times New Roman" w:hAnsi="Times New Roman" w:cs="Times New Roman"/>
          <w:sz w:val="24"/>
          <w:szCs w:val="24"/>
          <w:lang w:val="en-US"/>
        </w:rPr>
        <w:t xml:space="preserve"> cyclic voltammetry at various scan rates of ZCS-CE; </w:t>
      </w:r>
      <w:r w:rsidRPr="00665D3C">
        <w:rPr>
          <w:rFonts w:ascii="Times New Roman" w:hAnsi="Times New Roman" w:cs="Times New Roman"/>
          <w:b/>
          <w:bCs/>
          <w:sz w:val="24"/>
          <w:szCs w:val="24"/>
          <w:lang w:val="en-US"/>
        </w:rPr>
        <w:t>(c)</w:t>
      </w:r>
      <w:r w:rsidRPr="00665D3C">
        <w:rPr>
          <w:rFonts w:ascii="Times New Roman" w:hAnsi="Times New Roman" w:cs="Times New Roman"/>
          <w:sz w:val="24"/>
          <w:szCs w:val="24"/>
          <w:lang w:val="en-US"/>
        </w:rPr>
        <w:t xml:space="preserve"> Nyquist plot of symmetrical dummy cells; and </w:t>
      </w:r>
      <w:r w:rsidRPr="00665D3C">
        <w:rPr>
          <w:rFonts w:ascii="Times New Roman" w:hAnsi="Times New Roman" w:cs="Times New Roman"/>
          <w:b/>
          <w:bCs/>
          <w:sz w:val="24"/>
          <w:szCs w:val="24"/>
          <w:lang w:val="en-US"/>
        </w:rPr>
        <w:t>(d)</w:t>
      </w:r>
      <w:r w:rsidRPr="00665D3C">
        <w:rPr>
          <w:rFonts w:ascii="Times New Roman" w:hAnsi="Times New Roman" w:cs="Times New Roman"/>
          <w:sz w:val="24"/>
          <w:szCs w:val="24"/>
          <w:lang w:val="en-US"/>
        </w:rPr>
        <w:t xml:space="preserve"> Tafel plots of counter electrodes. </w:t>
      </w:r>
    </w:p>
    <w:p w14:paraId="56CBC1CA" w14:textId="77777777" w:rsidR="00E23424" w:rsidRPr="00665D3C" w:rsidRDefault="00E23424" w:rsidP="00A54605">
      <w:pPr>
        <w:spacing w:after="0" w:line="240" w:lineRule="auto"/>
        <w:jc w:val="center"/>
        <w:rPr>
          <w:rFonts w:ascii="Times New Roman" w:hAnsi="Times New Roman" w:cs="Times New Roman"/>
          <w:sz w:val="24"/>
          <w:szCs w:val="24"/>
          <w:lang w:val="en-US"/>
        </w:rPr>
      </w:pPr>
    </w:p>
    <w:p w14:paraId="52E68011" w14:textId="51C2F4E5" w:rsidR="00442023" w:rsidRPr="00665D3C" w:rsidRDefault="003C77CD"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lastRenderedPageBreak/>
        <w:t>Usually, the electrocatalytic performance of CE materials is evaluated in terms of 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reduction using two key parameters derived from the left pair of oxidation-reduction peaks (Ox</w:t>
      </w:r>
      <w:r w:rsidRPr="00665D3C">
        <w:rPr>
          <w:rFonts w:ascii="Times New Roman" w:hAnsi="Times New Roman" w:cs="Times New Roman"/>
          <w:sz w:val="28"/>
          <w:szCs w:val="28"/>
          <w:vertAlign w:val="subscript"/>
        </w:rPr>
        <w:t>1</w:t>
      </w:r>
      <w:r w:rsidRPr="00665D3C">
        <w:rPr>
          <w:rFonts w:ascii="Times New Roman" w:hAnsi="Times New Roman" w:cs="Times New Roman"/>
          <w:sz w:val="28"/>
          <w:szCs w:val="28"/>
        </w:rPr>
        <w:t>/Red</w:t>
      </w:r>
      <w:r w:rsidRPr="00665D3C">
        <w:rPr>
          <w:rFonts w:ascii="Times New Roman" w:hAnsi="Times New Roman" w:cs="Times New Roman"/>
          <w:sz w:val="28"/>
          <w:szCs w:val="28"/>
          <w:vertAlign w:val="subscript"/>
        </w:rPr>
        <w:t>1</w:t>
      </w:r>
      <w:r w:rsidRPr="00665D3C">
        <w:rPr>
          <w:rFonts w:ascii="Times New Roman" w:hAnsi="Times New Roman" w:cs="Times New Roman"/>
          <w:sz w:val="28"/>
          <w:szCs w:val="28"/>
        </w:rPr>
        <w:t>): the peak cathodic current density (J</w:t>
      </w:r>
      <w:r w:rsidRPr="00665D3C">
        <w:rPr>
          <w:rFonts w:ascii="Times New Roman" w:hAnsi="Times New Roman" w:cs="Times New Roman"/>
          <w:sz w:val="28"/>
          <w:szCs w:val="28"/>
          <w:vertAlign w:val="subscript"/>
        </w:rPr>
        <w:t>PC1</w:t>
      </w:r>
      <w:r w:rsidRPr="00665D3C">
        <w:rPr>
          <w:rFonts w:ascii="Times New Roman" w:hAnsi="Times New Roman" w:cs="Times New Roman"/>
          <w:sz w:val="28"/>
          <w:szCs w:val="28"/>
        </w:rPr>
        <w:t>) and the peak-to-peak distance (Ep.p) between the Ox</w:t>
      </w:r>
      <w:r w:rsidRPr="00665D3C">
        <w:rPr>
          <w:rFonts w:ascii="Times New Roman" w:hAnsi="Times New Roman" w:cs="Times New Roman"/>
          <w:sz w:val="28"/>
          <w:szCs w:val="28"/>
          <w:vertAlign w:val="subscript"/>
        </w:rPr>
        <w:t>1</w:t>
      </w:r>
      <w:r w:rsidRPr="00665D3C">
        <w:rPr>
          <w:rFonts w:ascii="Times New Roman" w:hAnsi="Times New Roman" w:cs="Times New Roman"/>
          <w:sz w:val="28"/>
          <w:szCs w:val="28"/>
        </w:rPr>
        <w:t xml:space="preserve"> and Red</w:t>
      </w:r>
      <w:r w:rsidRPr="00665D3C">
        <w:rPr>
          <w:rFonts w:ascii="Times New Roman" w:hAnsi="Times New Roman" w:cs="Times New Roman"/>
          <w:sz w:val="28"/>
          <w:szCs w:val="28"/>
          <w:vertAlign w:val="subscript"/>
        </w:rPr>
        <w:t>1</w:t>
      </w:r>
      <w:r w:rsidRPr="00665D3C">
        <w:rPr>
          <w:rFonts w:ascii="Times New Roman" w:hAnsi="Times New Roman" w:cs="Times New Roman"/>
          <w:sz w:val="28"/>
          <w:szCs w:val="28"/>
        </w:rPr>
        <w:t xml:space="preserve"> peaks. Higher J</w:t>
      </w:r>
      <w:r w:rsidRPr="00665D3C">
        <w:rPr>
          <w:rFonts w:ascii="Times New Roman" w:hAnsi="Times New Roman" w:cs="Times New Roman"/>
          <w:sz w:val="28"/>
          <w:szCs w:val="28"/>
          <w:vertAlign w:val="subscript"/>
        </w:rPr>
        <w:t>PC</w:t>
      </w:r>
      <w:r w:rsidRPr="00665D3C">
        <w:rPr>
          <w:rFonts w:ascii="Times New Roman" w:hAnsi="Times New Roman" w:cs="Times New Roman"/>
          <w:sz w:val="28"/>
          <w:szCs w:val="28"/>
        </w:rPr>
        <w:t xml:space="preserve"> values and lower Ep.p values for the counter electrodes indicate lower overpotentials for the initiation of the I</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redox reaction and higher reaction rates, respectively. In our study, the ZCS</w:t>
      </w:r>
      <w:r w:rsidR="00B56E42" w:rsidRPr="00665D3C">
        <w:rPr>
          <w:rFonts w:ascii="Times New Roman" w:hAnsi="Times New Roman" w:cs="Times New Roman"/>
          <w:sz w:val="28"/>
          <w:szCs w:val="28"/>
        </w:rPr>
        <w:t>-</w:t>
      </w:r>
      <w:r w:rsidRPr="00665D3C">
        <w:rPr>
          <w:rFonts w:ascii="Times New Roman" w:hAnsi="Times New Roman" w:cs="Times New Roman"/>
          <w:sz w:val="28"/>
          <w:szCs w:val="28"/>
        </w:rPr>
        <w:t>CE outperforms its Pt counterpart by exhibiting higher peak cathodic current density. This result indicates that triiodide is reduced faster on the ZCS-CE surface, suggesting better overall electrocatalytic activity. Moreover, both the Pt and ZCS CEs exhibit the same Ep.p value (0.38 V), indicating their comparable abilities to initiate the I</w:t>
      </w:r>
      <w:r w:rsidR="000C6069"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Pr="00665D3C">
        <w:rPr>
          <w:rFonts w:ascii="Times New Roman" w:hAnsi="Times New Roman" w:cs="Times New Roman"/>
          <w:sz w:val="28"/>
          <w:szCs w:val="28"/>
          <w:vertAlign w:val="subscript"/>
        </w:rPr>
        <w:t>3</w:t>
      </w:r>
      <w:r w:rsidR="000C6069"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redox reaction. Figure 6b shows the CV of ZCS</w:t>
      </w:r>
      <w:r w:rsidR="000C6069" w:rsidRPr="00665D3C">
        <w:rPr>
          <w:rFonts w:ascii="Times New Roman" w:hAnsi="Times New Roman" w:cs="Times New Roman"/>
          <w:sz w:val="28"/>
          <w:szCs w:val="28"/>
        </w:rPr>
        <w:t>-</w:t>
      </w:r>
      <w:r w:rsidRPr="00665D3C">
        <w:rPr>
          <w:rFonts w:ascii="Times New Roman" w:hAnsi="Times New Roman" w:cs="Times New Roman"/>
          <w:sz w:val="28"/>
          <w:szCs w:val="28"/>
        </w:rPr>
        <w:t>CE at different scan rates, with the redox peak signals becoming more intense at higher scan rates. The linear relationship between the current density of the redox peaks and the square root of the scan rate (Figure S1, Supporting Information) shows that the electrocatalyst and the redox electrolyte do not interact chemically. Instead, ion diffusion in particular facilitates the reduction of triiodide.</w:t>
      </w:r>
    </w:p>
    <w:p w14:paraId="6514B86F" w14:textId="29F80D45" w:rsidR="002C5297" w:rsidRPr="00665D3C" w:rsidRDefault="00DC1B93"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Electrochemical impedance spectroscopy was used to evaluate the electrocatalytic activity of the ZCS-CE in symmetrical dummy cells with a CE/electrolyte/CE configuration. The Nyquist plots for both the ZCS-CE and Pt were fitted using the electrical equivalent circuit based on the Randles model (see Figure S2 in the Supporting Information), resulting in well-defined semicircles, as presented in Figure 6c. The series resistance (Rs) of the electrodes, measured at 16.05 Ω for ZCS-CE and 17.72 Ω for Pt, marks the starting point of these semicircles in the Nyquist diagram. These results indicate excellent adhesion and contact behavior between the FTO substrate and the ZCS-CE electrocatalyst, with lower ohmic resistance compared to Pt. The semicircular region provides information about the charge transfer resistance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at the interface between the electrocatalyst and the electrolyte. In general, a smaller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value indicates higher catalytic activity in the reduction of 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during charge transfer. From the EIS-Nyquist plots, the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values for the ZCS-CE and Pt catalysts are 14.97 Ω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and 4.18 Ω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respectively. These results highlight the increased internal resistance at the electrode</w:t>
      </w:r>
      <w:r w:rsidR="009E6742" w:rsidRPr="00665D3C">
        <w:rPr>
          <w:rFonts w:ascii="Times New Roman" w:hAnsi="Times New Roman" w:cs="Times New Roman"/>
          <w:sz w:val="28"/>
          <w:szCs w:val="28"/>
        </w:rPr>
        <w:t>-</w:t>
      </w:r>
      <w:r w:rsidRPr="00665D3C">
        <w:rPr>
          <w:rFonts w:ascii="Times New Roman" w:hAnsi="Times New Roman" w:cs="Times New Roman"/>
          <w:sz w:val="28"/>
          <w:szCs w:val="28"/>
        </w:rPr>
        <w:t>electrolyte interface and the reduced electrocatalytic reduction of triiodide ions by the ZCS-CE electrocatalyst compared to the reference electrode, which ultimately affects the performance of the DSSCs.</w:t>
      </w:r>
    </w:p>
    <w:p w14:paraId="33B50821" w14:textId="2C21D108" w:rsidR="009E6742" w:rsidRPr="00665D3C" w:rsidRDefault="009C476D"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Tafel polarization curves were employed to evaluate the catalytic performance of the CE materials, as shown in Figure 6d. The Tafel polarization curve describes three distinct regions-the polarization region, the Tafel region, and the diffusion region-based on different voltage levels, from low to high. The polarization region is located in the lower potential region, the Tafel region is in the middle and plays a central role in controlling the electrocatalytic activity, while the diffusion region covers the rest of the curve and determines the diffusion behavior of the cathode ions. Two critical parameters, namely the limiting diffusion current (J</w:t>
      </w:r>
      <w:r w:rsidRPr="00665D3C">
        <w:rPr>
          <w:rFonts w:ascii="Times New Roman" w:hAnsi="Times New Roman" w:cs="Times New Roman"/>
          <w:sz w:val="28"/>
          <w:szCs w:val="28"/>
          <w:vertAlign w:val="subscript"/>
        </w:rPr>
        <w:t>lim</w:t>
      </w:r>
      <w:r w:rsidRPr="00665D3C">
        <w:rPr>
          <w:rFonts w:ascii="Times New Roman" w:hAnsi="Times New Roman" w:cs="Times New Roman"/>
          <w:sz w:val="28"/>
          <w:szCs w:val="28"/>
        </w:rPr>
        <w:t>) and the exchange current density (J</w:t>
      </w:r>
      <w:r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xml:space="preserve">), can be derived from the Tafel profiles. These parameters are critical for evaluating the electrocatalytic performance of the CE. As </w:t>
      </w:r>
      <w:r w:rsidRPr="00665D3C">
        <w:rPr>
          <w:rFonts w:ascii="Times New Roman" w:hAnsi="Times New Roman" w:cs="Times New Roman"/>
          <w:sz w:val="28"/>
          <w:szCs w:val="28"/>
        </w:rPr>
        <w:lastRenderedPageBreak/>
        <w:t>shown in Figure 6d, the exchange current density within the Tafel region can be determined by identifying the intersection of the slope with the zero voltage. In addition, Equation (5) provides an alternative method for calculating J</w:t>
      </w:r>
      <w:r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as follows:</w:t>
      </w:r>
    </w:p>
    <w:p w14:paraId="16BBB156" w14:textId="41E9C206" w:rsidR="004A775D" w:rsidRPr="004A775D" w:rsidRDefault="004A775D" w:rsidP="00FF6C66">
      <w:pPr>
        <w:spacing w:after="0" w:line="240" w:lineRule="auto"/>
        <w:jc w:val="center"/>
        <w:rPr>
          <w:rFonts w:ascii="Times New Roman" w:hAnsi="Times New Roman" w:cs="Times New Roman"/>
          <w:sz w:val="28"/>
          <w:szCs w:val="28"/>
          <w:lang w:val="en-US"/>
        </w:rPr>
      </w:pPr>
      <w:r w:rsidRPr="004A775D">
        <w:rPr>
          <w:rFonts w:ascii="Times New Roman" w:hAnsi="Times New Roman" w:cs="Times New Roman"/>
          <w:sz w:val="28"/>
          <w:szCs w:val="28"/>
        </w:rPr>
        <w:t>J</w:t>
      </w:r>
      <w:r w:rsidRPr="004A775D">
        <w:rPr>
          <w:rFonts w:ascii="Times New Roman" w:hAnsi="Times New Roman" w:cs="Times New Roman"/>
          <w:sz w:val="28"/>
          <w:szCs w:val="28"/>
          <w:vertAlign w:val="subscript"/>
        </w:rPr>
        <w:t>0</w:t>
      </w:r>
      <w:r w:rsidRPr="004A775D">
        <w:rPr>
          <w:rFonts w:ascii="Times New Roman" w:hAnsi="Times New Roman" w:cs="Times New Roman"/>
          <w:sz w:val="28"/>
          <w:szCs w:val="28"/>
        </w:rPr>
        <w:t xml:space="preserve"> = RT/nFR</w:t>
      </w:r>
      <w:r w:rsidRPr="004A775D">
        <w:rPr>
          <w:rFonts w:ascii="Times New Roman" w:hAnsi="Times New Roman" w:cs="Times New Roman"/>
          <w:sz w:val="28"/>
          <w:szCs w:val="28"/>
          <w:vertAlign w:val="subscript"/>
        </w:rPr>
        <w:t>CT</w:t>
      </w:r>
      <w:r>
        <w:rPr>
          <w:rFonts w:ascii="Times New Roman" w:hAnsi="Times New Roman" w:cs="Times New Roman"/>
          <w:sz w:val="28"/>
          <w:szCs w:val="28"/>
        </w:rPr>
        <w:t xml:space="preserve">                                     (5)</w:t>
      </w:r>
    </w:p>
    <w:p w14:paraId="64EC73E7" w14:textId="7E95826A" w:rsidR="00A54639" w:rsidRPr="00665D3C" w:rsidRDefault="0080578F"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In this equation, R represents the universal gas constant, T represents the absolute temperature, n represents the number of electrons transferred during the redox process, F represents the Faraday constant, and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is derived from the EIS experiment. In EIS measurements, high catalytic activity was observed at low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values, which should translate into high J</w:t>
      </w:r>
      <w:r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xml:space="preserve"> values according to Equation (5). When we compared the ZCS-CE with the Pt, we found that both have a slope in the range of log J</w:t>
      </w:r>
      <w:r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xml:space="preserve"> = 3.30–3.50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which indicates comparable catalytic activity and is consistent with the results of EIS measurements. At the same time, the high value of J</w:t>
      </w:r>
      <w:r w:rsidRPr="00665D3C">
        <w:rPr>
          <w:rFonts w:ascii="Times New Roman" w:hAnsi="Times New Roman" w:cs="Times New Roman"/>
          <w:sz w:val="28"/>
          <w:szCs w:val="28"/>
          <w:vertAlign w:val="subscript"/>
        </w:rPr>
        <w:t>lim</w:t>
      </w:r>
      <w:r w:rsidRPr="00665D3C">
        <w:rPr>
          <w:rFonts w:ascii="Times New Roman" w:hAnsi="Times New Roman" w:cs="Times New Roman"/>
          <w:sz w:val="28"/>
          <w:szCs w:val="28"/>
        </w:rPr>
        <w:t xml:space="preserve"> indicates a fast ion diffusion rate within the electrocatalyst. Remarkably, both ZCS-CE and Pt have almost identical J</w:t>
      </w:r>
      <w:r w:rsidRPr="00665D3C">
        <w:rPr>
          <w:rFonts w:ascii="Times New Roman" w:hAnsi="Times New Roman" w:cs="Times New Roman"/>
          <w:sz w:val="28"/>
          <w:szCs w:val="28"/>
          <w:vertAlign w:val="subscript"/>
        </w:rPr>
        <w:t>lim</w:t>
      </w:r>
      <w:r w:rsidR="000F66EA" w:rsidRPr="00665D3C">
        <w:rPr>
          <w:rFonts w:ascii="Times New Roman" w:hAnsi="Times New Roman" w:cs="Times New Roman"/>
          <w:sz w:val="28"/>
          <w:szCs w:val="28"/>
        </w:rPr>
        <w:t xml:space="preserve"> </w:t>
      </w:r>
      <w:r w:rsidR="00A34BC5" w:rsidRPr="00665D3C">
        <w:rPr>
          <w:rFonts w:ascii="Times New Roman" w:hAnsi="Times New Roman" w:cs="Times New Roman"/>
          <w:sz w:val="28"/>
          <w:szCs w:val="28"/>
        </w:rPr>
        <w:t>values on the panel curves, indicating that the I</w:t>
      </w:r>
      <w:r w:rsidR="00A34BC5" w:rsidRPr="00665D3C">
        <w:rPr>
          <w:rFonts w:ascii="Times New Roman" w:hAnsi="Times New Roman" w:cs="Times New Roman"/>
          <w:sz w:val="28"/>
          <w:szCs w:val="28"/>
          <w:vertAlign w:val="superscript"/>
        </w:rPr>
        <w:t>-</w:t>
      </w:r>
      <w:r w:rsidR="00A34BC5" w:rsidRPr="00665D3C">
        <w:rPr>
          <w:rFonts w:ascii="Times New Roman" w:hAnsi="Times New Roman" w:cs="Times New Roman"/>
          <w:sz w:val="28"/>
          <w:szCs w:val="28"/>
        </w:rPr>
        <w:t xml:space="preserve"> and I</w:t>
      </w:r>
      <w:r w:rsidR="00A34BC5" w:rsidRPr="00665D3C">
        <w:rPr>
          <w:rFonts w:ascii="Times New Roman" w:hAnsi="Times New Roman" w:cs="Times New Roman"/>
          <w:sz w:val="28"/>
          <w:szCs w:val="28"/>
          <w:vertAlign w:val="subscript"/>
        </w:rPr>
        <w:t>3</w:t>
      </w:r>
      <w:r w:rsidR="00A34BC5" w:rsidRPr="00665D3C">
        <w:rPr>
          <w:rFonts w:ascii="Times New Roman" w:hAnsi="Times New Roman" w:cs="Times New Roman"/>
          <w:sz w:val="28"/>
          <w:szCs w:val="28"/>
          <w:vertAlign w:val="superscript"/>
        </w:rPr>
        <w:t>-</w:t>
      </w:r>
      <w:r w:rsidR="00A34BC5" w:rsidRPr="00665D3C">
        <w:rPr>
          <w:rFonts w:ascii="Times New Roman" w:hAnsi="Times New Roman" w:cs="Times New Roman"/>
          <w:sz w:val="28"/>
          <w:szCs w:val="28"/>
        </w:rPr>
        <w:t xml:space="preserve"> ions on the surfaces of both electrodes have similar diffusion rates, which affects the power conversion efficiency values of the dye-sensitized solar cells</w:t>
      </w:r>
      <w:r w:rsidR="00AF7B9E" w:rsidRPr="00665D3C">
        <w:rPr>
          <w:rFonts w:ascii="Times New Roman" w:hAnsi="Times New Roman" w:cs="Times New Roman"/>
          <w:sz w:val="28"/>
          <w:szCs w:val="28"/>
        </w:rPr>
        <w:t>.</w:t>
      </w:r>
    </w:p>
    <w:p w14:paraId="1C0BAE29" w14:textId="77777777" w:rsidR="00AF7B9E" w:rsidRPr="00665D3C" w:rsidRDefault="00AF7B9E" w:rsidP="00D949B5">
      <w:pPr>
        <w:spacing w:after="0" w:line="240" w:lineRule="auto"/>
        <w:ind w:firstLine="720"/>
        <w:jc w:val="both"/>
        <w:rPr>
          <w:rFonts w:ascii="Times New Roman" w:hAnsi="Times New Roman" w:cs="Times New Roman"/>
          <w:i/>
          <w:iCs/>
          <w:sz w:val="28"/>
          <w:szCs w:val="28"/>
        </w:rPr>
      </w:pPr>
    </w:p>
    <w:p w14:paraId="74B7E2FF" w14:textId="4D8C57A8" w:rsidR="00AF7B9E" w:rsidRPr="00665D3C" w:rsidRDefault="00AF7B9E"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3.3. Photovoltaic Performance of ZCS-CE </w:t>
      </w:r>
    </w:p>
    <w:p w14:paraId="01F0D409" w14:textId="29FB4B1F" w:rsidR="00AF7B9E" w:rsidRPr="00665D3C" w:rsidRDefault="00AF7B9E"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current</w:t>
      </w:r>
      <w:r w:rsidR="004C6C57" w:rsidRPr="00665D3C">
        <w:rPr>
          <w:rFonts w:ascii="Times New Roman" w:hAnsi="Times New Roman" w:cs="Times New Roman"/>
          <w:sz w:val="28"/>
          <w:szCs w:val="28"/>
        </w:rPr>
        <w:t>-</w:t>
      </w:r>
      <w:r w:rsidRPr="00665D3C">
        <w:rPr>
          <w:rFonts w:ascii="Times New Roman" w:hAnsi="Times New Roman" w:cs="Times New Roman"/>
          <w:sz w:val="28"/>
          <w:szCs w:val="28"/>
        </w:rPr>
        <w:t>voltage (J-V) characteristics of the newly fabricated dye-sensitized solar cells with ZCS-CE and standard Pt counter electrodes were measured in order to evaluate and compare their photovoltaic performance (see Figure 7a). In Table 1, the resulting photovoltaic parameters are summarized, providing values for the open-circuit voltage (V</w:t>
      </w:r>
      <w:r w:rsidRPr="00665D3C">
        <w:rPr>
          <w:rFonts w:ascii="Times New Roman" w:hAnsi="Times New Roman" w:cs="Times New Roman"/>
          <w:sz w:val="28"/>
          <w:szCs w:val="28"/>
          <w:vertAlign w:val="subscript"/>
        </w:rPr>
        <w:t>OC</w:t>
      </w:r>
      <w:r w:rsidRPr="00665D3C">
        <w:rPr>
          <w:rFonts w:ascii="Times New Roman" w:hAnsi="Times New Roman" w:cs="Times New Roman"/>
          <w:sz w:val="28"/>
          <w:szCs w:val="28"/>
        </w:rPr>
        <w:t>), short-circuit photocurrent density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fill factor (FF), and power conversion efficiency.</w:t>
      </w:r>
    </w:p>
    <w:p w14:paraId="5CE0BF06" w14:textId="77777777" w:rsidR="005C66D8" w:rsidRPr="00665D3C" w:rsidRDefault="005C66D8" w:rsidP="00D949B5">
      <w:pPr>
        <w:spacing w:after="0" w:line="240" w:lineRule="auto"/>
        <w:ind w:firstLine="720"/>
        <w:jc w:val="both"/>
        <w:rPr>
          <w:rFonts w:ascii="Times New Roman" w:hAnsi="Times New Roman" w:cs="Times New Roman"/>
          <w:sz w:val="28"/>
          <w:szCs w:val="28"/>
        </w:rPr>
      </w:pPr>
    </w:p>
    <w:p w14:paraId="75F0B6CB" w14:textId="3FE11FA6" w:rsidR="004C6C57" w:rsidRPr="00665D3C" w:rsidRDefault="005C66D8" w:rsidP="002D05CF">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3A8804A3" wp14:editId="79ABC4C5">
            <wp:extent cx="4070350" cy="1291698"/>
            <wp:effectExtent l="0" t="0" r="6350" b="3810"/>
            <wp:docPr id="522442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42119" name=""/>
                    <pic:cNvPicPr/>
                  </pic:nvPicPr>
                  <pic:blipFill>
                    <a:blip r:embed="rId13"/>
                    <a:stretch>
                      <a:fillRect/>
                    </a:stretch>
                  </pic:blipFill>
                  <pic:spPr>
                    <a:xfrm>
                      <a:off x="0" y="0"/>
                      <a:ext cx="4078263" cy="1294209"/>
                    </a:xfrm>
                    <a:prstGeom prst="rect">
                      <a:avLst/>
                    </a:prstGeom>
                  </pic:spPr>
                </pic:pic>
              </a:graphicData>
            </a:graphic>
          </wp:inline>
        </w:drawing>
      </w:r>
    </w:p>
    <w:p w14:paraId="23A18DDB" w14:textId="20088839" w:rsidR="005C66D8" w:rsidRPr="00665D3C" w:rsidRDefault="005C66D8" w:rsidP="002D05CF">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7. (a)</w:t>
      </w:r>
      <w:r w:rsidRPr="00665D3C">
        <w:rPr>
          <w:rFonts w:ascii="Times New Roman" w:hAnsi="Times New Roman" w:cs="Times New Roman"/>
          <w:sz w:val="24"/>
          <w:szCs w:val="24"/>
        </w:rPr>
        <w:t xml:space="preserve"> Current-voltage curves and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Nyquist plot of DSSCs with Pt and ZCS CEs counter electrodes.</w:t>
      </w:r>
    </w:p>
    <w:p w14:paraId="08DA140B" w14:textId="77777777" w:rsidR="005C66D8" w:rsidRPr="00665D3C" w:rsidRDefault="005C66D8" w:rsidP="00D949B5">
      <w:pPr>
        <w:spacing w:after="0" w:line="240" w:lineRule="auto"/>
        <w:ind w:firstLine="720"/>
        <w:jc w:val="center"/>
        <w:rPr>
          <w:rFonts w:ascii="Times New Roman" w:hAnsi="Times New Roman" w:cs="Times New Roman"/>
          <w:sz w:val="28"/>
          <w:szCs w:val="28"/>
        </w:rPr>
      </w:pPr>
    </w:p>
    <w:p w14:paraId="0DA81F5B" w14:textId="77777777" w:rsidR="00147A29" w:rsidRPr="00665D3C" w:rsidRDefault="003D75C6" w:rsidP="00147A2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Table 1.</w:t>
      </w:r>
      <w:r w:rsidRPr="00665D3C">
        <w:rPr>
          <w:rFonts w:ascii="Times New Roman" w:hAnsi="Times New Roman" w:cs="Times New Roman"/>
          <w:sz w:val="28"/>
          <w:szCs w:val="28"/>
        </w:rPr>
        <w:t xml:space="preserve"> Photovoltaic parameters and electrochemical impedance spectroscopy results of Pt- and ZCS-CE-based CEs.</w:t>
      </w:r>
    </w:p>
    <w:tbl>
      <w:tblPr>
        <w:tblStyle w:val="ac"/>
        <w:tblW w:w="10234" w:type="dxa"/>
        <w:tblInd w:w="-572" w:type="dxa"/>
        <w:tblLook w:val="04A0" w:firstRow="1" w:lastRow="0" w:firstColumn="1" w:lastColumn="0" w:noHBand="0" w:noVBand="1"/>
      </w:tblPr>
      <w:tblGrid>
        <w:gridCol w:w="718"/>
        <w:gridCol w:w="1107"/>
        <w:gridCol w:w="1217"/>
        <w:gridCol w:w="1217"/>
        <w:gridCol w:w="1107"/>
        <w:gridCol w:w="1217"/>
        <w:gridCol w:w="1217"/>
        <w:gridCol w:w="1217"/>
        <w:gridCol w:w="1217"/>
      </w:tblGrid>
      <w:tr w:rsidR="00665D3C" w:rsidRPr="00665D3C" w14:paraId="0E8F5F08" w14:textId="77777777" w:rsidTr="00196F92">
        <w:tc>
          <w:tcPr>
            <w:tcW w:w="718" w:type="dxa"/>
          </w:tcPr>
          <w:p w14:paraId="103C6B5E" w14:textId="3FDB26AC"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CE</w:t>
            </w:r>
          </w:p>
        </w:tc>
        <w:tc>
          <w:tcPr>
            <w:tcW w:w="1107" w:type="dxa"/>
          </w:tcPr>
          <w:p w14:paraId="78EFB62F" w14:textId="5567633C"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PCE (%)</w:t>
            </w:r>
          </w:p>
        </w:tc>
        <w:tc>
          <w:tcPr>
            <w:tcW w:w="1217" w:type="dxa"/>
          </w:tcPr>
          <w:p w14:paraId="1F2D1C64" w14:textId="7A56CAF6"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V</w:t>
            </w:r>
            <w:r w:rsidRPr="00665D3C">
              <w:rPr>
                <w:rFonts w:ascii="Times New Roman" w:hAnsi="Times New Roman" w:cs="Times New Roman"/>
                <w:b/>
                <w:bCs/>
                <w:vertAlign w:val="subscript"/>
              </w:rPr>
              <w:t>OC</w:t>
            </w:r>
            <w:r w:rsidRPr="00665D3C">
              <w:rPr>
                <w:rFonts w:ascii="Times New Roman" w:hAnsi="Times New Roman" w:cs="Times New Roman"/>
                <w:b/>
                <w:bCs/>
              </w:rPr>
              <w:t xml:space="preserve"> (V)</w:t>
            </w:r>
          </w:p>
        </w:tc>
        <w:tc>
          <w:tcPr>
            <w:tcW w:w="1217" w:type="dxa"/>
          </w:tcPr>
          <w:p w14:paraId="20A6F0C9" w14:textId="6EB53B39"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J</w:t>
            </w:r>
            <w:r w:rsidRPr="00665D3C">
              <w:rPr>
                <w:rFonts w:ascii="Times New Roman" w:hAnsi="Times New Roman" w:cs="Times New Roman"/>
                <w:b/>
                <w:bCs/>
                <w:vertAlign w:val="subscript"/>
              </w:rPr>
              <w:t>SC</w:t>
            </w:r>
            <w:r w:rsidRPr="00665D3C">
              <w:rPr>
                <w:rFonts w:ascii="Times New Roman" w:hAnsi="Times New Roman" w:cs="Times New Roman"/>
                <w:b/>
                <w:bCs/>
              </w:rPr>
              <w:t xml:space="preserve"> (mA/cm</w:t>
            </w:r>
            <w:r w:rsidRPr="00665D3C">
              <w:rPr>
                <w:rFonts w:ascii="Times New Roman" w:hAnsi="Times New Roman" w:cs="Times New Roman"/>
                <w:b/>
                <w:bCs/>
                <w:vertAlign w:val="superscript"/>
              </w:rPr>
              <w:t>2</w:t>
            </w:r>
            <w:r w:rsidRPr="00665D3C">
              <w:rPr>
                <w:rFonts w:ascii="Times New Roman" w:hAnsi="Times New Roman" w:cs="Times New Roman"/>
                <w:b/>
                <w:bCs/>
              </w:rPr>
              <w:t>)</w:t>
            </w:r>
          </w:p>
        </w:tc>
        <w:tc>
          <w:tcPr>
            <w:tcW w:w="1107" w:type="dxa"/>
          </w:tcPr>
          <w:p w14:paraId="46847DFF" w14:textId="148D562A"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FF</w:t>
            </w:r>
          </w:p>
        </w:tc>
        <w:tc>
          <w:tcPr>
            <w:tcW w:w="1217" w:type="dxa"/>
          </w:tcPr>
          <w:p w14:paraId="7DD03139" w14:textId="1EE08CF6"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R</w:t>
            </w:r>
            <w:r w:rsidRPr="00665D3C">
              <w:rPr>
                <w:rFonts w:ascii="Times New Roman" w:hAnsi="Times New Roman" w:cs="Times New Roman"/>
                <w:b/>
                <w:bCs/>
                <w:vertAlign w:val="subscript"/>
              </w:rPr>
              <w:t>CT</w:t>
            </w:r>
          </w:p>
          <w:p w14:paraId="043B1966" w14:textId="6828BC64"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(Ω cm</w:t>
            </w:r>
            <w:r w:rsidRPr="00665D3C">
              <w:rPr>
                <w:rFonts w:ascii="Times New Roman" w:hAnsi="Times New Roman" w:cs="Times New Roman"/>
                <w:b/>
                <w:bCs/>
                <w:vertAlign w:val="superscript"/>
              </w:rPr>
              <w:t>2</w:t>
            </w:r>
            <w:r w:rsidRPr="00665D3C">
              <w:rPr>
                <w:rFonts w:ascii="Times New Roman" w:hAnsi="Times New Roman" w:cs="Times New Roman"/>
                <w:b/>
                <w:bCs/>
              </w:rPr>
              <w:t>)</w:t>
            </w:r>
          </w:p>
        </w:tc>
        <w:tc>
          <w:tcPr>
            <w:tcW w:w="1217" w:type="dxa"/>
          </w:tcPr>
          <w:p w14:paraId="6A4A1367" w14:textId="288A7820"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R</w:t>
            </w:r>
            <w:r w:rsidRPr="00665D3C">
              <w:rPr>
                <w:rFonts w:ascii="Times New Roman" w:hAnsi="Times New Roman" w:cs="Times New Roman"/>
                <w:b/>
                <w:bCs/>
                <w:vertAlign w:val="subscript"/>
              </w:rPr>
              <w:t>S</w:t>
            </w:r>
            <w:r w:rsidR="00F40169" w:rsidRPr="00665D3C">
              <w:rPr>
                <w:rFonts w:ascii="Times New Roman" w:hAnsi="Times New Roman" w:cs="Times New Roman"/>
              </w:rPr>
              <w:t>*</w:t>
            </w:r>
            <w:r w:rsidRPr="00665D3C">
              <w:rPr>
                <w:rFonts w:ascii="Times New Roman" w:hAnsi="Times New Roman" w:cs="Times New Roman"/>
                <w:b/>
                <w:bCs/>
              </w:rPr>
              <w:t xml:space="preserve"> (Ω)</w:t>
            </w:r>
          </w:p>
        </w:tc>
        <w:tc>
          <w:tcPr>
            <w:tcW w:w="1217" w:type="dxa"/>
          </w:tcPr>
          <w:p w14:paraId="747DE821" w14:textId="23EBCBB6"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R</w:t>
            </w:r>
            <w:r w:rsidRPr="00665D3C">
              <w:rPr>
                <w:rFonts w:ascii="Times New Roman" w:hAnsi="Times New Roman" w:cs="Times New Roman"/>
                <w:b/>
                <w:bCs/>
                <w:vertAlign w:val="subscript"/>
              </w:rPr>
              <w:t>CT</w:t>
            </w:r>
            <w:r w:rsidR="00F40169" w:rsidRPr="00665D3C">
              <w:rPr>
                <w:rFonts w:ascii="Times New Roman" w:hAnsi="Times New Roman" w:cs="Times New Roman"/>
              </w:rPr>
              <w:t>*</w:t>
            </w:r>
          </w:p>
          <w:p w14:paraId="36D73CD9" w14:textId="30B25121"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(Ω)</w:t>
            </w:r>
          </w:p>
        </w:tc>
        <w:tc>
          <w:tcPr>
            <w:tcW w:w="1217" w:type="dxa"/>
          </w:tcPr>
          <w:p w14:paraId="7A460FEB" w14:textId="0A84C9C7" w:rsidR="007F473C" w:rsidRPr="00665D3C" w:rsidRDefault="007F473C" w:rsidP="00E326FD">
            <w:pPr>
              <w:jc w:val="center"/>
              <w:rPr>
                <w:rFonts w:ascii="Times New Roman" w:hAnsi="Times New Roman" w:cs="Times New Roman"/>
                <w:b/>
                <w:bCs/>
              </w:rPr>
            </w:pPr>
            <w:r w:rsidRPr="00665D3C">
              <w:rPr>
                <w:rFonts w:ascii="Times New Roman" w:hAnsi="Times New Roman" w:cs="Times New Roman"/>
                <w:b/>
                <w:bCs/>
              </w:rPr>
              <w:t>RTiO</w:t>
            </w:r>
            <w:r w:rsidRPr="00665D3C">
              <w:rPr>
                <w:rFonts w:ascii="Times New Roman" w:hAnsi="Times New Roman" w:cs="Times New Roman"/>
                <w:b/>
                <w:bCs/>
                <w:vertAlign w:val="subscript"/>
              </w:rPr>
              <w:t>2</w:t>
            </w:r>
            <w:r w:rsidRPr="00665D3C">
              <w:rPr>
                <w:rFonts w:ascii="Times New Roman" w:hAnsi="Times New Roman" w:cs="Times New Roman"/>
                <w:b/>
                <w:bCs/>
              </w:rPr>
              <w:t xml:space="preserve"> (Ω)</w:t>
            </w:r>
          </w:p>
        </w:tc>
      </w:tr>
      <w:tr w:rsidR="00665D3C" w:rsidRPr="00665D3C" w14:paraId="20DD82FD" w14:textId="77777777" w:rsidTr="00196F92">
        <w:tc>
          <w:tcPr>
            <w:tcW w:w="718" w:type="dxa"/>
          </w:tcPr>
          <w:p w14:paraId="4AD40900" w14:textId="39ADDD4A" w:rsidR="00196F92" w:rsidRPr="00665D3C" w:rsidRDefault="00196F92" w:rsidP="00196F92">
            <w:pPr>
              <w:jc w:val="center"/>
              <w:rPr>
                <w:rFonts w:ascii="Times New Roman" w:hAnsi="Times New Roman" w:cs="Times New Roman"/>
                <w:b/>
                <w:bCs/>
              </w:rPr>
            </w:pPr>
            <w:r w:rsidRPr="00665D3C">
              <w:rPr>
                <w:rFonts w:ascii="Times New Roman" w:hAnsi="Times New Roman" w:cs="Times New Roman"/>
                <w:b/>
                <w:bCs/>
              </w:rPr>
              <w:t>ZCS-CE</w:t>
            </w:r>
          </w:p>
        </w:tc>
        <w:tc>
          <w:tcPr>
            <w:tcW w:w="1107" w:type="dxa"/>
          </w:tcPr>
          <w:p w14:paraId="436A2F66" w14:textId="5122ECBE" w:rsidR="00196F92" w:rsidRPr="00665D3C" w:rsidRDefault="00196F92" w:rsidP="00196F92">
            <w:pPr>
              <w:jc w:val="center"/>
              <w:rPr>
                <w:rFonts w:ascii="Times New Roman" w:hAnsi="Times New Roman" w:cs="Times New Roman"/>
              </w:rPr>
            </w:pPr>
            <w:r w:rsidRPr="00665D3C">
              <w:rPr>
                <w:rFonts w:ascii="Times New Roman" w:hAnsi="Times New Roman" w:cs="Times New Roman"/>
              </w:rPr>
              <w:t>7.94±0.02</w:t>
            </w:r>
          </w:p>
        </w:tc>
        <w:tc>
          <w:tcPr>
            <w:tcW w:w="1217" w:type="dxa"/>
          </w:tcPr>
          <w:p w14:paraId="5BA93332" w14:textId="1B695249" w:rsidR="00196F92" w:rsidRPr="00665D3C" w:rsidRDefault="00196F92" w:rsidP="00196F92">
            <w:pPr>
              <w:jc w:val="center"/>
              <w:rPr>
                <w:rFonts w:ascii="Times New Roman" w:hAnsi="Times New Roman" w:cs="Times New Roman"/>
              </w:rPr>
            </w:pPr>
            <w:r w:rsidRPr="00665D3C">
              <w:rPr>
                <w:rFonts w:ascii="Times New Roman" w:hAnsi="Times New Roman" w:cs="Times New Roman"/>
              </w:rPr>
              <w:t>0.760±0.00</w:t>
            </w:r>
          </w:p>
        </w:tc>
        <w:tc>
          <w:tcPr>
            <w:tcW w:w="1217" w:type="dxa"/>
          </w:tcPr>
          <w:p w14:paraId="051DE886" w14:textId="40BBDCAE" w:rsidR="00196F92" w:rsidRPr="00665D3C" w:rsidRDefault="00196F92" w:rsidP="00196F92">
            <w:pPr>
              <w:jc w:val="center"/>
              <w:rPr>
                <w:rFonts w:ascii="Times New Roman" w:hAnsi="Times New Roman" w:cs="Times New Roman"/>
              </w:rPr>
            </w:pPr>
            <w:r w:rsidRPr="00665D3C">
              <w:rPr>
                <w:rFonts w:ascii="Times New Roman" w:hAnsi="Times New Roman" w:cs="Times New Roman"/>
              </w:rPr>
              <w:t>16.12±0.07</w:t>
            </w:r>
          </w:p>
        </w:tc>
        <w:tc>
          <w:tcPr>
            <w:tcW w:w="1107" w:type="dxa"/>
          </w:tcPr>
          <w:p w14:paraId="2D3D7885" w14:textId="46A94F51" w:rsidR="00196F92" w:rsidRPr="00665D3C" w:rsidRDefault="00196F92" w:rsidP="00196F92">
            <w:pPr>
              <w:jc w:val="center"/>
              <w:rPr>
                <w:rFonts w:ascii="Times New Roman" w:hAnsi="Times New Roman" w:cs="Times New Roman"/>
              </w:rPr>
            </w:pPr>
            <w:r w:rsidRPr="00665D3C">
              <w:rPr>
                <w:rFonts w:ascii="Times New Roman" w:hAnsi="Times New Roman" w:cs="Times New Roman"/>
              </w:rPr>
              <w:t>0.65±0.00</w:t>
            </w:r>
          </w:p>
        </w:tc>
        <w:tc>
          <w:tcPr>
            <w:tcW w:w="1217" w:type="dxa"/>
          </w:tcPr>
          <w:p w14:paraId="3F8732BC" w14:textId="2F27E243" w:rsidR="00196F92" w:rsidRPr="00665D3C" w:rsidRDefault="00196F92" w:rsidP="00196F92">
            <w:pPr>
              <w:jc w:val="center"/>
              <w:rPr>
                <w:rFonts w:ascii="Times New Roman" w:hAnsi="Times New Roman" w:cs="Times New Roman"/>
              </w:rPr>
            </w:pPr>
            <w:r w:rsidRPr="00665D3C">
              <w:rPr>
                <w:rFonts w:ascii="Times New Roman" w:hAnsi="Times New Roman" w:cs="Times New Roman"/>
              </w:rPr>
              <w:t>14.97±0.38</w:t>
            </w:r>
          </w:p>
        </w:tc>
        <w:tc>
          <w:tcPr>
            <w:tcW w:w="1217" w:type="dxa"/>
          </w:tcPr>
          <w:p w14:paraId="40B22379" w14:textId="7045AB8C" w:rsidR="00196F92" w:rsidRPr="00665D3C" w:rsidRDefault="00196F92" w:rsidP="00196F92">
            <w:pPr>
              <w:jc w:val="center"/>
              <w:rPr>
                <w:rFonts w:ascii="Times New Roman" w:hAnsi="Times New Roman" w:cs="Times New Roman"/>
              </w:rPr>
            </w:pPr>
            <w:r w:rsidRPr="00665D3C">
              <w:rPr>
                <w:rFonts w:ascii="Times New Roman" w:hAnsi="Times New Roman" w:cs="Times New Roman"/>
              </w:rPr>
              <w:t>24.32±0.77</w:t>
            </w:r>
          </w:p>
        </w:tc>
        <w:tc>
          <w:tcPr>
            <w:tcW w:w="1217" w:type="dxa"/>
          </w:tcPr>
          <w:p w14:paraId="0D07B63F" w14:textId="55A09F55" w:rsidR="00196F92" w:rsidRPr="00665D3C" w:rsidRDefault="00196F92" w:rsidP="00196F92">
            <w:pPr>
              <w:jc w:val="center"/>
              <w:rPr>
                <w:rFonts w:ascii="Times New Roman" w:hAnsi="Times New Roman" w:cs="Times New Roman"/>
              </w:rPr>
            </w:pPr>
            <w:r w:rsidRPr="00665D3C">
              <w:rPr>
                <w:rFonts w:ascii="Times New Roman" w:hAnsi="Times New Roman" w:cs="Times New Roman"/>
              </w:rPr>
              <w:t>17.63±0.31</w:t>
            </w:r>
          </w:p>
        </w:tc>
        <w:tc>
          <w:tcPr>
            <w:tcW w:w="1217" w:type="dxa"/>
          </w:tcPr>
          <w:p w14:paraId="7BE747D4" w14:textId="21B8232B" w:rsidR="00196F92" w:rsidRPr="00665D3C" w:rsidRDefault="00196F92" w:rsidP="00196F92">
            <w:pPr>
              <w:jc w:val="center"/>
              <w:rPr>
                <w:rFonts w:ascii="Times New Roman" w:hAnsi="Times New Roman" w:cs="Times New Roman"/>
              </w:rPr>
            </w:pPr>
            <w:r w:rsidRPr="00665D3C">
              <w:rPr>
                <w:rFonts w:ascii="Times New Roman" w:hAnsi="Times New Roman" w:cs="Times New Roman"/>
              </w:rPr>
              <w:t>29.23±0.29</w:t>
            </w:r>
          </w:p>
        </w:tc>
      </w:tr>
      <w:tr w:rsidR="00665D3C" w:rsidRPr="00665D3C" w14:paraId="369143F7" w14:textId="77777777" w:rsidTr="00196F92">
        <w:tc>
          <w:tcPr>
            <w:tcW w:w="718" w:type="dxa"/>
          </w:tcPr>
          <w:p w14:paraId="0399E9C7" w14:textId="5E0F22CB" w:rsidR="00196F92" w:rsidRPr="00665D3C" w:rsidRDefault="00196F92" w:rsidP="00196F92">
            <w:pPr>
              <w:jc w:val="center"/>
              <w:rPr>
                <w:rFonts w:ascii="Times New Roman" w:hAnsi="Times New Roman" w:cs="Times New Roman"/>
                <w:b/>
                <w:bCs/>
              </w:rPr>
            </w:pPr>
            <w:r w:rsidRPr="00665D3C">
              <w:rPr>
                <w:rFonts w:ascii="Times New Roman" w:hAnsi="Times New Roman" w:cs="Times New Roman"/>
                <w:b/>
                <w:bCs/>
              </w:rPr>
              <w:t>Pt</w:t>
            </w:r>
          </w:p>
        </w:tc>
        <w:tc>
          <w:tcPr>
            <w:tcW w:w="1107" w:type="dxa"/>
          </w:tcPr>
          <w:p w14:paraId="42AA285F" w14:textId="70AE09DA" w:rsidR="00196F92" w:rsidRPr="00665D3C" w:rsidRDefault="00196F92" w:rsidP="00196F92">
            <w:pPr>
              <w:jc w:val="center"/>
              <w:rPr>
                <w:rFonts w:ascii="Times New Roman" w:hAnsi="Times New Roman" w:cs="Times New Roman"/>
              </w:rPr>
            </w:pPr>
            <w:r w:rsidRPr="00665D3C">
              <w:rPr>
                <w:rFonts w:ascii="Times New Roman" w:hAnsi="Times New Roman" w:cs="Times New Roman"/>
              </w:rPr>
              <w:t>8.12±0.09</w:t>
            </w:r>
          </w:p>
        </w:tc>
        <w:tc>
          <w:tcPr>
            <w:tcW w:w="1217" w:type="dxa"/>
          </w:tcPr>
          <w:p w14:paraId="14DB9D61" w14:textId="737D46C2" w:rsidR="00196F92" w:rsidRPr="00665D3C" w:rsidRDefault="00196F92" w:rsidP="00196F92">
            <w:pPr>
              <w:jc w:val="center"/>
              <w:rPr>
                <w:rFonts w:ascii="Times New Roman" w:hAnsi="Times New Roman" w:cs="Times New Roman"/>
              </w:rPr>
            </w:pPr>
            <w:r w:rsidRPr="00665D3C">
              <w:rPr>
                <w:rFonts w:ascii="Times New Roman" w:hAnsi="Times New Roman" w:cs="Times New Roman"/>
              </w:rPr>
              <w:t>0.780±0.00</w:t>
            </w:r>
          </w:p>
        </w:tc>
        <w:tc>
          <w:tcPr>
            <w:tcW w:w="1217" w:type="dxa"/>
          </w:tcPr>
          <w:p w14:paraId="4831560C" w14:textId="5511D11A" w:rsidR="00196F92" w:rsidRPr="00665D3C" w:rsidRDefault="00196F92" w:rsidP="00196F92">
            <w:pPr>
              <w:jc w:val="center"/>
              <w:rPr>
                <w:rFonts w:ascii="Times New Roman" w:hAnsi="Times New Roman" w:cs="Times New Roman"/>
              </w:rPr>
            </w:pPr>
            <w:r w:rsidRPr="00665D3C">
              <w:rPr>
                <w:rFonts w:ascii="Times New Roman" w:hAnsi="Times New Roman" w:cs="Times New Roman"/>
              </w:rPr>
              <w:t>16.24±0.20</w:t>
            </w:r>
          </w:p>
        </w:tc>
        <w:tc>
          <w:tcPr>
            <w:tcW w:w="1107" w:type="dxa"/>
          </w:tcPr>
          <w:p w14:paraId="6CF6EE29" w14:textId="3FA05E12" w:rsidR="00196F92" w:rsidRPr="00665D3C" w:rsidRDefault="00196F92" w:rsidP="00196F92">
            <w:pPr>
              <w:jc w:val="center"/>
              <w:rPr>
                <w:rFonts w:ascii="Times New Roman" w:hAnsi="Times New Roman" w:cs="Times New Roman"/>
              </w:rPr>
            </w:pPr>
            <w:r w:rsidRPr="00665D3C">
              <w:rPr>
                <w:rFonts w:ascii="Times New Roman" w:hAnsi="Times New Roman" w:cs="Times New Roman"/>
              </w:rPr>
              <w:t>0.64±0.02</w:t>
            </w:r>
          </w:p>
        </w:tc>
        <w:tc>
          <w:tcPr>
            <w:tcW w:w="1217" w:type="dxa"/>
          </w:tcPr>
          <w:p w14:paraId="36227F84" w14:textId="0B79D2EB" w:rsidR="00196F92" w:rsidRPr="00665D3C" w:rsidRDefault="00196F92" w:rsidP="00196F92">
            <w:pPr>
              <w:jc w:val="center"/>
              <w:rPr>
                <w:rFonts w:ascii="Times New Roman" w:hAnsi="Times New Roman" w:cs="Times New Roman"/>
              </w:rPr>
            </w:pPr>
            <w:r w:rsidRPr="00665D3C">
              <w:rPr>
                <w:rFonts w:ascii="Times New Roman" w:hAnsi="Times New Roman" w:cs="Times New Roman"/>
              </w:rPr>
              <w:t>4.18±0.69</w:t>
            </w:r>
          </w:p>
        </w:tc>
        <w:tc>
          <w:tcPr>
            <w:tcW w:w="1217" w:type="dxa"/>
          </w:tcPr>
          <w:p w14:paraId="6482C5EA" w14:textId="565070D7" w:rsidR="00196F92" w:rsidRPr="00665D3C" w:rsidRDefault="00196F92" w:rsidP="00196F92">
            <w:pPr>
              <w:jc w:val="center"/>
              <w:rPr>
                <w:rFonts w:ascii="Times New Roman" w:hAnsi="Times New Roman" w:cs="Times New Roman"/>
              </w:rPr>
            </w:pPr>
            <w:r w:rsidRPr="00665D3C">
              <w:rPr>
                <w:rFonts w:ascii="Times New Roman" w:hAnsi="Times New Roman" w:cs="Times New Roman"/>
              </w:rPr>
              <w:t>38.41±0.64</w:t>
            </w:r>
          </w:p>
        </w:tc>
        <w:tc>
          <w:tcPr>
            <w:tcW w:w="1217" w:type="dxa"/>
          </w:tcPr>
          <w:p w14:paraId="07EF8F7B" w14:textId="19D97D31" w:rsidR="00196F92" w:rsidRPr="00665D3C" w:rsidRDefault="00196F92" w:rsidP="00196F92">
            <w:pPr>
              <w:jc w:val="center"/>
              <w:rPr>
                <w:rFonts w:ascii="Times New Roman" w:hAnsi="Times New Roman" w:cs="Times New Roman"/>
              </w:rPr>
            </w:pPr>
            <w:r w:rsidRPr="00665D3C">
              <w:rPr>
                <w:rFonts w:ascii="Times New Roman" w:hAnsi="Times New Roman" w:cs="Times New Roman"/>
              </w:rPr>
              <w:t>11.83±0.41</w:t>
            </w:r>
          </w:p>
        </w:tc>
        <w:tc>
          <w:tcPr>
            <w:tcW w:w="1217" w:type="dxa"/>
          </w:tcPr>
          <w:p w14:paraId="0C6023A0" w14:textId="048EF23C" w:rsidR="00196F92" w:rsidRPr="00665D3C" w:rsidRDefault="00196F92" w:rsidP="00196F92">
            <w:pPr>
              <w:jc w:val="center"/>
              <w:rPr>
                <w:rFonts w:ascii="Times New Roman" w:hAnsi="Times New Roman" w:cs="Times New Roman"/>
              </w:rPr>
            </w:pPr>
            <w:r w:rsidRPr="00665D3C">
              <w:rPr>
                <w:rFonts w:ascii="Times New Roman" w:hAnsi="Times New Roman" w:cs="Times New Roman"/>
              </w:rPr>
              <w:t>21.35±0.31</w:t>
            </w:r>
          </w:p>
        </w:tc>
      </w:tr>
    </w:tbl>
    <w:p w14:paraId="5182E1A5" w14:textId="5590DA17" w:rsidR="00147A29" w:rsidRPr="00665D3C" w:rsidRDefault="00147A29" w:rsidP="00E326FD">
      <w:pPr>
        <w:spacing w:after="0" w:line="240" w:lineRule="auto"/>
        <w:jc w:val="center"/>
        <w:rPr>
          <w:rFonts w:ascii="Times New Roman" w:hAnsi="Times New Roman" w:cs="Times New Roman"/>
          <w:sz w:val="28"/>
          <w:szCs w:val="28"/>
        </w:rPr>
      </w:pPr>
    </w:p>
    <w:p w14:paraId="0FA48C2D" w14:textId="1708E74B" w:rsidR="003D75C6" w:rsidRPr="00665D3C" w:rsidRDefault="003D75C6" w:rsidP="00D949B5">
      <w:pPr>
        <w:spacing w:after="0" w:line="240" w:lineRule="auto"/>
        <w:ind w:firstLine="720"/>
        <w:jc w:val="both"/>
        <w:rPr>
          <w:rFonts w:ascii="Times New Roman" w:hAnsi="Times New Roman" w:cs="Times New Roman"/>
          <w:sz w:val="28"/>
          <w:szCs w:val="28"/>
          <w:lang w:val="en-US"/>
        </w:rPr>
      </w:pPr>
    </w:p>
    <w:p w14:paraId="29165A9D" w14:textId="35A4200A" w:rsidR="003D75C6" w:rsidRPr="00665D3C" w:rsidRDefault="00EB3684"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lastRenderedPageBreak/>
        <w:t>The DSSC with a Pt counter electrode showed remarkable photovoltaic performance with V</w:t>
      </w:r>
      <w:r w:rsidRPr="00665D3C">
        <w:rPr>
          <w:rFonts w:ascii="Times New Roman" w:hAnsi="Times New Roman" w:cs="Times New Roman"/>
          <w:sz w:val="28"/>
          <w:szCs w:val="28"/>
          <w:vertAlign w:val="subscript"/>
        </w:rPr>
        <w:t>OC</w:t>
      </w:r>
      <w:r w:rsidRPr="00665D3C">
        <w:rPr>
          <w:rFonts w:ascii="Times New Roman" w:hAnsi="Times New Roman" w:cs="Times New Roman"/>
          <w:sz w:val="28"/>
          <w:szCs w:val="28"/>
        </w:rPr>
        <w:t>,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and FF values of 0.780 V, 16.24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and 0.64, respectively, resulting in a PCE of 8.12%. By contrast, the DSSC with the ZCS-CE counter electrode achieved slightly lower performance with V</w:t>
      </w:r>
      <w:r w:rsidRPr="00665D3C">
        <w:rPr>
          <w:rFonts w:ascii="Times New Roman" w:hAnsi="Times New Roman" w:cs="Times New Roman"/>
          <w:sz w:val="28"/>
          <w:szCs w:val="28"/>
          <w:vertAlign w:val="subscript"/>
        </w:rPr>
        <w:t>OC</w:t>
      </w:r>
      <w:r w:rsidRPr="00665D3C">
        <w:rPr>
          <w:rFonts w:ascii="Times New Roman" w:hAnsi="Times New Roman" w:cs="Times New Roman"/>
          <w:sz w:val="28"/>
          <w:szCs w:val="28"/>
        </w:rPr>
        <w:t xml:space="preserve"> = 0.760 V,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xml:space="preserve"> = 16.12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and FF = 0.65, corresponding to an efficiency of 7.94%. Although the photovoltaic properties of the ternary sulfide-based counter electrode lag behind those of the Pt counter electrode, they remain remarkably comparable, with only 2.2% difference from the reference electrode but with a much lower production cost.</w:t>
      </w:r>
    </w:p>
    <w:p w14:paraId="38E055F3" w14:textId="621D22F3" w:rsidR="00EB3684" w:rsidRPr="00665D3C" w:rsidRDefault="003E3C8E"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superior catalytic activity of the Pt layer contributed significantly to the higher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xml:space="preserve"> value observed for the prepared DSSC, which is consistent with our results from Tafel measurements. The lower open circuit voltage values measured for the DSSCs with the ZCS-CE counter electrode corresponded to a higher charge transfer resistance at the interface between the electrocatalyst and the electrolyte, which is consistent with our electrochemical impedance spectroscopy results from the symmetrical dummy cells. To properly account for the impact of ZCS-CE on the electrochemical performance of DSSCs, we performed EIS on a complete cell and fitted the plots shown in Figure 7b with the equivalent electrical circuit presented in Figure S3 (Supporting Information). The EIS analysis yielded critical electrochemical insights, including the charge transfer resistance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at the counter electrode</w:t>
      </w:r>
      <w:r w:rsidR="0030383B" w:rsidRPr="00665D3C">
        <w:rPr>
          <w:rFonts w:ascii="Times New Roman" w:hAnsi="Times New Roman" w:cs="Times New Roman"/>
          <w:sz w:val="28"/>
          <w:szCs w:val="28"/>
        </w:rPr>
        <w:t>-</w:t>
      </w:r>
      <w:r w:rsidRPr="00665D3C">
        <w:rPr>
          <w:rFonts w:ascii="Times New Roman" w:hAnsi="Times New Roman" w:cs="Times New Roman"/>
          <w:sz w:val="28"/>
          <w:szCs w:val="28"/>
        </w:rPr>
        <w:t>electrolyte interface (represented by a small semicircle on the EIS plot), the resistance at the TiO</w:t>
      </w:r>
      <w:r w:rsidRPr="00665D3C">
        <w:rPr>
          <w:rFonts w:ascii="Times New Roman" w:hAnsi="Times New Roman" w:cs="Times New Roman"/>
          <w:sz w:val="28"/>
          <w:szCs w:val="28"/>
          <w:vertAlign w:val="subscript"/>
        </w:rPr>
        <w:t>2</w:t>
      </w:r>
      <w:r w:rsidR="0030383B" w:rsidRPr="00665D3C">
        <w:rPr>
          <w:rFonts w:ascii="Times New Roman" w:hAnsi="Times New Roman" w:cs="Times New Roman"/>
          <w:sz w:val="28"/>
          <w:szCs w:val="28"/>
        </w:rPr>
        <w:t>-</w:t>
      </w:r>
      <w:r w:rsidRPr="00665D3C">
        <w:rPr>
          <w:rFonts w:ascii="Times New Roman" w:hAnsi="Times New Roman" w:cs="Times New Roman"/>
          <w:sz w:val="28"/>
          <w:szCs w:val="28"/>
        </w:rPr>
        <w:t>dye</w:t>
      </w:r>
      <w:r w:rsidR="0030383B" w:rsidRPr="00665D3C">
        <w:rPr>
          <w:rFonts w:ascii="Times New Roman" w:hAnsi="Times New Roman" w:cs="Times New Roman"/>
          <w:sz w:val="28"/>
          <w:szCs w:val="28"/>
        </w:rPr>
        <w:t>-</w:t>
      </w:r>
      <w:r w:rsidRPr="00665D3C">
        <w:rPr>
          <w:rFonts w:ascii="Times New Roman" w:hAnsi="Times New Roman" w:cs="Times New Roman"/>
          <w:sz w:val="28"/>
          <w:szCs w:val="28"/>
        </w:rPr>
        <w:t>electrolyte interface (RTiO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a large semicircle), and the series resistance (R</w:t>
      </w:r>
      <w:r w:rsidRPr="00665D3C">
        <w:rPr>
          <w:rFonts w:ascii="Times New Roman" w:hAnsi="Times New Roman" w:cs="Times New Roman"/>
          <w:sz w:val="28"/>
          <w:szCs w:val="28"/>
          <w:vertAlign w:val="subscript"/>
        </w:rPr>
        <w:t>S</w:t>
      </w:r>
      <w:r w:rsidRPr="00665D3C">
        <w:rPr>
          <w:rFonts w:ascii="Times New Roman" w:hAnsi="Times New Roman" w:cs="Times New Roman"/>
          <w:sz w:val="28"/>
          <w:szCs w:val="28"/>
        </w:rPr>
        <w:t>*, where the curve crosses the abscissa axis). These parameters are detailed in Table 1. The electrocatalytic activity is directly reflected by the size of the small semicircle,</w:t>
      </w:r>
      <w:r w:rsidR="0030383B" w:rsidRPr="00665D3C">
        <w:rPr>
          <w:rFonts w:ascii="Times New Roman" w:hAnsi="Times New Roman" w:cs="Times New Roman"/>
          <w:sz w:val="28"/>
          <w:szCs w:val="28"/>
        </w:rPr>
        <w:t xml:space="preserve"> </w:t>
      </w:r>
      <w:r w:rsidR="00CF2A15" w:rsidRPr="00665D3C">
        <w:rPr>
          <w:rFonts w:ascii="Times New Roman" w:hAnsi="Times New Roman" w:cs="Times New Roman"/>
          <w:sz w:val="28"/>
          <w:szCs w:val="28"/>
        </w:rPr>
        <w:t>correlating with R</w:t>
      </w:r>
      <w:r w:rsidR="00CF2A15" w:rsidRPr="00665D3C">
        <w:rPr>
          <w:rFonts w:ascii="Times New Roman" w:hAnsi="Times New Roman" w:cs="Times New Roman"/>
          <w:sz w:val="28"/>
          <w:szCs w:val="28"/>
          <w:vertAlign w:val="subscript"/>
        </w:rPr>
        <w:t>CT</w:t>
      </w:r>
      <w:r w:rsidR="00CF2A15" w:rsidRPr="00665D3C">
        <w:rPr>
          <w:rFonts w:ascii="Times New Roman" w:hAnsi="Times New Roman" w:cs="Times New Roman"/>
          <w:sz w:val="28"/>
          <w:szCs w:val="28"/>
        </w:rPr>
        <w:t>* at the counter electrode-electrolyte interface. Generally, a lower R</w:t>
      </w:r>
      <w:r w:rsidR="00CF2A15" w:rsidRPr="00665D3C">
        <w:rPr>
          <w:rFonts w:ascii="Times New Roman" w:hAnsi="Times New Roman" w:cs="Times New Roman"/>
          <w:sz w:val="28"/>
          <w:szCs w:val="28"/>
          <w:vertAlign w:val="subscript"/>
        </w:rPr>
        <w:t>CT</w:t>
      </w:r>
      <w:r w:rsidR="00CF2A15" w:rsidRPr="00665D3C">
        <w:rPr>
          <w:rFonts w:ascii="Times New Roman" w:hAnsi="Times New Roman" w:cs="Times New Roman"/>
          <w:sz w:val="28"/>
          <w:szCs w:val="28"/>
        </w:rPr>
        <w:t>* value signifies heightened electrocatalytic activity in counter electrode materials for redox reactions within the electrolyte. When comparing the two counter electrodes, the Pt-based DSSC exhibited a lower R</w:t>
      </w:r>
      <w:r w:rsidR="00CF2A15" w:rsidRPr="00665D3C">
        <w:rPr>
          <w:rFonts w:ascii="Times New Roman" w:hAnsi="Times New Roman" w:cs="Times New Roman"/>
          <w:sz w:val="28"/>
          <w:szCs w:val="28"/>
          <w:vertAlign w:val="subscript"/>
        </w:rPr>
        <w:t>CT</w:t>
      </w:r>
      <w:r w:rsidR="00CF2A15" w:rsidRPr="00665D3C">
        <w:rPr>
          <w:rFonts w:ascii="Times New Roman" w:hAnsi="Times New Roman" w:cs="Times New Roman"/>
          <w:sz w:val="28"/>
          <w:szCs w:val="28"/>
        </w:rPr>
        <w:t>* value at 11.83 Ω, while the solar cell employing the ZCS-CE counter electrode demonstrated a higher charge transfer resistance of 17.63 Ω, which is consistent with our previous results with the symmetrical dummy cells.</w:t>
      </w:r>
    </w:p>
    <w:p w14:paraId="37A67870" w14:textId="0838E77B" w:rsidR="00CF2A15" w:rsidRPr="00665D3C" w:rsidRDefault="0046053F"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Additionally, we assessed the stability of DSSC devices fabricated with both ZCS</w:t>
      </w:r>
      <w:r w:rsidR="003C0F71" w:rsidRPr="00665D3C">
        <w:rPr>
          <w:rFonts w:ascii="Times New Roman" w:hAnsi="Times New Roman" w:cs="Times New Roman"/>
          <w:sz w:val="28"/>
          <w:szCs w:val="28"/>
        </w:rPr>
        <w:t>-</w:t>
      </w:r>
      <w:r w:rsidRPr="00665D3C">
        <w:rPr>
          <w:rFonts w:ascii="Times New Roman" w:hAnsi="Times New Roman" w:cs="Times New Roman"/>
          <w:sz w:val="28"/>
          <w:szCs w:val="28"/>
        </w:rPr>
        <w:t>CE and Pt counter electrodes at room temperature. Photovoltaic parameters were periodically monitored for up to 200 h (Figure 8). The observed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V</w:t>
      </w:r>
      <w:r w:rsidRPr="00665D3C">
        <w:rPr>
          <w:rFonts w:ascii="Times New Roman" w:hAnsi="Times New Roman" w:cs="Times New Roman"/>
          <w:sz w:val="28"/>
          <w:szCs w:val="28"/>
          <w:vertAlign w:val="subscript"/>
        </w:rPr>
        <w:t>OC</w:t>
      </w:r>
      <w:r w:rsidRPr="00665D3C">
        <w:rPr>
          <w:rFonts w:ascii="Times New Roman" w:hAnsi="Times New Roman" w:cs="Times New Roman"/>
          <w:sz w:val="28"/>
          <w:szCs w:val="28"/>
        </w:rPr>
        <w:t>, FF, and PCE values were recorded by averaging data from three devices. Notably, the stability of the Pt-based DSSC exhibited fluctuations within the first 100 h, peaking at a PCE value of 8.35% at the 75 h mark while maintaining a consistent efficiency of 8.11%. However, the power conversion efficiency for the Pt counter electrode began to decline after 100 h, eventually reaching 7.33% by the end of the stability test. This decline may be attributed to the deactivation of Pt’s catalytic properties upon extended exposure to the corrosive I</w:t>
      </w:r>
      <w:r w:rsidRPr="00665D3C">
        <w:rPr>
          <w:rFonts w:ascii="Times New Roman" w:hAnsi="Times New Roman" w:cs="Times New Roman"/>
          <w:sz w:val="28"/>
          <w:szCs w:val="28"/>
          <w:vertAlign w:val="subscript"/>
        </w:rPr>
        <w:t>3</w:t>
      </w:r>
      <w:r w:rsidR="00F6665A"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00F6665A"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electrolyte. Conversely, DSSCs utilizing the ternary sulfide counter electrode displayed superior stability. Their PCE steadily increased during the initial 25 h, achieving its highest efficiency peak of 8.28% at both the 25 h and 75 h marks. At the conclusion of the experiment, the solar cell equipped with the ZCS-CE maintained an efficiency of 8.14%, surpassing </w:t>
      </w:r>
      <w:r w:rsidRPr="00665D3C">
        <w:rPr>
          <w:rFonts w:ascii="Times New Roman" w:hAnsi="Times New Roman" w:cs="Times New Roman"/>
          <w:sz w:val="28"/>
          <w:szCs w:val="28"/>
        </w:rPr>
        <w:lastRenderedPageBreak/>
        <w:t>the standard platinum analog’s performance by 10% over the same timeframe. Notably, this difference was primarily driven by the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xml:space="preserve"> value, as the V</w:t>
      </w:r>
      <w:r w:rsidRPr="00665D3C">
        <w:rPr>
          <w:rFonts w:ascii="Times New Roman" w:hAnsi="Times New Roman" w:cs="Times New Roman"/>
          <w:sz w:val="28"/>
          <w:szCs w:val="28"/>
          <w:vertAlign w:val="subscript"/>
        </w:rPr>
        <w:t>OC</w:t>
      </w:r>
      <w:r w:rsidRPr="00665D3C">
        <w:rPr>
          <w:rFonts w:ascii="Times New Roman" w:hAnsi="Times New Roman" w:cs="Times New Roman"/>
          <w:sz w:val="28"/>
          <w:szCs w:val="28"/>
        </w:rPr>
        <w:t xml:space="preserve"> values for both Pt and ZCS CEs remained constant after 100 h, reaching a voltage plateau at 0.8 V. These stability test results underscore ZCS-CE as an ideal counter electrode material for dye-sensitive solar cells</w:t>
      </w:r>
      <w:r w:rsidR="006D79E8" w:rsidRPr="00665D3C">
        <w:rPr>
          <w:rFonts w:ascii="Times New Roman" w:hAnsi="Times New Roman" w:cs="Times New Roman"/>
          <w:sz w:val="28"/>
          <w:szCs w:val="28"/>
        </w:rPr>
        <w:t>.</w:t>
      </w:r>
    </w:p>
    <w:p w14:paraId="2A381CCE" w14:textId="77777777" w:rsidR="007B374D" w:rsidRPr="00665D3C" w:rsidRDefault="007B374D" w:rsidP="00D949B5">
      <w:pPr>
        <w:spacing w:after="0" w:line="240" w:lineRule="auto"/>
        <w:ind w:firstLine="720"/>
        <w:jc w:val="both"/>
        <w:rPr>
          <w:rFonts w:ascii="Times New Roman" w:hAnsi="Times New Roman" w:cs="Times New Roman"/>
          <w:sz w:val="28"/>
          <w:szCs w:val="28"/>
        </w:rPr>
      </w:pPr>
    </w:p>
    <w:p w14:paraId="63E3385C" w14:textId="0D3CE085" w:rsidR="006D79E8" w:rsidRPr="00665D3C" w:rsidRDefault="007B374D" w:rsidP="002C4147">
      <w:pPr>
        <w:spacing w:after="0" w:line="240" w:lineRule="auto"/>
        <w:jc w:val="center"/>
        <w:rPr>
          <w:rFonts w:ascii="Times New Roman" w:hAnsi="Times New Roman" w:cs="Times New Roman"/>
          <w:sz w:val="28"/>
          <w:szCs w:val="28"/>
        </w:rPr>
      </w:pPr>
      <w:r w:rsidRPr="00665D3C">
        <w:rPr>
          <w:rFonts w:ascii="Times New Roman" w:hAnsi="Times New Roman" w:cs="Times New Roman"/>
          <w:noProof/>
          <w:sz w:val="28"/>
          <w:szCs w:val="28"/>
          <w14:ligatures w14:val="standardContextual"/>
        </w:rPr>
        <w:drawing>
          <wp:inline distT="0" distB="0" distL="0" distR="0" wp14:anchorId="737DFF04" wp14:editId="20C8FDE1">
            <wp:extent cx="4184650" cy="1252985"/>
            <wp:effectExtent l="0" t="0" r="6350" b="4445"/>
            <wp:docPr id="1833387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87264" name=""/>
                    <pic:cNvPicPr/>
                  </pic:nvPicPr>
                  <pic:blipFill>
                    <a:blip r:embed="rId14"/>
                    <a:stretch>
                      <a:fillRect/>
                    </a:stretch>
                  </pic:blipFill>
                  <pic:spPr>
                    <a:xfrm>
                      <a:off x="0" y="0"/>
                      <a:ext cx="4191160" cy="1254934"/>
                    </a:xfrm>
                    <a:prstGeom prst="rect">
                      <a:avLst/>
                    </a:prstGeom>
                  </pic:spPr>
                </pic:pic>
              </a:graphicData>
            </a:graphic>
          </wp:inline>
        </w:drawing>
      </w:r>
    </w:p>
    <w:p w14:paraId="46316833" w14:textId="55734DF2" w:rsidR="007B374D" w:rsidRPr="00665D3C" w:rsidRDefault="00D80186" w:rsidP="002C4147">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8.</w:t>
      </w:r>
      <w:r w:rsidRPr="00665D3C">
        <w:rPr>
          <w:rFonts w:ascii="Times New Roman" w:hAnsi="Times New Roman" w:cs="Times New Roman"/>
          <w:sz w:val="24"/>
          <w:szCs w:val="24"/>
        </w:rPr>
        <w:t xml:space="preserve"> Photovoltaic stability of the different CEs used in DSSCs.</w:t>
      </w:r>
    </w:p>
    <w:p w14:paraId="37F01AD4" w14:textId="77777777" w:rsidR="00D80186" w:rsidRPr="00665D3C" w:rsidRDefault="00D80186" w:rsidP="00D949B5">
      <w:pPr>
        <w:spacing w:after="0" w:line="240" w:lineRule="auto"/>
        <w:ind w:firstLine="720"/>
        <w:jc w:val="center"/>
        <w:rPr>
          <w:rFonts w:ascii="Times New Roman" w:hAnsi="Times New Roman" w:cs="Times New Roman"/>
          <w:sz w:val="28"/>
          <w:szCs w:val="28"/>
        </w:rPr>
      </w:pPr>
    </w:p>
    <w:p w14:paraId="52C38545" w14:textId="6944B34C" w:rsidR="007B374D" w:rsidRPr="00665D3C" w:rsidRDefault="004E4835"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In a recent study by the research team of Li and Jin [28],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 xml:space="preserve">S was synthesized in a two-step process. </w:t>
      </w:r>
      <w:r w:rsidR="005C30FD" w:rsidRPr="00665D3C">
        <w:rPr>
          <w:rFonts w:ascii="Times New Roman" w:hAnsi="Times New Roman" w:cs="Times New Roman"/>
          <w:sz w:val="28"/>
          <w:szCs w:val="28"/>
        </w:rPr>
        <w:t>This process first involved the hydrothermal synthesis of a transition metal oxide, ZnCo</w:t>
      </w:r>
      <w:r w:rsidR="005C30FD" w:rsidRPr="00665D3C">
        <w:rPr>
          <w:rFonts w:ascii="Times New Roman" w:hAnsi="Times New Roman" w:cs="Times New Roman"/>
          <w:sz w:val="28"/>
          <w:szCs w:val="28"/>
          <w:vertAlign w:val="subscript"/>
        </w:rPr>
        <w:t>2</w:t>
      </w:r>
      <w:r w:rsidR="005C30FD" w:rsidRPr="00665D3C">
        <w:rPr>
          <w:rFonts w:ascii="Times New Roman" w:hAnsi="Times New Roman" w:cs="Times New Roman"/>
          <w:sz w:val="28"/>
          <w:szCs w:val="28"/>
        </w:rPr>
        <w:t>O</w:t>
      </w:r>
      <w:r w:rsidR="005C30FD" w:rsidRPr="00665D3C">
        <w:rPr>
          <w:rFonts w:ascii="Times New Roman" w:hAnsi="Times New Roman" w:cs="Times New Roman"/>
          <w:sz w:val="28"/>
          <w:szCs w:val="28"/>
          <w:vertAlign w:val="subscript"/>
        </w:rPr>
        <w:t>4</w:t>
      </w:r>
      <w:r w:rsidR="005C30FD" w:rsidRPr="00665D3C">
        <w:rPr>
          <w:rFonts w:ascii="Times New Roman" w:hAnsi="Times New Roman" w:cs="Times New Roman"/>
          <w:sz w:val="28"/>
          <w:szCs w:val="28"/>
        </w:rPr>
        <w:t xml:space="preserve">, followed by its conversion to sulfide using thioacetamide as a sulfur source. By contrast, our one-step technique provides a leaner and more efficient route to the production of </w:t>
      </w:r>
      <w:r w:rsidR="0019341E" w:rsidRPr="00665D3C">
        <w:rPr>
          <w:rFonts w:ascii="Times New Roman" w:hAnsi="Times New Roman" w:cs="Times New Roman"/>
          <w:sz w:val="28"/>
          <w:szCs w:val="28"/>
        </w:rPr>
        <w:t>Zn</w:t>
      </w:r>
      <w:r w:rsidR="0019341E" w:rsidRPr="00665D3C">
        <w:rPr>
          <w:rFonts w:ascii="Times New Roman" w:hAnsi="Times New Roman" w:cs="Times New Roman"/>
          <w:sz w:val="28"/>
          <w:szCs w:val="28"/>
          <w:vertAlign w:val="subscript"/>
        </w:rPr>
        <w:t>0.76</w:t>
      </w:r>
      <w:r w:rsidR="0019341E" w:rsidRPr="00665D3C">
        <w:rPr>
          <w:rFonts w:ascii="Times New Roman" w:hAnsi="Times New Roman" w:cs="Times New Roman"/>
          <w:sz w:val="28"/>
          <w:szCs w:val="28"/>
        </w:rPr>
        <w:t>Co</w:t>
      </w:r>
      <w:r w:rsidR="0019341E" w:rsidRPr="00665D3C">
        <w:rPr>
          <w:rFonts w:ascii="Times New Roman" w:hAnsi="Times New Roman" w:cs="Times New Roman"/>
          <w:sz w:val="28"/>
          <w:szCs w:val="28"/>
          <w:vertAlign w:val="subscript"/>
        </w:rPr>
        <w:t>0.24</w:t>
      </w:r>
      <w:r w:rsidR="0019341E" w:rsidRPr="00665D3C">
        <w:rPr>
          <w:rFonts w:ascii="Times New Roman" w:hAnsi="Times New Roman" w:cs="Times New Roman"/>
          <w:sz w:val="28"/>
          <w:szCs w:val="28"/>
        </w:rPr>
        <w:t>S</w:t>
      </w:r>
      <w:r w:rsidR="005C30FD" w:rsidRPr="00665D3C">
        <w:rPr>
          <w:rFonts w:ascii="Times New Roman" w:hAnsi="Times New Roman" w:cs="Times New Roman"/>
          <w:sz w:val="28"/>
          <w:szCs w:val="28"/>
        </w:rPr>
        <w:t xml:space="preserve">, which serves as a promising counter electrode material. Our approach has several notable advantages, especially in terms of photovoltaic conversion efficiency and open circuit voltage. </w:t>
      </w:r>
      <w:r w:rsidRPr="00665D3C">
        <w:rPr>
          <w:rFonts w:ascii="Times New Roman" w:hAnsi="Times New Roman" w:cs="Times New Roman"/>
          <w:sz w:val="28"/>
          <w:szCs w:val="28"/>
        </w:rPr>
        <w:t xml:space="preserve">Our solar cells based on </w:t>
      </w:r>
      <w:r w:rsidR="0019341E" w:rsidRPr="00665D3C">
        <w:rPr>
          <w:rFonts w:ascii="Times New Roman" w:hAnsi="Times New Roman" w:cs="Times New Roman"/>
          <w:sz w:val="28"/>
          <w:szCs w:val="28"/>
        </w:rPr>
        <w:t>Zn</w:t>
      </w:r>
      <w:r w:rsidR="0019341E" w:rsidRPr="00665D3C">
        <w:rPr>
          <w:rFonts w:ascii="Times New Roman" w:hAnsi="Times New Roman" w:cs="Times New Roman"/>
          <w:sz w:val="28"/>
          <w:szCs w:val="28"/>
          <w:vertAlign w:val="subscript"/>
        </w:rPr>
        <w:t>0.76</w:t>
      </w:r>
      <w:r w:rsidR="0019341E" w:rsidRPr="00665D3C">
        <w:rPr>
          <w:rFonts w:ascii="Times New Roman" w:hAnsi="Times New Roman" w:cs="Times New Roman"/>
          <w:sz w:val="28"/>
          <w:szCs w:val="28"/>
        </w:rPr>
        <w:t>Co</w:t>
      </w:r>
      <w:r w:rsidR="0019341E" w:rsidRPr="00665D3C">
        <w:rPr>
          <w:rFonts w:ascii="Times New Roman" w:hAnsi="Times New Roman" w:cs="Times New Roman"/>
          <w:sz w:val="28"/>
          <w:szCs w:val="28"/>
          <w:vertAlign w:val="subscript"/>
        </w:rPr>
        <w:t>0.24</w:t>
      </w:r>
      <w:r w:rsidR="0019341E" w:rsidRPr="00665D3C">
        <w:rPr>
          <w:rFonts w:ascii="Times New Roman" w:hAnsi="Times New Roman" w:cs="Times New Roman"/>
          <w:sz w:val="28"/>
          <w:szCs w:val="28"/>
        </w:rPr>
        <w:t xml:space="preserve">S </w:t>
      </w:r>
      <w:r w:rsidRPr="00665D3C">
        <w:rPr>
          <w:rFonts w:ascii="Times New Roman" w:hAnsi="Times New Roman" w:cs="Times New Roman"/>
          <w:sz w:val="28"/>
          <w:szCs w:val="28"/>
        </w:rPr>
        <w:t>achieved an efficiency of 7.94%, exceeding the 7.42% reported in the reference study. In addition, our cells exhibited a higher V</w:t>
      </w:r>
      <w:r w:rsidRPr="00665D3C">
        <w:rPr>
          <w:rFonts w:ascii="Times New Roman" w:hAnsi="Times New Roman" w:cs="Times New Roman"/>
          <w:sz w:val="28"/>
          <w:szCs w:val="28"/>
          <w:vertAlign w:val="subscript"/>
        </w:rPr>
        <w:t>OC</w:t>
      </w:r>
      <w:r w:rsidRPr="00665D3C">
        <w:rPr>
          <w:rFonts w:ascii="Times New Roman" w:hAnsi="Times New Roman" w:cs="Times New Roman"/>
          <w:sz w:val="28"/>
          <w:szCs w:val="28"/>
        </w:rPr>
        <w:t xml:space="preserve"> of 0.76 V compared to the 0.65 V, indicating the potential for improved efficiency and higher output voltage. However, it is worth noting that the reference showed better current generation, with a higher short</w:t>
      </w:r>
      <w:r w:rsidR="00C93D62" w:rsidRPr="00665D3C">
        <w:rPr>
          <w:rFonts w:ascii="Times New Roman" w:hAnsi="Times New Roman" w:cs="Times New Roman"/>
          <w:sz w:val="28"/>
          <w:szCs w:val="28"/>
        </w:rPr>
        <w:t>-</w:t>
      </w:r>
      <w:r w:rsidRPr="00665D3C">
        <w:rPr>
          <w:rFonts w:ascii="Times New Roman" w:hAnsi="Times New Roman" w:cs="Times New Roman"/>
          <w:sz w:val="28"/>
          <w:szCs w:val="28"/>
        </w:rPr>
        <w:t>circuit current of 17.5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compared to our 16.12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This discrepancy can be attributed to differences in the size of the nanoparticles. Their particles had a diameter of about 500 nm, while our synthesis resulted in particles with a diameter of 100 to 150 nm. Unfortunately, their studies did not provide information on the thickness of their counter electrode or the concentration of the N719 dye used, which could also affect photovoltaic performance. Overall, our one-step approach not only improves the efficiency of </w:t>
      </w:r>
      <w:r w:rsidR="00715DB8" w:rsidRPr="00665D3C">
        <w:rPr>
          <w:rFonts w:ascii="Times New Roman" w:hAnsi="Times New Roman" w:cs="Times New Roman"/>
          <w:sz w:val="28"/>
          <w:szCs w:val="28"/>
        </w:rPr>
        <w:t>Zn</w:t>
      </w:r>
      <w:r w:rsidR="00715DB8" w:rsidRPr="00665D3C">
        <w:rPr>
          <w:rFonts w:ascii="Times New Roman" w:hAnsi="Times New Roman" w:cs="Times New Roman"/>
          <w:sz w:val="28"/>
          <w:szCs w:val="28"/>
          <w:vertAlign w:val="subscript"/>
        </w:rPr>
        <w:t>0.76</w:t>
      </w:r>
      <w:r w:rsidR="00715DB8" w:rsidRPr="00665D3C">
        <w:rPr>
          <w:rFonts w:ascii="Times New Roman" w:hAnsi="Times New Roman" w:cs="Times New Roman"/>
          <w:sz w:val="28"/>
          <w:szCs w:val="28"/>
        </w:rPr>
        <w:t>Co</w:t>
      </w:r>
      <w:r w:rsidR="00715DB8" w:rsidRPr="00665D3C">
        <w:rPr>
          <w:rFonts w:ascii="Times New Roman" w:hAnsi="Times New Roman" w:cs="Times New Roman"/>
          <w:sz w:val="28"/>
          <w:szCs w:val="28"/>
          <w:vertAlign w:val="subscript"/>
        </w:rPr>
        <w:t>0.24</w:t>
      </w:r>
      <w:r w:rsidR="00715DB8" w:rsidRPr="00665D3C">
        <w:rPr>
          <w:rFonts w:ascii="Times New Roman" w:hAnsi="Times New Roman" w:cs="Times New Roman"/>
          <w:sz w:val="28"/>
          <w:szCs w:val="28"/>
        </w:rPr>
        <w:t xml:space="preserve">S </w:t>
      </w:r>
      <w:r w:rsidR="009C277E" w:rsidRPr="00665D3C">
        <w:rPr>
          <w:rFonts w:ascii="Times New Roman" w:hAnsi="Times New Roman" w:cs="Times New Roman"/>
          <w:sz w:val="28"/>
          <w:szCs w:val="28"/>
        </w:rPr>
        <w:t>synthesis but</w:t>
      </w:r>
      <w:r w:rsidRPr="00665D3C">
        <w:rPr>
          <w:rFonts w:ascii="Times New Roman" w:hAnsi="Times New Roman" w:cs="Times New Roman"/>
          <w:sz w:val="28"/>
          <w:szCs w:val="28"/>
        </w:rPr>
        <w:t xml:space="preserve"> also provides a more cost-effective and easily scalable process for the fabrication of high-performance solar cells</w:t>
      </w:r>
      <w:r w:rsidR="009C277E" w:rsidRPr="00665D3C">
        <w:rPr>
          <w:rFonts w:ascii="Times New Roman" w:hAnsi="Times New Roman" w:cs="Times New Roman"/>
          <w:sz w:val="28"/>
          <w:szCs w:val="28"/>
        </w:rPr>
        <w:t>.</w:t>
      </w:r>
    </w:p>
    <w:p w14:paraId="5F7BB542" w14:textId="77777777" w:rsidR="00B40B7F" w:rsidRPr="00665D3C" w:rsidRDefault="00B40B7F" w:rsidP="00D949B5">
      <w:pPr>
        <w:spacing w:after="0" w:line="240" w:lineRule="auto"/>
        <w:ind w:firstLine="720"/>
        <w:jc w:val="both"/>
        <w:rPr>
          <w:rFonts w:ascii="Times New Roman" w:hAnsi="Times New Roman" w:cs="Times New Roman"/>
          <w:sz w:val="28"/>
          <w:szCs w:val="28"/>
        </w:rPr>
      </w:pPr>
    </w:p>
    <w:p w14:paraId="2BCB97C1" w14:textId="77777777" w:rsidR="00B40B7F" w:rsidRPr="00665D3C" w:rsidRDefault="00B40B7F" w:rsidP="00D949B5">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3.4. Fabrication and Characterization of Photoelectrochromic Device </w:t>
      </w:r>
    </w:p>
    <w:p w14:paraId="1B1DD7AC" w14:textId="760B073F" w:rsidR="009C277E" w:rsidRPr="00665D3C" w:rsidRDefault="00B40B7F"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To comprehensively evaluate the electrochemical properties of thin Prussian Blue films, cyclic voltammetry measurements were performed at a scan rate of 20 mV/s. A three-electrode system was used with a solution containing 0.1 M NaNO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and 0.1 M HNO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The potential range investigated was from -0.5 V to 1.0 V. Figure 9 illustrates the resulting cyclic voltammogram.</w:t>
      </w:r>
    </w:p>
    <w:p w14:paraId="500AE70C" w14:textId="0C566834" w:rsidR="00B40B7F" w:rsidRPr="00665D3C" w:rsidRDefault="00B40B7F" w:rsidP="0069227D">
      <w:pPr>
        <w:spacing w:after="0" w:line="240" w:lineRule="auto"/>
        <w:jc w:val="center"/>
        <w:rPr>
          <w:rFonts w:ascii="Times New Roman" w:hAnsi="Times New Roman" w:cs="Times New Roman"/>
          <w:sz w:val="28"/>
          <w:szCs w:val="28"/>
        </w:rPr>
      </w:pPr>
      <w:r w:rsidRPr="00665D3C">
        <w:rPr>
          <w:rFonts w:ascii="Times New Roman" w:hAnsi="Times New Roman" w:cs="Times New Roman"/>
          <w:noProof/>
          <w:sz w:val="28"/>
          <w:szCs w:val="28"/>
          <w14:ligatures w14:val="standardContextual"/>
        </w:rPr>
        <w:lastRenderedPageBreak/>
        <w:drawing>
          <wp:inline distT="0" distB="0" distL="0" distR="0" wp14:anchorId="69E85A38" wp14:editId="009E9BFE">
            <wp:extent cx="2575192" cy="1714500"/>
            <wp:effectExtent l="0" t="0" r="0" b="0"/>
            <wp:docPr id="15936271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27184" name=""/>
                    <pic:cNvPicPr/>
                  </pic:nvPicPr>
                  <pic:blipFill>
                    <a:blip r:embed="rId15"/>
                    <a:stretch>
                      <a:fillRect/>
                    </a:stretch>
                  </pic:blipFill>
                  <pic:spPr>
                    <a:xfrm>
                      <a:off x="0" y="0"/>
                      <a:ext cx="2585300" cy="1721230"/>
                    </a:xfrm>
                    <a:prstGeom prst="rect">
                      <a:avLst/>
                    </a:prstGeom>
                  </pic:spPr>
                </pic:pic>
              </a:graphicData>
            </a:graphic>
          </wp:inline>
        </w:drawing>
      </w:r>
    </w:p>
    <w:p w14:paraId="516CBCFA" w14:textId="54D3A640" w:rsidR="00B40B7F" w:rsidRPr="00665D3C" w:rsidRDefault="002A3D18" w:rsidP="002C4147">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9.</w:t>
      </w:r>
      <w:r w:rsidRPr="00665D3C">
        <w:rPr>
          <w:rFonts w:ascii="Times New Roman" w:hAnsi="Times New Roman" w:cs="Times New Roman"/>
          <w:sz w:val="24"/>
          <w:szCs w:val="24"/>
        </w:rPr>
        <w:t xml:space="preserve"> Electrochemical behavior of the Prussian Blue layer within the voltage range of -0.5 V to 1.0 V. The insets illustrate the visual color changes observed at various electrochemical states.</w:t>
      </w:r>
    </w:p>
    <w:p w14:paraId="7F4249CC" w14:textId="77777777" w:rsidR="002A3D18" w:rsidRPr="00665D3C" w:rsidRDefault="002A3D18" w:rsidP="00D949B5">
      <w:pPr>
        <w:spacing w:after="0" w:line="240" w:lineRule="auto"/>
        <w:ind w:firstLine="720"/>
        <w:jc w:val="center"/>
        <w:rPr>
          <w:rFonts w:ascii="Times New Roman" w:hAnsi="Times New Roman" w:cs="Times New Roman"/>
          <w:sz w:val="28"/>
          <w:szCs w:val="28"/>
        </w:rPr>
      </w:pPr>
    </w:p>
    <w:p w14:paraId="5CD4244A" w14:textId="5C1BEEFB" w:rsidR="00B40B7F" w:rsidRPr="00665D3C" w:rsidRDefault="00CE3FBA"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voltammogram shows two detectable oxidation peaks and one reduction peak, indicating the presence of two relatively stable redox couples within the system as well as an additional oxidation process. Consistent with the chemical reactions described below, the observed redox peak in the -0.4-0.4 V range corresponds to the conversion of Prussian Blue to Prussian White (PW) [34]. This transformation is driven by the reduction of Fe</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ions, accompanied by the intercalation of sodium ions:</w:t>
      </w:r>
    </w:p>
    <w:p w14:paraId="3BF5DCF6" w14:textId="7539242A" w:rsidR="004A775D" w:rsidRPr="00281BEE" w:rsidRDefault="003878D8" w:rsidP="00BF2B2C">
      <w:pPr>
        <w:spacing w:after="0" w:line="240" w:lineRule="auto"/>
        <w:jc w:val="center"/>
        <w:rPr>
          <w:rFonts w:ascii="Times New Roman" w:hAnsi="Times New Roman" w:cs="Times New Roman"/>
          <w:sz w:val="28"/>
          <w:szCs w:val="28"/>
          <w:lang w:val="en-US"/>
        </w:rPr>
      </w:pPr>
      <w:r w:rsidRPr="00281BEE">
        <w:rPr>
          <w:rFonts w:ascii="Times New Roman" w:hAnsi="Times New Roman" w:cs="Times New Roman"/>
          <w:sz w:val="28"/>
          <w:szCs w:val="28"/>
        </w:rPr>
        <w:t>Red</w:t>
      </w:r>
      <w:r w:rsidRPr="00281BEE">
        <w:rPr>
          <w:rFonts w:ascii="Times New Roman" w:hAnsi="Times New Roman" w:cs="Times New Roman"/>
          <w:sz w:val="28"/>
          <w:szCs w:val="28"/>
          <w:vertAlign w:val="subscript"/>
        </w:rPr>
        <w:t>1</w:t>
      </w:r>
      <w:r w:rsidRPr="00281BEE">
        <w:rPr>
          <w:rFonts w:ascii="Cambria Math" w:hAnsi="Cambria Math" w:cs="Cambria Math"/>
          <w:sz w:val="28"/>
          <w:szCs w:val="28"/>
          <w:vertAlign w:val="superscript"/>
        </w:rPr>
        <w:t>∗</w:t>
      </w:r>
      <w:r w:rsidRPr="00281BEE">
        <w:rPr>
          <w:rFonts w:ascii="Times New Roman" w:hAnsi="Times New Roman" w:cs="Times New Roman"/>
          <w:sz w:val="28"/>
          <w:szCs w:val="28"/>
        </w:rPr>
        <w:t>: KFe</w:t>
      </w:r>
      <w:r w:rsidRPr="00281BEE">
        <w:rPr>
          <w:rFonts w:ascii="Times New Roman" w:hAnsi="Times New Roman" w:cs="Times New Roman"/>
          <w:sz w:val="28"/>
          <w:szCs w:val="28"/>
          <w:vertAlign w:val="superscript"/>
        </w:rPr>
        <w:t>III</w:t>
      </w:r>
      <w:r w:rsidRPr="00281BEE">
        <w:rPr>
          <w:rFonts w:ascii="Times New Roman" w:hAnsi="Times New Roman" w:cs="Times New Roman"/>
          <w:sz w:val="28"/>
          <w:szCs w:val="28"/>
        </w:rPr>
        <w:t>[Fe</w:t>
      </w:r>
      <w:r w:rsidRPr="00281BEE">
        <w:rPr>
          <w:rFonts w:ascii="Times New Roman" w:hAnsi="Times New Roman" w:cs="Times New Roman"/>
          <w:sz w:val="28"/>
          <w:szCs w:val="28"/>
          <w:vertAlign w:val="superscript"/>
        </w:rPr>
        <w:t>II</w:t>
      </w:r>
      <w:r w:rsidRPr="00281BEE">
        <w:rPr>
          <w:rFonts w:ascii="Times New Roman" w:hAnsi="Times New Roman" w:cs="Times New Roman"/>
          <w:sz w:val="28"/>
          <w:szCs w:val="28"/>
        </w:rPr>
        <w:t>(CN)</w:t>
      </w:r>
      <w:r w:rsidRPr="00281BEE">
        <w:rPr>
          <w:rFonts w:ascii="Times New Roman" w:hAnsi="Times New Roman" w:cs="Times New Roman"/>
          <w:sz w:val="28"/>
          <w:szCs w:val="28"/>
          <w:vertAlign w:val="subscript"/>
        </w:rPr>
        <w:t>6</w:t>
      </w:r>
      <w:r w:rsidRPr="00281BEE">
        <w:rPr>
          <w:rFonts w:ascii="Times New Roman" w:hAnsi="Times New Roman" w:cs="Times New Roman"/>
          <w:sz w:val="28"/>
          <w:szCs w:val="28"/>
        </w:rPr>
        <w:t>] + Na</w:t>
      </w:r>
      <w:r w:rsidRPr="00281BEE">
        <w:rPr>
          <w:rFonts w:ascii="Times New Roman" w:hAnsi="Times New Roman" w:cs="Times New Roman"/>
          <w:sz w:val="28"/>
          <w:szCs w:val="28"/>
          <w:vertAlign w:val="superscript"/>
        </w:rPr>
        <w:t>+</w:t>
      </w:r>
      <w:r w:rsidRPr="00281BEE">
        <w:rPr>
          <w:rFonts w:ascii="Times New Roman" w:hAnsi="Times New Roman" w:cs="Times New Roman"/>
          <w:sz w:val="28"/>
          <w:szCs w:val="28"/>
        </w:rPr>
        <w:t xml:space="preserve"> + ē − → KNaFe</w:t>
      </w:r>
      <w:r w:rsidRPr="00281BEE">
        <w:rPr>
          <w:rFonts w:ascii="Times New Roman" w:hAnsi="Times New Roman" w:cs="Times New Roman"/>
          <w:sz w:val="28"/>
          <w:szCs w:val="28"/>
          <w:vertAlign w:val="superscript"/>
        </w:rPr>
        <w:t>II</w:t>
      </w:r>
      <w:r w:rsidRPr="00281BEE">
        <w:rPr>
          <w:rFonts w:ascii="Times New Roman" w:hAnsi="Times New Roman" w:cs="Times New Roman"/>
          <w:sz w:val="28"/>
          <w:szCs w:val="28"/>
        </w:rPr>
        <w:t>[Fe</w:t>
      </w:r>
      <w:r w:rsidRPr="00281BEE">
        <w:rPr>
          <w:rFonts w:ascii="Times New Roman" w:hAnsi="Times New Roman" w:cs="Times New Roman"/>
          <w:sz w:val="28"/>
          <w:szCs w:val="28"/>
          <w:vertAlign w:val="superscript"/>
        </w:rPr>
        <w:t>II</w:t>
      </w:r>
      <w:r w:rsidRPr="00281BEE">
        <w:rPr>
          <w:rFonts w:ascii="Times New Roman" w:hAnsi="Times New Roman" w:cs="Times New Roman"/>
          <w:sz w:val="28"/>
          <w:szCs w:val="28"/>
        </w:rPr>
        <w:t>(CN)</w:t>
      </w:r>
      <w:r w:rsidRPr="00281BEE">
        <w:rPr>
          <w:rFonts w:ascii="Times New Roman" w:hAnsi="Times New Roman" w:cs="Times New Roman"/>
          <w:sz w:val="28"/>
          <w:szCs w:val="28"/>
          <w:vertAlign w:val="subscript"/>
        </w:rPr>
        <w:t>6</w:t>
      </w:r>
      <w:r w:rsidRPr="00281BEE">
        <w:rPr>
          <w:rFonts w:ascii="Times New Roman" w:hAnsi="Times New Roman" w:cs="Times New Roman"/>
          <w:sz w:val="28"/>
          <w:szCs w:val="28"/>
        </w:rPr>
        <w:t>]             (6)</w:t>
      </w:r>
    </w:p>
    <w:p w14:paraId="64FE0ED9" w14:textId="77777777" w:rsidR="006C5862" w:rsidRDefault="006C5862" w:rsidP="00D949B5">
      <w:pPr>
        <w:spacing w:after="0" w:line="240" w:lineRule="auto"/>
        <w:ind w:firstLine="720"/>
        <w:jc w:val="both"/>
        <w:rPr>
          <w:rFonts w:ascii="Times New Roman" w:hAnsi="Times New Roman" w:cs="Times New Roman"/>
          <w:sz w:val="28"/>
          <w:szCs w:val="28"/>
          <w:lang w:val="en-US"/>
        </w:rPr>
      </w:pPr>
    </w:p>
    <w:p w14:paraId="2C2744F7" w14:textId="7BB8360A" w:rsidR="002D6A50" w:rsidRDefault="008567D5" w:rsidP="00D949B5">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sz w:val="28"/>
          <w:szCs w:val="28"/>
          <w:lang w:val="en-US"/>
        </w:rPr>
        <w:t xml:space="preserve">Conversely, the reverse oxidation process together with the deintercalation of sodium ions </w:t>
      </w:r>
      <w:r w:rsidR="00D922BC" w:rsidRPr="00665D3C">
        <w:rPr>
          <w:rFonts w:ascii="Times New Roman" w:hAnsi="Times New Roman" w:cs="Times New Roman"/>
          <w:sz w:val="28"/>
          <w:szCs w:val="28"/>
          <w:lang w:val="en-US"/>
        </w:rPr>
        <w:t>leads to coloration:</w:t>
      </w:r>
    </w:p>
    <w:p w14:paraId="00DEB808" w14:textId="57F725BC" w:rsidR="00AB6CB6" w:rsidRPr="00281BEE" w:rsidRDefault="00281BEE" w:rsidP="00AB6CB6">
      <w:pPr>
        <w:spacing w:after="0" w:line="240" w:lineRule="auto"/>
        <w:jc w:val="center"/>
        <w:rPr>
          <w:rFonts w:ascii="Times New Roman" w:hAnsi="Times New Roman" w:cs="Times New Roman"/>
          <w:sz w:val="28"/>
          <w:szCs w:val="28"/>
          <w:lang w:val="en-US"/>
        </w:rPr>
      </w:pPr>
      <w:r w:rsidRPr="00281BEE">
        <w:rPr>
          <w:rFonts w:ascii="Times New Roman" w:hAnsi="Times New Roman" w:cs="Times New Roman"/>
          <w:sz w:val="28"/>
          <w:szCs w:val="28"/>
        </w:rPr>
        <w:t>Ox</w:t>
      </w:r>
      <w:r w:rsidRPr="00281BEE">
        <w:rPr>
          <w:rFonts w:ascii="Times New Roman" w:hAnsi="Times New Roman" w:cs="Times New Roman"/>
          <w:sz w:val="28"/>
          <w:szCs w:val="28"/>
          <w:vertAlign w:val="subscript"/>
        </w:rPr>
        <w:t>1</w:t>
      </w:r>
      <w:r w:rsidRPr="00281BEE">
        <w:rPr>
          <w:rFonts w:ascii="Cambria Math" w:hAnsi="Cambria Math" w:cs="Cambria Math"/>
          <w:sz w:val="28"/>
          <w:szCs w:val="28"/>
          <w:vertAlign w:val="superscript"/>
        </w:rPr>
        <w:t>∗</w:t>
      </w:r>
      <w:r w:rsidRPr="00281BEE">
        <w:rPr>
          <w:rFonts w:ascii="Times New Roman" w:hAnsi="Times New Roman" w:cs="Times New Roman"/>
          <w:sz w:val="28"/>
          <w:szCs w:val="28"/>
        </w:rPr>
        <w:t>: KNaFe</w:t>
      </w:r>
      <w:r w:rsidRPr="00281BEE">
        <w:rPr>
          <w:rFonts w:ascii="Times New Roman" w:hAnsi="Times New Roman" w:cs="Times New Roman"/>
          <w:sz w:val="28"/>
          <w:szCs w:val="28"/>
          <w:vertAlign w:val="superscript"/>
        </w:rPr>
        <w:t>II</w:t>
      </w:r>
      <w:r>
        <w:rPr>
          <w:rFonts w:ascii="Times New Roman" w:hAnsi="Times New Roman" w:cs="Times New Roman"/>
          <w:sz w:val="28"/>
          <w:szCs w:val="28"/>
        </w:rPr>
        <w:t>[</w:t>
      </w:r>
      <w:r w:rsidRPr="00281BEE">
        <w:rPr>
          <w:rFonts w:ascii="Times New Roman" w:hAnsi="Times New Roman" w:cs="Times New Roman"/>
          <w:sz w:val="28"/>
          <w:szCs w:val="28"/>
        </w:rPr>
        <w:t>Fe</w:t>
      </w:r>
      <w:r w:rsidRPr="00281BEE">
        <w:rPr>
          <w:rFonts w:ascii="Times New Roman" w:hAnsi="Times New Roman" w:cs="Times New Roman"/>
          <w:sz w:val="28"/>
          <w:szCs w:val="28"/>
          <w:vertAlign w:val="superscript"/>
        </w:rPr>
        <w:t>II</w:t>
      </w:r>
      <w:r w:rsidRPr="00281BEE">
        <w:rPr>
          <w:rFonts w:ascii="Times New Roman" w:hAnsi="Times New Roman" w:cs="Times New Roman"/>
          <w:sz w:val="28"/>
          <w:szCs w:val="28"/>
        </w:rPr>
        <w:t>(CN)</w:t>
      </w:r>
      <w:r w:rsidRPr="00281BEE">
        <w:rPr>
          <w:rFonts w:ascii="Times New Roman" w:hAnsi="Times New Roman" w:cs="Times New Roman"/>
          <w:sz w:val="28"/>
          <w:szCs w:val="28"/>
          <w:vertAlign w:val="subscript"/>
        </w:rPr>
        <w:t>6</w:t>
      </w:r>
      <w:r>
        <w:rPr>
          <w:rFonts w:ascii="Times New Roman" w:hAnsi="Times New Roman" w:cs="Times New Roman"/>
          <w:sz w:val="28"/>
          <w:szCs w:val="28"/>
        </w:rPr>
        <w:t>]</w:t>
      </w:r>
      <w:r w:rsidRPr="00281BEE">
        <w:rPr>
          <w:rFonts w:ascii="Times New Roman" w:hAnsi="Times New Roman" w:cs="Times New Roman"/>
          <w:sz w:val="28"/>
          <w:szCs w:val="28"/>
        </w:rPr>
        <w:t xml:space="preserve"> → KFe</w:t>
      </w:r>
      <w:r w:rsidRPr="00281BEE">
        <w:rPr>
          <w:rFonts w:ascii="Times New Roman" w:hAnsi="Times New Roman" w:cs="Times New Roman"/>
          <w:sz w:val="28"/>
          <w:szCs w:val="28"/>
          <w:vertAlign w:val="superscript"/>
        </w:rPr>
        <w:t>III</w:t>
      </w:r>
      <w:r>
        <w:rPr>
          <w:rFonts w:ascii="Times New Roman" w:hAnsi="Times New Roman" w:cs="Times New Roman"/>
          <w:sz w:val="28"/>
          <w:szCs w:val="28"/>
        </w:rPr>
        <w:t>[</w:t>
      </w:r>
      <w:r w:rsidRPr="00281BEE">
        <w:rPr>
          <w:rFonts w:ascii="Times New Roman" w:hAnsi="Times New Roman" w:cs="Times New Roman"/>
          <w:sz w:val="28"/>
          <w:szCs w:val="28"/>
        </w:rPr>
        <w:t>Fe</w:t>
      </w:r>
      <w:r w:rsidRPr="00281BEE">
        <w:rPr>
          <w:rFonts w:ascii="Times New Roman" w:hAnsi="Times New Roman" w:cs="Times New Roman"/>
          <w:sz w:val="28"/>
          <w:szCs w:val="28"/>
          <w:vertAlign w:val="superscript"/>
        </w:rPr>
        <w:t>II</w:t>
      </w:r>
      <w:r w:rsidRPr="00281BEE">
        <w:rPr>
          <w:rFonts w:ascii="Times New Roman" w:hAnsi="Times New Roman" w:cs="Times New Roman"/>
          <w:sz w:val="28"/>
          <w:szCs w:val="28"/>
        </w:rPr>
        <w:t>(CN)</w:t>
      </w:r>
      <w:r w:rsidRPr="00281BEE">
        <w:rPr>
          <w:rFonts w:ascii="Times New Roman" w:hAnsi="Times New Roman" w:cs="Times New Roman"/>
          <w:sz w:val="28"/>
          <w:szCs w:val="28"/>
          <w:vertAlign w:val="subscript"/>
        </w:rPr>
        <w:t>6</w:t>
      </w:r>
      <w:r>
        <w:rPr>
          <w:rFonts w:ascii="Times New Roman" w:hAnsi="Times New Roman" w:cs="Times New Roman"/>
          <w:sz w:val="28"/>
          <w:szCs w:val="28"/>
        </w:rPr>
        <w:t>]</w:t>
      </w:r>
      <w:r w:rsidRPr="00281BEE">
        <w:rPr>
          <w:rFonts w:ascii="Times New Roman" w:hAnsi="Times New Roman" w:cs="Times New Roman"/>
          <w:sz w:val="28"/>
          <w:szCs w:val="28"/>
        </w:rPr>
        <w:t xml:space="preserve"> + Na</w:t>
      </w:r>
      <w:r w:rsidRPr="00281BEE">
        <w:rPr>
          <w:rFonts w:ascii="Times New Roman" w:hAnsi="Times New Roman" w:cs="Times New Roman"/>
          <w:sz w:val="28"/>
          <w:szCs w:val="28"/>
          <w:vertAlign w:val="superscript"/>
        </w:rPr>
        <w:t>+</w:t>
      </w:r>
      <w:r w:rsidRPr="00281BEE">
        <w:rPr>
          <w:rFonts w:ascii="Times New Roman" w:hAnsi="Times New Roman" w:cs="Times New Roman"/>
          <w:sz w:val="28"/>
          <w:szCs w:val="28"/>
        </w:rPr>
        <w:t xml:space="preserve"> + </w:t>
      </w:r>
      <w:r>
        <w:rPr>
          <w:rFonts w:ascii="Times New Roman" w:hAnsi="Times New Roman" w:cs="Times New Roman"/>
          <w:sz w:val="28"/>
          <w:szCs w:val="28"/>
        </w:rPr>
        <w:t>ē                  (7)</w:t>
      </w:r>
    </w:p>
    <w:p w14:paraId="070B1DA4" w14:textId="77777777" w:rsidR="006C5862" w:rsidRDefault="006C5862" w:rsidP="00D949B5">
      <w:pPr>
        <w:spacing w:after="0" w:line="240" w:lineRule="auto"/>
        <w:ind w:firstLine="720"/>
        <w:jc w:val="both"/>
        <w:rPr>
          <w:rFonts w:ascii="Times New Roman" w:hAnsi="Times New Roman" w:cs="Times New Roman"/>
          <w:sz w:val="28"/>
          <w:szCs w:val="28"/>
          <w:lang w:val="en-US"/>
        </w:rPr>
      </w:pPr>
    </w:p>
    <w:p w14:paraId="4555F3E3" w14:textId="018C865C" w:rsidR="002D6A50" w:rsidRDefault="00977B04" w:rsidP="00D949B5">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sz w:val="28"/>
          <w:szCs w:val="28"/>
          <w:lang w:val="en-US"/>
        </w:rPr>
        <w:t>The second oxidation peak at 0.72 V (145.24 μA) can be attributed to the partial oxidation of Fe</w:t>
      </w:r>
      <w:r w:rsidRPr="00665D3C">
        <w:rPr>
          <w:rFonts w:ascii="Times New Roman" w:hAnsi="Times New Roman" w:cs="Times New Roman"/>
          <w:sz w:val="28"/>
          <w:szCs w:val="28"/>
          <w:vertAlign w:val="superscript"/>
          <w:lang w:val="en-US"/>
        </w:rPr>
        <w:t>2+</w:t>
      </w:r>
      <w:r w:rsidRPr="00665D3C">
        <w:rPr>
          <w:rFonts w:ascii="Times New Roman" w:hAnsi="Times New Roman" w:cs="Times New Roman"/>
          <w:sz w:val="28"/>
          <w:szCs w:val="28"/>
          <w:lang w:val="en-US"/>
        </w:rPr>
        <w:t xml:space="preserve"> ions in PB:</w:t>
      </w:r>
    </w:p>
    <w:p w14:paraId="20860390" w14:textId="30612793" w:rsidR="002D6A50" w:rsidRPr="00665D3C" w:rsidRDefault="00DD4377" w:rsidP="00BF2B2C">
      <w:pPr>
        <w:spacing w:after="0" w:line="240" w:lineRule="auto"/>
        <w:jc w:val="center"/>
        <w:rPr>
          <w:rFonts w:ascii="Times New Roman" w:hAnsi="Times New Roman" w:cs="Times New Roman"/>
          <w:sz w:val="28"/>
          <w:szCs w:val="28"/>
          <w:lang w:val="en-US"/>
        </w:rPr>
      </w:pPr>
      <w:r w:rsidRPr="00DD4377">
        <w:rPr>
          <w:rFonts w:ascii="Times New Roman" w:hAnsi="Times New Roman" w:cs="Times New Roman"/>
          <w:sz w:val="28"/>
          <w:szCs w:val="28"/>
        </w:rPr>
        <w:t>Ox</w:t>
      </w:r>
      <w:r w:rsidRPr="00DD4377">
        <w:rPr>
          <w:rFonts w:ascii="Times New Roman" w:hAnsi="Times New Roman" w:cs="Times New Roman"/>
          <w:sz w:val="28"/>
          <w:szCs w:val="28"/>
          <w:vertAlign w:val="subscript"/>
        </w:rPr>
        <w:t>2</w:t>
      </w:r>
      <w:r w:rsidRPr="00DD4377">
        <w:rPr>
          <w:rFonts w:ascii="Cambria Math" w:hAnsi="Cambria Math" w:cs="Cambria Math"/>
          <w:sz w:val="28"/>
          <w:szCs w:val="28"/>
          <w:vertAlign w:val="superscript"/>
        </w:rPr>
        <w:t>∗</w:t>
      </w:r>
      <w:r w:rsidRPr="00DD4377">
        <w:rPr>
          <w:rFonts w:ascii="Times New Roman" w:hAnsi="Times New Roman" w:cs="Times New Roman"/>
          <w:sz w:val="28"/>
          <w:szCs w:val="28"/>
        </w:rPr>
        <w:t>: KFe</w:t>
      </w:r>
      <w:r w:rsidRPr="00DD4377">
        <w:rPr>
          <w:rFonts w:ascii="Times New Roman" w:hAnsi="Times New Roman" w:cs="Times New Roman"/>
          <w:sz w:val="28"/>
          <w:szCs w:val="28"/>
          <w:vertAlign w:val="superscript"/>
        </w:rPr>
        <w:t>III</w:t>
      </w:r>
      <w:r>
        <w:rPr>
          <w:rFonts w:ascii="Times New Roman" w:hAnsi="Times New Roman" w:cs="Times New Roman"/>
          <w:sz w:val="28"/>
          <w:szCs w:val="28"/>
        </w:rPr>
        <w:t>[</w:t>
      </w:r>
      <w:r w:rsidRPr="00DD4377">
        <w:rPr>
          <w:rFonts w:ascii="Times New Roman" w:hAnsi="Times New Roman" w:cs="Times New Roman"/>
          <w:sz w:val="28"/>
          <w:szCs w:val="28"/>
        </w:rPr>
        <w:t>Fe</w:t>
      </w:r>
      <w:r w:rsidRPr="00E86D1C">
        <w:rPr>
          <w:rFonts w:ascii="Times New Roman" w:hAnsi="Times New Roman" w:cs="Times New Roman"/>
          <w:sz w:val="28"/>
          <w:szCs w:val="28"/>
          <w:vertAlign w:val="superscript"/>
        </w:rPr>
        <w:t>II</w:t>
      </w:r>
      <w:r w:rsidRPr="00DD4377">
        <w:rPr>
          <w:rFonts w:ascii="Times New Roman" w:hAnsi="Times New Roman" w:cs="Times New Roman"/>
          <w:sz w:val="28"/>
          <w:szCs w:val="28"/>
        </w:rPr>
        <w:t>(CN)</w:t>
      </w:r>
      <w:r w:rsidRPr="00E86D1C">
        <w:rPr>
          <w:rFonts w:ascii="Times New Roman" w:hAnsi="Times New Roman" w:cs="Times New Roman"/>
          <w:sz w:val="28"/>
          <w:szCs w:val="28"/>
          <w:vertAlign w:val="subscript"/>
        </w:rPr>
        <w:t>6</w:t>
      </w:r>
      <w:r w:rsidR="00E86D1C">
        <w:rPr>
          <w:rFonts w:ascii="Times New Roman" w:hAnsi="Times New Roman" w:cs="Times New Roman"/>
          <w:sz w:val="28"/>
          <w:szCs w:val="28"/>
        </w:rPr>
        <w:t>]</w:t>
      </w:r>
      <w:r w:rsidRPr="00DD4377">
        <w:rPr>
          <w:rFonts w:ascii="Times New Roman" w:hAnsi="Times New Roman" w:cs="Times New Roman"/>
          <w:sz w:val="28"/>
          <w:szCs w:val="28"/>
        </w:rPr>
        <w:t xml:space="preserve"> → Fe</w:t>
      </w:r>
      <w:r w:rsidRPr="00E86D1C">
        <w:rPr>
          <w:rFonts w:ascii="Times New Roman" w:hAnsi="Times New Roman" w:cs="Times New Roman"/>
          <w:sz w:val="28"/>
          <w:szCs w:val="28"/>
          <w:vertAlign w:val="superscript"/>
        </w:rPr>
        <w:t>III</w:t>
      </w:r>
      <w:r w:rsidR="00E86D1C">
        <w:rPr>
          <w:rFonts w:ascii="Times New Roman" w:hAnsi="Times New Roman" w:cs="Times New Roman"/>
          <w:sz w:val="28"/>
          <w:szCs w:val="28"/>
        </w:rPr>
        <w:t>[</w:t>
      </w:r>
      <w:r w:rsidRPr="00DD4377">
        <w:rPr>
          <w:rFonts w:ascii="Times New Roman" w:hAnsi="Times New Roman" w:cs="Times New Roman"/>
          <w:sz w:val="28"/>
          <w:szCs w:val="28"/>
        </w:rPr>
        <w:t>Fe</w:t>
      </w:r>
      <w:r w:rsidRPr="00E86D1C">
        <w:rPr>
          <w:rFonts w:ascii="Times New Roman" w:hAnsi="Times New Roman" w:cs="Times New Roman"/>
          <w:sz w:val="28"/>
          <w:szCs w:val="28"/>
          <w:vertAlign w:val="superscript"/>
        </w:rPr>
        <w:t>III</w:t>
      </w:r>
      <w:r w:rsidRPr="00DD4377">
        <w:rPr>
          <w:rFonts w:ascii="Times New Roman" w:hAnsi="Times New Roman" w:cs="Times New Roman"/>
          <w:sz w:val="28"/>
          <w:szCs w:val="28"/>
        </w:rPr>
        <w:t>(CN)</w:t>
      </w:r>
      <w:r w:rsidRPr="00E86D1C">
        <w:rPr>
          <w:rFonts w:ascii="Times New Roman" w:hAnsi="Times New Roman" w:cs="Times New Roman"/>
          <w:sz w:val="28"/>
          <w:szCs w:val="28"/>
          <w:vertAlign w:val="subscript"/>
        </w:rPr>
        <w:t>6</w:t>
      </w:r>
      <w:r w:rsidR="00E86D1C">
        <w:rPr>
          <w:rFonts w:ascii="Times New Roman" w:hAnsi="Times New Roman" w:cs="Times New Roman"/>
          <w:sz w:val="28"/>
          <w:szCs w:val="28"/>
        </w:rPr>
        <w:t>]</w:t>
      </w:r>
      <w:r w:rsidRPr="00DD4377">
        <w:rPr>
          <w:rFonts w:ascii="Times New Roman" w:hAnsi="Times New Roman" w:cs="Times New Roman"/>
          <w:sz w:val="28"/>
          <w:szCs w:val="28"/>
        </w:rPr>
        <w:t xml:space="preserve"> + K</w:t>
      </w:r>
      <w:r w:rsidRPr="00E86D1C">
        <w:rPr>
          <w:rFonts w:ascii="Times New Roman" w:hAnsi="Times New Roman" w:cs="Times New Roman"/>
          <w:sz w:val="28"/>
          <w:szCs w:val="28"/>
          <w:vertAlign w:val="superscript"/>
        </w:rPr>
        <w:t>+</w:t>
      </w:r>
      <w:r w:rsidRPr="00DD4377">
        <w:rPr>
          <w:rFonts w:ascii="Times New Roman" w:hAnsi="Times New Roman" w:cs="Times New Roman"/>
          <w:sz w:val="28"/>
          <w:szCs w:val="28"/>
        </w:rPr>
        <w:t xml:space="preserve"> + </w:t>
      </w:r>
      <w:r w:rsidR="00E86D1C">
        <w:rPr>
          <w:rFonts w:ascii="Times New Roman" w:hAnsi="Times New Roman" w:cs="Times New Roman"/>
          <w:sz w:val="28"/>
          <w:szCs w:val="28"/>
        </w:rPr>
        <w:t>ē                           (8)</w:t>
      </w:r>
    </w:p>
    <w:p w14:paraId="71716CC1" w14:textId="77777777" w:rsidR="00E86D1C" w:rsidRDefault="00E86D1C" w:rsidP="00D949B5">
      <w:pPr>
        <w:spacing w:after="0" w:line="240" w:lineRule="auto"/>
        <w:ind w:firstLine="720"/>
        <w:jc w:val="both"/>
        <w:rPr>
          <w:rFonts w:ascii="Times New Roman" w:hAnsi="Times New Roman" w:cs="Times New Roman"/>
          <w:sz w:val="28"/>
          <w:szCs w:val="28"/>
        </w:rPr>
      </w:pPr>
    </w:p>
    <w:p w14:paraId="04D099FD" w14:textId="1A380055" w:rsidR="002D6A50" w:rsidRDefault="002E08AA"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optical properties of the PB films were thoroughly investigated using transmittance spectroscopy, which covers a wide wavelength range from 300 to 800 nm. Figure 10 shows the transmittance spectra of PB in its original, bleached, and dyed states. From these spectra, we extracted critical data points, highlighting the maximum transmittance at 488 nm and the minimum at 726 nm. To comprehensively evaluate the performance of these coatings, we used key parameters such as electrochromic contrast (∆T), contrast ratio (CR), and optical density (∆OD), which were calculated according to Equations (9)</w:t>
      </w:r>
      <w:r w:rsidR="009C40EE" w:rsidRPr="00665D3C">
        <w:rPr>
          <w:rFonts w:ascii="Times New Roman" w:hAnsi="Times New Roman" w:cs="Times New Roman"/>
          <w:sz w:val="28"/>
          <w:szCs w:val="28"/>
        </w:rPr>
        <w:t>-</w:t>
      </w:r>
      <w:r w:rsidRPr="00665D3C">
        <w:rPr>
          <w:rFonts w:ascii="Times New Roman" w:hAnsi="Times New Roman" w:cs="Times New Roman"/>
          <w:sz w:val="28"/>
          <w:szCs w:val="28"/>
        </w:rPr>
        <w:t>(11). These crucial parameters are briefly summarized in Table 2. This rigorous analysis provides a comprehensive understanding of the optical properties and performance of PB films.</w:t>
      </w:r>
    </w:p>
    <w:p w14:paraId="0562012A" w14:textId="6CC5995B" w:rsidR="00F246E9" w:rsidRPr="00665D3C" w:rsidRDefault="00C04C51" w:rsidP="00C04C51">
      <w:pPr>
        <w:spacing w:after="0" w:line="240" w:lineRule="auto"/>
        <w:jc w:val="center"/>
        <w:rPr>
          <w:rFonts w:ascii="Times New Roman" w:hAnsi="Times New Roman" w:cs="Times New Roman"/>
          <w:sz w:val="28"/>
          <w:szCs w:val="28"/>
        </w:rPr>
      </w:pPr>
      <w:r w:rsidRPr="00C04C51">
        <w:rPr>
          <w:rFonts w:ascii="Times New Roman" w:hAnsi="Times New Roman" w:cs="Times New Roman"/>
          <w:sz w:val="28"/>
          <w:szCs w:val="28"/>
        </w:rPr>
        <w:t>∆T = T</w:t>
      </w:r>
      <w:r w:rsidRPr="00C04C51">
        <w:rPr>
          <w:rFonts w:ascii="Times New Roman" w:hAnsi="Times New Roman" w:cs="Times New Roman"/>
          <w:sz w:val="28"/>
          <w:szCs w:val="28"/>
          <w:vertAlign w:val="subscript"/>
        </w:rPr>
        <w:t>bleached</w:t>
      </w:r>
      <w:r w:rsidRPr="00C04C51">
        <w:rPr>
          <w:rFonts w:ascii="Times New Roman" w:hAnsi="Times New Roman" w:cs="Times New Roman"/>
          <w:sz w:val="28"/>
          <w:szCs w:val="28"/>
        </w:rPr>
        <w:t xml:space="preserve"> − T</w:t>
      </w:r>
      <w:r w:rsidRPr="00C04C51">
        <w:rPr>
          <w:rFonts w:ascii="Times New Roman" w:hAnsi="Times New Roman" w:cs="Times New Roman"/>
          <w:sz w:val="28"/>
          <w:szCs w:val="28"/>
          <w:vertAlign w:val="subscript"/>
        </w:rPr>
        <w:t>colored</w:t>
      </w:r>
      <w:r w:rsidRPr="00C04C51">
        <w:rPr>
          <w:rFonts w:ascii="Times New Roman" w:hAnsi="Times New Roman" w:cs="Times New Roman"/>
          <w:sz w:val="28"/>
          <w:szCs w:val="28"/>
        </w:rPr>
        <w:t xml:space="preserve">                                     (9)</w:t>
      </w:r>
    </w:p>
    <w:p w14:paraId="5474C603" w14:textId="5774731E" w:rsidR="005F66CB" w:rsidRDefault="005F66CB" w:rsidP="005F66CB">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14:ligatures w14:val="standardContextual"/>
        </w:rPr>
        <w:t xml:space="preserve">CR = </w:t>
      </w:r>
      <w:r w:rsidRPr="00C04C51">
        <w:rPr>
          <w:rFonts w:ascii="Times New Roman" w:hAnsi="Times New Roman" w:cs="Times New Roman"/>
          <w:sz w:val="28"/>
          <w:szCs w:val="28"/>
        </w:rPr>
        <w:t>T</w:t>
      </w:r>
      <w:r w:rsidRPr="00C04C51">
        <w:rPr>
          <w:rFonts w:ascii="Times New Roman" w:hAnsi="Times New Roman" w:cs="Times New Roman"/>
          <w:sz w:val="28"/>
          <w:szCs w:val="28"/>
          <w:vertAlign w:val="subscript"/>
        </w:rPr>
        <w:t>bleached</w:t>
      </w:r>
      <w:r w:rsidRPr="00C04C51">
        <w:rPr>
          <w:rFonts w:ascii="Times New Roman" w:hAnsi="Times New Roman" w:cs="Times New Roman"/>
          <w:sz w:val="28"/>
          <w:szCs w:val="28"/>
        </w:rPr>
        <w:t xml:space="preserve"> </w:t>
      </w:r>
      <w:r>
        <w:rPr>
          <w:rFonts w:ascii="Times New Roman" w:hAnsi="Times New Roman" w:cs="Times New Roman"/>
          <w:sz w:val="28"/>
          <w:szCs w:val="28"/>
        </w:rPr>
        <w:t>/</w:t>
      </w:r>
      <w:r w:rsidRPr="00C04C51">
        <w:rPr>
          <w:rFonts w:ascii="Times New Roman" w:hAnsi="Times New Roman" w:cs="Times New Roman"/>
          <w:sz w:val="28"/>
          <w:szCs w:val="28"/>
        </w:rPr>
        <w:t xml:space="preserve"> T</w:t>
      </w:r>
      <w:r w:rsidRPr="00C04C51">
        <w:rPr>
          <w:rFonts w:ascii="Times New Roman" w:hAnsi="Times New Roman" w:cs="Times New Roman"/>
          <w:sz w:val="28"/>
          <w:szCs w:val="28"/>
          <w:vertAlign w:val="subscript"/>
        </w:rPr>
        <w:t>colored</w:t>
      </w:r>
      <w:r w:rsidRPr="00C04C51">
        <w:rPr>
          <w:rFonts w:ascii="Times New Roman" w:hAnsi="Times New Roman" w:cs="Times New Roman"/>
          <w:sz w:val="28"/>
          <w:szCs w:val="28"/>
        </w:rPr>
        <w:t xml:space="preserve">                                     (</w:t>
      </w:r>
      <w:r>
        <w:rPr>
          <w:rFonts w:ascii="Times New Roman" w:hAnsi="Times New Roman" w:cs="Times New Roman"/>
          <w:sz w:val="28"/>
          <w:szCs w:val="28"/>
        </w:rPr>
        <w:t>10</w:t>
      </w:r>
      <w:r w:rsidRPr="00C04C51">
        <w:rPr>
          <w:rFonts w:ascii="Times New Roman" w:hAnsi="Times New Roman" w:cs="Times New Roman"/>
          <w:sz w:val="28"/>
          <w:szCs w:val="28"/>
        </w:rPr>
        <w:t>)</w:t>
      </w:r>
    </w:p>
    <w:p w14:paraId="614BD7A7" w14:textId="5E85D903" w:rsidR="005F66CB" w:rsidRDefault="005F66CB" w:rsidP="005F66CB">
      <w:pPr>
        <w:spacing w:after="0" w:line="240" w:lineRule="auto"/>
        <w:jc w:val="center"/>
        <w:rPr>
          <w:rFonts w:ascii="Times New Roman" w:hAnsi="Times New Roman" w:cs="Times New Roman"/>
          <w:sz w:val="28"/>
          <w:szCs w:val="28"/>
        </w:rPr>
      </w:pPr>
      <w:r w:rsidRPr="00665D3C">
        <w:rPr>
          <w:rFonts w:ascii="Times New Roman" w:hAnsi="Times New Roman" w:cs="Times New Roman"/>
          <w:sz w:val="28"/>
          <w:szCs w:val="28"/>
        </w:rPr>
        <w:t>∆OD</w:t>
      </w:r>
      <w:r>
        <w:rPr>
          <w:rFonts w:ascii="Times New Roman" w:hAnsi="Times New Roman" w:cs="Times New Roman"/>
          <w:sz w:val="28"/>
          <w:szCs w:val="28"/>
        </w:rPr>
        <w:t xml:space="preserve"> = log (CR)</w:t>
      </w:r>
      <w:r w:rsidRPr="00C04C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04C51">
        <w:rPr>
          <w:rFonts w:ascii="Times New Roman" w:hAnsi="Times New Roman" w:cs="Times New Roman"/>
          <w:sz w:val="28"/>
          <w:szCs w:val="28"/>
        </w:rPr>
        <w:t xml:space="preserve">                          (</w:t>
      </w:r>
      <w:r>
        <w:rPr>
          <w:rFonts w:ascii="Times New Roman" w:hAnsi="Times New Roman" w:cs="Times New Roman"/>
          <w:sz w:val="28"/>
          <w:szCs w:val="28"/>
        </w:rPr>
        <w:t>11</w:t>
      </w:r>
      <w:r w:rsidRPr="00C04C51">
        <w:rPr>
          <w:rFonts w:ascii="Times New Roman" w:hAnsi="Times New Roman" w:cs="Times New Roman"/>
          <w:sz w:val="28"/>
          <w:szCs w:val="28"/>
        </w:rPr>
        <w:t>)</w:t>
      </w:r>
    </w:p>
    <w:p w14:paraId="730EF480" w14:textId="359D1223" w:rsidR="005F66CB" w:rsidRPr="00665D3C" w:rsidRDefault="005F66CB" w:rsidP="005F66CB">
      <w:pPr>
        <w:spacing w:after="0" w:line="240" w:lineRule="auto"/>
        <w:jc w:val="center"/>
        <w:rPr>
          <w:rFonts w:ascii="Times New Roman" w:hAnsi="Times New Roman" w:cs="Times New Roman"/>
          <w:sz w:val="28"/>
          <w:szCs w:val="28"/>
        </w:rPr>
      </w:pPr>
    </w:p>
    <w:p w14:paraId="69B8B838" w14:textId="1EDD523C" w:rsidR="009C40EE" w:rsidRPr="005F66CB" w:rsidRDefault="009C40EE" w:rsidP="000173D0">
      <w:pPr>
        <w:spacing w:after="0" w:line="240" w:lineRule="auto"/>
        <w:jc w:val="center"/>
        <w:rPr>
          <w:rFonts w:ascii="Times New Roman" w:hAnsi="Times New Roman" w:cs="Times New Roman"/>
          <w:sz w:val="28"/>
          <w:szCs w:val="28"/>
        </w:rPr>
      </w:pPr>
    </w:p>
    <w:p w14:paraId="0A60EF07" w14:textId="3A8BBA58" w:rsidR="00FC15B9" w:rsidRPr="00665D3C" w:rsidRDefault="00FC15B9" w:rsidP="0069227D">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lastRenderedPageBreak/>
        <w:drawing>
          <wp:inline distT="0" distB="0" distL="0" distR="0" wp14:anchorId="1D78A866" wp14:editId="2CA39294">
            <wp:extent cx="2909978" cy="1676400"/>
            <wp:effectExtent l="0" t="0" r="5080" b="0"/>
            <wp:docPr id="418920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2028" name=""/>
                    <pic:cNvPicPr/>
                  </pic:nvPicPr>
                  <pic:blipFill>
                    <a:blip r:embed="rId16"/>
                    <a:stretch>
                      <a:fillRect/>
                    </a:stretch>
                  </pic:blipFill>
                  <pic:spPr>
                    <a:xfrm>
                      <a:off x="0" y="0"/>
                      <a:ext cx="2915610" cy="1679644"/>
                    </a:xfrm>
                    <a:prstGeom prst="rect">
                      <a:avLst/>
                    </a:prstGeom>
                  </pic:spPr>
                </pic:pic>
              </a:graphicData>
            </a:graphic>
          </wp:inline>
        </w:drawing>
      </w:r>
    </w:p>
    <w:p w14:paraId="6257016F" w14:textId="222C37E0" w:rsidR="00DD2CC0" w:rsidRPr="00665D3C" w:rsidRDefault="00DD2CC0" w:rsidP="0069227D">
      <w:pPr>
        <w:spacing w:after="0" w:line="240" w:lineRule="auto"/>
        <w:jc w:val="center"/>
        <w:rPr>
          <w:rFonts w:ascii="Times New Roman" w:hAnsi="Times New Roman" w:cs="Times New Roman"/>
          <w:sz w:val="24"/>
          <w:szCs w:val="24"/>
          <w:lang w:val="en-US"/>
        </w:rPr>
      </w:pPr>
      <w:r w:rsidRPr="00665D3C">
        <w:rPr>
          <w:rFonts w:ascii="Times New Roman" w:hAnsi="Times New Roman" w:cs="Times New Roman"/>
          <w:b/>
          <w:bCs/>
          <w:sz w:val="24"/>
          <w:szCs w:val="24"/>
          <w:lang w:val="en-US"/>
        </w:rPr>
        <w:t>Figure 10.</w:t>
      </w:r>
      <w:r w:rsidRPr="00665D3C">
        <w:rPr>
          <w:rFonts w:ascii="Times New Roman" w:hAnsi="Times New Roman" w:cs="Times New Roman"/>
          <w:sz w:val="24"/>
          <w:szCs w:val="24"/>
          <w:lang w:val="en-US"/>
        </w:rPr>
        <w:t xml:space="preserve"> Transmittance spectra of Prussian Blue in its bleached, colored, and as-deposited states, accompanied by visual images corresponding to each state.</w:t>
      </w:r>
    </w:p>
    <w:p w14:paraId="5FFB2B1A" w14:textId="77777777" w:rsidR="00DD2CC0" w:rsidRPr="00665D3C" w:rsidRDefault="00DD2CC0" w:rsidP="00D949B5">
      <w:pPr>
        <w:spacing w:after="0" w:line="240" w:lineRule="auto"/>
        <w:ind w:firstLine="720"/>
        <w:jc w:val="center"/>
        <w:rPr>
          <w:rFonts w:ascii="Times New Roman" w:hAnsi="Times New Roman" w:cs="Times New Roman"/>
          <w:sz w:val="28"/>
          <w:szCs w:val="28"/>
          <w:lang w:val="en-US"/>
        </w:rPr>
      </w:pPr>
    </w:p>
    <w:p w14:paraId="4D669D96" w14:textId="4901A2B3" w:rsidR="00DD2CC0" w:rsidRPr="00665D3C" w:rsidRDefault="00A16805" w:rsidP="00D949B5">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b/>
          <w:bCs/>
          <w:sz w:val="28"/>
          <w:szCs w:val="28"/>
          <w:lang w:val="en-US"/>
        </w:rPr>
        <w:t>Table 2.</w:t>
      </w:r>
      <w:r w:rsidRPr="00665D3C">
        <w:rPr>
          <w:rFonts w:ascii="Times New Roman" w:hAnsi="Times New Roman" w:cs="Times New Roman"/>
          <w:sz w:val="28"/>
          <w:szCs w:val="28"/>
          <w:lang w:val="en-US"/>
        </w:rPr>
        <w:t xml:space="preserve"> Transmittance (T), electrochromic contrast (</w:t>
      </w:r>
      <w:r w:rsidR="00187ECC" w:rsidRPr="00665D3C">
        <w:rPr>
          <w:rFonts w:ascii="Times New Roman" w:hAnsi="Times New Roman" w:cs="Times New Roman"/>
          <w:sz w:val="28"/>
          <w:szCs w:val="28"/>
          <w:lang w:val="en-US"/>
        </w:rPr>
        <w:t>ΔT</w:t>
      </w:r>
      <w:r w:rsidRPr="00665D3C">
        <w:rPr>
          <w:rFonts w:ascii="Times New Roman" w:hAnsi="Times New Roman" w:cs="Times New Roman"/>
          <w:sz w:val="28"/>
          <w:szCs w:val="28"/>
          <w:lang w:val="en-US"/>
        </w:rPr>
        <w:t>)</w:t>
      </w:r>
      <w:r w:rsidR="00187ECC" w:rsidRPr="00665D3C">
        <w:rPr>
          <w:rFonts w:ascii="Times New Roman" w:hAnsi="Times New Roman" w:cs="Times New Roman"/>
          <w:sz w:val="28"/>
          <w:szCs w:val="28"/>
          <w:lang w:val="en-US"/>
        </w:rPr>
        <w:t xml:space="preserve">, contrast ratio (CR), and optical density (ΔOD) of Prussian Blue in three different states. </w:t>
      </w:r>
    </w:p>
    <w:p w14:paraId="7DFC7BAD" w14:textId="77777777" w:rsidR="004C3B8D" w:rsidRPr="00665D3C" w:rsidRDefault="004C3B8D" w:rsidP="00D949B5">
      <w:pPr>
        <w:spacing w:after="0" w:line="240" w:lineRule="auto"/>
        <w:ind w:firstLine="720"/>
        <w:jc w:val="both"/>
        <w:rPr>
          <w:rFonts w:ascii="Times New Roman" w:hAnsi="Times New Roman" w:cs="Times New Roman"/>
          <w:sz w:val="28"/>
          <w:szCs w:val="28"/>
          <w:lang w:val="en-US"/>
        </w:rPr>
      </w:pPr>
    </w:p>
    <w:tbl>
      <w:tblPr>
        <w:tblStyle w:val="ac"/>
        <w:tblW w:w="0" w:type="auto"/>
        <w:tblLook w:val="04A0" w:firstRow="1" w:lastRow="0" w:firstColumn="1" w:lastColumn="0" w:noHBand="0" w:noVBand="1"/>
      </w:tblPr>
      <w:tblGrid>
        <w:gridCol w:w="1129"/>
        <w:gridCol w:w="1541"/>
        <w:gridCol w:w="1335"/>
        <w:gridCol w:w="1335"/>
        <w:gridCol w:w="1335"/>
        <w:gridCol w:w="1335"/>
        <w:gridCol w:w="1335"/>
      </w:tblGrid>
      <w:tr w:rsidR="00665D3C" w:rsidRPr="00665D3C" w14:paraId="2D1B76AB" w14:textId="77777777" w:rsidTr="004C3B8D">
        <w:tc>
          <w:tcPr>
            <w:tcW w:w="1129" w:type="dxa"/>
          </w:tcPr>
          <w:p w14:paraId="14D055DB" w14:textId="0D041605" w:rsidR="004C3B8D" w:rsidRPr="00665D3C" w:rsidRDefault="004C3B8D" w:rsidP="004C3B8D">
            <w:pPr>
              <w:jc w:val="center"/>
              <w:rPr>
                <w:rFonts w:ascii="Times New Roman" w:hAnsi="Times New Roman" w:cs="Times New Roman"/>
                <w:b/>
                <w:bCs/>
                <w:lang w:val="en-US"/>
              </w:rPr>
            </w:pPr>
            <w:r w:rsidRPr="00665D3C">
              <w:rPr>
                <w:rFonts w:ascii="Times New Roman" w:hAnsi="Times New Roman" w:cs="Times New Roman"/>
                <w:b/>
                <w:bCs/>
              </w:rPr>
              <w:t>λ (nm)</w:t>
            </w:r>
          </w:p>
        </w:tc>
        <w:tc>
          <w:tcPr>
            <w:tcW w:w="1541" w:type="dxa"/>
          </w:tcPr>
          <w:p w14:paraId="177A7938" w14:textId="2FE4ED78" w:rsidR="004C3B8D" w:rsidRPr="00665D3C" w:rsidRDefault="004C3B8D" w:rsidP="004C3B8D">
            <w:pPr>
              <w:jc w:val="center"/>
              <w:rPr>
                <w:rFonts w:ascii="Times New Roman" w:hAnsi="Times New Roman" w:cs="Times New Roman"/>
                <w:b/>
                <w:bCs/>
                <w:lang w:val="en-US"/>
              </w:rPr>
            </w:pPr>
            <w:r w:rsidRPr="00665D3C">
              <w:rPr>
                <w:rFonts w:ascii="Times New Roman" w:hAnsi="Times New Roman" w:cs="Times New Roman"/>
                <w:b/>
                <w:bCs/>
              </w:rPr>
              <w:t>T</w:t>
            </w:r>
            <w:r w:rsidRPr="00665D3C">
              <w:rPr>
                <w:rFonts w:ascii="Times New Roman" w:hAnsi="Times New Roman" w:cs="Times New Roman"/>
                <w:b/>
                <w:bCs/>
                <w:vertAlign w:val="subscript"/>
              </w:rPr>
              <w:t xml:space="preserve">as-deposited </w:t>
            </w:r>
            <w:r w:rsidRPr="00665D3C">
              <w:rPr>
                <w:rFonts w:ascii="Times New Roman" w:hAnsi="Times New Roman" w:cs="Times New Roman"/>
                <w:b/>
                <w:bCs/>
              </w:rPr>
              <w:t>(%)</w:t>
            </w:r>
          </w:p>
        </w:tc>
        <w:tc>
          <w:tcPr>
            <w:tcW w:w="1335" w:type="dxa"/>
          </w:tcPr>
          <w:p w14:paraId="508917D5" w14:textId="558C5F4A" w:rsidR="004C3B8D" w:rsidRPr="00665D3C" w:rsidRDefault="004C3B8D" w:rsidP="004C3B8D">
            <w:pPr>
              <w:jc w:val="center"/>
              <w:rPr>
                <w:rFonts w:ascii="Times New Roman" w:hAnsi="Times New Roman" w:cs="Times New Roman"/>
                <w:b/>
                <w:bCs/>
                <w:lang w:val="en-US"/>
              </w:rPr>
            </w:pPr>
            <w:r w:rsidRPr="00665D3C">
              <w:rPr>
                <w:rFonts w:ascii="Times New Roman" w:hAnsi="Times New Roman" w:cs="Times New Roman"/>
                <w:b/>
                <w:bCs/>
              </w:rPr>
              <w:t>T</w:t>
            </w:r>
            <w:r w:rsidRPr="00665D3C">
              <w:rPr>
                <w:rFonts w:ascii="Times New Roman" w:hAnsi="Times New Roman" w:cs="Times New Roman"/>
                <w:b/>
                <w:bCs/>
                <w:vertAlign w:val="subscript"/>
              </w:rPr>
              <w:t xml:space="preserve">colored </w:t>
            </w:r>
            <w:r w:rsidRPr="00665D3C">
              <w:rPr>
                <w:rFonts w:ascii="Times New Roman" w:hAnsi="Times New Roman" w:cs="Times New Roman"/>
                <w:b/>
                <w:bCs/>
              </w:rPr>
              <w:t>(%)</w:t>
            </w:r>
          </w:p>
        </w:tc>
        <w:tc>
          <w:tcPr>
            <w:tcW w:w="1335" w:type="dxa"/>
          </w:tcPr>
          <w:p w14:paraId="366432F3" w14:textId="3AD172E7" w:rsidR="004C3B8D" w:rsidRPr="00665D3C" w:rsidRDefault="004C3B8D" w:rsidP="004C3B8D">
            <w:pPr>
              <w:jc w:val="center"/>
              <w:rPr>
                <w:rFonts w:ascii="Times New Roman" w:hAnsi="Times New Roman" w:cs="Times New Roman"/>
                <w:b/>
                <w:bCs/>
                <w:lang w:val="en-US"/>
              </w:rPr>
            </w:pPr>
            <w:r w:rsidRPr="00665D3C">
              <w:rPr>
                <w:rFonts w:ascii="Times New Roman" w:hAnsi="Times New Roman" w:cs="Times New Roman"/>
                <w:b/>
                <w:bCs/>
              </w:rPr>
              <w:t>T</w:t>
            </w:r>
            <w:r w:rsidRPr="00665D3C">
              <w:rPr>
                <w:rFonts w:ascii="Times New Roman" w:hAnsi="Times New Roman" w:cs="Times New Roman"/>
                <w:b/>
                <w:bCs/>
                <w:vertAlign w:val="subscript"/>
              </w:rPr>
              <w:t xml:space="preserve">bleached </w:t>
            </w:r>
            <w:r w:rsidRPr="00665D3C">
              <w:rPr>
                <w:rFonts w:ascii="Times New Roman" w:hAnsi="Times New Roman" w:cs="Times New Roman"/>
                <w:b/>
                <w:bCs/>
              </w:rPr>
              <w:t>(%)</w:t>
            </w:r>
          </w:p>
        </w:tc>
        <w:tc>
          <w:tcPr>
            <w:tcW w:w="1335" w:type="dxa"/>
          </w:tcPr>
          <w:p w14:paraId="3D0375AF" w14:textId="10590450" w:rsidR="004C3B8D" w:rsidRPr="00665D3C" w:rsidRDefault="004C3B8D" w:rsidP="004C3B8D">
            <w:pPr>
              <w:jc w:val="center"/>
              <w:rPr>
                <w:rFonts w:ascii="Times New Roman" w:hAnsi="Times New Roman" w:cs="Times New Roman"/>
                <w:b/>
                <w:bCs/>
                <w:lang w:val="en-US"/>
              </w:rPr>
            </w:pPr>
            <w:r w:rsidRPr="00665D3C">
              <w:rPr>
                <w:rFonts w:ascii="Times New Roman" w:hAnsi="Times New Roman" w:cs="Times New Roman"/>
                <w:b/>
                <w:bCs/>
                <w:lang w:val="en-US"/>
              </w:rPr>
              <w:t>ΔT (%)</w:t>
            </w:r>
          </w:p>
        </w:tc>
        <w:tc>
          <w:tcPr>
            <w:tcW w:w="1335" w:type="dxa"/>
          </w:tcPr>
          <w:p w14:paraId="48C69982" w14:textId="2584E5A7" w:rsidR="004C3B8D" w:rsidRPr="00665D3C" w:rsidRDefault="004C3B8D" w:rsidP="004C3B8D">
            <w:pPr>
              <w:jc w:val="center"/>
              <w:rPr>
                <w:rFonts w:ascii="Times New Roman" w:hAnsi="Times New Roman" w:cs="Times New Roman"/>
                <w:b/>
                <w:bCs/>
                <w:lang w:val="en-US"/>
              </w:rPr>
            </w:pPr>
            <w:r w:rsidRPr="00665D3C">
              <w:rPr>
                <w:rFonts w:ascii="Times New Roman" w:hAnsi="Times New Roman" w:cs="Times New Roman"/>
                <w:b/>
                <w:bCs/>
                <w:lang w:val="en-US"/>
              </w:rPr>
              <w:t>CR</w:t>
            </w:r>
          </w:p>
        </w:tc>
        <w:tc>
          <w:tcPr>
            <w:tcW w:w="1335" w:type="dxa"/>
          </w:tcPr>
          <w:p w14:paraId="05FBEF64" w14:textId="1B689098" w:rsidR="004C3B8D" w:rsidRPr="00665D3C" w:rsidRDefault="004C3B8D" w:rsidP="004C3B8D">
            <w:pPr>
              <w:jc w:val="center"/>
              <w:rPr>
                <w:rFonts w:ascii="Times New Roman" w:hAnsi="Times New Roman" w:cs="Times New Roman"/>
                <w:b/>
                <w:bCs/>
                <w:lang w:val="en-US"/>
              </w:rPr>
            </w:pPr>
            <w:r w:rsidRPr="00665D3C">
              <w:rPr>
                <w:rFonts w:ascii="Times New Roman" w:hAnsi="Times New Roman" w:cs="Times New Roman"/>
                <w:b/>
                <w:bCs/>
                <w:lang w:val="en-US"/>
              </w:rPr>
              <w:t>ΔOD</w:t>
            </w:r>
          </w:p>
        </w:tc>
      </w:tr>
      <w:tr w:rsidR="00665D3C" w:rsidRPr="00665D3C" w14:paraId="038A6CBC" w14:textId="77777777" w:rsidTr="004C3B8D">
        <w:tc>
          <w:tcPr>
            <w:tcW w:w="1129" w:type="dxa"/>
          </w:tcPr>
          <w:p w14:paraId="11A43F76" w14:textId="7D5986B3"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488</w:t>
            </w:r>
          </w:p>
        </w:tc>
        <w:tc>
          <w:tcPr>
            <w:tcW w:w="1541" w:type="dxa"/>
          </w:tcPr>
          <w:p w14:paraId="65235454" w14:textId="2153DFC6"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74.11</w:t>
            </w:r>
          </w:p>
        </w:tc>
        <w:tc>
          <w:tcPr>
            <w:tcW w:w="1335" w:type="dxa"/>
          </w:tcPr>
          <w:p w14:paraId="1766F8C7" w14:textId="0271FDC2"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83.03</w:t>
            </w:r>
          </w:p>
        </w:tc>
        <w:tc>
          <w:tcPr>
            <w:tcW w:w="1335" w:type="dxa"/>
          </w:tcPr>
          <w:p w14:paraId="6462B119" w14:textId="572AE9DE"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90.15</w:t>
            </w:r>
          </w:p>
        </w:tc>
        <w:tc>
          <w:tcPr>
            <w:tcW w:w="1335" w:type="dxa"/>
          </w:tcPr>
          <w:p w14:paraId="3930FEDF" w14:textId="55A9ADCA"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7.12</w:t>
            </w:r>
          </w:p>
        </w:tc>
        <w:tc>
          <w:tcPr>
            <w:tcW w:w="1335" w:type="dxa"/>
          </w:tcPr>
          <w:p w14:paraId="27AE9558" w14:textId="358332A8"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1.08</w:t>
            </w:r>
          </w:p>
        </w:tc>
        <w:tc>
          <w:tcPr>
            <w:tcW w:w="1335" w:type="dxa"/>
          </w:tcPr>
          <w:p w14:paraId="6FA40CC2" w14:textId="4948D12F"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0.03</w:t>
            </w:r>
          </w:p>
        </w:tc>
      </w:tr>
      <w:tr w:rsidR="004C3B8D" w:rsidRPr="00665D3C" w14:paraId="539B861C" w14:textId="77777777" w:rsidTr="004C3B8D">
        <w:tc>
          <w:tcPr>
            <w:tcW w:w="1129" w:type="dxa"/>
          </w:tcPr>
          <w:p w14:paraId="707A1E51" w14:textId="187BA95C"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726</w:t>
            </w:r>
          </w:p>
        </w:tc>
        <w:tc>
          <w:tcPr>
            <w:tcW w:w="1541" w:type="dxa"/>
          </w:tcPr>
          <w:p w14:paraId="17EA0835" w14:textId="18D50832"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27.18</w:t>
            </w:r>
          </w:p>
        </w:tc>
        <w:tc>
          <w:tcPr>
            <w:tcW w:w="1335" w:type="dxa"/>
          </w:tcPr>
          <w:p w14:paraId="0849999F" w14:textId="159BE80D"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30.74</w:t>
            </w:r>
          </w:p>
        </w:tc>
        <w:tc>
          <w:tcPr>
            <w:tcW w:w="1335" w:type="dxa"/>
          </w:tcPr>
          <w:p w14:paraId="0A971D5D" w14:textId="706FE6B5"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83.23</w:t>
            </w:r>
          </w:p>
        </w:tc>
        <w:tc>
          <w:tcPr>
            <w:tcW w:w="1335" w:type="dxa"/>
          </w:tcPr>
          <w:p w14:paraId="624E3FE4" w14:textId="6E3C9C36"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52.49</w:t>
            </w:r>
          </w:p>
        </w:tc>
        <w:tc>
          <w:tcPr>
            <w:tcW w:w="1335" w:type="dxa"/>
          </w:tcPr>
          <w:p w14:paraId="6EF5F620" w14:textId="508E1E3E"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2.71</w:t>
            </w:r>
          </w:p>
        </w:tc>
        <w:tc>
          <w:tcPr>
            <w:tcW w:w="1335" w:type="dxa"/>
          </w:tcPr>
          <w:p w14:paraId="6CF023D5" w14:textId="4EE45C53" w:rsidR="004C3B8D" w:rsidRPr="00665D3C" w:rsidRDefault="004C3B8D" w:rsidP="004C3B8D">
            <w:pPr>
              <w:jc w:val="center"/>
              <w:rPr>
                <w:rFonts w:ascii="Times New Roman" w:hAnsi="Times New Roman" w:cs="Times New Roman"/>
                <w:lang w:val="en-US"/>
              </w:rPr>
            </w:pPr>
            <w:r w:rsidRPr="00665D3C">
              <w:rPr>
                <w:rFonts w:ascii="Times New Roman" w:hAnsi="Times New Roman" w:cs="Times New Roman"/>
                <w:lang w:val="en-US"/>
              </w:rPr>
              <w:t>0.43</w:t>
            </w:r>
          </w:p>
        </w:tc>
      </w:tr>
    </w:tbl>
    <w:p w14:paraId="5F823930" w14:textId="77777777" w:rsidR="004C3B8D" w:rsidRPr="00665D3C" w:rsidRDefault="004C3B8D" w:rsidP="00D949B5">
      <w:pPr>
        <w:spacing w:after="0" w:line="240" w:lineRule="auto"/>
        <w:ind w:firstLine="720"/>
        <w:jc w:val="both"/>
        <w:rPr>
          <w:rFonts w:ascii="Times New Roman" w:hAnsi="Times New Roman" w:cs="Times New Roman"/>
          <w:sz w:val="28"/>
          <w:szCs w:val="28"/>
          <w:lang w:val="en-US"/>
        </w:rPr>
      </w:pPr>
    </w:p>
    <w:p w14:paraId="181B4394" w14:textId="29B6A91B" w:rsidR="00C1334D" w:rsidRPr="00665D3C" w:rsidRDefault="00AB516D"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The parameters given vividly show the possibilities of optical modulation in the dye bleaching process. From Figure 10 and Table 2, it can be seen that the most significant transmittance shift of 52.49% and the highest ∆OD value of 0.43, which distinguish between the transparent and blue states, occur at a wavelength of 726 nm. Conversely, the lowest transmission shift of 7.12% and the lowest ∆OD value of 0.03, which distinguish between the bleached and colored states, are mainly observed at 488 nm. </w:t>
      </w:r>
    </w:p>
    <w:p w14:paraId="7E79834B" w14:textId="2EE1D8D7" w:rsidR="00AB516D" w:rsidRPr="00665D3C" w:rsidRDefault="00AB516D"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Recently, there has been increased interest in the development of smart windows that can be optically controlled, especially as part of green building initiatives [35</w:t>
      </w:r>
      <w:r w:rsidR="00BD4766">
        <w:rPr>
          <w:rFonts w:ascii="Times New Roman" w:hAnsi="Times New Roman" w:cs="Times New Roman"/>
          <w:sz w:val="28"/>
          <w:szCs w:val="28"/>
        </w:rPr>
        <w:t>-</w:t>
      </w:r>
      <w:r w:rsidRPr="00665D3C">
        <w:rPr>
          <w:rFonts w:ascii="Times New Roman" w:hAnsi="Times New Roman" w:cs="Times New Roman"/>
          <w:sz w:val="28"/>
          <w:szCs w:val="28"/>
        </w:rPr>
        <w:t xml:space="preserve">37]. Smart windows have attracted attention because of several advantages they offer over conventional window systems. These include potential savings in air conditioning, heating, lighting, and curtain requirements. Among the various technologies being explored for smart windows, photoelectrochromic devices have emerged as a promising solution. PECD can combine the principles of a dye-sensitized solar cell and an electrochromic device, resulting in a robust and reliable approach. These devices feature the remarkable ability to reversibly change their coloration or transparency in response to external stimuli. At the same time, the DSSCs integrated into the PECD efficiently convert incident light into electrical energy. This combination of technologies holds significant potential for achieving dynamic control over various aspects of window functionality. These integrated systems can seamlessly regulate light transmission, tinting, and energy generation to help promote sustainable and energy-efficient building practices. </w:t>
      </w:r>
    </w:p>
    <w:p w14:paraId="09ACE9F4" w14:textId="32897A14" w:rsidR="00481AF9" w:rsidRPr="00665D3C" w:rsidRDefault="00AB516D"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By using dye-sensitized solar cells as an energy source, we seamlessly integrated an electrochromic PB film into the design of a state-of-the-art photoelectrochromic device. The schematic diagram of our experimental electrochromic device is shown in Figure 11.</w:t>
      </w:r>
      <w:r w:rsidR="004F67CE" w:rsidRPr="00665D3C">
        <w:rPr>
          <w:rFonts w:ascii="Times New Roman" w:hAnsi="Times New Roman" w:cs="Times New Roman"/>
          <w:sz w:val="28"/>
          <w:szCs w:val="28"/>
        </w:rPr>
        <w:t xml:space="preserve"> In this configuration, we had two solar cells connected in series. The negative terminal of the DSSCs was connected to a </w:t>
      </w:r>
      <w:r w:rsidR="004F67CE" w:rsidRPr="00665D3C">
        <w:rPr>
          <w:rFonts w:ascii="Times New Roman" w:hAnsi="Times New Roman" w:cs="Times New Roman"/>
          <w:sz w:val="28"/>
          <w:szCs w:val="28"/>
        </w:rPr>
        <w:lastRenderedPageBreak/>
        <w:t>PB-coated fluorine-doped tin oxide substrate, while the positive electrode was connected to another platinum (Pt)</w:t>
      </w:r>
      <w:r w:rsidR="00943D94" w:rsidRPr="00665D3C">
        <w:rPr>
          <w:rFonts w:ascii="Times New Roman" w:hAnsi="Times New Roman" w:cs="Times New Roman"/>
          <w:sz w:val="28"/>
          <w:szCs w:val="28"/>
        </w:rPr>
        <w:t>-</w:t>
      </w:r>
      <w:r w:rsidR="004F67CE" w:rsidRPr="00665D3C">
        <w:rPr>
          <w:rFonts w:ascii="Times New Roman" w:hAnsi="Times New Roman" w:cs="Times New Roman"/>
          <w:sz w:val="28"/>
          <w:szCs w:val="28"/>
        </w:rPr>
        <w:t>coated FTO substrate via an outer conductor. The electrolyte solution used in this setup consisted of a 0.1 M NaNO</w:t>
      </w:r>
      <w:r w:rsidR="004F67CE" w:rsidRPr="00665D3C">
        <w:rPr>
          <w:rFonts w:ascii="Times New Roman" w:hAnsi="Times New Roman" w:cs="Times New Roman"/>
          <w:sz w:val="28"/>
          <w:szCs w:val="28"/>
          <w:vertAlign w:val="subscript"/>
        </w:rPr>
        <w:t>3</w:t>
      </w:r>
      <w:r w:rsidR="004F67CE" w:rsidRPr="00665D3C">
        <w:rPr>
          <w:rFonts w:ascii="Times New Roman" w:hAnsi="Times New Roman" w:cs="Times New Roman"/>
          <w:sz w:val="28"/>
          <w:szCs w:val="28"/>
        </w:rPr>
        <w:t xml:space="preserve"> + 0.1 M HNO</w:t>
      </w:r>
      <w:r w:rsidR="004F67CE" w:rsidRPr="00665D3C">
        <w:rPr>
          <w:rFonts w:ascii="Times New Roman" w:hAnsi="Times New Roman" w:cs="Times New Roman"/>
          <w:sz w:val="28"/>
          <w:szCs w:val="28"/>
          <w:vertAlign w:val="subscript"/>
        </w:rPr>
        <w:t>3</w:t>
      </w:r>
      <w:r w:rsidR="004F67CE" w:rsidRPr="00665D3C">
        <w:rPr>
          <w:rFonts w:ascii="Times New Roman" w:hAnsi="Times New Roman" w:cs="Times New Roman"/>
          <w:sz w:val="28"/>
          <w:szCs w:val="28"/>
        </w:rPr>
        <w:t xml:space="preserve"> mixture. Upon exposure to light, the electrochromic PB film transitioned from its initial state to a pale white state. This transition was reversible, and a short-circuit mechanism was used to return the electrochromic film to its original state, thereby restoring its coloration.</w:t>
      </w:r>
    </w:p>
    <w:p w14:paraId="6C0E0E5C" w14:textId="7ACCBD2B" w:rsidR="004F67CE" w:rsidRPr="00665D3C" w:rsidRDefault="00943D94" w:rsidP="00A919C2">
      <w:pPr>
        <w:spacing w:after="0" w:line="240" w:lineRule="auto"/>
        <w:jc w:val="center"/>
        <w:rPr>
          <w:rFonts w:ascii="Times New Roman" w:hAnsi="Times New Roman" w:cs="Times New Roman"/>
          <w:sz w:val="28"/>
          <w:szCs w:val="28"/>
        </w:rPr>
      </w:pPr>
      <w:r w:rsidRPr="00665D3C">
        <w:rPr>
          <w:rFonts w:ascii="Times New Roman" w:hAnsi="Times New Roman" w:cs="Times New Roman"/>
          <w:noProof/>
          <w:sz w:val="28"/>
          <w:szCs w:val="28"/>
          <w14:ligatures w14:val="standardContextual"/>
        </w:rPr>
        <w:drawing>
          <wp:inline distT="0" distB="0" distL="0" distR="0" wp14:anchorId="1B8221B8" wp14:editId="47EC6ACE">
            <wp:extent cx="2527300" cy="1836201"/>
            <wp:effectExtent l="0" t="0" r="6350" b="0"/>
            <wp:docPr id="14488815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81545" name=""/>
                    <pic:cNvPicPr/>
                  </pic:nvPicPr>
                  <pic:blipFill>
                    <a:blip r:embed="rId17"/>
                    <a:stretch>
                      <a:fillRect/>
                    </a:stretch>
                  </pic:blipFill>
                  <pic:spPr>
                    <a:xfrm>
                      <a:off x="0" y="0"/>
                      <a:ext cx="2537497" cy="1843610"/>
                    </a:xfrm>
                    <a:prstGeom prst="rect">
                      <a:avLst/>
                    </a:prstGeom>
                  </pic:spPr>
                </pic:pic>
              </a:graphicData>
            </a:graphic>
          </wp:inline>
        </w:drawing>
      </w:r>
    </w:p>
    <w:p w14:paraId="7C4B2D16" w14:textId="77777777" w:rsidR="009178B7" w:rsidRPr="00665D3C" w:rsidRDefault="009178B7" w:rsidP="00E2279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11.</w:t>
      </w:r>
      <w:r w:rsidRPr="00665D3C">
        <w:rPr>
          <w:rFonts w:ascii="Times New Roman" w:hAnsi="Times New Roman" w:cs="Times New Roman"/>
          <w:sz w:val="24"/>
          <w:szCs w:val="24"/>
        </w:rPr>
        <w:t xml:space="preserve"> Schematic illustration of the photoelectrochromic device powered by dye-sensitized solar cells. </w:t>
      </w:r>
    </w:p>
    <w:p w14:paraId="4088ABA7" w14:textId="77777777" w:rsidR="009178B7" w:rsidRPr="00665D3C" w:rsidRDefault="009178B7" w:rsidP="00D949B5">
      <w:pPr>
        <w:spacing w:after="0" w:line="240" w:lineRule="auto"/>
        <w:ind w:firstLine="720"/>
        <w:jc w:val="both"/>
        <w:rPr>
          <w:rFonts w:ascii="Times New Roman" w:hAnsi="Times New Roman" w:cs="Times New Roman"/>
          <w:sz w:val="28"/>
          <w:szCs w:val="28"/>
        </w:rPr>
      </w:pPr>
    </w:p>
    <w:p w14:paraId="038D57AD" w14:textId="60693E52" w:rsidR="009178B7" w:rsidRPr="00665D3C" w:rsidRDefault="009178B7" w:rsidP="00D949B5">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4. Conclusions </w:t>
      </w:r>
    </w:p>
    <w:p w14:paraId="15649225" w14:textId="3D7C32B4" w:rsidR="00943D94" w:rsidRPr="00665D3C" w:rsidRDefault="009178B7"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In summary, this study represents significant progress in the field of renewable energy and smart window technologies by synthesizing and characterizing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S, a ternary transition metal sulfide electrode prepared by a one-step solvothermal technique. When used as a counter electrode in dye-sensitized solar cells, ZCS-CE exhibits exceptional electrocatalytic activity with a competitive power conversion efficiency of 7.94%, making it a promising alternative to conventional platinum-based CEs. Comprehensive material analyses, including energy dispersive X-ray spectroscopy, X-ray photoelectron spectroscopy, X-ray diffraction, and scanning electron microscopy, confirmed the high crystallinity and purity of ZCS-CE and highlight its suitability for DSSC applications. In particular, ZCS-CE showed superior stability in electrolyte media and maintained its efficiency over 200 h of testing. Moreover, the integration of ZCS-CE into a photoelectrochromic device represents a novel, self-powered system that combines DSSC and electrochromic PB film technologies. This advancement holds great promise for smart window applications, enabling dynamic control of tint and transparency for sustainable and energy-efficient building design, shaping the future of renewable energy and architectural innovation.</w:t>
      </w:r>
    </w:p>
    <w:p w14:paraId="7AA748B9" w14:textId="77777777" w:rsidR="00D219FF" w:rsidRPr="00665D3C" w:rsidRDefault="00D219FF" w:rsidP="00D949B5">
      <w:pPr>
        <w:spacing w:after="0" w:line="240" w:lineRule="auto"/>
        <w:ind w:firstLine="720"/>
        <w:jc w:val="both"/>
        <w:rPr>
          <w:rFonts w:ascii="Times New Roman" w:hAnsi="Times New Roman" w:cs="Times New Roman"/>
          <w:sz w:val="28"/>
          <w:szCs w:val="28"/>
        </w:rPr>
      </w:pPr>
    </w:p>
    <w:p w14:paraId="6D385B1B" w14:textId="676585D6" w:rsidR="00394A38" w:rsidRPr="00665D3C" w:rsidRDefault="00D219FF"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Supplementary Materials:</w:t>
      </w:r>
      <w:r w:rsidRPr="00665D3C">
        <w:rPr>
          <w:rFonts w:ascii="Times New Roman" w:hAnsi="Times New Roman" w:cs="Times New Roman"/>
          <w:sz w:val="28"/>
          <w:szCs w:val="28"/>
        </w:rPr>
        <w:t xml:space="preserve"> The following supporting information can be downloaded at: https://www.mdpi.com/article/10.3390/nano13202812/s1, Figure S1: Correlation between peak current density and scan rate for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S; Figure S2: Equivalent electrical circuit used for fitting Nyquist plots of symmetrical dummy cells; Figure S3: Equivalent electrical circuit used for fitting Nyquist plots of DSSCs; Figure S4: Scanning electron microscopy images of PB film deposited on FTO glass at different resolutions.</w:t>
      </w:r>
    </w:p>
    <w:p w14:paraId="36C844D1" w14:textId="2959FC1B" w:rsidR="00D219FF" w:rsidRPr="00665D3C" w:rsidRDefault="004726E0"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lastRenderedPageBreak/>
        <w:t>Author Contributions:</w:t>
      </w:r>
      <w:r w:rsidRPr="00665D3C">
        <w:rPr>
          <w:rFonts w:ascii="Times New Roman" w:hAnsi="Times New Roman" w:cs="Times New Roman"/>
          <w:sz w:val="28"/>
          <w:szCs w:val="28"/>
        </w:rPr>
        <w:t xml:space="preserve"> Conceptualization, S.A., B.B. and M.P.B.; methodology, investigation, writing-original draft preparation, Y.T., D.S. and B.B.; software, Y.T. and M.P.B.; validation, B.B. and M.P.B.; resources, writing-review and editing, supervision, funding acquisition, S.A. and M.P.B.; project administration, S.A. All authors have read and agreed to the published version of the manuscript.</w:t>
      </w:r>
    </w:p>
    <w:p w14:paraId="6BB54113" w14:textId="77777777" w:rsidR="00D33127" w:rsidRPr="00665D3C" w:rsidRDefault="00D33127"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 xml:space="preserve">Funding: </w:t>
      </w:r>
      <w:r w:rsidRPr="00665D3C">
        <w:rPr>
          <w:rFonts w:ascii="Times New Roman" w:hAnsi="Times New Roman" w:cs="Times New Roman"/>
          <w:sz w:val="28"/>
          <w:szCs w:val="28"/>
        </w:rPr>
        <w:t xml:space="preserve">This research was funded by the Science Committee of the Ministry of Science and Higher Education of the Republic of Kazakhstan (Grant No. AP09259604, project PI-S.A.) and the Nazarbayev University under the Faculty Development Competitive Research Grants Program (Grant No. 20122022FD4122, M.P.B.). </w:t>
      </w:r>
    </w:p>
    <w:p w14:paraId="291C952A" w14:textId="77777777" w:rsidR="00D33127" w:rsidRPr="00665D3C" w:rsidRDefault="00D33127"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Data Availability Statement:</w:t>
      </w:r>
      <w:r w:rsidRPr="00665D3C">
        <w:rPr>
          <w:rFonts w:ascii="Times New Roman" w:hAnsi="Times New Roman" w:cs="Times New Roman"/>
          <w:sz w:val="28"/>
          <w:szCs w:val="28"/>
        </w:rPr>
        <w:t xml:space="preserve"> Data sharing not applicable. </w:t>
      </w:r>
    </w:p>
    <w:p w14:paraId="7AC9B679" w14:textId="238E6745" w:rsidR="00943D94" w:rsidRPr="00665D3C" w:rsidRDefault="00D33127" w:rsidP="00D949B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Conflicts of Interest:</w:t>
      </w:r>
      <w:r w:rsidRPr="00665D3C">
        <w:rPr>
          <w:rFonts w:ascii="Times New Roman" w:hAnsi="Times New Roman" w:cs="Times New Roman"/>
          <w:sz w:val="28"/>
          <w:szCs w:val="28"/>
        </w:rPr>
        <w:t xml:space="preserve"> The authors declare no conflict of interest.</w:t>
      </w:r>
    </w:p>
    <w:p w14:paraId="1DE459B8" w14:textId="77777777" w:rsidR="00D33127" w:rsidRPr="00665D3C" w:rsidRDefault="00D33127" w:rsidP="00D949B5">
      <w:pPr>
        <w:spacing w:after="0" w:line="240" w:lineRule="auto"/>
        <w:ind w:firstLine="720"/>
        <w:jc w:val="both"/>
        <w:rPr>
          <w:rFonts w:ascii="Times New Roman" w:hAnsi="Times New Roman" w:cs="Times New Roman"/>
          <w:sz w:val="28"/>
          <w:szCs w:val="28"/>
        </w:rPr>
      </w:pPr>
    </w:p>
    <w:p w14:paraId="753C4B6F" w14:textId="77777777" w:rsidR="00273532" w:rsidRPr="00665D3C" w:rsidRDefault="00273532" w:rsidP="00D949B5">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References </w:t>
      </w:r>
    </w:p>
    <w:p w14:paraId="5C6AEF09" w14:textId="15DAAFE2" w:rsidR="00273532"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 O’Regan, B.; Grätzel, M. A low-cost, high-efficiency solar cell based on dye-sensitized colloidal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films. Nature 1991, 353, 737</w:t>
      </w:r>
      <w:r w:rsidR="00D73178" w:rsidRPr="00665D3C">
        <w:rPr>
          <w:rFonts w:ascii="Times New Roman" w:hAnsi="Times New Roman" w:cs="Times New Roman"/>
          <w:sz w:val="28"/>
          <w:szCs w:val="28"/>
        </w:rPr>
        <w:t>-</w:t>
      </w:r>
      <w:r w:rsidRPr="00665D3C">
        <w:rPr>
          <w:rFonts w:ascii="Times New Roman" w:hAnsi="Times New Roman" w:cs="Times New Roman"/>
          <w:sz w:val="28"/>
          <w:szCs w:val="28"/>
        </w:rPr>
        <w:t xml:space="preserve">740. [CrossRef] </w:t>
      </w:r>
    </w:p>
    <w:p w14:paraId="77C16269" w14:textId="77777777" w:rsidR="00A417C1"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2. Noorasid, N.S.; Arith, F.; Mustafa, A.N.; Azam, M.A.; Mahalingam, S.; Chelvanathan, P.; Amin, N. Current advancement of flexible dye sensitized solar cell: A review. Optik 2022, 254, 168089. [CrossRef] </w:t>
      </w:r>
    </w:p>
    <w:p w14:paraId="3993CDBD" w14:textId="16E16ED6" w:rsidR="00D73178"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 Błaszczyk, A.; Joachimiak-Lechman, K.; Sady, S.; Ta ´nski, T.; Szindler, M.; Drygała, A. Environmental performance of dye-sensitized solar cells based on natural dyes. Sol. Energy 2021, 215, 346</w:t>
      </w:r>
      <w:r w:rsidR="00D73178" w:rsidRPr="00665D3C">
        <w:rPr>
          <w:rFonts w:ascii="Times New Roman" w:hAnsi="Times New Roman" w:cs="Times New Roman"/>
          <w:sz w:val="28"/>
          <w:szCs w:val="28"/>
        </w:rPr>
        <w:t>-</w:t>
      </w:r>
      <w:r w:rsidRPr="00665D3C">
        <w:rPr>
          <w:rFonts w:ascii="Times New Roman" w:hAnsi="Times New Roman" w:cs="Times New Roman"/>
          <w:sz w:val="28"/>
          <w:szCs w:val="28"/>
        </w:rPr>
        <w:t xml:space="preserve">355. [CrossRef] </w:t>
      </w:r>
    </w:p>
    <w:p w14:paraId="596CCEEA" w14:textId="48E2E498" w:rsidR="00D73178"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 Ren, Y.; Zhang, D.; Suo, J.; Cao, Y.; Eickemeyer, F.T.; Vlachopoulos, N.; Zakeeruddin, S.M.; Hagfeldt, A.; Gratzel, M. Hydroxamic acid pre-adsorption raises the efficiency of cosensitized solar cells. Nature 2023, 613, 60</w:t>
      </w:r>
      <w:r w:rsidR="00D73178" w:rsidRPr="00665D3C">
        <w:rPr>
          <w:rFonts w:ascii="Times New Roman" w:hAnsi="Times New Roman" w:cs="Times New Roman"/>
          <w:sz w:val="28"/>
          <w:szCs w:val="28"/>
        </w:rPr>
        <w:t>-</w:t>
      </w:r>
      <w:r w:rsidRPr="00665D3C">
        <w:rPr>
          <w:rFonts w:ascii="Times New Roman" w:hAnsi="Times New Roman" w:cs="Times New Roman"/>
          <w:sz w:val="28"/>
          <w:szCs w:val="28"/>
        </w:rPr>
        <w:t xml:space="preserve">65. [CrossRef] </w:t>
      </w:r>
    </w:p>
    <w:p w14:paraId="58D46876" w14:textId="29471006" w:rsidR="00D73178"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5. Michaels, H.; Rinderle, M.; Freitag, R.; Benesperi, I.; Edvinsson, T.; Socher, R.; Gagliardi, A.; Freitag, M. Dye-sensitized solar cells under ambient light powering machine learning: Towards autonomous smart sensors for the internet of things. Chem. Sci. 2020, 11, 2895</w:t>
      </w:r>
      <w:r w:rsidR="00D73178" w:rsidRPr="00665D3C">
        <w:rPr>
          <w:rFonts w:ascii="Times New Roman" w:hAnsi="Times New Roman" w:cs="Times New Roman"/>
          <w:sz w:val="28"/>
          <w:szCs w:val="28"/>
        </w:rPr>
        <w:t>-</w:t>
      </w:r>
      <w:r w:rsidRPr="00665D3C">
        <w:rPr>
          <w:rFonts w:ascii="Times New Roman" w:hAnsi="Times New Roman" w:cs="Times New Roman"/>
          <w:sz w:val="28"/>
          <w:szCs w:val="28"/>
        </w:rPr>
        <w:t xml:space="preserve">2906. [CrossRef] </w:t>
      </w:r>
    </w:p>
    <w:p w14:paraId="10CE5ED2" w14:textId="4AFB93E2" w:rsidR="004C7E6E"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6. Aslam, A.; Mehmood, U.; Arshad, M.H.; Ishfaq, A.; Zaheer, J.; Ul Haq Khan, A.; Sufyan, M. Dye-sensitized solar cells (DSSCs) as a potential photovoltaic technology for the self-powered internet of things (IoTs) applications. Sol. Energy 2020, 207, 874</w:t>
      </w:r>
      <w:r w:rsidR="001B6763" w:rsidRPr="00665D3C">
        <w:rPr>
          <w:rFonts w:ascii="Times New Roman" w:hAnsi="Times New Roman" w:cs="Times New Roman"/>
          <w:sz w:val="28"/>
          <w:szCs w:val="28"/>
        </w:rPr>
        <w:t>-</w:t>
      </w:r>
      <w:r w:rsidRPr="00665D3C">
        <w:rPr>
          <w:rFonts w:ascii="Times New Roman" w:hAnsi="Times New Roman" w:cs="Times New Roman"/>
          <w:sz w:val="28"/>
          <w:szCs w:val="28"/>
        </w:rPr>
        <w:t xml:space="preserve">892. [CrossRef] </w:t>
      </w:r>
    </w:p>
    <w:p w14:paraId="1F9B983D" w14:textId="32C290D4" w:rsidR="001B6763"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7. Li, G.; Sheng, L.; Li, T.; Hu, J.; Li, P.; Wang, K. Engineering flexible dye-sensitized solar cells for portable electronics. Sol. Energy 2019, 177, 80</w:t>
      </w:r>
      <w:r w:rsidR="001B6763" w:rsidRPr="00665D3C">
        <w:rPr>
          <w:rFonts w:ascii="Times New Roman" w:hAnsi="Times New Roman" w:cs="Times New Roman"/>
          <w:sz w:val="28"/>
          <w:szCs w:val="28"/>
        </w:rPr>
        <w:t>-</w:t>
      </w:r>
      <w:r w:rsidRPr="00665D3C">
        <w:rPr>
          <w:rFonts w:ascii="Times New Roman" w:hAnsi="Times New Roman" w:cs="Times New Roman"/>
          <w:sz w:val="28"/>
          <w:szCs w:val="28"/>
        </w:rPr>
        <w:t xml:space="preserve">98. [CrossRef] </w:t>
      </w:r>
    </w:p>
    <w:p w14:paraId="7B2E8522" w14:textId="77777777" w:rsidR="00831566"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8. Shakeel Ahmad, M.; Pandey, A.K.; Abd Rahim, N. Advancements in the development of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photoanodes and its fabrication methods for dye sensitized solar cell (DSSC) applications. A review. Renew. Sust. Energ. Rev. 2017, 77, 89</w:t>
      </w:r>
      <w:r w:rsidR="00831566" w:rsidRPr="00665D3C">
        <w:rPr>
          <w:rFonts w:ascii="Times New Roman" w:hAnsi="Times New Roman" w:cs="Times New Roman"/>
          <w:sz w:val="28"/>
          <w:szCs w:val="28"/>
        </w:rPr>
        <w:t>-</w:t>
      </w:r>
      <w:r w:rsidRPr="00665D3C">
        <w:rPr>
          <w:rFonts w:ascii="Times New Roman" w:hAnsi="Times New Roman" w:cs="Times New Roman"/>
          <w:sz w:val="28"/>
          <w:szCs w:val="28"/>
        </w:rPr>
        <w:t xml:space="preserve">108. [CrossRef] </w:t>
      </w:r>
    </w:p>
    <w:p w14:paraId="25336DAA" w14:textId="77777777" w:rsidR="00A70BEB"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9. Najm, A.S.; Alwash, S.A.; Sulaiman, N.H.; Chowdhury, M.S.; Techato, K. N719 dye as a sensitizer for dye-sensitized solar cells (DSSCs): A review of its functions </w:t>
      </w:r>
      <w:r w:rsidRPr="00665D3C">
        <w:rPr>
          <w:rFonts w:ascii="Times New Roman" w:hAnsi="Times New Roman" w:cs="Times New Roman"/>
          <w:sz w:val="28"/>
          <w:szCs w:val="28"/>
        </w:rPr>
        <w:lastRenderedPageBreak/>
        <w:t xml:space="preserve">and certain rudimentary principles. Environ. Prog. Sustain. Energy 2022, 42, e13955. [CrossRef] </w:t>
      </w:r>
    </w:p>
    <w:p w14:paraId="25C317B5" w14:textId="57AA37EA" w:rsidR="00A70BEB"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10. Boschloo, G.; Hagfeldt, A. Characteristics of the iodide/triiodide redox mediator in dye-sensitized solar cells. Acc. Chem. Res. 2009, 42, 1819</w:t>
      </w:r>
      <w:r w:rsidR="00DC78C9">
        <w:rPr>
          <w:rFonts w:ascii="Times New Roman" w:hAnsi="Times New Roman" w:cs="Times New Roman"/>
          <w:sz w:val="28"/>
          <w:szCs w:val="28"/>
        </w:rPr>
        <w:t>-</w:t>
      </w:r>
      <w:r w:rsidRPr="00665D3C">
        <w:rPr>
          <w:rFonts w:ascii="Times New Roman" w:hAnsi="Times New Roman" w:cs="Times New Roman"/>
          <w:sz w:val="28"/>
          <w:szCs w:val="28"/>
        </w:rPr>
        <w:t xml:space="preserve">1826. [CrossRef] [PubMed] </w:t>
      </w:r>
    </w:p>
    <w:p w14:paraId="3C9975FB" w14:textId="77777777" w:rsidR="00A70BEB"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11. Iftikhar, H.; Sonai, G.G.; Hashmi, S.G.; Nogueira, A.F.; Lund, P.D. Progress on electrolytes development in dye-sensitized solar cells. Materials 2019, 12, 1998. [CrossRef] </w:t>
      </w:r>
    </w:p>
    <w:p w14:paraId="23EDDB3C" w14:textId="5D4C57A0" w:rsidR="00A70BEB"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12. Ding, S.; Yang, C.; Yuan, J.; Li, H.; Yuan, X.; Li, M. An overview of the preparation and application of counter electrodes for DSSCs. RSC Adv. 2023, 13, 12309</w:t>
      </w:r>
      <w:r w:rsidR="00CC027E" w:rsidRPr="00665D3C">
        <w:rPr>
          <w:rFonts w:ascii="Times New Roman" w:hAnsi="Times New Roman" w:cs="Times New Roman"/>
          <w:sz w:val="28"/>
          <w:szCs w:val="28"/>
        </w:rPr>
        <w:t>-</w:t>
      </w:r>
      <w:r w:rsidRPr="00665D3C">
        <w:rPr>
          <w:rFonts w:ascii="Times New Roman" w:hAnsi="Times New Roman" w:cs="Times New Roman"/>
          <w:sz w:val="28"/>
          <w:szCs w:val="28"/>
        </w:rPr>
        <w:t xml:space="preserve">12319. [CrossRef] </w:t>
      </w:r>
    </w:p>
    <w:p w14:paraId="20DE2D20" w14:textId="203F9A69" w:rsidR="00A70BEB"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13. Olsen, E.; Hagen, G.; Eric Lindquist, S. Dissolution of platinum in methoxy propionitrile containing LiI/I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Sol. Energy Mater. Sol. Cells 2000, 63, 267</w:t>
      </w:r>
      <w:r w:rsidR="00CC027E" w:rsidRPr="00665D3C">
        <w:rPr>
          <w:rFonts w:ascii="Times New Roman" w:hAnsi="Times New Roman" w:cs="Times New Roman"/>
          <w:sz w:val="28"/>
          <w:szCs w:val="28"/>
        </w:rPr>
        <w:t>-</w:t>
      </w:r>
      <w:r w:rsidRPr="00665D3C">
        <w:rPr>
          <w:rFonts w:ascii="Times New Roman" w:hAnsi="Times New Roman" w:cs="Times New Roman"/>
          <w:sz w:val="28"/>
          <w:szCs w:val="28"/>
        </w:rPr>
        <w:t xml:space="preserve">273. [CrossRef] </w:t>
      </w:r>
    </w:p>
    <w:p w14:paraId="778B0ED1" w14:textId="314FD105" w:rsidR="00CC027E"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14. Huo, J.; Wu, J.; Zheng, M.; Tu, Y.; Lan, Z. Effect of ammonia on electrodeposition of cobalt sulfide and nickel sulfide counter electrodes for dye-sensitized solar cells. Electrochim. Acta 2015, 180, 574</w:t>
      </w:r>
      <w:r w:rsidR="00186B00" w:rsidRPr="00665D3C">
        <w:rPr>
          <w:rFonts w:ascii="Times New Roman" w:hAnsi="Times New Roman" w:cs="Times New Roman"/>
          <w:sz w:val="28"/>
          <w:szCs w:val="28"/>
        </w:rPr>
        <w:t>-</w:t>
      </w:r>
      <w:r w:rsidRPr="00665D3C">
        <w:rPr>
          <w:rFonts w:ascii="Times New Roman" w:hAnsi="Times New Roman" w:cs="Times New Roman"/>
          <w:sz w:val="28"/>
          <w:szCs w:val="28"/>
        </w:rPr>
        <w:t>580. [CrossRef]</w:t>
      </w:r>
    </w:p>
    <w:p w14:paraId="6E8B58F5" w14:textId="2EC88BEF" w:rsidR="00186B00"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15. Vikraman, D.; Patil, S.A.; Hussain, S.; Mengal, N.; Kim, H.-S.; Jeong, S.H.; Jung, J.; Kim, H.-S.; Park, H.J. Facile and cost-effective methodology to fabricate MoS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counter electrode for efficient dye-sensitized solar cells. Dyes Pigm. 2018, 151, 7</w:t>
      </w:r>
      <w:r w:rsidR="00186B00" w:rsidRPr="00665D3C">
        <w:rPr>
          <w:rFonts w:ascii="Times New Roman" w:hAnsi="Times New Roman" w:cs="Times New Roman"/>
          <w:sz w:val="28"/>
          <w:szCs w:val="28"/>
        </w:rPr>
        <w:t>-</w:t>
      </w:r>
      <w:r w:rsidRPr="00665D3C">
        <w:rPr>
          <w:rFonts w:ascii="Times New Roman" w:hAnsi="Times New Roman" w:cs="Times New Roman"/>
          <w:sz w:val="28"/>
          <w:szCs w:val="28"/>
        </w:rPr>
        <w:t xml:space="preserve">14. [CrossRef] </w:t>
      </w:r>
    </w:p>
    <w:p w14:paraId="297A2486" w14:textId="7E7F70B3" w:rsidR="003C705B"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16. Liu, X.; Yue, G.; Zheng, H. A promising vanadium sulfide counter electrode for efficient dye-sensitized solar cells. RSC Adv. 2017, 7, 12474</w:t>
      </w:r>
      <w:r w:rsidR="00884BB5" w:rsidRPr="00665D3C">
        <w:rPr>
          <w:rFonts w:ascii="Times New Roman" w:hAnsi="Times New Roman" w:cs="Times New Roman"/>
          <w:sz w:val="28"/>
          <w:szCs w:val="28"/>
        </w:rPr>
        <w:t>-</w:t>
      </w:r>
      <w:r w:rsidRPr="00665D3C">
        <w:rPr>
          <w:rFonts w:ascii="Times New Roman" w:hAnsi="Times New Roman" w:cs="Times New Roman"/>
          <w:sz w:val="28"/>
          <w:szCs w:val="28"/>
        </w:rPr>
        <w:t xml:space="preserve">12478. [CrossRef] </w:t>
      </w:r>
    </w:p>
    <w:p w14:paraId="64889140" w14:textId="0F5488A7" w:rsidR="00C6197A"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17. Baptayev, B.; Mustazheb, D.; Abilova, Z.; Balanay, M.P. Nanostructured flower-shaped CuCo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as a Pt-free counter-electrode for dye-sensitized solar cells. Chem. Commun. 2020, 56, 12190</w:t>
      </w:r>
      <w:r w:rsidR="00884BB5" w:rsidRPr="00665D3C">
        <w:rPr>
          <w:rFonts w:ascii="Times New Roman" w:hAnsi="Times New Roman" w:cs="Times New Roman"/>
          <w:sz w:val="28"/>
          <w:szCs w:val="28"/>
        </w:rPr>
        <w:t>-</w:t>
      </w:r>
      <w:r w:rsidRPr="00665D3C">
        <w:rPr>
          <w:rFonts w:ascii="Times New Roman" w:hAnsi="Times New Roman" w:cs="Times New Roman"/>
          <w:sz w:val="28"/>
          <w:szCs w:val="28"/>
        </w:rPr>
        <w:t xml:space="preserve">12193. [CrossRef] [PubMed] </w:t>
      </w:r>
    </w:p>
    <w:p w14:paraId="1417DBA7" w14:textId="77777777" w:rsidR="00652423"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18. Baptayev, B.; Tashenov, Y.; Adilov, S.; Balanay, M.P. Facile fabrication of ZnCo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@MWCNT as Pt-free counter electrode for high performance dye-sensitized solar cells. Surf. Interfaces 2023, 37, 102699. [CrossRef] </w:t>
      </w:r>
    </w:p>
    <w:p w14:paraId="1F519A45" w14:textId="357A4D59" w:rsidR="00140B45"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19. Baptayev, B.; Tashenov, Y.; Aliakbarova, A.; Adilov, S.; Balanay, M. Ternary NiCuS electrocatalyst for iodide/triiodide reduction in dye-sensitized solar cells. Mater. Today Proc. 2022, 71, 94</w:t>
      </w:r>
      <w:r w:rsidR="00884BB5" w:rsidRPr="00665D3C">
        <w:rPr>
          <w:rFonts w:ascii="Times New Roman" w:hAnsi="Times New Roman" w:cs="Times New Roman"/>
          <w:sz w:val="28"/>
          <w:szCs w:val="28"/>
        </w:rPr>
        <w:t>-</w:t>
      </w:r>
      <w:r w:rsidRPr="00665D3C">
        <w:rPr>
          <w:rFonts w:ascii="Times New Roman" w:hAnsi="Times New Roman" w:cs="Times New Roman"/>
          <w:sz w:val="28"/>
          <w:szCs w:val="28"/>
        </w:rPr>
        <w:t xml:space="preserve">99. [CrossRef] </w:t>
      </w:r>
    </w:p>
    <w:p w14:paraId="2B34A5B6" w14:textId="3C2E19F2" w:rsidR="00140B45"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20. Baptayev, B.; Mustazheb, D.; Balanay, M.P. Binary transition metal sulfides as an economical Pt-free counter electrodes for dye-sensitized solar cells. Mater. Today Proc. 2020, 25, 24</w:t>
      </w:r>
      <w:r w:rsidR="00884BB5" w:rsidRPr="00665D3C">
        <w:rPr>
          <w:rFonts w:ascii="Times New Roman" w:hAnsi="Times New Roman" w:cs="Times New Roman"/>
          <w:sz w:val="28"/>
          <w:szCs w:val="28"/>
        </w:rPr>
        <w:t>-</w:t>
      </w:r>
      <w:r w:rsidRPr="00665D3C">
        <w:rPr>
          <w:rFonts w:ascii="Times New Roman" w:hAnsi="Times New Roman" w:cs="Times New Roman"/>
          <w:sz w:val="28"/>
          <w:szCs w:val="28"/>
        </w:rPr>
        <w:t xml:space="preserve">27. [CrossRef] </w:t>
      </w:r>
    </w:p>
    <w:p w14:paraId="4E8326D8" w14:textId="77777777" w:rsidR="00140B45"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21. Kharboot, L.H.; Fadil, N.A.; Bakar, T.A.A.; Najib, A.S.M.; Nordin, N.H.; Ghazali, H. A review of transition metal sulfides as counter electrodes for dye-sensitized and quantum dot-sensitized solar cells. Materials 2023, 16, 2881. [CrossRef] </w:t>
      </w:r>
    </w:p>
    <w:p w14:paraId="04CE2000" w14:textId="40763AA6" w:rsidR="00140B45"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22. Amin, B.G.; Swesi, A.T.; Masud, J.; Nath, M. CoNi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Se</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as an efficient bifunctional electrocatalyst for overall water splitting. Chem. Commun. 2017, 53, 5412</w:t>
      </w:r>
      <w:r w:rsidR="00884BB5" w:rsidRPr="00665D3C">
        <w:rPr>
          <w:rFonts w:ascii="Times New Roman" w:hAnsi="Times New Roman" w:cs="Times New Roman"/>
          <w:sz w:val="28"/>
          <w:szCs w:val="28"/>
        </w:rPr>
        <w:t>-</w:t>
      </w:r>
      <w:r w:rsidRPr="00665D3C">
        <w:rPr>
          <w:rFonts w:ascii="Times New Roman" w:hAnsi="Times New Roman" w:cs="Times New Roman"/>
          <w:sz w:val="28"/>
          <w:szCs w:val="28"/>
        </w:rPr>
        <w:t xml:space="preserve">5415. [CrossRef] [PubMed] </w:t>
      </w:r>
    </w:p>
    <w:p w14:paraId="219B4298" w14:textId="09725213" w:rsidR="00AB516D" w:rsidRPr="00665D3C" w:rsidRDefault="00273532"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23. Du, J.; Yu, A.; Zou, Z.; Xu, C. One-pot synthesis of iron</w:t>
      </w:r>
      <w:r w:rsidR="00E26536" w:rsidRPr="00665D3C">
        <w:rPr>
          <w:rFonts w:ascii="Times New Roman" w:hAnsi="Times New Roman" w:cs="Times New Roman"/>
          <w:sz w:val="28"/>
          <w:szCs w:val="28"/>
        </w:rPr>
        <w:t>-</w:t>
      </w:r>
      <w:r w:rsidRPr="00665D3C">
        <w:rPr>
          <w:rFonts w:ascii="Times New Roman" w:hAnsi="Times New Roman" w:cs="Times New Roman"/>
          <w:sz w:val="28"/>
          <w:szCs w:val="28"/>
        </w:rPr>
        <w:t>nickel</w:t>
      </w:r>
      <w:r w:rsidR="00E26536" w:rsidRPr="00665D3C">
        <w:rPr>
          <w:rFonts w:ascii="Times New Roman" w:hAnsi="Times New Roman" w:cs="Times New Roman"/>
          <w:sz w:val="28"/>
          <w:szCs w:val="28"/>
        </w:rPr>
        <w:t>-</w:t>
      </w:r>
      <w:r w:rsidRPr="00665D3C">
        <w:rPr>
          <w:rFonts w:ascii="Times New Roman" w:hAnsi="Times New Roman" w:cs="Times New Roman"/>
          <w:sz w:val="28"/>
          <w:szCs w:val="28"/>
        </w:rPr>
        <w:t>selenide nanorods for efficient and durable electrochemical oxygen evolution. Inorg. Chem. Front. 2018, 5, 814</w:t>
      </w:r>
      <w:r w:rsidR="00884BB5" w:rsidRPr="00665D3C">
        <w:rPr>
          <w:rFonts w:ascii="Times New Roman" w:hAnsi="Times New Roman" w:cs="Times New Roman"/>
          <w:sz w:val="28"/>
          <w:szCs w:val="28"/>
        </w:rPr>
        <w:t>-</w:t>
      </w:r>
      <w:r w:rsidRPr="00665D3C">
        <w:rPr>
          <w:rFonts w:ascii="Times New Roman" w:hAnsi="Times New Roman" w:cs="Times New Roman"/>
          <w:sz w:val="28"/>
          <w:szCs w:val="28"/>
        </w:rPr>
        <w:t>818. [CrossRef]</w:t>
      </w:r>
    </w:p>
    <w:p w14:paraId="163CDC7B" w14:textId="77777777" w:rsidR="008E4DA4"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24. John Peter, I.; Rajamanickam, N.; Ragavendran, V.; Mayandi, J.; Nithiananthi, P. M</w:t>
      </w:r>
      <w:r w:rsidRPr="00665D3C">
        <w:rPr>
          <w:rFonts w:ascii="Times New Roman" w:hAnsi="Times New Roman" w:cs="Times New Roman"/>
          <w:sz w:val="28"/>
          <w:szCs w:val="28"/>
          <w:vertAlign w:val="subscript"/>
        </w:rPr>
        <w:t>1−x</w:t>
      </w:r>
      <w:r w:rsidRPr="00665D3C">
        <w:rPr>
          <w:rFonts w:ascii="Times New Roman" w:hAnsi="Times New Roman" w:cs="Times New Roman"/>
          <w:sz w:val="28"/>
          <w:szCs w:val="28"/>
        </w:rPr>
        <w:t>Sb</w:t>
      </w:r>
      <w:r w:rsidRPr="00665D3C">
        <w:rPr>
          <w:rFonts w:ascii="Times New Roman" w:hAnsi="Times New Roman" w:cs="Times New Roman"/>
          <w:sz w:val="28"/>
          <w:szCs w:val="28"/>
          <w:vertAlign w:val="subscript"/>
        </w:rPr>
        <w:t>1−y</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δ</w:t>
      </w:r>
      <w:r w:rsidRPr="00665D3C">
        <w:rPr>
          <w:rFonts w:ascii="Times New Roman" w:hAnsi="Times New Roman" w:cs="Times New Roman"/>
          <w:sz w:val="28"/>
          <w:szCs w:val="28"/>
        </w:rPr>
        <w:t xml:space="preserve"> (M = Ni, Cu, Co) ternary metal sulfides: Emerging candidates for 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reduction in bifacial dye-sensitized solar cells. Mater. Sci. Eng. B 2023, 287, 116142. [CrossRef] </w:t>
      </w:r>
    </w:p>
    <w:p w14:paraId="49012F15" w14:textId="77777777" w:rsidR="008C3617"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25. Li, L.; Zhang, X.; Fu, Y.; Han, X.; Wang, Y.; Zhang, Y.; Zhang, W.; Li, L. NiCo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nanotube arrays grown in situ on Ni foam as a low-cost counter electrode for dye-sensitized solar cells. Sol. Energy 2021, 225, 297</w:t>
      </w:r>
      <w:r w:rsidR="008C3617" w:rsidRPr="00665D3C">
        <w:rPr>
          <w:rFonts w:ascii="Times New Roman" w:hAnsi="Times New Roman" w:cs="Times New Roman"/>
          <w:sz w:val="28"/>
          <w:szCs w:val="28"/>
        </w:rPr>
        <w:t>-</w:t>
      </w:r>
      <w:r w:rsidRPr="00665D3C">
        <w:rPr>
          <w:rFonts w:ascii="Times New Roman" w:hAnsi="Times New Roman" w:cs="Times New Roman"/>
          <w:sz w:val="28"/>
          <w:szCs w:val="28"/>
        </w:rPr>
        <w:t xml:space="preserve">304. [CrossRef] </w:t>
      </w:r>
    </w:p>
    <w:p w14:paraId="0A32DD3C" w14:textId="77777777" w:rsidR="00843477"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26. Theerthagiri, J.; Senthil, R.A.; Buraidah, M.H.; Madhavan, J.; Arof, A.K.; Ashokkumar, M. One-step electrochemical deposition of Ni</w:t>
      </w:r>
      <w:r w:rsidRPr="00665D3C">
        <w:rPr>
          <w:rFonts w:ascii="Times New Roman" w:hAnsi="Times New Roman" w:cs="Times New Roman"/>
          <w:sz w:val="28"/>
          <w:szCs w:val="28"/>
          <w:vertAlign w:val="subscript"/>
        </w:rPr>
        <w:t>1−x</w:t>
      </w:r>
      <w:r w:rsidRPr="00665D3C">
        <w:rPr>
          <w:rFonts w:ascii="Times New Roman" w:hAnsi="Times New Roman" w:cs="Times New Roman"/>
          <w:sz w:val="28"/>
          <w:szCs w:val="28"/>
        </w:rPr>
        <w:t>Mo</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S ternary sulfides as an efficient counter electrode for dye-sensitized solar cells. J. Mater. Chem. A 2016, 4, 16119</w:t>
      </w:r>
      <w:r w:rsidR="00843477" w:rsidRPr="00665D3C">
        <w:rPr>
          <w:rFonts w:ascii="Times New Roman" w:hAnsi="Times New Roman" w:cs="Times New Roman"/>
          <w:sz w:val="28"/>
          <w:szCs w:val="28"/>
        </w:rPr>
        <w:t>-</w:t>
      </w:r>
      <w:r w:rsidRPr="00665D3C">
        <w:rPr>
          <w:rFonts w:ascii="Times New Roman" w:hAnsi="Times New Roman" w:cs="Times New Roman"/>
          <w:sz w:val="28"/>
          <w:szCs w:val="28"/>
        </w:rPr>
        <w:t xml:space="preserve">16127. [CrossRef] </w:t>
      </w:r>
    </w:p>
    <w:p w14:paraId="6C706261" w14:textId="77777777" w:rsidR="00674519"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27. Tamilarasan, S.; Sundararaj, S.B.; Bhojanaa, K.B.; Pandikumar, A.; Basha, S.J.S.; Thangavelu, S. Unraveling the enhanced electrochemical performances of nickel aluminum sulfide lattices for overall water splitting and as counter electrode materials for dye-sensitized solar cells. J. Phys. Chem. C 2023, 127, 11921</w:t>
      </w:r>
      <w:r w:rsidR="00674519" w:rsidRPr="00665D3C">
        <w:rPr>
          <w:rFonts w:ascii="Times New Roman" w:hAnsi="Times New Roman" w:cs="Times New Roman"/>
          <w:sz w:val="28"/>
          <w:szCs w:val="28"/>
        </w:rPr>
        <w:t>-</w:t>
      </w:r>
      <w:r w:rsidRPr="00665D3C">
        <w:rPr>
          <w:rFonts w:ascii="Times New Roman" w:hAnsi="Times New Roman" w:cs="Times New Roman"/>
          <w:sz w:val="28"/>
          <w:szCs w:val="28"/>
        </w:rPr>
        <w:t xml:space="preserve">11931. [CrossRef] </w:t>
      </w:r>
    </w:p>
    <w:p w14:paraId="04D9F247" w14:textId="77777777" w:rsidR="00063747"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28. Cui, Q.; Yang, Q.; Wang, W.; Yao, J.; Liu, Z.; Zuo, X.; Zhu, K.; Li, G.; Jin, S. Controllable synthesize core-shelled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S nanospheres as the counter-electrode in dye-sensitized solar cells and its enhanced electrocatalytic performance. J. Mater. Sci Mater. Electron. 2019, 31, 1797</w:t>
      </w:r>
      <w:r w:rsidR="00063747" w:rsidRPr="00665D3C">
        <w:rPr>
          <w:rFonts w:ascii="Times New Roman" w:hAnsi="Times New Roman" w:cs="Times New Roman"/>
          <w:sz w:val="28"/>
          <w:szCs w:val="28"/>
        </w:rPr>
        <w:t>-</w:t>
      </w:r>
      <w:r w:rsidRPr="00665D3C">
        <w:rPr>
          <w:rFonts w:ascii="Times New Roman" w:hAnsi="Times New Roman" w:cs="Times New Roman"/>
          <w:sz w:val="28"/>
          <w:szCs w:val="28"/>
        </w:rPr>
        <w:t xml:space="preserve">1807. [CrossRef] </w:t>
      </w:r>
    </w:p>
    <w:p w14:paraId="46A6CB1E" w14:textId="77777777" w:rsidR="00B74081"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29. Isfahani, V.B.; Memarian, N.; Dizaji, H.R.; Arab, A.; Silva, M.M. The physical and electrochromic properties of Prussian Blue thin films electrodeposited on ITO electrodes. Electrochim. Acta 2019, 304, 282</w:t>
      </w:r>
      <w:r w:rsidR="00B74081" w:rsidRPr="00665D3C">
        <w:rPr>
          <w:rFonts w:ascii="Times New Roman" w:hAnsi="Times New Roman" w:cs="Times New Roman"/>
          <w:sz w:val="28"/>
          <w:szCs w:val="28"/>
        </w:rPr>
        <w:t>-</w:t>
      </w:r>
      <w:r w:rsidRPr="00665D3C">
        <w:rPr>
          <w:rFonts w:ascii="Times New Roman" w:hAnsi="Times New Roman" w:cs="Times New Roman"/>
          <w:sz w:val="28"/>
          <w:szCs w:val="28"/>
        </w:rPr>
        <w:t xml:space="preserve">291. [CrossRef] </w:t>
      </w:r>
    </w:p>
    <w:p w14:paraId="1F9AEA32" w14:textId="040DB187" w:rsidR="00E81F81"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30. Lin, Y.; Huang, J.; Shi, L.; Cong, G.; Zhu, C.; Xu, J. Combining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S with S-doped graphene as high-performance anode materials for lithium- and sodium-ion batteries. Nanotechnol. Rev. 2020, 9, 1227</w:t>
      </w:r>
      <w:r w:rsidR="00D91935" w:rsidRPr="00665D3C">
        <w:rPr>
          <w:rFonts w:ascii="Times New Roman" w:hAnsi="Times New Roman" w:cs="Times New Roman"/>
          <w:sz w:val="28"/>
          <w:szCs w:val="28"/>
        </w:rPr>
        <w:t>-</w:t>
      </w:r>
      <w:r w:rsidRPr="00665D3C">
        <w:rPr>
          <w:rFonts w:ascii="Times New Roman" w:hAnsi="Times New Roman" w:cs="Times New Roman"/>
          <w:sz w:val="28"/>
          <w:szCs w:val="28"/>
        </w:rPr>
        <w:t xml:space="preserve">1236. [CrossRef] </w:t>
      </w:r>
    </w:p>
    <w:p w14:paraId="39C2829C" w14:textId="318D9DDD" w:rsidR="00E81F81"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31. Yang, Y.; Huang, W.; Li, S.; Ci, L.; Si, P. Surfactant-dependent flower- and grass-like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S/Co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for high-performance all-solid-state asymmetric supercapacitors. J. Mater. Chem. A 2018, 6, 22830</w:t>
      </w:r>
      <w:r w:rsidR="00D91935" w:rsidRPr="00665D3C">
        <w:rPr>
          <w:rFonts w:ascii="Times New Roman" w:hAnsi="Times New Roman" w:cs="Times New Roman"/>
          <w:sz w:val="28"/>
          <w:szCs w:val="28"/>
        </w:rPr>
        <w:t>-</w:t>
      </w:r>
      <w:r w:rsidRPr="00665D3C">
        <w:rPr>
          <w:rFonts w:ascii="Times New Roman" w:hAnsi="Times New Roman" w:cs="Times New Roman"/>
          <w:sz w:val="28"/>
          <w:szCs w:val="28"/>
        </w:rPr>
        <w:t xml:space="preserve">22839. [CrossRef] </w:t>
      </w:r>
    </w:p>
    <w:p w14:paraId="50F7F19C" w14:textId="5EC29FBD" w:rsidR="0015033E"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32. Gao, X.; Chang, Q.; Hong, J.; Long, D.; Jin, G.; Xiao, X. Zinc Cobalt Sulfide Microspheres as a High-Performance Electrode Material for Supercapacitors. ChemistrySelect 2018, 3, 13751</w:t>
      </w:r>
      <w:r w:rsidR="00992185" w:rsidRPr="00665D3C">
        <w:rPr>
          <w:rFonts w:ascii="Times New Roman" w:hAnsi="Times New Roman" w:cs="Times New Roman"/>
          <w:sz w:val="28"/>
          <w:szCs w:val="28"/>
        </w:rPr>
        <w:t>-</w:t>
      </w:r>
      <w:r w:rsidRPr="00665D3C">
        <w:rPr>
          <w:rFonts w:ascii="Times New Roman" w:hAnsi="Times New Roman" w:cs="Times New Roman"/>
          <w:sz w:val="28"/>
          <w:szCs w:val="28"/>
        </w:rPr>
        <w:t xml:space="preserve">13758. [CrossRef] </w:t>
      </w:r>
    </w:p>
    <w:p w14:paraId="119877BB" w14:textId="45223704" w:rsidR="00992185"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33. Mohamed, S.G.; Hussain, I.; Shim, J.J. One-step synthesis of hollow C-NiCo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nanostructures for high-performance supercapacitor electrodes. Nanoscale 2018, 10, 6620</w:t>
      </w:r>
      <w:r w:rsidR="00776469" w:rsidRPr="00665D3C">
        <w:rPr>
          <w:rFonts w:ascii="Times New Roman" w:hAnsi="Times New Roman" w:cs="Times New Roman"/>
          <w:sz w:val="28"/>
          <w:szCs w:val="28"/>
        </w:rPr>
        <w:t>-</w:t>
      </w:r>
      <w:r w:rsidRPr="00665D3C">
        <w:rPr>
          <w:rFonts w:ascii="Times New Roman" w:hAnsi="Times New Roman" w:cs="Times New Roman"/>
          <w:sz w:val="28"/>
          <w:szCs w:val="28"/>
        </w:rPr>
        <w:t xml:space="preserve">6628. [CrossRef] </w:t>
      </w:r>
    </w:p>
    <w:p w14:paraId="4D532215" w14:textId="77777777" w:rsidR="00776469"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34. Mortimer, R.J.; Reynolds, J.R. In situ colorimetric and composite coloration efficiency measurements for electrochromic Prussian blue. J. Mater. Chem. 2005, 15, 2226</w:t>
      </w:r>
      <w:r w:rsidR="00776469" w:rsidRPr="00665D3C">
        <w:rPr>
          <w:rFonts w:ascii="Times New Roman" w:hAnsi="Times New Roman" w:cs="Times New Roman"/>
          <w:sz w:val="28"/>
          <w:szCs w:val="28"/>
        </w:rPr>
        <w:t>-</w:t>
      </w:r>
      <w:r w:rsidRPr="00665D3C">
        <w:rPr>
          <w:rFonts w:ascii="Times New Roman" w:hAnsi="Times New Roman" w:cs="Times New Roman"/>
          <w:sz w:val="28"/>
          <w:szCs w:val="28"/>
        </w:rPr>
        <w:t xml:space="preserve">2233. [CrossRef] </w:t>
      </w:r>
    </w:p>
    <w:p w14:paraId="78EC22DE" w14:textId="77777777" w:rsidR="00EB3D0B"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35. Liu, Z.; Yang, J.; Leftheriotis, G.; Huang, H.; Xia, Y.; Gan, Y.; Zhang, W.; Zhang, J. A solar-powered multifunctional and multimode electrochromic smart </w:t>
      </w:r>
      <w:r w:rsidRPr="00665D3C">
        <w:rPr>
          <w:rFonts w:ascii="Times New Roman" w:hAnsi="Times New Roman" w:cs="Times New Roman"/>
          <w:sz w:val="28"/>
          <w:szCs w:val="28"/>
        </w:rPr>
        <w:lastRenderedPageBreak/>
        <w:t xml:space="preserve">window based on WO3/Prussian blue complementary structure. Sustain. Mater. Technol. 2022, 31, e00372. [CrossRef] </w:t>
      </w:r>
    </w:p>
    <w:p w14:paraId="7BB7B868" w14:textId="77777777" w:rsidR="00EB3D0B"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36. Chang, C.-M.; Chiang, Y.-C.; Cheng, M.-H.; Lin, S.-H.; Jian, W.-B.; Chen, J.-T.; Cheng, Y.-J.; Ma, Y.-R.; Tsukagoshi, K. Fabrication of WO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electrochromic devices using electro-exploding wire techniques and spray coating. Sol. Energy Mater. Sol. Cells 2021, 223, 110960. [CrossRef] </w:t>
      </w:r>
    </w:p>
    <w:p w14:paraId="2665637A" w14:textId="77777777" w:rsidR="00544409" w:rsidRPr="00665D3C" w:rsidRDefault="008E4DA4" w:rsidP="0043796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37. Guo, X.; Xu, Z.; Huang, J.; Zhang, Y.; Liu, X.; Guo, W. Photoelectrochromic smart windows powered by flexible dye-sensitized solar cell using CuS mesh as counter electrode. Mater. Lett. 2019, 244, 92</w:t>
      </w:r>
      <w:r w:rsidR="00544409" w:rsidRPr="00665D3C">
        <w:rPr>
          <w:rFonts w:ascii="Times New Roman" w:hAnsi="Times New Roman" w:cs="Times New Roman"/>
          <w:sz w:val="28"/>
          <w:szCs w:val="28"/>
        </w:rPr>
        <w:t>-</w:t>
      </w:r>
      <w:r w:rsidRPr="00665D3C">
        <w:rPr>
          <w:rFonts w:ascii="Times New Roman" w:hAnsi="Times New Roman" w:cs="Times New Roman"/>
          <w:sz w:val="28"/>
          <w:szCs w:val="28"/>
        </w:rPr>
        <w:t xml:space="preserve">95. [CrossRef] </w:t>
      </w:r>
    </w:p>
    <w:p w14:paraId="6E48CC49" w14:textId="77777777" w:rsidR="00544409" w:rsidRPr="00665D3C" w:rsidRDefault="00544409" w:rsidP="00D949B5">
      <w:pPr>
        <w:spacing w:after="0" w:line="240" w:lineRule="auto"/>
        <w:ind w:firstLine="720"/>
        <w:jc w:val="both"/>
        <w:rPr>
          <w:rFonts w:ascii="Times New Roman" w:hAnsi="Times New Roman" w:cs="Times New Roman"/>
          <w:sz w:val="28"/>
          <w:szCs w:val="28"/>
        </w:rPr>
      </w:pPr>
    </w:p>
    <w:p w14:paraId="5A37C175" w14:textId="0391F5EE" w:rsidR="003F7151" w:rsidRPr="00665D3C" w:rsidRDefault="00E7715A" w:rsidP="00D949B5">
      <w:pPr>
        <w:spacing w:after="0" w:line="240" w:lineRule="auto"/>
        <w:ind w:firstLine="720"/>
        <w:jc w:val="center"/>
        <w:rPr>
          <w:rFonts w:ascii="Times New Roman" w:hAnsi="Times New Roman" w:cs="Times New Roman"/>
          <w:b/>
          <w:bCs/>
          <w:sz w:val="28"/>
          <w:szCs w:val="28"/>
        </w:rPr>
      </w:pPr>
      <w:r w:rsidRPr="00665D3C">
        <w:rPr>
          <w:rFonts w:ascii="Times New Roman" w:hAnsi="Times New Roman" w:cs="Times New Roman"/>
          <w:b/>
          <w:bCs/>
          <w:sz w:val="28"/>
          <w:szCs w:val="28"/>
        </w:rPr>
        <w:t>Supplementary Information</w:t>
      </w:r>
    </w:p>
    <w:p w14:paraId="4A84761A" w14:textId="494CA5E1" w:rsidR="009C4A68" w:rsidRPr="00665D3C" w:rsidRDefault="00E7715A" w:rsidP="00D949B5">
      <w:pPr>
        <w:spacing w:after="0" w:line="240" w:lineRule="auto"/>
        <w:ind w:firstLine="720"/>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1C84953D" wp14:editId="64F59B8B">
            <wp:extent cx="1712096" cy="1466850"/>
            <wp:effectExtent l="0" t="0" r="2540" b="0"/>
            <wp:docPr id="1353462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62287" name=""/>
                    <pic:cNvPicPr/>
                  </pic:nvPicPr>
                  <pic:blipFill>
                    <a:blip r:embed="rId18"/>
                    <a:stretch>
                      <a:fillRect/>
                    </a:stretch>
                  </pic:blipFill>
                  <pic:spPr>
                    <a:xfrm>
                      <a:off x="0" y="0"/>
                      <a:ext cx="1716966" cy="1471023"/>
                    </a:xfrm>
                    <a:prstGeom prst="rect">
                      <a:avLst/>
                    </a:prstGeom>
                  </pic:spPr>
                </pic:pic>
              </a:graphicData>
            </a:graphic>
          </wp:inline>
        </w:drawing>
      </w:r>
    </w:p>
    <w:p w14:paraId="4ED4138C" w14:textId="10EC64D1" w:rsidR="00E7715A" w:rsidRPr="00665D3C" w:rsidRDefault="00E7715A" w:rsidP="00EE5AC5">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S1.</w:t>
      </w:r>
      <w:r w:rsidRPr="00665D3C">
        <w:rPr>
          <w:rFonts w:ascii="Times New Roman" w:hAnsi="Times New Roman" w:cs="Times New Roman"/>
          <w:sz w:val="24"/>
          <w:szCs w:val="24"/>
        </w:rPr>
        <w:t xml:space="preserve"> Correlation between Peak Current Density and Scan Rate for Zn</w:t>
      </w:r>
      <w:r w:rsidRPr="00665D3C">
        <w:rPr>
          <w:rFonts w:ascii="Times New Roman" w:hAnsi="Times New Roman" w:cs="Times New Roman"/>
          <w:sz w:val="24"/>
          <w:szCs w:val="24"/>
          <w:vertAlign w:val="subscript"/>
        </w:rPr>
        <w:t>0.76</w:t>
      </w:r>
      <w:r w:rsidRPr="00665D3C">
        <w:rPr>
          <w:rFonts w:ascii="Times New Roman" w:hAnsi="Times New Roman" w:cs="Times New Roman"/>
          <w:sz w:val="24"/>
          <w:szCs w:val="24"/>
        </w:rPr>
        <w:t>Co</w:t>
      </w:r>
      <w:r w:rsidRPr="00665D3C">
        <w:rPr>
          <w:rFonts w:ascii="Times New Roman" w:hAnsi="Times New Roman" w:cs="Times New Roman"/>
          <w:sz w:val="24"/>
          <w:szCs w:val="24"/>
          <w:vertAlign w:val="subscript"/>
        </w:rPr>
        <w:t>0.24</w:t>
      </w:r>
      <w:r w:rsidRPr="00665D3C">
        <w:rPr>
          <w:rFonts w:ascii="Times New Roman" w:hAnsi="Times New Roman" w:cs="Times New Roman"/>
          <w:sz w:val="24"/>
          <w:szCs w:val="24"/>
        </w:rPr>
        <w:t>S.</w:t>
      </w:r>
    </w:p>
    <w:p w14:paraId="47C3D253" w14:textId="587526D8" w:rsidR="00E7715A" w:rsidRPr="00665D3C" w:rsidRDefault="004F746A" w:rsidP="00D949B5">
      <w:pPr>
        <w:spacing w:after="0" w:line="240" w:lineRule="auto"/>
        <w:ind w:firstLine="720"/>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2160167F" wp14:editId="5EF100F9">
            <wp:extent cx="2673350" cy="1108124"/>
            <wp:effectExtent l="0" t="0" r="0" b="0"/>
            <wp:docPr id="1698279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79709" name=""/>
                    <pic:cNvPicPr/>
                  </pic:nvPicPr>
                  <pic:blipFill>
                    <a:blip r:embed="rId19"/>
                    <a:stretch>
                      <a:fillRect/>
                    </a:stretch>
                  </pic:blipFill>
                  <pic:spPr>
                    <a:xfrm>
                      <a:off x="0" y="0"/>
                      <a:ext cx="2680344" cy="1111023"/>
                    </a:xfrm>
                    <a:prstGeom prst="rect">
                      <a:avLst/>
                    </a:prstGeom>
                  </pic:spPr>
                </pic:pic>
              </a:graphicData>
            </a:graphic>
          </wp:inline>
        </w:drawing>
      </w:r>
    </w:p>
    <w:p w14:paraId="5ABD6058" w14:textId="0F5E504E" w:rsidR="004F746A" w:rsidRPr="00665D3C" w:rsidRDefault="004F746A" w:rsidP="00EE5AC5">
      <w:pPr>
        <w:spacing w:after="0" w:line="240" w:lineRule="auto"/>
        <w:jc w:val="center"/>
        <w:rPr>
          <w:rFonts w:ascii="Times New Roman" w:hAnsi="Times New Roman" w:cs="Times New Roman"/>
          <w:sz w:val="24"/>
          <w:szCs w:val="24"/>
          <w:lang w:val="en-US"/>
        </w:rPr>
      </w:pPr>
      <w:r w:rsidRPr="00665D3C">
        <w:rPr>
          <w:rFonts w:ascii="Times New Roman" w:hAnsi="Times New Roman" w:cs="Times New Roman"/>
          <w:b/>
          <w:bCs/>
          <w:sz w:val="24"/>
          <w:szCs w:val="24"/>
          <w:lang w:val="en-US"/>
        </w:rPr>
        <w:t>Figure S2.</w:t>
      </w:r>
      <w:r w:rsidRPr="00665D3C">
        <w:rPr>
          <w:rFonts w:ascii="Times New Roman" w:hAnsi="Times New Roman" w:cs="Times New Roman"/>
          <w:sz w:val="24"/>
          <w:szCs w:val="24"/>
          <w:lang w:val="en-US"/>
        </w:rPr>
        <w:t xml:space="preserve"> Equivalent electrical circuit used for fitting Nyquist plots of symmetrical dummy cells.</w:t>
      </w:r>
    </w:p>
    <w:p w14:paraId="5D0D7C53" w14:textId="4CD0E9FE" w:rsidR="004F746A" w:rsidRPr="00665D3C" w:rsidRDefault="00807BD7" w:rsidP="00D949B5">
      <w:pPr>
        <w:spacing w:after="0" w:line="240" w:lineRule="auto"/>
        <w:ind w:firstLine="720"/>
        <w:jc w:val="center"/>
        <w:rPr>
          <w:rFonts w:ascii="Times New Roman" w:hAnsi="Times New Roman" w:cs="Times New Roman"/>
          <w:sz w:val="28"/>
          <w:szCs w:val="28"/>
          <w:lang w:val="en-US"/>
        </w:rPr>
      </w:pPr>
      <w:r w:rsidRPr="00665D3C">
        <w:rPr>
          <w:rFonts w:ascii="Times New Roman" w:hAnsi="Times New Roman" w:cs="Times New Roman"/>
          <w:noProof/>
          <w:sz w:val="28"/>
          <w:szCs w:val="28"/>
          <w14:ligatures w14:val="standardContextual"/>
        </w:rPr>
        <w:drawing>
          <wp:inline distT="0" distB="0" distL="0" distR="0" wp14:anchorId="05AD902A" wp14:editId="44FB4D77">
            <wp:extent cx="2774950" cy="1182185"/>
            <wp:effectExtent l="0" t="0" r="6350" b="0"/>
            <wp:docPr id="1776935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35228" name=""/>
                    <pic:cNvPicPr/>
                  </pic:nvPicPr>
                  <pic:blipFill>
                    <a:blip r:embed="rId20"/>
                    <a:stretch>
                      <a:fillRect/>
                    </a:stretch>
                  </pic:blipFill>
                  <pic:spPr>
                    <a:xfrm>
                      <a:off x="0" y="0"/>
                      <a:ext cx="2782744" cy="1185505"/>
                    </a:xfrm>
                    <a:prstGeom prst="rect">
                      <a:avLst/>
                    </a:prstGeom>
                  </pic:spPr>
                </pic:pic>
              </a:graphicData>
            </a:graphic>
          </wp:inline>
        </w:drawing>
      </w:r>
    </w:p>
    <w:p w14:paraId="2B24AAC3" w14:textId="0F3C6401" w:rsidR="00807BD7" w:rsidRPr="00665D3C" w:rsidRDefault="00807BD7" w:rsidP="00EE5AC5">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S3.</w:t>
      </w:r>
      <w:r w:rsidRPr="00665D3C">
        <w:rPr>
          <w:rFonts w:ascii="Times New Roman" w:hAnsi="Times New Roman" w:cs="Times New Roman"/>
          <w:sz w:val="24"/>
          <w:szCs w:val="24"/>
        </w:rPr>
        <w:t xml:space="preserve"> Equivalent electrical circuit used for fitting Nyquist plots of DSSCs.</w:t>
      </w:r>
    </w:p>
    <w:p w14:paraId="13A63732" w14:textId="2C3C7C79" w:rsidR="00807BD7" w:rsidRPr="00665D3C" w:rsidRDefault="0018192E" w:rsidP="00D949B5">
      <w:pPr>
        <w:spacing w:after="0" w:line="240" w:lineRule="auto"/>
        <w:ind w:firstLine="720"/>
        <w:jc w:val="center"/>
        <w:rPr>
          <w:rFonts w:ascii="Times New Roman" w:hAnsi="Times New Roman" w:cs="Times New Roman"/>
          <w:sz w:val="28"/>
          <w:szCs w:val="28"/>
        </w:rPr>
      </w:pPr>
      <w:r w:rsidRPr="00665D3C">
        <w:rPr>
          <w:rFonts w:ascii="Times New Roman" w:hAnsi="Times New Roman" w:cs="Times New Roman"/>
          <w:noProof/>
          <w:sz w:val="28"/>
          <w:szCs w:val="28"/>
          <w14:ligatures w14:val="standardContextual"/>
        </w:rPr>
        <w:drawing>
          <wp:inline distT="0" distB="0" distL="0" distR="0" wp14:anchorId="27800493" wp14:editId="1E786460">
            <wp:extent cx="3270250" cy="1276289"/>
            <wp:effectExtent l="0" t="0" r="6350" b="635"/>
            <wp:docPr id="1858228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28792" name=""/>
                    <pic:cNvPicPr/>
                  </pic:nvPicPr>
                  <pic:blipFill>
                    <a:blip r:embed="rId21"/>
                    <a:stretch>
                      <a:fillRect/>
                    </a:stretch>
                  </pic:blipFill>
                  <pic:spPr>
                    <a:xfrm>
                      <a:off x="0" y="0"/>
                      <a:ext cx="3290417" cy="1284160"/>
                    </a:xfrm>
                    <a:prstGeom prst="rect">
                      <a:avLst/>
                    </a:prstGeom>
                  </pic:spPr>
                </pic:pic>
              </a:graphicData>
            </a:graphic>
          </wp:inline>
        </w:drawing>
      </w:r>
    </w:p>
    <w:p w14:paraId="09636714" w14:textId="0DCE3122" w:rsidR="0018192E" w:rsidRPr="00665D3C" w:rsidRDefault="00F51D3E" w:rsidP="00EE5AC5">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S4.</w:t>
      </w:r>
      <w:r w:rsidRPr="00665D3C">
        <w:rPr>
          <w:rFonts w:ascii="Times New Roman" w:hAnsi="Times New Roman" w:cs="Times New Roman"/>
          <w:sz w:val="24"/>
          <w:szCs w:val="24"/>
        </w:rPr>
        <w:t xml:space="preserve"> Scanning electron microscopy images of PB film deposited on FTO glass at different resolutions.</w:t>
      </w:r>
    </w:p>
    <w:p w14:paraId="625395A1" w14:textId="77777777" w:rsidR="00B234FC" w:rsidRPr="00665D3C" w:rsidRDefault="00B234FC" w:rsidP="00D949B5">
      <w:pPr>
        <w:spacing w:after="0" w:line="240" w:lineRule="auto"/>
        <w:ind w:firstLine="720"/>
        <w:jc w:val="center"/>
        <w:rPr>
          <w:rFonts w:ascii="Times New Roman" w:hAnsi="Times New Roman" w:cs="Times New Roman"/>
          <w:sz w:val="28"/>
          <w:szCs w:val="28"/>
        </w:rPr>
      </w:pPr>
    </w:p>
    <w:p w14:paraId="0B19969A" w14:textId="77777777" w:rsidR="00B234FC" w:rsidRPr="00665D3C" w:rsidRDefault="00B234FC" w:rsidP="00E7715A">
      <w:pPr>
        <w:spacing w:after="0" w:line="240" w:lineRule="auto"/>
        <w:jc w:val="center"/>
        <w:rPr>
          <w:rFonts w:ascii="Times New Roman" w:hAnsi="Times New Roman" w:cs="Times New Roman"/>
          <w:sz w:val="28"/>
          <w:szCs w:val="28"/>
        </w:rPr>
      </w:pPr>
    </w:p>
    <w:p w14:paraId="4B025756" w14:textId="77777777" w:rsidR="00B234FC" w:rsidRPr="00665D3C" w:rsidRDefault="00B234FC" w:rsidP="00E7715A">
      <w:pPr>
        <w:spacing w:after="0" w:line="240" w:lineRule="auto"/>
        <w:jc w:val="center"/>
        <w:rPr>
          <w:rFonts w:ascii="Times New Roman" w:hAnsi="Times New Roman" w:cs="Times New Roman"/>
          <w:sz w:val="28"/>
          <w:szCs w:val="28"/>
        </w:rPr>
      </w:pPr>
    </w:p>
    <w:p w14:paraId="5068CE31" w14:textId="77777777" w:rsidR="00B234FC" w:rsidRPr="00665D3C" w:rsidRDefault="00B234FC" w:rsidP="00E7715A">
      <w:pPr>
        <w:spacing w:after="0" w:line="240" w:lineRule="auto"/>
        <w:jc w:val="center"/>
        <w:rPr>
          <w:rFonts w:ascii="Times New Roman" w:hAnsi="Times New Roman" w:cs="Times New Roman"/>
          <w:sz w:val="28"/>
          <w:szCs w:val="28"/>
        </w:rPr>
      </w:pPr>
    </w:p>
    <w:p w14:paraId="4EF248A2" w14:textId="2FD22FB0" w:rsidR="00B234FC" w:rsidRPr="00665D3C" w:rsidRDefault="00EE5AC5" w:rsidP="00EE5AC5">
      <w:p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Article</w:t>
      </w:r>
    </w:p>
    <w:p w14:paraId="3A95D351" w14:textId="77777777" w:rsidR="008F601D" w:rsidRPr="00665D3C" w:rsidRDefault="008F601D" w:rsidP="00EE5AC5">
      <w:pPr>
        <w:spacing w:after="0" w:line="240" w:lineRule="auto"/>
        <w:jc w:val="both"/>
        <w:rPr>
          <w:rFonts w:ascii="Times New Roman" w:hAnsi="Times New Roman" w:cs="Times New Roman"/>
          <w:b/>
          <w:bCs/>
          <w:sz w:val="28"/>
          <w:szCs w:val="28"/>
        </w:rPr>
      </w:pPr>
    </w:p>
    <w:p w14:paraId="10AC1E9C" w14:textId="47D18A85" w:rsidR="00B234FC" w:rsidRPr="00665D3C" w:rsidRDefault="007145B6" w:rsidP="00516A08">
      <w:pPr>
        <w:spacing w:after="0" w:line="240" w:lineRule="auto"/>
        <w:jc w:val="center"/>
        <w:rPr>
          <w:rFonts w:ascii="Times New Roman" w:hAnsi="Times New Roman" w:cs="Times New Roman"/>
          <w:b/>
          <w:bCs/>
          <w:sz w:val="28"/>
          <w:szCs w:val="28"/>
        </w:rPr>
      </w:pPr>
      <w:r w:rsidRPr="00665D3C">
        <w:rPr>
          <w:rFonts w:ascii="Times New Roman" w:hAnsi="Times New Roman" w:cs="Times New Roman"/>
          <w:b/>
          <w:bCs/>
          <w:sz w:val="28"/>
          <w:szCs w:val="28"/>
        </w:rPr>
        <w:t>Enhanced efficiency and stability of dye-sensitized solar cells utilizing FeCo</w:t>
      </w:r>
      <w:r w:rsidRPr="00665D3C">
        <w:rPr>
          <w:rFonts w:ascii="Times New Roman" w:hAnsi="Times New Roman" w:cs="Times New Roman"/>
          <w:b/>
          <w:bCs/>
          <w:sz w:val="28"/>
          <w:szCs w:val="28"/>
          <w:vertAlign w:val="subscript"/>
        </w:rPr>
        <w:t>2</w:t>
      </w:r>
      <w:r w:rsidRPr="00665D3C">
        <w:rPr>
          <w:rFonts w:ascii="Times New Roman" w:hAnsi="Times New Roman" w:cs="Times New Roman"/>
          <w:b/>
          <w:bCs/>
          <w:sz w:val="28"/>
          <w:szCs w:val="28"/>
        </w:rPr>
        <w:t>S</w:t>
      </w:r>
      <w:r w:rsidRPr="00665D3C">
        <w:rPr>
          <w:rFonts w:ascii="Times New Roman" w:hAnsi="Times New Roman" w:cs="Times New Roman"/>
          <w:b/>
          <w:bCs/>
          <w:sz w:val="28"/>
          <w:szCs w:val="28"/>
          <w:vertAlign w:val="subscript"/>
        </w:rPr>
        <w:t>4</w:t>
      </w:r>
      <w:r w:rsidRPr="00665D3C">
        <w:rPr>
          <w:rFonts w:ascii="Times New Roman" w:hAnsi="Times New Roman" w:cs="Times New Roman"/>
          <w:b/>
          <w:bCs/>
          <w:sz w:val="28"/>
          <w:szCs w:val="28"/>
        </w:rPr>
        <w:t xml:space="preserve"> nanowires as Pt-free counter electrodes</w:t>
      </w:r>
    </w:p>
    <w:p w14:paraId="511E6741" w14:textId="77777777" w:rsidR="007145B6" w:rsidRPr="00665D3C" w:rsidRDefault="007145B6" w:rsidP="00465D9A">
      <w:pPr>
        <w:spacing w:after="0" w:line="240" w:lineRule="auto"/>
        <w:jc w:val="both"/>
        <w:rPr>
          <w:rFonts w:ascii="Times New Roman" w:hAnsi="Times New Roman" w:cs="Times New Roman"/>
          <w:sz w:val="28"/>
          <w:szCs w:val="28"/>
        </w:rPr>
      </w:pPr>
    </w:p>
    <w:p w14:paraId="2619877E" w14:textId="3EAC5631" w:rsidR="00CA2CC2" w:rsidRPr="00665D3C" w:rsidRDefault="00CA2CC2" w:rsidP="00465D9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Diana Suleimenova</w:t>
      </w:r>
      <w:r w:rsidRPr="00665D3C">
        <w:rPr>
          <w:rFonts w:ascii="Times New Roman" w:hAnsi="Times New Roman" w:cs="Times New Roman"/>
          <w:sz w:val="28"/>
          <w:szCs w:val="28"/>
          <w:vertAlign w:val="superscript"/>
        </w:rPr>
        <w:t>a,b</w:t>
      </w:r>
      <w:r w:rsidRPr="00665D3C">
        <w:rPr>
          <w:rFonts w:ascii="Times New Roman" w:hAnsi="Times New Roman" w:cs="Times New Roman"/>
          <w:sz w:val="28"/>
          <w:szCs w:val="28"/>
        </w:rPr>
        <w:t>, Yerbolat Tashenov</w:t>
      </w:r>
      <w:r w:rsidRPr="00665D3C">
        <w:rPr>
          <w:rFonts w:ascii="Times New Roman" w:hAnsi="Times New Roman" w:cs="Times New Roman"/>
          <w:sz w:val="28"/>
          <w:szCs w:val="28"/>
          <w:vertAlign w:val="superscript"/>
        </w:rPr>
        <w:t>b</w:t>
      </w:r>
      <w:r w:rsidRPr="00665D3C">
        <w:rPr>
          <w:rFonts w:ascii="Times New Roman" w:hAnsi="Times New Roman" w:cs="Times New Roman"/>
          <w:sz w:val="28"/>
          <w:szCs w:val="28"/>
        </w:rPr>
        <w:t>, Bakhytzhan Baptayev</w:t>
      </w:r>
      <w:r w:rsidRPr="00665D3C">
        <w:rPr>
          <w:rFonts w:ascii="Times New Roman" w:hAnsi="Times New Roman" w:cs="Times New Roman"/>
          <w:sz w:val="28"/>
          <w:szCs w:val="28"/>
          <w:vertAlign w:val="superscript"/>
        </w:rPr>
        <w:t>a,c,*</w:t>
      </w:r>
      <w:r w:rsidRPr="00665D3C">
        <w:rPr>
          <w:rFonts w:ascii="Times New Roman" w:hAnsi="Times New Roman" w:cs="Times New Roman"/>
          <w:sz w:val="28"/>
          <w:szCs w:val="28"/>
        </w:rPr>
        <w:t>, Mannix P. Balanay</w:t>
      </w:r>
      <w:r w:rsidRPr="00665D3C">
        <w:rPr>
          <w:rFonts w:ascii="Times New Roman" w:hAnsi="Times New Roman" w:cs="Times New Roman"/>
          <w:sz w:val="28"/>
          <w:szCs w:val="28"/>
          <w:vertAlign w:val="superscript"/>
        </w:rPr>
        <w:t>c,*</w:t>
      </w:r>
      <w:r w:rsidRPr="00665D3C">
        <w:rPr>
          <w:rFonts w:ascii="Times New Roman" w:hAnsi="Times New Roman" w:cs="Times New Roman"/>
          <w:sz w:val="28"/>
          <w:szCs w:val="28"/>
        </w:rPr>
        <w:t xml:space="preserve"> </w:t>
      </w:r>
    </w:p>
    <w:p w14:paraId="256B7A7F" w14:textId="77777777" w:rsidR="00CA2CC2" w:rsidRPr="00665D3C" w:rsidRDefault="00CA2CC2" w:rsidP="00465D9A">
      <w:pPr>
        <w:spacing w:after="0" w:line="240" w:lineRule="auto"/>
        <w:jc w:val="both"/>
        <w:rPr>
          <w:rFonts w:ascii="Times New Roman" w:hAnsi="Times New Roman" w:cs="Times New Roman"/>
          <w:sz w:val="28"/>
          <w:szCs w:val="28"/>
        </w:rPr>
      </w:pPr>
    </w:p>
    <w:p w14:paraId="6E51D5A4" w14:textId="7C3D88C3" w:rsidR="00CA2CC2" w:rsidRPr="00665D3C" w:rsidRDefault="00CA2CC2" w:rsidP="00465D9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a</w:t>
      </w:r>
      <w:r w:rsidRPr="00665D3C">
        <w:rPr>
          <w:rFonts w:ascii="Times New Roman" w:hAnsi="Times New Roman" w:cs="Times New Roman"/>
          <w:sz w:val="28"/>
          <w:szCs w:val="28"/>
        </w:rPr>
        <w:t xml:space="preserve">National Laboratory Astana, Nazarbayev University, 53 Kabanbay Batyr Ave., Astana 010000, Kazakhstan </w:t>
      </w:r>
    </w:p>
    <w:p w14:paraId="7D4A23D0" w14:textId="5FB4A8AF" w:rsidR="00CA2CC2" w:rsidRPr="00665D3C" w:rsidRDefault="00CA2CC2" w:rsidP="00465D9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b</w:t>
      </w:r>
      <w:r w:rsidRPr="00665D3C">
        <w:rPr>
          <w:rFonts w:ascii="Times New Roman" w:hAnsi="Times New Roman" w:cs="Times New Roman"/>
          <w:sz w:val="28"/>
          <w:szCs w:val="28"/>
        </w:rPr>
        <w:t xml:space="preserve">Department of Chemistry, L.N. Gumilyov Eurasian National University, 2 Satpayev St., Astana 010008, Kazakhstan </w:t>
      </w:r>
    </w:p>
    <w:p w14:paraId="0A29F68A" w14:textId="30B8278E" w:rsidR="00465D9A" w:rsidRPr="00665D3C" w:rsidRDefault="00CA2CC2" w:rsidP="00465D9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c</w:t>
      </w:r>
      <w:r w:rsidRPr="00665D3C">
        <w:rPr>
          <w:rFonts w:ascii="Times New Roman" w:hAnsi="Times New Roman" w:cs="Times New Roman"/>
          <w:sz w:val="28"/>
          <w:szCs w:val="28"/>
        </w:rPr>
        <w:t>Chemistry Department, Nazarbayev University, 53 Kabanbay Batyr Ave., Astana 010000, Kazakhstan</w:t>
      </w:r>
    </w:p>
    <w:p w14:paraId="693AC0DA" w14:textId="77777777" w:rsidR="00465D9A" w:rsidRPr="00665D3C" w:rsidRDefault="00465D9A" w:rsidP="00465D9A">
      <w:pPr>
        <w:spacing w:after="0" w:line="240" w:lineRule="auto"/>
        <w:jc w:val="both"/>
        <w:rPr>
          <w:rFonts w:ascii="Times New Roman" w:hAnsi="Times New Roman" w:cs="Times New Roman"/>
          <w:sz w:val="28"/>
          <w:szCs w:val="28"/>
        </w:rPr>
      </w:pPr>
    </w:p>
    <w:p w14:paraId="13D078CA" w14:textId="68F9C531" w:rsidR="002E6D4A" w:rsidRPr="00665D3C" w:rsidRDefault="002E6D4A" w:rsidP="000D302E">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ABSTRACT </w:t>
      </w:r>
    </w:p>
    <w:p w14:paraId="47707BC8" w14:textId="34B8C367" w:rsidR="007145B6" w:rsidRPr="00665D3C" w:rsidRDefault="002E6D4A" w:rsidP="000D302E">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Replacing traditional Pt-based counter electrodes with low-cost and highly stable materials is crucial for the development of commercially viable dye-sensitized solar cells (DSSCs). In this study, we synthesized a ternary Pt</w:t>
      </w:r>
      <w:r w:rsidR="00A159FD" w:rsidRPr="00665D3C">
        <w:rPr>
          <w:rFonts w:ascii="Times New Roman" w:hAnsi="Times New Roman" w:cs="Times New Roman"/>
          <w:sz w:val="28"/>
          <w:szCs w:val="28"/>
        </w:rPr>
        <w:t>-</w:t>
      </w:r>
      <w:r w:rsidRPr="00665D3C">
        <w:rPr>
          <w:rFonts w:ascii="Times New Roman" w:hAnsi="Times New Roman" w:cs="Times New Roman"/>
          <w:sz w:val="28"/>
          <w:szCs w:val="28"/>
        </w:rPr>
        <w:t>free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nanowire (NW)-based sulfide electrocatalyst by a three-step solvothermal method. This material was then used as a counter electrode in DSSCs to facilitate the reduction of triiodide species. The formation of </w:t>
      </w:r>
      <w:r w:rsidR="00A159FD" w:rsidRPr="00665D3C">
        <w:rPr>
          <w:rFonts w:ascii="Times New Roman" w:hAnsi="Times New Roman" w:cs="Times New Roman"/>
          <w:sz w:val="28"/>
          <w:szCs w:val="28"/>
        </w:rPr>
        <w:t>FeCo</w:t>
      </w:r>
      <w:r w:rsidR="00A159FD" w:rsidRPr="00665D3C">
        <w:rPr>
          <w:rFonts w:ascii="Times New Roman" w:hAnsi="Times New Roman" w:cs="Times New Roman"/>
          <w:sz w:val="28"/>
          <w:szCs w:val="28"/>
          <w:vertAlign w:val="subscript"/>
        </w:rPr>
        <w:t>2</w:t>
      </w:r>
      <w:r w:rsidR="00A159FD" w:rsidRPr="00665D3C">
        <w:rPr>
          <w:rFonts w:ascii="Times New Roman" w:hAnsi="Times New Roman" w:cs="Times New Roman"/>
          <w:sz w:val="28"/>
          <w:szCs w:val="28"/>
        </w:rPr>
        <w:t>S</w:t>
      </w:r>
      <w:r w:rsidR="00A159FD"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was confirmed by various characterization techniques such as X-ray diffraction, energy dispersive X</w:t>
      </w:r>
      <w:r w:rsidR="00A159FD" w:rsidRPr="00665D3C">
        <w:rPr>
          <w:rFonts w:ascii="Times New Roman" w:hAnsi="Times New Roman" w:cs="Times New Roman"/>
          <w:sz w:val="28"/>
          <w:szCs w:val="28"/>
        </w:rPr>
        <w:t>-</w:t>
      </w:r>
      <w:r w:rsidRPr="00665D3C">
        <w:rPr>
          <w:rFonts w:ascii="Times New Roman" w:hAnsi="Times New Roman" w:cs="Times New Roman"/>
          <w:sz w:val="28"/>
          <w:szCs w:val="28"/>
        </w:rPr>
        <w:t xml:space="preserve">ray spectroscopy and X-ray photoelectron spectroscopy. Scanning electron microscopy analysis revealed the structure of the nanowires. Electrochemical studies, which included cyclic voltammetry, electrochemical impedance spectroscopy and Tafel polarization methods, revealed the excellent stability, superior electrocatalytic activity and remarkable kinetics of </w:t>
      </w:r>
      <w:r w:rsidR="00A159FD" w:rsidRPr="00665D3C">
        <w:rPr>
          <w:rFonts w:ascii="Times New Roman" w:hAnsi="Times New Roman" w:cs="Times New Roman"/>
          <w:sz w:val="28"/>
          <w:szCs w:val="28"/>
        </w:rPr>
        <w:t>FeCo</w:t>
      </w:r>
      <w:r w:rsidR="00A159FD" w:rsidRPr="00665D3C">
        <w:rPr>
          <w:rFonts w:ascii="Times New Roman" w:hAnsi="Times New Roman" w:cs="Times New Roman"/>
          <w:sz w:val="28"/>
          <w:szCs w:val="28"/>
          <w:vertAlign w:val="subscript"/>
        </w:rPr>
        <w:t>2</w:t>
      </w:r>
      <w:r w:rsidR="00A159FD" w:rsidRPr="00665D3C">
        <w:rPr>
          <w:rFonts w:ascii="Times New Roman" w:hAnsi="Times New Roman" w:cs="Times New Roman"/>
          <w:sz w:val="28"/>
          <w:szCs w:val="28"/>
        </w:rPr>
        <w:t>S</w:t>
      </w:r>
      <w:r w:rsidR="00A159FD"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in the reduction of triiodide to iodide. Photovoltaic measurements of the fabricated DSSCs yielded a power conversion efficiency (PCE) of 7.88 % for the </w:t>
      </w:r>
      <w:r w:rsidR="003176FC" w:rsidRPr="00665D3C">
        <w:rPr>
          <w:rFonts w:ascii="Times New Roman" w:hAnsi="Times New Roman" w:cs="Times New Roman"/>
          <w:sz w:val="28"/>
          <w:szCs w:val="28"/>
        </w:rPr>
        <w:t>FeCo</w:t>
      </w:r>
      <w:r w:rsidR="003176FC" w:rsidRPr="00665D3C">
        <w:rPr>
          <w:rFonts w:ascii="Times New Roman" w:hAnsi="Times New Roman" w:cs="Times New Roman"/>
          <w:sz w:val="28"/>
          <w:szCs w:val="28"/>
          <w:vertAlign w:val="subscript"/>
        </w:rPr>
        <w:t>2</w:t>
      </w:r>
      <w:r w:rsidR="003176FC" w:rsidRPr="00665D3C">
        <w:rPr>
          <w:rFonts w:ascii="Times New Roman" w:hAnsi="Times New Roman" w:cs="Times New Roman"/>
          <w:sz w:val="28"/>
          <w:szCs w:val="28"/>
        </w:rPr>
        <w:t>S</w:t>
      </w:r>
      <w:r w:rsidR="003176F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based devices, outperforming the control device made of Pt (PCE=7.45 %). This improvement was primarily due to the increase in short-circuit current density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thanks to the lower charge transfer resistance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of </w:t>
      </w:r>
      <w:r w:rsidR="003176FC" w:rsidRPr="00665D3C">
        <w:rPr>
          <w:rFonts w:ascii="Times New Roman" w:hAnsi="Times New Roman" w:cs="Times New Roman"/>
          <w:sz w:val="28"/>
          <w:szCs w:val="28"/>
        </w:rPr>
        <w:t>FeCo</w:t>
      </w:r>
      <w:r w:rsidR="003176FC" w:rsidRPr="00665D3C">
        <w:rPr>
          <w:rFonts w:ascii="Times New Roman" w:hAnsi="Times New Roman" w:cs="Times New Roman"/>
          <w:sz w:val="28"/>
          <w:szCs w:val="28"/>
          <w:vertAlign w:val="subscript"/>
        </w:rPr>
        <w:t>2</w:t>
      </w:r>
      <w:r w:rsidR="003176FC" w:rsidRPr="00665D3C">
        <w:rPr>
          <w:rFonts w:ascii="Times New Roman" w:hAnsi="Times New Roman" w:cs="Times New Roman"/>
          <w:sz w:val="28"/>
          <w:szCs w:val="28"/>
        </w:rPr>
        <w:t>S</w:t>
      </w:r>
      <w:r w:rsidR="003176F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=15.23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=5.54 Ω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compared to Pt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=14.12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=7.07 Ω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In addition, the </w:t>
      </w:r>
      <w:r w:rsidR="003176FC" w:rsidRPr="00665D3C">
        <w:rPr>
          <w:rFonts w:ascii="Times New Roman" w:hAnsi="Times New Roman" w:cs="Times New Roman"/>
          <w:sz w:val="28"/>
          <w:szCs w:val="28"/>
        </w:rPr>
        <w:t>FeCo</w:t>
      </w:r>
      <w:r w:rsidR="003176FC" w:rsidRPr="00665D3C">
        <w:rPr>
          <w:rFonts w:ascii="Times New Roman" w:hAnsi="Times New Roman" w:cs="Times New Roman"/>
          <w:sz w:val="28"/>
          <w:szCs w:val="28"/>
          <w:vertAlign w:val="subscript"/>
        </w:rPr>
        <w:t>2</w:t>
      </w:r>
      <w:r w:rsidR="003176FC" w:rsidRPr="00665D3C">
        <w:rPr>
          <w:rFonts w:ascii="Times New Roman" w:hAnsi="Times New Roman" w:cs="Times New Roman"/>
          <w:sz w:val="28"/>
          <w:szCs w:val="28"/>
        </w:rPr>
        <w:t>S</w:t>
      </w:r>
      <w:r w:rsidR="003176F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NW-based solar cells exhibited excellent stability and maintained their high PCE value even after 10 days of aging under ambient conditions, while Pt-based DSSCs showed a 3 % decrease from their initial PCE value. This </w:t>
      </w:r>
      <w:r w:rsidR="001468F7" w:rsidRPr="00665D3C">
        <w:rPr>
          <w:rFonts w:ascii="Times New Roman" w:hAnsi="Times New Roman" w:cs="Times New Roman"/>
          <w:sz w:val="28"/>
          <w:szCs w:val="28"/>
        </w:rPr>
        <w:t>FeCo</w:t>
      </w:r>
      <w:r w:rsidR="001468F7" w:rsidRPr="00665D3C">
        <w:rPr>
          <w:rFonts w:ascii="Times New Roman" w:hAnsi="Times New Roman" w:cs="Times New Roman"/>
          <w:sz w:val="28"/>
          <w:szCs w:val="28"/>
          <w:vertAlign w:val="subscript"/>
        </w:rPr>
        <w:t>2</w:t>
      </w:r>
      <w:r w:rsidR="001468F7" w:rsidRPr="00665D3C">
        <w:rPr>
          <w:rFonts w:ascii="Times New Roman" w:hAnsi="Times New Roman" w:cs="Times New Roman"/>
          <w:sz w:val="28"/>
          <w:szCs w:val="28"/>
        </w:rPr>
        <w:t>S</w:t>
      </w:r>
      <w:r w:rsidR="001468F7"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counter electrode proves to be an excellent alternative to Pt, and the presented results provide valuable insights for the development of cost-effective and highly stable DSSCs.</w:t>
      </w:r>
    </w:p>
    <w:p w14:paraId="156050DD" w14:textId="77777777" w:rsidR="002F7E2A" w:rsidRPr="00665D3C" w:rsidRDefault="002F7E2A" w:rsidP="000D302E">
      <w:pPr>
        <w:spacing w:after="0" w:line="240" w:lineRule="auto"/>
        <w:ind w:firstLine="720"/>
        <w:jc w:val="both"/>
        <w:rPr>
          <w:rFonts w:ascii="Times New Roman" w:hAnsi="Times New Roman" w:cs="Times New Roman"/>
          <w:sz w:val="28"/>
          <w:szCs w:val="28"/>
        </w:rPr>
      </w:pPr>
    </w:p>
    <w:p w14:paraId="766A2F95" w14:textId="62B06B5E" w:rsidR="002F7E2A" w:rsidRPr="00665D3C" w:rsidRDefault="002F7E2A" w:rsidP="002F7E2A">
      <w:pPr>
        <w:pStyle w:val="a7"/>
        <w:numPr>
          <w:ilvl w:val="0"/>
          <w:numId w:val="3"/>
        </w:num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Introduction </w:t>
      </w:r>
    </w:p>
    <w:p w14:paraId="5C9E402C" w14:textId="6E552930" w:rsidR="00086D6C" w:rsidRPr="00665D3C" w:rsidRDefault="002F7E2A"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To tackle the climate crisis and feed a growing population, the world needs abundant, clean and cost-effective energy sources. Among these alternatives, solar </w:t>
      </w:r>
      <w:r w:rsidRPr="00665D3C">
        <w:rPr>
          <w:rFonts w:ascii="Times New Roman" w:hAnsi="Times New Roman" w:cs="Times New Roman"/>
          <w:sz w:val="28"/>
          <w:szCs w:val="28"/>
        </w:rPr>
        <w:lastRenderedPageBreak/>
        <w:t>energy is particularly promising. Photovoltaics offers a way to convert solar energy into electricity, with silicon-based solar cells being the most commonly used despite their high cost. Dye</w:t>
      </w:r>
      <w:r w:rsidR="00FE0E77" w:rsidRPr="00665D3C">
        <w:rPr>
          <w:rFonts w:ascii="Times New Roman" w:hAnsi="Times New Roman" w:cs="Times New Roman"/>
          <w:sz w:val="28"/>
          <w:szCs w:val="28"/>
        </w:rPr>
        <w:t>-</w:t>
      </w:r>
      <w:r w:rsidRPr="00665D3C">
        <w:rPr>
          <w:rFonts w:ascii="Times New Roman" w:hAnsi="Times New Roman" w:cs="Times New Roman"/>
          <w:sz w:val="28"/>
          <w:szCs w:val="28"/>
        </w:rPr>
        <w:t>sensitized solar cells (DSSCs) have proven to be a viable alternative. They attracted attention when they reached an efficiency of about 7 % in 1991 [1], and showing potential to generate electricity from solar energy at a much lower cost and with less toxicity than silicon- and perovskite-based photovoltaics. Recent advancements have pushed the efficiency of state-of-the-art DSSCs beyond 15 % under standard air mass 1.5 conditions [2] and up to 36 % at 1000 lx indoor light conditions [3]. However, despite these advancements, DSSCs have not yet been fully commercialized. To compete with silicon-based solar cells, further improvements in DSSC efficiency are necessary, along with ensuring economic feasibility and longevity. These improvements involve optimizing the DSSC photoanode [4</w:t>
      </w:r>
      <w:r w:rsidR="00FC7C65" w:rsidRPr="00665D3C">
        <w:rPr>
          <w:rFonts w:ascii="Times New Roman" w:hAnsi="Times New Roman" w:cs="Times New Roman"/>
          <w:sz w:val="28"/>
          <w:szCs w:val="28"/>
        </w:rPr>
        <w:t>-</w:t>
      </w:r>
      <w:r w:rsidRPr="00665D3C">
        <w:rPr>
          <w:rFonts w:ascii="Times New Roman" w:hAnsi="Times New Roman" w:cs="Times New Roman"/>
          <w:sz w:val="28"/>
          <w:szCs w:val="28"/>
        </w:rPr>
        <w:t>10], enhancing light-harvesting materials through dye design and co-sensitization [3,11</w:t>
      </w:r>
      <w:r w:rsidR="00FC7C65" w:rsidRPr="00665D3C">
        <w:rPr>
          <w:rFonts w:ascii="Times New Roman" w:hAnsi="Times New Roman" w:cs="Times New Roman"/>
          <w:sz w:val="28"/>
          <w:szCs w:val="28"/>
        </w:rPr>
        <w:t>-</w:t>
      </w:r>
      <w:r w:rsidRPr="00665D3C">
        <w:rPr>
          <w:rFonts w:ascii="Times New Roman" w:hAnsi="Times New Roman" w:cs="Times New Roman"/>
          <w:sz w:val="28"/>
          <w:szCs w:val="28"/>
        </w:rPr>
        <w:t>15], and utilizing other multielectron redox electrolytes [3,16,17]. Additionally, an alternative approach involves exploring novel counter electrodes (CEs) to replace conventional Pt-based CEs [18]. The use of platinum increases the cost of solar cells and its scarcity and high production cost hinder widespread adoption. Furthermore, Pt-based CEs are susceptible to degradation caused by iodine-based electrolytes, which undermines the stability of DSSCs [19]. To address these challenges, various materials with good electrocatalytic activity have been proposed as alternatives for CEs in DSSCs [20</w:t>
      </w:r>
      <w:r w:rsidR="00FC7C65" w:rsidRPr="00665D3C">
        <w:rPr>
          <w:rFonts w:ascii="Times New Roman" w:hAnsi="Times New Roman" w:cs="Times New Roman"/>
          <w:sz w:val="28"/>
          <w:szCs w:val="28"/>
        </w:rPr>
        <w:t>-</w:t>
      </w:r>
      <w:r w:rsidRPr="00665D3C">
        <w:rPr>
          <w:rFonts w:ascii="Times New Roman" w:hAnsi="Times New Roman" w:cs="Times New Roman"/>
          <w:sz w:val="28"/>
          <w:szCs w:val="28"/>
        </w:rPr>
        <w:t>27]. Multinary transition metal sulfides have garnered attention due to their abundance, excellent performance, and low cost.</w:t>
      </w:r>
      <w:r w:rsidR="00086D6C" w:rsidRPr="00665D3C">
        <w:rPr>
          <w:rFonts w:ascii="Times New Roman" w:hAnsi="Times New Roman" w:cs="Times New Roman"/>
          <w:sz w:val="28"/>
          <w:szCs w:val="28"/>
        </w:rPr>
        <w:t xml:space="preserve"> The presence of multiple metals can customize the electronic structure of the surface, facilitating charge transfer and improving electrical conductivity and electrocatalytic performance [28,29]. Consequently, multinary transition metal sulfides have been studied as potential CE materials for DSSCs and have shown outstanding electrocatalytic activity [30-35]. </w:t>
      </w:r>
    </w:p>
    <w:p w14:paraId="6E1F1978" w14:textId="24BA2238" w:rsidR="001468F7" w:rsidRPr="00665D3C" w:rsidRDefault="00086D6C"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Motivated by these considerations, we have synthesized a ternary sulfide,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as a CE for DSSCs using a simple solvothermal method in three stages. To our knowledge, only one study has utilized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as Pt-free electrode, employing spherical particles with an average size of 300 nm, resulting in a power conversion efficiency (PCE) of 7.36 % [36]. In our approach, we synthesized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nanowires (NW), offering distinct advantages over spherical particles for catalytic activity due to their high aspect ratio and large surface area-to-volume ratio. These characteristics provide more active sites for catalysis, facilitating faster and more efficient reduction reactions. Consequently, this can lead to improved charge transfer kinetics and overall cell performance. Electrochemical measurements demonstrate that </w:t>
      </w:r>
      <w:r w:rsidR="006F1268" w:rsidRPr="00665D3C">
        <w:rPr>
          <w:rFonts w:ascii="Times New Roman" w:hAnsi="Times New Roman" w:cs="Times New Roman"/>
          <w:sz w:val="28"/>
          <w:szCs w:val="28"/>
        </w:rPr>
        <w:t>FeCo</w:t>
      </w:r>
      <w:r w:rsidR="006F1268" w:rsidRPr="00665D3C">
        <w:rPr>
          <w:rFonts w:ascii="Times New Roman" w:hAnsi="Times New Roman" w:cs="Times New Roman"/>
          <w:sz w:val="28"/>
          <w:szCs w:val="28"/>
          <w:vertAlign w:val="subscript"/>
        </w:rPr>
        <w:t>2</w:t>
      </w:r>
      <w:r w:rsidR="006F1268" w:rsidRPr="00665D3C">
        <w:rPr>
          <w:rFonts w:ascii="Times New Roman" w:hAnsi="Times New Roman" w:cs="Times New Roman"/>
          <w:sz w:val="28"/>
          <w:szCs w:val="28"/>
        </w:rPr>
        <w:t>S</w:t>
      </w:r>
      <w:r w:rsidR="006F1268"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exhibits better electrocatalytic activity for the I</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redox reaction compared to platinum. Remarkably, DSSCs equipped with </w:t>
      </w:r>
      <w:r w:rsidR="006F1268" w:rsidRPr="00665D3C">
        <w:rPr>
          <w:rFonts w:ascii="Times New Roman" w:hAnsi="Times New Roman" w:cs="Times New Roman"/>
          <w:sz w:val="28"/>
          <w:szCs w:val="28"/>
        </w:rPr>
        <w:t>FeCo</w:t>
      </w:r>
      <w:r w:rsidR="006F1268" w:rsidRPr="00665D3C">
        <w:rPr>
          <w:rFonts w:ascii="Times New Roman" w:hAnsi="Times New Roman" w:cs="Times New Roman"/>
          <w:sz w:val="28"/>
          <w:szCs w:val="28"/>
          <w:vertAlign w:val="subscript"/>
        </w:rPr>
        <w:t>2</w:t>
      </w:r>
      <w:r w:rsidR="006F1268" w:rsidRPr="00665D3C">
        <w:rPr>
          <w:rFonts w:ascii="Times New Roman" w:hAnsi="Times New Roman" w:cs="Times New Roman"/>
          <w:sz w:val="28"/>
          <w:szCs w:val="28"/>
        </w:rPr>
        <w:t>S</w:t>
      </w:r>
      <w:r w:rsidR="006F1268"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CEs achieved a higher PCE of 7.88 % compared to devices with conventional platinum CEs (PCE of 7.45 %). These results indicate that </w:t>
      </w:r>
      <w:r w:rsidR="006F1268" w:rsidRPr="00665D3C">
        <w:rPr>
          <w:rFonts w:ascii="Times New Roman" w:hAnsi="Times New Roman" w:cs="Times New Roman"/>
          <w:sz w:val="28"/>
          <w:szCs w:val="28"/>
        </w:rPr>
        <w:t>FeCo</w:t>
      </w:r>
      <w:r w:rsidR="006F1268" w:rsidRPr="00665D3C">
        <w:rPr>
          <w:rFonts w:ascii="Times New Roman" w:hAnsi="Times New Roman" w:cs="Times New Roman"/>
          <w:sz w:val="28"/>
          <w:szCs w:val="28"/>
          <w:vertAlign w:val="subscript"/>
        </w:rPr>
        <w:t>2</w:t>
      </w:r>
      <w:r w:rsidR="006F1268" w:rsidRPr="00665D3C">
        <w:rPr>
          <w:rFonts w:ascii="Times New Roman" w:hAnsi="Times New Roman" w:cs="Times New Roman"/>
          <w:sz w:val="28"/>
          <w:szCs w:val="28"/>
        </w:rPr>
        <w:t>S</w:t>
      </w:r>
      <w:r w:rsidR="006F1268"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holds promise as a cost-effective and efficient alternative to platinum for DSSCs.</w:t>
      </w:r>
    </w:p>
    <w:p w14:paraId="4C9031B7" w14:textId="77777777" w:rsidR="00897C6A" w:rsidRPr="00665D3C" w:rsidRDefault="00897C6A" w:rsidP="002F7E2A">
      <w:pPr>
        <w:spacing w:after="0" w:line="240" w:lineRule="auto"/>
        <w:ind w:firstLine="720"/>
        <w:jc w:val="both"/>
        <w:rPr>
          <w:rFonts w:ascii="Times New Roman" w:hAnsi="Times New Roman" w:cs="Times New Roman"/>
          <w:sz w:val="28"/>
          <w:szCs w:val="28"/>
        </w:rPr>
      </w:pPr>
    </w:p>
    <w:p w14:paraId="01D45613" w14:textId="77777777" w:rsidR="00E96748" w:rsidRPr="00665D3C" w:rsidRDefault="00E96748" w:rsidP="002F7E2A">
      <w:pPr>
        <w:spacing w:after="0" w:line="240" w:lineRule="auto"/>
        <w:ind w:firstLine="720"/>
        <w:jc w:val="both"/>
        <w:rPr>
          <w:rFonts w:ascii="Times New Roman" w:hAnsi="Times New Roman" w:cs="Times New Roman"/>
          <w:sz w:val="28"/>
          <w:szCs w:val="28"/>
        </w:rPr>
      </w:pPr>
    </w:p>
    <w:p w14:paraId="57974A1D" w14:textId="7C8D1CA0" w:rsidR="00897C6A" w:rsidRPr="00665D3C" w:rsidRDefault="00897C6A" w:rsidP="002F7E2A">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 xml:space="preserve">2. Experimental </w:t>
      </w:r>
    </w:p>
    <w:p w14:paraId="2CDAE568" w14:textId="77777777" w:rsidR="00897C6A" w:rsidRPr="00665D3C" w:rsidRDefault="00897C6A" w:rsidP="002F7E2A">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2.1. Materials </w:t>
      </w:r>
    </w:p>
    <w:p w14:paraId="5B65FF7C" w14:textId="77777777" w:rsidR="00897C6A" w:rsidRPr="00665D3C" w:rsidRDefault="00897C6A"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Chemicals and materials were acquired from commercial sources and used as received, unless otherwise stated. </w:t>
      </w:r>
    </w:p>
    <w:p w14:paraId="718B0008" w14:textId="77777777" w:rsidR="00897C6A" w:rsidRPr="00665D3C" w:rsidRDefault="00897C6A" w:rsidP="002F7E2A">
      <w:pPr>
        <w:spacing w:after="0" w:line="240" w:lineRule="auto"/>
        <w:ind w:firstLine="720"/>
        <w:jc w:val="both"/>
        <w:rPr>
          <w:rFonts w:ascii="Times New Roman" w:hAnsi="Times New Roman" w:cs="Times New Roman"/>
          <w:sz w:val="28"/>
          <w:szCs w:val="28"/>
        </w:rPr>
      </w:pPr>
    </w:p>
    <w:p w14:paraId="15CC6815" w14:textId="77777777" w:rsidR="00897C6A" w:rsidRPr="00665D3C" w:rsidRDefault="00897C6A"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2</w:t>
      </w:r>
      <w:r w:rsidRPr="00665D3C">
        <w:rPr>
          <w:rFonts w:ascii="Times New Roman" w:hAnsi="Times New Roman" w:cs="Times New Roman"/>
          <w:i/>
          <w:iCs/>
          <w:sz w:val="28"/>
          <w:szCs w:val="28"/>
        </w:rPr>
        <w:t>.2. Synthesis of FeCo</w:t>
      </w:r>
      <w:r w:rsidRPr="00665D3C">
        <w:rPr>
          <w:rFonts w:ascii="Times New Roman" w:hAnsi="Times New Roman" w:cs="Times New Roman"/>
          <w:i/>
          <w:iCs/>
          <w:sz w:val="28"/>
          <w:szCs w:val="28"/>
          <w:vertAlign w:val="subscript"/>
        </w:rPr>
        <w:t>2</w:t>
      </w:r>
      <w:r w:rsidRPr="00665D3C">
        <w:rPr>
          <w:rFonts w:ascii="Times New Roman" w:hAnsi="Times New Roman" w:cs="Times New Roman"/>
          <w:i/>
          <w:iCs/>
          <w:sz w:val="28"/>
          <w:szCs w:val="28"/>
        </w:rPr>
        <w:t>S</w:t>
      </w:r>
      <w:r w:rsidRPr="00665D3C">
        <w:rPr>
          <w:rFonts w:ascii="Times New Roman" w:hAnsi="Times New Roman" w:cs="Times New Roman"/>
          <w:i/>
          <w:iCs/>
          <w:sz w:val="28"/>
          <w:szCs w:val="28"/>
          <w:vertAlign w:val="subscript"/>
        </w:rPr>
        <w:t>4</w:t>
      </w:r>
      <w:r w:rsidRPr="00665D3C">
        <w:rPr>
          <w:rFonts w:ascii="Times New Roman" w:hAnsi="Times New Roman" w:cs="Times New Roman"/>
          <w:i/>
          <w:iCs/>
          <w:sz w:val="28"/>
          <w:szCs w:val="28"/>
        </w:rPr>
        <w:t xml:space="preserve"> nanowires</w:t>
      </w:r>
      <w:r w:rsidRPr="00665D3C">
        <w:rPr>
          <w:rFonts w:ascii="Times New Roman" w:hAnsi="Times New Roman" w:cs="Times New Roman"/>
          <w:sz w:val="28"/>
          <w:szCs w:val="28"/>
        </w:rPr>
        <w:t xml:space="preserve"> </w:t>
      </w:r>
    </w:p>
    <w:p w14:paraId="7DD976C4" w14:textId="4F396733" w:rsidR="00E92C40" w:rsidRPr="00665D3C" w:rsidRDefault="00EA6B57"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00897C6A" w:rsidRPr="00665D3C">
        <w:rPr>
          <w:rFonts w:ascii="Times New Roman" w:hAnsi="Times New Roman" w:cs="Times New Roman"/>
          <w:sz w:val="28"/>
          <w:szCs w:val="28"/>
        </w:rPr>
        <w:t xml:space="preserve"> NW were synthesized by a solvothermal method as presented in Fig. 1. First, a FeCo precursor was obtained: CoCl</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 xml:space="preserve"> • 6H</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O (0.12 mmol), FeCl</w:t>
      </w:r>
      <w:r w:rsidR="00897C6A" w:rsidRPr="00665D3C">
        <w:rPr>
          <w:rFonts w:ascii="Times New Roman" w:hAnsi="Times New Roman" w:cs="Times New Roman"/>
          <w:sz w:val="28"/>
          <w:szCs w:val="28"/>
          <w:vertAlign w:val="subscript"/>
        </w:rPr>
        <w:t>3</w:t>
      </w:r>
      <w:r w:rsidR="00897C6A" w:rsidRPr="00665D3C">
        <w:rPr>
          <w:rFonts w:ascii="Times New Roman" w:hAnsi="Times New Roman" w:cs="Times New Roman"/>
          <w:sz w:val="28"/>
          <w:szCs w:val="28"/>
        </w:rPr>
        <w:t xml:space="preserve"> • 6H</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O (0.24 mmol), CO(NH</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 xml:space="preserve"> (1.44 mmol) and NH</w:t>
      </w:r>
      <w:r w:rsidR="00897C6A" w:rsidRPr="00665D3C">
        <w:rPr>
          <w:rFonts w:ascii="Times New Roman" w:hAnsi="Times New Roman" w:cs="Times New Roman"/>
          <w:sz w:val="28"/>
          <w:szCs w:val="28"/>
          <w:vertAlign w:val="subscript"/>
        </w:rPr>
        <w:t>4</w:t>
      </w:r>
      <w:r w:rsidR="00897C6A" w:rsidRPr="00665D3C">
        <w:rPr>
          <w:rFonts w:ascii="Times New Roman" w:hAnsi="Times New Roman" w:cs="Times New Roman"/>
          <w:sz w:val="28"/>
          <w:szCs w:val="28"/>
        </w:rPr>
        <w:t>F (0.72 mmol) were dissolved in 63 mL of DI water. After a clear solution was formed, ethylene glycol (34 mL) was added to the above mixture, which was then stirred continuously for 30 min. The solution was transferred to a Teflon-lined 100 mL reactor with a vertically positioned fluorine-doped SnO</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 xml:space="preserve"> (FTO) glass (2.2 mm thickness, surface resistivity 7 Ω/sq, Sigma-Aldrich). The reactor was sealed and the reaction was carried out at 120</w:t>
      </w:r>
      <w:r w:rsidR="00EF010D" w:rsidRPr="00665D3C">
        <w:rPr>
          <w:rFonts w:ascii="Times New Roman" w:hAnsi="Times New Roman" w:cs="Times New Roman"/>
          <w:sz w:val="28"/>
          <w:szCs w:val="28"/>
          <w:vertAlign w:val="superscript"/>
        </w:rPr>
        <w:t>o</w:t>
      </w:r>
      <w:r w:rsidR="00897C6A" w:rsidRPr="00665D3C">
        <w:rPr>
          <w:rFonts w:ascii="Times New Roman" w:hAnsi="Times New Roman" w:cs="Times New Roman"/>
          <w:sz w:val="28"/>
          <w:szCs w:val="28"/>
        </w:rPr>
        <w:t>C for 12 h. Afterwards, the obtained thin film on FTO was washed with DI water and ethanol and then dried at 60</w:t>
      </w:r>
      <w:r w:rsidR="00DB5670" w:rsidRPr="00665D3C">
        <w:rPr>
          <w:rFonts w:ascii="Times New Roman" w:hAnsi="Times New Roman" w:cs="Times New Roman"/>
          <w:sz w:val="28"/>
          <w:szCs w:val="28"/>
          <w:vertAlign w:val="superscript"/>
        </w:rPr>
        <w:t>o</w:t>
      </w:r>
      <w:r w:rsidR="00897C6A" w:rsidRPr="00665D3C">
        <w:rPr>
          <w:rFonts w:ascii="Times New Roman" w:hAnsi="Times New Roman" w:cs="Times New Roman"/>
          <w:sz w:val="28"/>
          <w:szCs w:val="28"/>
        </w:rPr>
        <w:t>C for 12 h in a vacuum oven. In the second step, FeCo</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O</w:t>
      </w:r>
      <w:r w:rsidR="00897C6A" w:rsidRPr="00665D3C">
        <w:rPr>
          <w:rFonts w:ascii="Times New Roman" w:hAnsi="Times New Roman" w:cs="Times New Roman"/>
          <w:sz w:val="28"/>
          <w:szCs w:val="28"/>
          <w:vertAlign w:val="subscript"/>
        </w:rPr>
        <w:t>4</w:t>
      </w:r>
      <w:r w:rsidR="00897C6A" w:rsidRPr="00665D3C">
        <w:rPr>
          <w:rFonts w:ascii="Times New Roman" w:hAnsi="Times New Roman" w:cs="Times New Roman"/>
          <w:sz w:val="28"/>
          <w:szCs w:val="28"/>
        </w:rPr>
        <w:t xml:space="preserve"> was obtained by sintering FTO glasses coated with the FeCo precursor at 600</w:t>
      </w:r>
      <w:r w:rsidR="00DB5670" w:rsidRPr="00665D3C">
        <w:rPr>
          <w:rFonts w:ascii="Times New Roman" w:hAnsi="Times New Roman" w:cs="Times New Roman"/>
          <w:sz w:val="28"/>
          <w:szCs w:val="28"/>
          <w:vertAlign w:val="superscript"/>
        </w:rPr>
        <w:t>o</w:t>
      </w:r>
      <w:r w:rsidR="00897C6A" w:rsidRPr="00665D3C">
        <w:rPr>
          <w:rFonts w:ascii="Times New Roman" w:hAnsi="Times New Roman" w:cs="Times New Roman"/>
          <w:sz w:val="28"/>
          <w:szCs w:val="28"/>
        </w:rPr>
        <w:t>C for 3 h. In the final step, FeCo</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O</w:t>
      </w:r>
      <w:r w:rsidR="00897C6A" w:rsidRPr="00665D3C">
        <w:rPr>
          <w:rFonts w:ascii="Times New Roman" w:hAnsi="Times New Roman" w:cs="Times New Roman"/>
          <w:sz w:val="28"/>
          <w:szCs w:val="28"/>
          <w:vertAlign w:val="subscript"/>
        </w:rPr>
        <w:t>4</w:t>
      </w:r>
      <w:r w:rsidR="00897C6A" w:rsidRPr="00665D3C">
        <w:rPr>
          <w:rFonts w:ascii="Times New Roman" w:hAnsi="Times New Roman" w:cs="Times New Roman"/>
          <w:sz w:val="28"/>
          <w:szCs w:val="28"/>
        </w:rPr>
        <w:t xml:space="preserve"> was sulfurized to obtain </w:t>
      </w:r>
      <w:r w:rsidR="00EF010D" w:rsidRPr="00665D3C">
        <w:rPr>
          <w:rFonts w:ascii="Times New Roman" w:hAnsi="Times New Roman" w:cs="Times New Roman"/>
          <w:sz w:val="28"/>
          <w:szCs w:val="28"/>
        </w:rPr>
        <w:t>FeCo</w:t>
      </w:r>
      <w:r w:rsidR="00EF010D" w:rsidRPr="00665D3C">
        <w:rPr>
          <w:rFonts w:ascii="Times New Roman" w:hAnsi="Times New Roman" w:cs="Times New Roman"/>
          <w:sz w:val="28"/>
          <w:szCs w:val="28"/>
          <w:vertAlign w:val="subscript"/>
        </w:rPr>
        <w:t>2</w:t>
      </w:r>
      <w:r w:rsidR="00EF010D" w:rsidRPr="00665D3C">
        <w:rPr>
          <w:rFonts w:ascii="Times New Roman" w:hAnsi="Times New Roman" w:cs="Times New Roman"/>
          <w:sz w:val="28"/>
          <w:szCs w:val="28"/>
        </w:rPr>
        <w:t>S</w:t>
      </w:r>
      <w:r w:rsidR="00EF010D" w:rsidRPr="00665D3C">
        <w:rPr>
          <w:rFonts w:ascii="Times New Roman" w:hAnsi="Times New Roman" w:cs="Times New Roman"/>
          <w:sz w:val="28"/>
          <w:szCs w:val="28"/>
          <w:vertAlign w:val="subscript"/>
        </w:rPr>
        <w:t>4</w:t>
      </w:r>
      <w:r w:rsidR="00897C6A" w:rsidRPr="00665D3C">
        <w:rPr>
          <w:rFonts w:ascii="Times New Roman" w:hAnsi="Times New Roman" w:cs="Times New Roman"/>
          <w:sz w:val="28"/>
          <w:szCs w:val="28"/>
        </w:rPr>
        <w:t xml:space="preserve"> by dissolving 33.3 mg of the sulfur powder in 35 mL of DI water in the presence of 1.67 mL of hydrazine monohydrate. The solution was then transferred to a Teflon</w:t>
      </w:r>
      <w:r w:rsidR="00EF010D" w:rsidRPr="00665D3C">
        <w:rPr>
          <w:rFonts w:ascii="Times New Roman" w:hAnsi="Times New Roman" w:cs="Times New Roman"/>
          <w:sz w:val="28"/>
          <w:szCs w:val="28"/>
        </w:rPr>
        <w:t>-</w:t>
      </w:r>
      <w:r w:rsidR="00897C6A" w:rsidRPr="00665D3C">
        <w:rPr>
          <w:rFonts w:ascii="Times New Roman" w:hAnsi="Times New Roman" w:cs="Times New Roman"/>
          <w:sz w:val="28"/>
          <w:szCs w:val="28"/>
        </w:rPr>
        <w:t>lined reactor together with FeCo</w:t>
      </w:r>
      <w:r w:rsidR="00897C6A" w:rsidRPr="00665D3C">
        <w:rPr>
          <w:rFonts w:ascii="Times New Roman" w:hAnsi="Times New Roman" w:cs="Times New Roman"/>
          <w:sz w:val="28"/>
          <w:szCs w:val="28"/>
          <w:vertAlign w:val="subscript"/>
        </w:rPr>
        <w:t>2</w:t>
      </w:r>
      <w:r w:rsidR="00897C6A" w:rsidRPr="00665D3C">
        <w:rPr>
          <w:rFonts w:ascii="Times New Roman" w:hAnsi="Times New Roman" w:cs="Times New Roman"/>
          <w:sz w:val="28"/>
          <w:szCs w:val="28"/>
        </w:rPr>
        <w:t>O</w:t>
      </w:r>
      <w:r w:rsidR="00897C6A" w:rsidRPr="00665D3C">
        <w:rPr>
          <w:rFonts w:ascii="Times New Roman" w:hAnsi="Times New Roman" w:cs="Times New Roman"/>
          <w:sz w:val="28"/>
          <w:szCs w:val="28"/>
          <w:vertAlign w:val="subscript"/>
        </w:rPr>
        <w:t>4</w:t>
      </w:r>
      <w:r w:rsidR="00897C6A" w:rsidRPr="00665D3C">
        <w:rPr>
          <w:rFonts w:ascii="Times New Roman" w:hAnsi="Times New Roman" w:cs="Times New Roman"/>
          <w:sz w:val="28"/>
          <w:szCs w:val="28"/>
        </w:rPr>
        <w:t xml:space="preserve"> on FTO and heated at 180</w:t>
      </w:r>
      <w:r w:rsidR="00DB5670" w:rsidRPr="00665D3C">
        <w:rPr>
          <w:rFonts w:ascii="Times New Roman" w:hAnsi="Times New Roman" w:cs="Times New Roman"/>
          <w:sz w:val="28"/>
          <w:szCs w:val="28"/>
          <w:vertAlign w:val="superscript"/>
        </w:rPr>
        <w:t>o</w:t>
      </w:r>
      <w:r w:rsidR="00897C6A" w:rsidRPr="00665D3C">
        <w:rPr>
          <w:rFonts w:ascii="Times New Roman" w:hAnsi="Times New Roman" w:cs="Times New Roman"/>
          <w:sz w:val="28"/>
          <w:szCs w:val="28"/>
        </w:rPr>
        <w:t>C for 6 h. The sample was then washed with DI water and ethanol and dried in a vacuum oven at 70</w:t>
      </w:r>
      <w:r w:rsidR="00DB5670" w:rsidRPr="00665D3C">
        <w:rPr>
          <w:rFonts w:ascii="Times New Roman" w:hAnsi="Times New Roman" w:cs="Times New Roman"/>
          <w:sz w:val="28"/>
          <w:szCs w:val="28"/>
          <w:vertAlign w:val="superscript"/>
        </w:rPr>
        <w:t>o</w:t>
      </w:r>
      <w:r w:rsidR="00897C6A" w:rsidRPr="00665D3C">
        <w:rPr>
          <w:rFonts w:ascii="Times New Roman" w:hAnsi="Times New Roman" w:cs="Times New Roman"/>
          <w:sz w:val="28"/>
          <w:szCs w:val="28"/>
        </w:rPr>
        <w:t>C for 12 h</w:t>
      </w:r>
      <w:r w:rsidR="00DB5670" w:rsidRPr="00665D3C">
        <w:rPr>
          <w:rFonts w:ascii="Times New Roman" w:hAnsi="Times New Roman" w:cs="Times New Roman"/>
          <w:sz w:val="28"/>
          <w:szCs w:val="28"/>
        </w:rPr>
        <w:t>.</w:t>
      </w:r>
    </w:p>
    <w:p w14:paraId="627307F9" w14:textId="77777777" w:rsidR="00D17EDD" w:rsidRPr="00665D3C" w:rsidRDefault="00D17EDD" w:rsidP="002F7E2A">
      <w:pPr>
        <w:spacing w:after="0" w:line="240" w:lineRule="auto"/>
        <w:ind w:firstLine="720"/>
        <w:jc w:val="both"/>
        <w:rPr>
          <w:rFonts w:ascii="Times New Roman" w:hAnsi="Times New Roman" w:cs="Times New Roman"/>
          <w:i/>
          <w:iCs/>
          <w:sz w:val="28"/>
          <w:szCs w:val="28"/>
        </w:rPr>
      </w:pPr>
    </w:p>
    <w:p w14:paraId="51FFF187" w14:textId="33FF4125" w:rsidR="00B85466" w:rsidRPr="00665D3C" w:rsidRDefault="00B85466" w:rsidP="002F7E2A">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2.3. Fabrication of dye-sensitized solar cells </w:t>
      </w:r>
    </w:p>
    <w:p w14:paraId="6C1B18C6" w14:textId="385E3F59" w:rsidR="00DB5670" w:rsidRPr="00665D3C" w:rsidRDefault="00B85466"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To prepare the working electrode (WE), FTO glass slides were initially cleaned with ethanol using sonication and then dried. A compact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was subsequently grown on the cleaned FTO by immersing it in a 50 mM titanium (IV) isopropoxide solution in 2 M HCl at 70</w:t>
      </w:r>
      <w:r w:rsidR="00105A6A"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30 min, followed by sintering at 500</w:t>
      </w:r>
      <w:r w:rsidR="00105A6A"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another 30 min. Next, a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paste (DN-EP03, Dyenamo, particle size: 18</w:t>
      </w:r>
      <w:r w:rsidR="00105A6A" w:rsidRPr="00665D3C">
        <w:rPr>
          <w:rFonts w:ascii="Times New Roman" w:hAnsi="Times New Roman" w:cs="Times New Roman"/>
          <w:sz w:val="28"/>
          <w:szCs w:val="28"/>
        </w:rPr>
        <w:t>-</w:t>
      </w:r>
      <w:r w:rsidRPr="00665D3C">
        <w:rPr>
          <w:rFonts w:ascii="Times New Roman" w:hAnsi="Times New Roman" w:cs="Times New Roman"/>
          <w:sz w:val="28"/>
          <w:szCs w:val="28"/>
        </w:rPr>
        <w:t>20 nm) was applied onto the compact layer using a doctor blade technique, air dried for 30 min, and then subjected to stepwise sintering: 125</w:t>
      </w:r>
      <w:r w:rsidR="00105A6A"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5 min, 325</w:t>
      </w:r>
      <w:r w:rsidR="00105A6A"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10 min, 425</w:t>
      </w:r>
      <w:r w:rsidR="00105A6A"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15 min, and finally 500</w:t>
      </w:r>
      <w:r w:rsidR="00105A6A"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30 min. After cooling to 70</w:t>
      </w:r>
      <w:r w:rsidR="00105A6A"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a scattering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(Greatcell Solar WER2-O, Sigma-Aldrich, particle size: 150</w:t>
      </w:r>
      <w:r w:rsidR="00105A6A" w:rsidRPr="00665D3C">
        <w:rPr>
          <w:rFonts w:ascii="Times New Roman" w:hAnsi="Times New Roman" w:cs="Times New Roman"/>
          <w:sz w:val="28"/>
          <w:szCs w:val="28"/>
        </w:rPr>
        <w:t>-</w:t>
      </w:r>
      <w:r w:rsidRPr="00665D3C">
        <w:rPr>
          <w:rFonts w:ascii="Times New Roman" w:hAnsi="Times New Roman" w:cs="Times New Roman"/>
          <w:sz w:val="28"/>
          <w:szCs w:val="28"/>
        </w:rPr>
        <w:t>250 nm) was applied using the same doctor blading method. The film was air dried for 1 h, and the sintering process was repeated. The average film thickness of the 2 layers of the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photoanode film is 24.7 µm (Figure S1, supporting information). Once the electrodes cooled to 70</w:t>
      </w:r>
      <w:r w:rsidR="001F217C"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they were immersed in a solution containing 0.25 mM N719 (Sigma-Aldrich) and 0.75 mM chenodeoxycholic acid (CDCA, Sigma-Aldrich) dissolved in an acetonitrile:tert-butanol (1:1) mixture for 24 h. Subsequently, the dye</w:t>
      </w:r>
      <w:r w:rsidR="00653BA4" w:rsidRPr="00665D3C">
        <w:rPr>
          <w:rFonts w:ascii="Times New Roman" w:hAnsi="Times New Roman" w:cs="Times New Roman"/>
          <w:sz w:val="28"/>
          <w:szCs w:val="28"/>
        </w:rPr>
        <w:t>-</w:t>
      </w:r>
      <w:r w:rsidRPr="00665D3C">
        <w:rPr>
          <w:rFonts w:ascii="Times New Roman" w:hAnsi="Times New Roman" w:cs="Times New Roman"/>
          <w:sz w:val="28"/>
          <w:szCs w:val="28"/>
        </w:rPr>
        <w:t>loaded electrodes were gently rinsed with ethanol and dried at 70</w:t>
      </w:r>
      <w:r w:rsidR="000A23C7"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C for 15 min. For the preparation of the Pt counter electrode (CE), Pt paste (terpineol and hexachloroplatinic acid, Sigma-Aldrich) was doctor bladed onto clean and dry FTO glass and then sintered at 500</w:t>
      </w:r>
      <w:r w:rsidR="000A23C7"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xml:space="preserve">C for 30 min. The average film thickness </w:t>
      </w:r>
      <w:r w:rsidRPr="00665D3C">
        <w:rPr>
          <w:rFonts w:ascii="Times New Roman" w:hAnsi="Times New Roman" w:cs="Times New Roman"/>
          <w:sz w:val="28"/>
          <w:szCs w:val="28"/>
        </w:rPr>
        <w:lastRenderedPageBreak/>
        <w:t>of the Pt film is 200 nm, whereas for the</w:t>
      </w:r>
      <w:r w:rsidR="00653BA4" w:rsidRPr="00665D3C">
        <w:rPr>
          <w:rFonts w:ascii="Times New Roman" w:hAnsi="Times New Roman" w:cs="Times New Roman"/>
          <w:sz w:val="28"/>
          <w:szCs w:val="28"/>
        </w:rPr>
        <w:t xml:space="preserve"> </w:t>
      </w:r>
      <w:r w:rsidR="00324339" w:rsidRPr="00665D3C">
        <w:rPr>
          <w:rFonts w:ascii="Times New Roman" w:hAnsi="Times New Roman" w:cs="Times New Roman"/>
          <w:sz w:val="28"/>
          <w:szCs w:val="28"/>
        </w:rPr>
        <w:t>FeCo</w:t>
      </w:r>
      <w:r w:rsidR="00324339" w:rsidRPr="00665D3C">
        <w:rPr>
          <w:rFonts w:ascii="Times New Roman" w:hAnsi="Times New Roman" w:cs="Times New Roman"/>
          <w:sz w:val="28"/>
          <w:szCs w:val="28"/>
          <w:vertAlign w:val="subscript"/>
        </w:rPr>
        <w:t>2</w:t>
      </w:r>
      <w:r w:rsidR="00324339" w:rsidRPr="00665D3C">
        <w:rPr>
          <w:rFonts w:ascii="Times New Roman" w:hAnsi="Times New Roman" w:cs="Times New Roman"/>
          <w:sz w:val="28"/>
          <w:szCs w:val="28"/>
        </w:rPr>
        <w:t>S</w:t>
      </w:r>
      <w:r w:rsidR="00324339" w:rsidRPr="00665D3C">
        <w:rPr>
          <w:rFonts w:ascii="Times New Roman" w:hAnsi="Times New Roman" w:cs="Times New Roman"/>
          <w:sz w:val="28"/>
          <w:szCs w:val="28"/>
          <w:vertAlign w:val="subscript"/>
        </w:rPr>
        <w:t>4</w:t>
      </w:r>
      <w:r w:rsidR="00324339" w:rsidRPr="00665D3C">
        <w:rPr>
          <w:rFonts w:ascii="Times New Roman" w:hAnsi="Times New Roman" w:cs="Times New Roman"/>
          <w:sz w:val="28"/>
          <w:szCs w:val="28"/>
        </w:rPr>
        <w:t xml:space="preserve"> NWs varies between 3.1 to 4.8 µm (Figures S2 and S3, respectively, supporting information). An MPN-based iodine/iodide redox electrolyte (DN-OD03 S104, Dyenamo) was then applied onto the dye-loaded TiO</w:t>
      </w:r>
      <w:r w:rsidR="00324339" w:rsidRPr="00665D3C">
        <w:rPr>
          <w:rFonts w:ascii="Times New Roman" w:hAnsi="Times New Roman" w:cs="Times New Roman"/>
          <w:sz w:val="28"/>
          <w:szCs w:val="28"/>
          <w:vertAlign w:val="subscript"/>
        </w:rPr>
        <w:t>2</w:t>
      </w:r>
      <w:r w:rsidR="00324339" w:rsidRPr="00665D3C">
        <w:rPr>
          <w:rFonts w:ascii="Times New Roman" w:hAnsi="Times New Roman" w:cs="Times New Roman"/>
          <w:sz w:val="28"/>
          <w:szCs w:val="28"/>
        </w:rPr>
        <w:t xml:space="preserve"> WE electrode, and the CE was placed over it, using a double-sided tape separator to prevent short-circuiting.</w:t>
      </w:r>
    </w:p>
    <w:p w14:paraId="2AE532D9" w14:textId="77777777" w:rsidR="00C373F2" w:rsidRPr="00665D3C" w:rsidRDefault="00C373F2" w:rsidP="002F7E2A">
      <w:pPr>
        <w:spacing w:after="0" w:line="240" w:lineRule="auto"/>
        <w:ind w:firstLine="720"/>
        <w:jc w:val="both"/>
        <w:rPr>
          <w:rFonts w:ascii="Times New Roman" w:hAnsi="Times New Roman" w:cs="Times New Roman"/>
          <w:sz w:val="28"/>
          <w:szCs w:val="28"/>
        </w:rPr>
      </w:pPr>
    </w:p>
    <w:p w14:paraId="2DC655D5" w14:textId="05F4423C" w:rsidR="00324339" w:rsidRPr="00665D3C" w:rsidRDefault="0099666B" w:rsidP="0099666B">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069DA475" wp14:editId="297D0F82">
            <wp:extent cx="2697120" cy="1882132"/>
            <wp:effectExtent l="0" t="0" r="8255" b="4445"/>
            <wp:docPr id="6287194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19432" name=""/>
                    <pic:cNvPicPr/>
                  </pic:nvPicPr>
                  <pic:blipFill>
                    <a:blip r:embed="rId22"/>
                    <a:stretch>
                      <a:fillRect/>
                    </a:stretch>
                  </pic:blipFill>
                  <pic:spPr>
                    <a:xfrm>
                      <a:off x="0" y="0"/>
                      <a:ext cx="2715070" cy="1894658"/>
                    </a:xfrm>
                    <a:prstGeom prst="rect">
                      <a:avLst/>
                    </a:prstGeom>
                  </pic:spPr>
                </pic:pic>
              </a:graphicData>
            </a:graphic>
          </wp:inline>
        </w:drawing>
      </w:r>
    </w:p>
    <w:p w14:paraId="4B885D31" w14:textId="0545F756" w:rsidR="0099666B" w:rsidRPr="00665D3C" w:rsidRDefault="0099666B" w:rsidP="0099666B">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1.</w:t>
      </w:r>
      <w:r w:rsidRPr="00665D3C">
        <w:rPr>
          <w:rFonts w:ascii="Times New Roman" w:hAnsi="Times New Roman" w:cs="Times New Roman"/>
          <w:sz w:val="24"/>
          <w:szCs w:val="24"/>
        </w:rPr>
        <w:t xml:space="preserve"> Schematic illustration of the preparation of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 counter electrode.</w:t>
      </w:r>
    </w:p>
    <w:p w14:paraId="0B00E251" w14:textId="77777777" w:rsidR="00D17EDD" w:rsidRPr="00665D3C" w:rsidRDefault="00D17EDD" w:rsidP="002F7E2A">
      <w:pPr>
        <w:spacing w:after="0" w:line="240" w:lineRule="auto"/>
        <w:ind w:firstLine="720"/>
        <w:jc w:val="both"/>
        <w:rPr>
          <w:rFonts w:ascii="Times New Roman" w:hAnsi="Times New Roman" w:cs="Times New Roman"/>
          <w:i/>
          <w:iCs/>
          <w:sz w:val="28"/>
          <w:szCs w:val="28"/>
        </w:rPr>
      </w:pPr>
    </w:p>
    <w:p w14:paraId="20D186F1" w14:textId="6DC072CC" w:rsidR="00DE4AB4" w:rsidRPr="00665D3C" w:rsidRDefault="00DE4AB4" w:rsidP="002F7E2A">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 xml:space="preserve">2.4. Characterization </w:t>
      </w:r>
    </w:p>
    <w:p w14:paraId="432F76DE" w14:textId="035B6BA3" w:rsidR="0038326B" w:rsidRPr="00665D3C" w:rsidRDefault="00DE4AB4"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The product obtained was characterized using the Rigaku SmartLab system to generate X-ray diffraction (XRD) patterns. Electron microscopic images were acquired using a Zeiss Crossbeam 540 scanning electron microscope. Energy dispersive X-ray spectroscopy (EDX) and NEXSA Thermoscientific X-ray photoelectron spectroscopy (XPS) were used to determine the material composition. The photovoltaic measurements were carried out with the Dyenamo Toolbox (DN-AE01). For the analysis of the electrochemical impedance spectroscopy (EIS) of the solar cells, the measurements were performed in the dark with a bias voltage of </w:t>
      </w:r>
      <w:r w:rsidR="00633C8C" w:rsidRPr="00665D3C">
        <w:rPr>
          <w:rFonts w:ascii="Times New Roman" w:hAnsi="Times New Roman" w:cs="Times New Roman"/>
          <w:sz w:val="28"/>
          <w:szCs w:val="28"/>
        </w:rPr>
        <w:t>-</w:t>
      </w:r>
      <w:r w:rsidRPr="00665D3C">
        <w:rPr>
          <w:rFonts w:ascii="Times New Roman" w:hAnsi="Times New Roman" w:cs="Times New Roman"/>
          <w:sz w:val="28"/>
          <w:szCs w:val="28"/>
        </w:rPr>
        <w:t xml:space="preserve"> 0.72 V, an amplitude of 10 mV and a frequency range of 0.1 </w:t>
      </w:r>
      <w:r w:rsidR="00633C8C" w:rsidRPr="00665D3C">
        <w:rPr>
          <w:rFonts w:ascii="Times New Roman" w:hAnsi="Times New Roman" w:cs="Times New Roman"/>
          <w:sz w:val="28"/>
          <w:szCs w:val="28"/>
        </w:rPr>
        <w:t>-</w:t>
      </w:r>
      <w:r w:rsidRPr="00665D3C">
        <w:rPr>
          <w:rFonts w:ascii="Times New Roman" w:hAnsi="Times New Roman" w:cs="Times New Roman"/>
          <w:sz w:val="28"/>
          <w:szCs w:val="28"/>
        </w:rPr>
        <w:t xml:space="preserve"> 100000 Hz. In contrast, the EIS of symmetrical dummy cells was carried out under the same conditions, but with a bias voltage of 0 V. The cyclic voltammetry analysis was performed with Ag/Ag</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(non-aqueous) as reference electrode, Pt wire as counter electrode and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on FTO as working electrode. The electrolyte consisted of a 0.1 M LiClO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10 mM LiI, and 1 mM 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acetonitrile solution, with sampling at a rate of 0.05 V/ sec.</w:t>
      </w:r>
    </w:p>
    <w:p w14:paraId="516A5254" w14:textId="77777777" w:rsidR="005A32E8" w:rsidRPr="00665D3C" w:rsidRDefault="005A32E8" w:rsidP="002F7E2A">
      <w:pPr>
        <w:spacing w:after="0" w:line="240" w:lineRule="auto"/>
        <w:ind w:firstLine="720"/>
        <w:jc w:val="both"/>
        <w:rPr>
          <w:rFonts w:ascii="Times New Roman" w:hAnsi="Times New Roman" w:cs="Times New Roman"/>
          <w:sz w:val="28"/>
          <w:szCs w:val="28"/>
        </w:rPr>
      </w:pPr>
    </w:p>
    <w:p w14:paraId="32C88641" w14:textId="0B90E9E9" w:rsidR="005A32E8" w:rsidRPr="00665D3C" w:rsidRDefault="005A32E8" w:rsidP="002F7E2A">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3. Results and discussion </w:t>
      </w:r>
    </w:p>
    <w:p w14:paraId="2D50B087" w14:textId="77777777" w:rsidR="005A32E8" w:rsidRPr="00665D3C" w:rsidRDefault="005A32E8" w:rsidP="002F7E2A">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3.1. Characterization of FeCo</w:t>
      </w:r>
      <w:r w:rsidRPr="00665D3C">
        <w:rPr>
          <w:rFonts w:ascii="Times New Roman" w:hAnsi="Times New Roman" w:cs="Times New Roman"/>
          <w:i/>
          <w:iCs/>
          <w:sz w:val="28"/>
          <w:szCs w:val="28"/>
          <w:vertAlign w:val="subscript"/>
        </w:rPr>
        <w:t>2</w:t>
      </w:r>
      <w:r w:rsidRPr="00665D3C">
        <w:rPr>
          <w:rFonts w:ascii="Times New Roman" w:hAnsi="Times New Roman" w:cs="Times New Roman"/>
          <w:i/>
          <w:iCs/>
          <w:sz w:val="28"/>
          <w:szCs w:val="28"/>
        </w:rPr>
        <w:t>S</w:t>
      </w:r>
      <w:r w:rsidRPr="00665D3C">
        <w:rPr>
          <w:rFonts w:ascii="Times New Roman" w:hAnsi="Times New Roman" w:cs="Times New Roman"/>
          <w:i/>
          <w:iCs/>
          <w:sz w:val="28"/>
          <w:szCs w:val="28"/>
          <w:vertAlign w:val="subscript"/>
        </w:rPr>
        <w:t>4</w:t>
      </w:r>
      <w:r w:rsidRPr="00665D3C">
        <w:rPr>
          <w:rFonts w:ascii="Times New Roman" w:hAnsi="Times New Roman" w:cs="Times New Roman"/>
          <w:i/>
          <w:iCs/>
          <w:sz w:val="28"/>
          <w:szCs w:val="28"/>
        </w:rPr>
        <w:t xml:space="preserve"> nanowire </w:t>
      </w:r>
    </w:p>
    <w:p w14:paraId="7269837A" w14:textId="2EBDE5A5" w:rsidR="00AD1429" w:rsidRPr="00665D3C" w:rsidRDefault="005A32E8"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X-ray diffraction method was employed to characterize the synthesized material, with the results depicted in Fig. 2a. As there is no standard powder diffraction file available for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we compared its pattern to that of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assuming a substitution of one Co atom with a single Fe atom in the </w:t>
      </w:r>
      <w:r w:rsidR="00DE6521" w:rsidRPr="00665D3C">
        <w:rPr>
          <w:rFonts w:ascii="Times New Roman" w:hAnsi="Times New Roman" w:cs="Times New Roman"/>
          <w:sz w:val="28"/>
          <w:szCs w:val="28"/>
        </w:rPr>
        <w:t>FeCo</w:t>
      </w:r>
      <w:r w:rsidR="00DE6521" w:rsidRPr="00665D3C">
        <w:rPr>
          <w:rFonts w:ascii="Times New Roman" w:hAnsi="Times New Roman" w:cs="Times New Roman"/>
          <w:sz w:val="28"/>
          <w:szCs w:val="28"/>
          <w:vertAlign w:val="subscript"/>
        </w:rPr>
        <w:t>2</w:t>
      </w:r>
      <w:r w:rsidR="00DE6521" w:rsidRPr="00665D3C">
        <w:rPr>
          <w:rFonts w:ascii="Times New Roman" w:hAnsi="Times New Roman" w:cs="Times New Roman"/>
          <w:sz w:val="28"/>
          <w:szCs w:val="28"/>
        </w:rPr>
        <w:t>S</w:t>
      </w:r>
      <w:r w:rsidR="00DE6521"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structure. In the XRD pattern, peaks at 30.9</w:t>
      </w:r>
      <w:r w:rsidR="009C53C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35.7</w:t>
      </w:r>
      <w:r w:rsidR="009C53C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47.2</w:t>
      </w:r>
      <w:r w:rsidR="009C53C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and 55.0</w:t>
      </w:r>
      <w:r w:rsidR="009C53CF"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xml:space="preserve"> were attributed to the (311), (400), (511), and (440) lattice planes of spinel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(JCPDS no. 42</w:t>
      </w:r>
      <w:r w:rsidR="009C53CF" w:rsidRPr="00665D3C">
        <w:rPr>
          <w:rFonts w:ascii="Times New Roman" w:hAnsi="Times New Roman" w:cs="Times New Roman"/>
          <w:sz w:val="28"/>
          <w:szCs w:val="28"/>
        </w:rPr>
        <w:t>-</w:t>
      </w:r>
      <w:r w:rsidRPr="00665D3C">
        <w:rPr>
          <w:rFonts w:ascii="Times New Roman" w:hAnsi="Times New Roman" w:cs="Times New Roman"/>
          <w:sz w:val="28"/>
          <w:szCs w:val="28"/>
        </w:rPr>
        <w:t xml:space="preserve">1448). Notably, the XRD pattern of </w:t>
      </w:r>
      <w:r w:rsidR="009C53CF" w:rsidRPr="00665D3C">
        <w:rPr>
          <w:rFonts w:ascii="Times New Roman" w:hAnsi="Times New Roman" w:cs="Times New Roman"/>
          <w:sz w:val="28"/>
          <w:szCs w:val="28"/>
        </w:rPr>
        <w:t>FeCo</w:t>
      </w:r>
      <w:r w:rsidR="009C53CF" w:rsidRPr="00665D3C">
        <w:rPr>
          <w:rFonts w:ascii="Times New Roman" w:hAnsi="Times New Roman" w:cs="Times New Roman"/>
          <w:sz w:val="28"/>
          <w:szCs w:val="28"/>
          <w:vertAlign w:val="subscript"/>
        </w:rPr>
        <w:t>2</w:t>
      </w:r>
      <w:r w:rsidR="009C53CF" w:rsidRPr="00665D3C">
        <w:rPr>
          <w:rFonts w:ascii="Times New Roman" w:hAnsi="Times New Roman" w:cs="Times New Roman"/>
          <w:sz w:val="28"/>
          <w:szCs w:val="28"/>
        </w:rPr>
        <w:t>S</w:t>
      </w:r>
      <w:r w:rsidR="009C53CF"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closely resembles that of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with only slight shifts in peak positions. These shifts can be attributed to the change in chemical composition, as substituting one Co atom with one Fe atom alters the lattice </w:t>
      </w:r>
      <w:r w:rsidRPr="00665D3C">
        <w:rPr>
          <w:rFonts w:ascii="Times New Roman" w:hAnsi="Times New Roman" w:cs="Times New Roman"/>
          <w:sz w:val="28"/>
          <w:szCs w:val="28"/>
        </w:rPr>
        <w:lastRenderedPageBreak/>
        <w:t>parameters of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To demonstrate the complete conversion from oxide to sulfide, we also presented the XRD pattern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with peaks at 18.9</w:t>
      </w:r>
      <w:r w:rsidR="00917918"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31.2</w:t>
      </w:r>
      <w:r w:rsidR="00917918"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36.7</w:t>
      </w:r>
      <w:r w:rsidR="00917918"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44.7</w:t>
      </w:r>
      <w:r w:rsidR="00917918"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55.6</w:t>
      </w:r>
      <w:r w:rsidR="00917918"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59.2</w:t>
      </w:r>
      <w:r w:rsidR="00917918" w:rsidRPr="00665D3C">
        <w:rPr>
          <w:rFonts w:ascii="Times New Roman" w:hAnsi="Times New Roman" w:cs="Times New Roman"/>
          <w:sz w:val="28"/>
          <w:szCs w:val="28"/>
          <w:vertAlign w:val="superscript"/>
        </w:rPr>
        <w:t>o</w:t>
      </w:r>
      <w:r w:rsidRPr="00665D3C">
        <w:rPr>
          <w:rFonts w:ascii="Times New Roman" w:hAnsi="Times New Roman" w:cs="Times New Roman"/>
          <w:sz w:val="28"/>
          <w:szCs w:val="28"/>
        </w:rPr>
        <w:t xml:space="preserve"> and 65.0 corresponding to the planes of (111), (220), (311), (400), (422), (511), and (440), respectively, which can be indexed to the cubic spinel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(JCPDS no. 98–001-6669). The observed peak positions also align well with previously reported data on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[37,38] and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[39,40] structures, indicating a complete conversion without detectable impurities. </w:t>
      </w:r>
    </w:p>
    <w:p w14:paraId="09B705C4" w14:textId="142C209E" w:rsidR="004A09DF" w:rsidRPr="00665D3C" w:rsidRDefault="005A32E8" w:rsidP="002F7E2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X-ray photoelectron spectroscopy was used to analyze the elemental composition and valence states. The survey spectra of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and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NWs is shown in Figure S4, which further supports the successful synthesis of the desired material. The high</w:t>
      </w:r>
      <w:r w:rsidR="00195406" w:rsidRPr="00665D3C">
        <w:rPr>
          <w:rFonts w:ascii="Times New Roman" w:hAnsi="Times New Roman" w:cs="Times New Roman"/>
          <w:sz w:val="28"/>
          <w:szCs w:val="28"/>
        </w:rPr>
        <w:t>-</w:t>
      </w:r>
      <w:r w:rsidRPr="00665D3C">
        <w:rPr>
          <w:rFonts w:ascii="Times New Roman" w:hAnsi="Times New Roman" w:cs="Times New Roman"/>
          <w:sz w:val="28"/>
          <w:szCs w:val="28"/>
        </w:rPr>
        <w:t>resolution spectra for the Fe 2p, Co 2p, and S 2p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are presented in Fig. 2b to d. For peak deconvolution, the Tougaard background correction algorithm was used together with a Gaussian fitting method. Fig. 2b shows the characteristic Fe 2p spectra. The Fe 2p3/2 and Fe 2p1/2 peaks were fitted with a combination of Fe</w:t>
      </w:r>
      <w:r w:rsidRPr="00665D3C">
        <w:rPr>
          <w:rFonts w:ascii="Times New Roman" w:hAnsi="Times New Roman" w:cs="Times New Roman"/>
          <w:sz w:val="28"/>
          <w:szCs w:val="28"/>
          <w:vertAlign w:val="superscript"/>
        </w:rPr>
        <w:t>0</w:t>
      </w:r>
      <w:r w:rsidRPr="00665D3C">
        <w:rPr>
          <w:rFonts w:ascii="Times New Roman" w:hAnsi="Times New Roman" w:cs="Times New Roman"/>
          <w:sz w:val="28"/>
          <w:szCs w:val="28"/>
        </w:rPr>
        <w:t>, Fe</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Fe</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and satellite effects. The standard binding energies for the Fe</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2p1/2 and Fe</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2p1/2 contributions were determined to be 722.9 and 733.3 eV, respectively. Similarly, the Fe</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2p3/2 and Fe</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2p3/2 were positioned at 710.9 and 714.7 eV, respectively. Moreover, the Fe 2p3/2 peak at 707.1 eV corresponds to the Fe</w:t>
      </w:r>
      <w:r w:rsidRPr="00665D3C">
        <w:rPr>
          <w:rFonts w:ascii="Times New Roman" w:hAnsi="Times New Roman" w:cs="Times New Roman"/>
          <w:sz w:val="28"/>
          <w:szCs w:val="28"/>
          <w:vertAlign w:val="superscript"/>
        </w:rPr>
        <w:t>0</w:t>
      </w:r>
      <w:r w:rsidRPr="00665D3C">
        <w:rPr>
          <w:rFonts w:ascii="Times New Roman" w:hAnsi="Times New Roman" w:cs="Times New Roman"/>
          <w:sz w:val="28"/>
          <w:szCs w:val="28"/>
        </w:rPr>
        <w:t xml:space="preserve"> peak, which is consistent with the results of other researchers [41]. One plausible reason for the presence of Fe</w:t>
      </w:r>
      <w:r w:rsidRPr="00665D3C">
        <w:rPr>
          <w:rFonts w:ascii="Times New Roman" w:hAnsi="Times New Roman" w:cs="Times New Roman"/>
          <w:sz w:val="28"/>
          <w:szCs w:val="28"/>
          <w:vertAlign w:val="superscript"/>
        </w:rPr>
        <w:t>0</w:t>
      </w:r>
      <w:r w:rsidRPr="00665D3C">
        <w:rPr>
          <w:rFonts w:ascii="Times New Roman" w:hAnsi="Times New Roman" w:cs="Times New Roman"/>
          <w:sz w:val="28"/>
          <w:szCs w:val="28"/>
        </w:rPr>
        <w:t xml:space="preserve"> could be the existence of crystal defects, vacancies, or imperfections in the lattice structure which can create localized regions with reduced oxidation states. Since the percentage fitted peak area contained in fitting range for metallic iron (1.7 %) is much smaller than that of oxidised irons (50.9 % Fe</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and 45.8 % Fe</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it is apparent that only a</w:t>
      </w:r>
      <w:r w:rsidR="00F203F4" w:rsidRPr="00665D3C">
        <w:rPr>
          <w:rFonts w:ascii="Times New Roman" w:hAnsi="Times New Roman" w:cs="Times New Roman"/>
          <w:sz w:val="28"/>
          <w:szCs w:val="28"/>
        </w:rPr>
        <w:t xml:space="preserve"> small percentage of ionic Fe atoms are converted to metallic species. In Fig. 2c, the emission spectrum of Co 2p confirms the coexistence of the oxidized forms of Co</w:t>
      </w:r>
      <w:r w:rsidR="00F203F4" w:rsidRPr="00665D3C">
        <w:rPr>
          <w:rFonts w:ascii="Times New Roman" w:hAnsi="Times New Roman" w:cs="Times New Roman"/>
          <w:sz w:val="28"/>
          <w:szCs w:val="28"/>
          <w:vertAlign w:val="superscript"/>
        </w:rPr>
        <w:t>2+</w:t>
      </w:r>
      <w:r w:rsidR="00F203F4" w:rsidRPr="00665D3C">
        <w:rPr>
          <w:rFonts w:ascii="Times New Roman" w:hAnsi="Times New Roman" w:cs="Times New Roman"/>
          <w:sz w:val="28"/>
          <w:szCs w:val="28"/>
        </w:rPr>
        <w:t xml:space="preserve"> and Co</w:t>
      </w:r>
      <w:r w:rsidR="00F203F4" w:rsidRPr="00665D3C">
        <w:rPr>
          <w:rFonts w:ascii="Times New Roman" w:hAnsi="Times New Roman" w:cs="Times New Roman"/>
          <w:sz w:val="28"/>
          <w:szCs w:val="28"/>
          <w:vertAlign w:val="superscript"/>
        </w:rPr>
        <w:t>3+</w:t>
      </w:r>
      <w:r w:rsidR="00F203F4" w:rsidRPr="00665D3C">
        <w:rPr>
          <w:rFonts w:ascii="Times New Roman" w:hAnsi="Times New Roman" w:cs="Times New Roman"/>
          <w:sz w:val="28"/>
          <w:szCs w:val="28"/>
        </w:rPr>
        <w:t xml:space="preserve"> with a spin-orbital splitting of 15.0 eV between the Co 2p3/2 and Co 2p1/2 peaks. The peaks at 780.0 eV and 795.0 eV are attributed to Co</w:t>
      </w:r>
      <w:r w:rsidR="00F203F4" w:rsidRPr="00665D3C">
        <w:rPr>
          <w:rFonts w:ascii="Times New Roman" w:hAnsi="Times New Roman" w:cs="Times New Roman"/>
          <w:sz w:val="28"/>
          <w:szCs w:val="28"/>
          <w:vertAlign w:val="superscript"/>
        </w:rPr>
        <w:t>2+</w:t>
      </w:r>
      <w:r w:rsidR="00F203F4" w:rsidRPr="00665D3C">
        <w:rPr>
          <w:rFonts w:ascii="Times New Roman" w:hAnsi="Times New Roman" w:cs="Times New Roman"/>
          <w:sz w:val="28"/>
          <w:szCs w:val="28"/>
        </w:rPr>
        <w:t>, while the binding energies found at 778.4 eV and 793.5 eV correspond to Co</w:t>
      </w:r>
      <w:r w:rsidR="00F203F4" w:rsidRPr="00665D3C">
        <w:rPr>
          <w:rFonts w:ascii="Times New Roman" w:hAnsi="Times New Roman" w:cs="Times New Roman"/>
          <w:sz w:val="28"/>
          <w:szCs w:val="28"/>
          <w:vertAlign w:val="superscript"/>
        </w:rPr>
        <w:t>3+</w:t>
      </w:r>
      <w:r w:rsidR="00F203F4" w:rsidRPr="00665D3C">
        <w:rPr>
          <w:rFonts w:ascii="Times New Roman" w:hAnsi="Times New Roman" w:cs="Times New Roman"/>
          <w:sz w:val="28"/>
          <w:szCs w:val="28"/>
        </w:rPr>
        <w:t>. In addition, there are two broad spin</w:t>
      </w:r>
      <w:r w:rsidR="00BF7938" w:rsidRPr="00665D3C">
        <w:rPr>
          <w:rFonts w:ascii="Times New Roman" w:hAnsi="Times New Roman" w:cs="Times New Roman"/>
          <w:sz w:val="28"/>
          <w:szCs w:val="28"/>
        </w:rPr>
        <w:t>-</w:t>
      </w:r>
      <w:r w:rsidR="00F203F4" w:rsidRPr="00665D3C">
        <w:rPr>
          <w:rFonts w:ascii="Times New Roman" w:hAnsi="Times New Roman" w:cs="Times New Roman"/>
          <w:sz w:val="28"/>
          <w:szCs w:val="28"/>
        </w:rPr>
        <w:t>orbit doublings at 783.9 and 801.8 eV, which belong to satellite peaks [31,33,42]. In Fig. 2d, two distinct peaks are observed for sulfur at binding energies of 161.6 eV and 162.8 eV, which are assigned to S 2p3/2 and S 2p1/2, respectively. This indicates the presence of S</w:t>
      </w:r>
      <w:r w:rsidR="00F203F4" w:rsidRPr="00665D3C">
        <w:rPr>
          <w:rFonts w:ascii="Times New Roman" w:hAnsi="Times New Roman" w:cs="Times New Roman"/>
          <w:sz w:val="28"/>
          <w:szCs w:val="28"/>
          <w:vertAlign w:val="superscript"/>
        </w:rPr>
        <w:t>2-</w:t>
      </w:r>
      <w:r w:rsidR="00F203F4" w:rsidRPr="00665D3C">
        <w:rPr>
          <w:rFonts w:ascii="Times New Roman" w:hAnsi="Times New Roman" w:cs="Times New Roman"/>
          <w:sz w:val="28"/>
          <w:szCs w:val="28"/>
        </w:rPr>
        <w:t xml:space="preserve"> species in the prepared materials. The peak observed at 163.6 eV can be attributed to the bonding between the metal and sulfur atoms in the bimetallic sulfides [43]. Moreover, a satellite peak is observed at 168.3 eV.</w:t>
      </w:r>
    </w:p>
    <w:p w14:paraId="255AE571" w14:textId="77777777" w:rsidR="000C7C52" w:rsidRPr="00665D3C" w:rsidRDefault="000C7C52" w:rsidP="002F7E2A">
      <w:pPr>
        <w:spacing w:after="0" w:line="240" w:lineRule="auto"/>
        <w:ind w:firstLine="720"/>
        <w:jc w:val="both"/>
        <w:rPr>
          <w:rFonts w:ascii="Times New Roman" w:hAnsi="Times New Roman" w:cs="Times New Roman"/>
          <w:sz w:val="28"/>
          <w:szCs w:val="28"/>
        </w:rPr>
      </w:pPr>
    </w:p>
    <w:p w14:paraId="0D41FCF5" w14:textId="4AA07159" w:rsidR="00AD1429" w:rsidRPr="00665D3C" w:rsidRDefault="00AD1429" w:rsidP="00E7715A">
      <w:pPr>
        <w:spacing w:after="0" w:line="240" w:lineRule="auto"/>
        <w:jc w:val="center"/>
        <w:rPr>
          <w:rFonts w:ascii="Times New Roman" w:hAnsi="Times New Roman" w:cs="Times New Roman"/>
          <w:sz w:val="28"/>
          <w:szCs w:val="28"/>
        </w:rPr>
      </w:pPr>
      <w:r w:rsidRPr="00665D3C">
        <w:rPr>
          <w:noProof/>
          <w14:ligatures w14:val="standardContextual"/>
        </w:rPr>
        <w:lastRenderedPageBreak/>
        <w:drawing>
          <wp:inline distT="0" distB="0" distL="0" distR="0" wp14:anchorId="08293622" wp14:editId="360302D7">
            <wp:extent cx="3463053" cy="2010089"/>
            <wp:effectExtent l="0" t="0" r="4445" b="9525"/>
            <wp:docPr id="1756849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49203" name=""/>
                    <pic:cNvPicPr/>
                  </pic:nvPicPr>
                  <pic:blipFill>
                    <a:blip r:embed="rId23"/>
                    <a:stretch>
                      <a:fillRect/>
                    </a:stretch>
                  </pic:blipFill>
                  <pic:spPr>
                    <a:xfrm>
                      <a:off x="0" y="0"/>
                      <a:ext cx="3471103" cy="2014762"/>
                    </a:xfrm>
                    <a:prstGeom prst="rect">
                      <a:avLst/>
                    </a:prstGeom>
                  </pic:spPr>
                </pic:pic>
              </a:graphicData>
            </a:graphic>
          </wp:inline>
        </w:drawing>
      </w:r>
    </w:p>
    <w:p w14:paraId="6C54F57D" w14:textId="56DCC2DC" w:rsidR="00AD1429" w:rsidRPr="00665D3C" w:rsidRDefault="00AD1429" w:rsidP="00E7715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2. (a)</w:t>
      </w:r>
      <w:r w:rsidRPr="00665D3C">
        <w:rPr>
          <w:rFonts w:ascii="Times New Roman" w:hAnsi="Times New Roman" w:cs="Times New Roman"/>
          <w:sz w:val="24"/>
          <w:szCs w:val="24"/>
        </w:rPr>
        <w:t xml:space="preserve"> Comparative XRD pattern of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O</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and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NWs. High-resolution XPS spectra of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 for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Fe 2p,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Co 2p, and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S 2p.</w:t>
      </w:r>
    </w:p>
    <w:p w14:paraId="7CE78881" w14:textId="77777777" w:rsidR="00413C90" w:rsidRPr="00665D3C" w:rsidRDefault="00516429" w:rsidP="00D039BC">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p>
    <w:p w14:paraId="339FD24F" w14:textId="2DADBAE4" w:rsidR="00AD1429" w:rsidRDefault="00516429" w:rsidP="00413C90">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To obtain a comprehensive understanding of the morphology and structure of the deposited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we performed an analysis using scanning electron microscopy. In addition, SEM images of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were provided for comparison (Fig. 3a).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NWs show a dense network of smooth, interwoven fibers covering the surface of the FTO substrate with an average diameter of 92 ± 17 nm. The tips have a tapered shape. The conversion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to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using hydrazine as a reducing agent and sulfur powder resulted in significant transformations. The smooth, interwoven fibers transformed into rough, nodule-like nanowires with an average diameter of 199 ± 26 nm (Fig. 3b). The observed increase in diameter could be due to the widening of the lattice parameter by the substitution of S</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ions, which have larger ionic radii (184 pm) compared to O</w:t>
      </w:r>
      <w:r w:rsidRPr="00665D3C">
        <w:rPr>
          <w:rFonts w:ascii="Times New Roman" w:hAnsi="Times New Roman" w:cs="Times New Roman"/>
          <w:sz w:val="28"/>
          <w:szCs w:val="28"/>
          <w:vertAlign w:val="superscript"/>
        </w:rPr>
        <w:t>2</w:t>
      </w:r>
      <w:r w:rsidR="00C40117"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ions (140 pm). Elemental analysis by energy dispersive X-ray spectroscopy confirms the homogeneous distribution of the elements Fe, Co, and S in the sample (Fig. 3c), confirming the formation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without impurities. 3.2. Electrochemical analysis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The electrochemical performance of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electrode was investigated by cyclic voltammetry, Tafel polarization, and electrochemical impedance spectroscopy. Cyclic voltammetry is a valuable method for evaluating the electrocatalytic activity of a catalyst in redox reactions and the kinetics of interfacial charge transfer processes. As shown in Fig. 4a, both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and Pt electrode voltammograms exhibit two reduction and two oxidation peaks corresponding to the iodide/triiodide redox process, which involves a two-electron transfer process, as shown in Equations (1) and (2):</w:t>
      </w:r>
    </w:p>
    <w:p w14:paraId="5E65E882" w14:textId="573611F7" w:rsidR="00652192" w:rsidRPr="00652192" w:rsidRDefault="00652192" w:rsidP="00652192">
      <w:pPr>
        <w:spacing w:after="0" w:line="240" w:lineRule="auto"/>
        <w:jc w:val="center"/>
        <w:rPr>
          <w:rFonts w:ascii="Times New Roman" w:hAnsi="Times New Roman" w:cs="Times New Roman"/>
          <w:sz w:val="28"/>
          <w:szCs w:val="28"/>
        </w:rPr>
      </w:pPr>
      <w:r w:rsidRPr="00652192">
        <w:rPr>
          <w:rFonts w:ascii="Times New Roman" w:hAnsi="Times New Roman" w:cs="Times New Roman"/>
          <w:sz w:val="28"/>
          <w:szCs w:val="28"/>
        </w:rPr>
        <w:t>I</w:t>
      </w:r>
      <w:r w:rsidRPr="00652192">
        <w:rPr>
          <w:rFonts w:ascii="Times New Roman" w:hAnsi="Times New Roman" w:cs="Times New Roman"/>
          <w:sz w:val="28"/>
          <w:szCs w:val="28"/>
          <w:vertAlign w:val="subscript"/>
        </w:rPr>
        <w:t>3</w:t>
      </w:r>
      <w:r w:rsidRPr="00652192">
        <w:rPr>
          <w:rFonts w:ascii="Times New Roman" w:hAnsi="Times New Roman" w:cs="Times New Roman"/>
          <w:sz w:val="28"/>
          <w:szCs w:val="28"/>
          <w:vertAlign w:val="superscript"/>
        </w:rPr>
        <w:t>-</w:t>
      </w:r>
      <w:r w:rsidRPr="00652192">
        <w:rPr>
          <w:rFonts w:ascii="Times New Roman" w:hAnsi="Times New Roman" w:cs="Times New Roman"/>
          <w:sz w:val="28"/>
          <w:szCs w:val="28"/>
        </w:rPr>
        <w:t xml:space="preserve"> + 2ē </w:t>
      </w:r>
      <w:r w:rsidRPr="00652192">
        <w:rPr>
          <w:rFonts w:ascii="Cambria Math" w:hAnsi="Cambria Math" w:cs="Cambria Math"/>
          <w:sz w:val="28"/>
          <w:szCs w:val="28"/>
        </w:rPr>
        <w:t>⟶</w:t>
      </w:r>
      <w:r w:rsidRPr="00652192">
        <w:rPr>
          <w:rFonts w:ascii="Times New Roman" w:hAnsi="Times New Roman" w:cs="Times New Roman"/>
          <w:sz w:val="28"/>
          <w:szCs w:val="28"/>
        </w:rPr>
        <w:t>3I</w:t>
      </w:r>
      <w:r w:rsidRPr="00652192">
        <w:rPr>
          <w:rFonts w:ascii="Times New Roman" w:hAnsi="Times New Roman" w:cs="Times New Roman"/>
          <w:sz w:val="28"/>
          <w:szCs w:val="28"/>
          <w:vertAlign w:val="superscript"/>
        </w:rPr>
        <w:t>-</w:t>
      </w:r>
      <w:r>
        <w:rPr>
          <w:rFonts w:ascii="Times New Roman" w:hAnsi="Times New Roman" w:cs="Times New Roman"/>
          <w:sz w:val="28"/>
          <w:szCs w:val="28"/>
        </w:rPr>
        <w:t xml:space="preserve">                                              (1)</w:t>
      </w:r>
    </w:p>
    <w:p w14:paraId="7D7582C3" w14:textId="33944482" w:rsidR="00652192" w:rsidRPr="00652192" w:rsidRDefault="00652192" w:rsidP="00652192">
      <w:pPr>
        <w:spacing w:after="0" w:line="240" w:lineRule="auto"/>
        <w:jc w:val="center"/>
        <w:rPr>
          <w:rFonts w:ascii="Times New Roman" w:hAnsi="Times New Roman" w:cs="Times New Roman"/>
          <w:sz w:val="28"/>
          <w:szCs w:val="28"/>
        </w:rPr>
      </w:pPr>
      <w:r w:rsidRPr="00652192">
        <w:rPr>
          <w:rFonts w:ascii="Times New Roman" w:hAnsi="Times New Roman" w:cs="Times New Roman"/>
          <w:sz w:val="28"/>
          <w:szCs w:val="28"/>
        </w:rPr>
        <w:t>3I</w:t>
      </w:r>
      <w:r w:rsidRPr="00652192">
        <w:rPr>
          <w:rFonts w:ascii="Times New Roman" w:hAnsi="Times New Roman" w:cs="Times New Roman"/>
          <w:sz w:val="28"/>
          <w:szCs w:val="28"/>
          <w:vertAlign w:val="superscript"/>
        </w:rPr>
        <w:t>-</w:t>
      </w:r>
      <w:r w:rsidRPr="00652192">
        <w:rPr>
          <w:rFonts w:ascii="Times New Roman" w:hAnsi="Times New Roman" w:cs="Times New Roman"/>
          <w:sz w:val="28"/>
          <w:szCs w:val="28"/>
        </w:rPr>
        <w:t xml:space="preserve"> </w:t>
      </w:r>
      <w:r w:rsidRPr="00652192">
        <w:rPr>
          <w:rFonts w:ascii="Cambria Math" w:hAnsi="Cambria Math" w:cs="Cambria Math"/>
          <w:sz w:val="28"/>
          <w:szCs w:val="28"/>
        </w:rPr>
        <w:t>⟶</w:t>
      </w:r>
      <w:r w:rsidRPr="00652192">
        <w:rPr>
          <w:rFonts w:ascii="Times New Roman" w:hAnsi="Times New Roman" w:cs="Times New Roman"/>
          <w:sz w:val="28"/>
          <w:szCs w:val="28"/>
        </w:rPr>
        <w:t>I</w:t>
      </w:r>
      <w:r w:rsidRPr="00652192">
        <w:rPr>
          <w:rFonts w:ascii="Times New Roman" w:hAnsi="Times New Roman" w:cs="Times New Roman"/>
          <w:sz w:val="28"/>
          <w:szCs w:val="28"/>
          <w:vertAlign w:val="subscript"/>
        </w:rPr>
        <w:t>3</w:t>
      </w:r>
      <w:r w:rsidRPr="00652192">
        <w:rPr>
          <w:rFonts w:ascii="Times New Roman" w:hAnsi="Times New Roman" w:cs="Times New Roman"/>
          <w:sz w:val="28"/>
          <w:szCs w:val="28"/>
          <w:vertAlign w:val="superscript"/>
        </w:rPr>
        <w:t>-</w:t>
      </w:r>
      <w:r w:rsidRPr="00652192">
        <w:rPr>
          <w:rFonts w:ascii="Times New Roman" w:hAnsi="Times New Roman" w:cs="Times New Roman"/>
          <w:sz w:val="28"/>
          <w:szCs w:val="28"/>
        </w:rPr>
        <w:t xml:space="preserve"> + 2ē</w:t>
      </w:r>
      <w:r>
        <w:rPr>
          <w:rFonts w:ascii="Times New Roman" w:hAnsi="Times New Roman" w:cs="Times New Roman"/>
          <w:sz w:val="28"/>
          <w:szCs w:val="28"/>
        </w:rPr>
        <w:t xml:space="preserve">                                              (2)</w:t>
      </w:r>
    </w:p>
    <w:p w14:paraId="6733E639" w14:textId="01DE4F86" w:rsidR="00652192" w:rsidRPr="00652192" w:rsidRDefault="00652192" w:rsidP="00652192">
      <w:pPr>
        <w:spacing w:after="0" w:line="240" w:lineRule="auto"/>
        <w:jc w:val="center"/>
        <w:rPr>
          <w:rFonts w:ascii="Times New Roman" w:hAnsi="Times New Roman" w:cs="Times New Roman"/>
          <w:sz w:val="28"/>
          <w:szCs w:val="28"/>
        </w:rPr>
      </w:pPr>
      <w:r w:rsidRPr="00652192">
        <w:rPr>
          <w:rFonts w:ascii="Times New Roman" w:hAnsi="Times New Roman" w:cs="Times New Roman"/>
          <w:sz w:val="28"/>
          <w:szCs w:val="28"/>
        </w:rPr>
        <w:t>Ep-p = |Ep anodic - Ep cathodic|</w:t>
      </w:r>
      <w:r>
        <w:rPr>
          <w:rFonts w:ascii="Times New Roman" w:hAnsi="Times New Roman" w:cs="Times New Roman"/>
          <w:sz w:val="28"/>
          <w:szCs w:val="28"/>
        </w:rPr>
        <w:t xml:space="preserve">               (3)</w:t>
      </w:r>
    </w:p>
    <w:p w14:paraId="6722DC3C" w14:textId="42EFF223" w:rsidR="004361D8" w:rsidRPr="00665D3C" w:rsidRDefault="004361D8" w:rsidP="00AA07FD">
      <w:pPr>
        <w:spacing w:after="0" w:line="240" w:lineRule="auto"/>
        <w:jc w:val="center"/>
        <w:rPr>
          <w:rFonts w:ascii="Times New Roman" w:hAnsi="Times New Roman" w:cs="Times New Roman"/>
          <w:sz w:val="28"/>
          <w:szCs w:val="28"/>
        </w:rPr>
      </w:pPr>
    </w:p>
    <w:p w14:paraId="777FC8D9" w14:textId="45605DFD" w:rsidR="00AA07FD" w:rsidRDefault="00AA07FD" w:rsidP="00AA07F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r w:rsidR="00592484" w:rsidRPr="00665D3C">
        <w:rPr>
          <w:rFonts w:ascii="Times New Roman" w:hAnsi="Times New Roman" w:cs="Times New Roman"/>
          <w:sz w:val="28"/>
          <w:szCs w:val="28"/>
        </w:rPr>
        <w:t>The presence of these peaks on both the high and low potential sides indicate successful catalysis of the iodide/triiodide redox reactions by the FeCo</w:t>
      </w:r>
      <w:r w:rsidR="00592484" w:rsidRPr="00665D3C">
        <w:rPr>
          <w:rFonts w:ascii="Times New Roman" w:hAnsi="Times New Roman" w:cs="Times New Roman"/>
          <w:sz w:val="28"/>
          <w:szCs w:val="28"/>
          <w:vertAlign w:val="subscript"/>
        </w:rPr>
        <w:t>2</w:t>
      </w:r>
      <w:r w:rsidR="00592484" w:rsidRPr="00665D3C">
        <w:rPr>
          <w:rFonts w:ascii="Times New Roman" w:hAnsi="Times New Roman" w:cs="Times New Roman"/>
          <w:sz w:val="28"/>
          <w:szCs w:val="28"/>
        </w:rPr>
        <w:t>S</w:t>
      </w:r>
      <w:r w:rsidR="00592484" w:rsidRPr="00665D3C">
        <w:rPr>
          <w:rFonts w:ascii="Times New Roman" w:hAnsi="Times New Roman" w:cs="Times New Roman"/>
          <w:sz w:val="28"/>
          <w:szCs w:val="28"/>
          <w:vertAlign w:val="subscript"/>
        </w:rPr>
        <w:t>4</w:t>
      </w:r>
      <w:r w:rsidR="00592484" w:rsidRPr="00665D3C">
        <w:rPr>
          <w:rFonts w:ascii="Times New Roman" w:hAnsi="Times New Roman" w:cs="Times New Roman"/>
          <w:sz w:val="28"/>
          <w:szCs w:val="28"/>
        </w:rPr>
        <w:t xml:space="preserve"> NW electrocatalyst. Moreover, FeCo</w:t>
      </w:r>
      <w:r w:rsidR="00592484" w:rsidRPr="00665D3C">
        <w:rPr>
          <w:rFonts w:ascii="Times New Roman" w:hAnsi="Times New Roman" w:cs="Times New Roman"/>
          <w:sz w:val="28"/>
          <w:szCs w:val="28"/>
          <w:vertAlign w:val="subscript"/>
        </w:rPr>
        <w:t>2</w:t>
      </w:r>
      <w:r w:rsidR="00592484" w:rsidRPr="00665D3C">
        <w:rPr>
          <w:rFonts w:ascii="Times New Roman" w:hAnsi="Times New Roman" w:cs="Times New Roman"/>
          <w:sz w:val="28"/>
          <w:szCs w:val="28"/>
        </w:rPr>
        <w:t>S</w:t>
      </w:r>
      <w:r w:rsidR="00592484" w:rsidRPr="00665D3C">
        <w:rPr>
          <w:rFonts w:ascii="Times New Roman" w:hAnsi="Times New Roman" w:cs="Times New Roman"/>
          <w:sz w:val="28"/>
          <w:szCs w:val="28"/>
          <w:vertAlign w:val="subscript"/>
        </w:rPr>
        <w:t>4</w:t>
      </w:r>
      <w:r w:rsidR="00592484" w:rsidRPr="00665D3C">
        <w:rPr>
          <w:rFonts w:ascii="Times New Roman" w:hAnsi="Times New Roman" w:cs="Times New Roman"/>
          <w:sz w:val="28"/>
          <w:szCs w:val="28"/>
        </w:rPr>
        <w:t xml:space="preserve"> NW exhibits a higher peak cathodic current density (J</w:t>
      </w:r>
      <w:r w:rsidR="00592484" w:rsidRPr="00665D3C">
        <w:rPr>
          <w:rFonts w:ascii="Times New Roman" w:hAnsi="Times New Roman" w:cs="Times New Roman"/>
          <w:sz w:val="28"/>
          <w:szCs w:val="28"/>
          <w:vertAlign w:val="subscript"/>
        </w:rPr>
        <w:t>red</w:t>
      </w:r>
      <w:r w:rsidR="00592484" w:rsidRPr="00665D3C">
        <w:rPr>
          <w:rFonts w:ascii="Times New Roman" w:hAnsi="Times New Roman" w:cs="Times New Roman"/>
          <w:sz w:val="28"/>
          <w:szCs w:val="28"/>
        </w:rPr>
        <w:t>) than the Pt electrocatalyst, indicating its superior electrocatalytic activity. Furthermore, the comparison of peak-to-peak separation (Ep-p, Equation (3) between FeCo</w:t>
      </w:r>
      <w:r w:rsidR="00592484" w:rsidRPr="00665D3C">
        <w:rPr>
          <w:rFonts w:ascii="Times New Roman" w:hAnsi="Times New Roman" w:cs="Times New Roman"/>
          <w:sz w:val="28"/>
          <w:szCs w:val="28"/>
          <w:vertAlign w:val="subscript"/>
        </w:rPr>
        <w:t>2</w:t>
      </w:r>
      <w:r w:rsidR="00592484" w:rsidRPr="00665D3C">
        <w:rPr>
          <w:rFonts w:ascii="Times New Roman" w:hAnsi="Times New Roman" w:cs="Times New Roman"/>
          <w:sz w:val="28"/>
          <w:szCs w:val="28"/>
        </w:rPr>
        <w:t>S</w:t>
      </w:r>
      <w:r w:rsidR="00592484" w:rsidRPr="00665D3C">
        <w:rPr>
          <w:rFonts w:ascii="Times New Roman" w:hAnsi="Times New Roman" w:cs="Times New Roman"/>
          <w:sz w:val="28"/>
          <w:szCs w:val="28"/>
          <w:vertAlign w:val="subscript"/>
        </w:rPr>
        <w:t>4</w:t>
      </w:r>
      <w:r w:rsidR="00592484" w:rsidRPr="00665D3C">
        <w:rPr>
          <w:rFonts w:ascii="Times New Roman" w:hAnsi="Times New Roman" w:cs="Times New Roman"/>
          <w:sz w:val="28"/>
          <w:szCs w:val="28"/>
        </w:rPr>
        <w:t xml:space="preserve"> NW and Pt counter electrodes shows that FeCo</w:t>
      </w:r>
      <w:r w:rsidR="00592484" w:rsidRPr="00665D3C">
        <w:rPr>
          <w:rFonts w:ascii="Times New Roman" w:hAnsi="Times New Roman" w:cs="Times New Roman"/>
          <w:sz w:val="28"/>
          <w:szCs w:val="28"/>
          <w:vertAlign w:val="subscript"/>
        </w:rPr>
        <w:t>2</w:t>
      </w:r>
      <w:r w:rsidR="00592484" w:rsidRPr="00665D3C">
        <w:rPr>
          <w:rFonts w:ascii="Times New Roman" w:hAnsi="Times New Roman" w:cs="Times New Roman"/>
          <w:sz w:val="28"/>
          <w:szCs w:val="28"/>
        </w:rPr>
        <w:t>S</w:t>
      </w:r>
      <w:r w:rsidR="00592484" w:rsidRPr="00665D3C">
        <w:rPr>
          <w:rFonts w:ascii="Times New Roman" w:hAnsi="Times New Roman" w:cs="Times New Roman"/>
          <w:sz w:val="28"/>
          <w:szCs w:val="28"/>
          <w:vertAlign w:val="subscript"/>
        </w:rPr>
        <w:t>4</w:t>
      </w:r>
      <w:r w:rsidR="00592484" w:rsidRPr="00665D3C">
        <w:rPr>
          <w:rFonts w:ascii="Times New Roman" w:hAnsi="Times New Roman" w:cs="Times New Roman"/>
          <w:sz w:val="28"/>
          <w:szCs w:val="28"/>
        </w:rPr>
        <w:t xml:space="preserve"> NW has a </w:t>
      </w:r>
      <w:r w:rsidR="00592484" w:rsidRPr="00665D3C">
        <w:rPr>
          <w:rFonts w:ascii="Times New Roman" w:hAnsi="Times New Roman" w:cs="Times New Roman"/>
          <w:sz w:val="28"/>
          <w:szCs w:val="28"/>
        </w:rPr>
        <w:lastRenderedPageBreak/>
        <w:t>slightly higher Ep-p despite its better electrocatalytic activity (Ep-p of Pt is 389.8 mV, whereas for FeCo</w:t>
      </w:r>
      <w:r w:rsidR="00592484" w:rsidRPr="00665D3C">
        <w:rPr>
          <w:rFonts w:ascii="Times New Roman" w:hAnsi="Times New Roman" w:cs="Times New Roman"/>
          <w:sz w:val="28"/>
          <w:szCs w:val="28"/>
          <w:vertAlign w:val="subscript"/>
        </w:rPr>
        <w:t>2</w:t>
      </w:r>
      <w:r w:rsidR="00592484" w:rsidRPr="00665D3C">
        <w:rPr>
          <w:rFonts w:ascii="Times New Roman" w:hAnsi="Times New Roman" w:cs="Times New Roman"/>
          <w:sz w:val="28"/>
          <w:szCs w:val="28"/>
        </w:rPr>
        <w:t>S</w:t>
      </w:r>
      <w:r w:rsidR="00592484" w:rsidRPr="00665D3C">
        <w:rPr>
          <w:rFonts w:ascii="Times New Roman" w:hAnsi="Times New Roman" w:cs="Times New Roman"/>
          <w:sz w:val="28"/>
          <w:szCs w:val="28"/>
          <w:vertAlign w:val="subscript"/>
        </w:rPr>
        <w:t>4</w:t>
      </w:r>
      <w:r w:rsidR="00592484" w:rsidRPr="00665D3C">
        <w:rPr>
          <w:rFonts w:ascii="Times New Roman" w:hAnsi="Times New Roman" w:cs="Times New Roman"/>
          <w:sz w:val="28"/>
          <w:szCs w:val="28"/>
        </w:rPr>
        <w:t xml:space="preserve"> it is 449.8 mV), result in slower diffusion of I</w:t>
      </w:r>
      <w:r w:rsidR="00592484" w:rsidRPr="00665D3C">
        <w:rPr>
          <w:rFonts w:ascii="Times New Roman" w:hAnsi="Times New Roman" w:cs="Times New Roman"/>
          <w:sz w:val="28"/>
          <w:szCs w:val="28"/>
          <w:vertAlign w:val="subscript"/>
        </w:rPr>
        <w:t>3</w:t>
      </w:r>
      <w:r w:rsidR="00592484" w:rsidRPr="00665D3C">
        <w:rPr>
          <w:rFonts w:ascii="Times New Roman" w:hAnsi="Times New Roman" w:cs="Times New Roman"/>
          <w:sz w:val="28"/>
          <w:szCs w:val="28"/>
          <w:vertAlign w:val="superscript"/>
        </w:rPr>
        <w:t>-</w:t>
      </w:r>
      <w:r w:rsidR="00592484" w:rsidRPr="00665D3C">
        <w:rPr>
          <w:rFonts w:ascii="Times New Roman" w:hAnsi="Times New Roman" w:cs="Times New Roman"/>
          <w:sz w:val="28"/>
          <w:szCs w:val="28"/>
        </w:rPr>
        <w:t xml:space="preserve"> species which can affect the overall electron transfer kinetics. One possible reason is due to the presence of defects, edges, or specific crystal facets on the FeCo</w:t>
      </w:r>
      <w:r w:rsidR="00592484" w:rsidRPr="00665D3C">
        <w:rPr>
          <w:rFonts w:ascii="Times New Roman" w:hAnsi="Times New Roman" w:cs="Times New Roman"/>
          <w:sz w:val="28"/>
          <w:szCs w:val="28"/>
          <w:vertAlign w:val="subscript"/>
        </w:rPr>
        <w:t>2</w:t>
      </w:r>
      <w:r w:rsidR="00592484" w:rsidRPr="00665D3C">
        <w:rPr>
          <w:rFonts w:ascii="Times New Roman" w:hAnsi="Times New Roman" w:cs="Times New Roman"/>
          <w:sz w:val="28"/>
          <w:szCs w:val="28"/>
        </w:rPr>
        <w:t>S</w:t>
      </w:r>
      <w:r w:rsidR="00592484" w:rsidRPr="00665D3C">
        <w:rPr>
          <w:rFonts w:ascii="Times New Roman" w:hAnsi="Times New Roman" w:cs="Times New Roman"/>
          <w:sz w:val="28"/>
          <w:szCs w:val="28"/>
          <w:vertAlign w:val="subscript"/>
        </w:rPr>
        <w:t>4</w:t>
      </w:r>
      <w:r w:rsidR="00592484" w:rsidRPr="00665D3C">
        <w:rPr>
          <w:rFonts w:ascii="Times New Roman" w:hAnsi="Times New Roman" w:cs="Times New Roman"/>
          <w:sz w:val="28"/>
          <w:szCs w:val="28"/>
        </w:rPr>
        <w:t xml:space="preserve"> NW surface could contribute to the observed higher Ep-p while still maintaining superior electrocatalytic activity due</w:t>
      </w:r>
      <w:r w:rsidR="00222D9B" w:rsidRPr="00665D3C">
        <w:rPr>
          <w:rFonts w:ascii="Times New Roman" w:hAnsi="Times New Roman" w:cs="Times New Roman"/>
          <w:sz w:val="28"/>
          <w:szCs w:val="28"/>
        </w:rPr>
        <w:t xml:space="preserve"> </w:t>
      </w:r>
      <w:r w:rsidR="00CB57A1" w:rsidRPr="00665D3C">
        <w:rPr>
          <w:rFonts w:ascii="Times New Roman" w:hAnsi="Times New Roman" w:cs="Times New Roman"/>
          <w:sz w:val="28"/>
          <w:szCs w:val="28"/>
        </w:rPr>
        <w:t>to increased active sites. To evaluate the stability of the FeCo</w:t>
      </w:r>
      <w:r w:rsidR="00CB57A1" w:rsidRPr="00665D3C">
        <w:rPr>
          <w:rFonts w:ascii="Times New Roman" w:hAnsi="Times New Roman" w:cs="Times New Roman"/>
          <w:sz w:val="28"/>
          <w:szCs w:val="28"/>
          <w:vertAlign w:val="subscript"/>
        </w:rPr>
        <w:t>2</w:t>
      </w:r>
      <w:r w:rsidR="00CB57A1" w:rsidRPr="00665D3C">
        <w:rPr>
          <w:rFonts w:ascii="Times New Roman" w:hAnsi="Times New Roman" w:cs="Times New Roman"/>
          <w:sz w:val="28"/>
          <w:szCs w:val="28"/>
        </w:rPr>
        <w:t>S</w:t>
      </w:r>
      <w:r w:rsidR="00CB57A1" w:rsidRPr="00665D3C">
        <w:rPr>
          <w:rFonts w:ascii="Times New Roman" w:hAnsi="Times New Roman" w:cs="Times New Roman"/>
          <w:sz w:val="28"/>
          <w:szCs w:val="28"/>
          <w:vertAlign w:val="subscript"/>
        </w:rPr>
        <w:t>4</w:t>
      </w:r>
      <w:r w:rsidR="00CB57A1" w:rsidRPr="00665D3C">
        <w:rPr>
          <w:rFonts w:ascii="Times New Roman" w:hAnsi="Times New Roman" w:cs="Times New Roman"/>
          <w:sz w:val="28"/>
          <w:szCs w:val="28"/>
        </w:rPr>
        <w:t xml:space="preserve"> NW electrocatalyst in I</w:t>
      </w:r>
      <w:r w:rsidR="00CB57A1" w:rsidRPr="00665D3C">
        <w:rPr>
          <w:rFonts w:ascii="Times New Roman" w:hAnsi="Times New Roman" w:cs="Times New Roman"/>
          <w:sz w:val="28"/>
          <w:szCs w:val="28"/>
          <w:vertAlign w:val="superscript"/>
        </w:rPr>
        <w:t>-</w:t>
      </w:r>
      <w:r w:rsidR="00CB57A1" w:rsidRPr="00665D3C">
        <w:rPr>
          <w:rFonts w:ascii="Times New Roman" w:hAnsi="Times New Roman" w:cs="Times New Roman"/>
          <w:sz w:val="28"/>
          <w:szCs w:val="28"/>
        </w:rPr>
        <w:t>/I</w:t>
      </w:r>
      <w:r w:rsidR="00CB57A1" w:rsidRPr="00665D3C">
        <w:rPr>
          <w:rFonts w:ascii="Times New Roman" w:hAnsi="Times New Roman" w:cs="Times New Roman"/>
          <w:sz w:val="28"/>
          <w:szCs w:val="28"/>
          <w:vertAlign w:val="subscript"/>
        </w:rPr>
        <w:t>3</w:t>
      </w:r>
      <w:r w:rsidR="00CB57A1" w:rsidRPr="00665D3C">
        <w:rPr>
          <w:rFonts w:ascii="Times New Roman" w:hAnsi="Times New Roman" w:cs="Times New Roman"/>
          <w:sz w:val="28"/>
          <w:szCs w:val="28"/>
          <w:vertAlign w:val="superscript"/>
        </w:rPr>
        <w:t>-</w:t>
      </w:r>
      <w:r w:rsidR="00CB57A1" w:rsidRPr="00665D3C">
        <w:rPr>
          <w:rFonts w:ascii="Times New Roman" w:hAnsi="Times New Roman" w:cs="Times New Roman"/>
          <w:sz w:val="28"/>
          <w:szCs w:val="28"/>
        </w:rPr>
        <w:t xml:space="preserve"> media, cyclic voltammetry analysis was performed at different scan rates (Fig. 4b). The increase of redox peak signals with scan rate indicates the chemical inertness of FeCo</w:t>
      </w:r>
      <w:r w:rsidR="00CB57A1" w:rsidRPr="00665D3C">
        <w:rPr>
          <w:rFonts w:ascii="Times New Roman" w:hAnsi="Times New Roman" w:cs="Times New Roman"/>
          <w:sz w:val="28"/>
          <w:szCs w:val="28"/>
          <w:vertAlign w:val="subscript"/>
        </w:rPr>
        <w:t>2</w:t>
      </w:r>
      <w:r w:rsidR="00CB57A1" w:rsidRPr="00665D3C">
        <w:rPr>
          <w:rFonts w:ascii="Times New Roman" w:hAnsi="Times New Roman" w:cs="Times New Roman"/>
          <w:sz w:val="28"/>
          <w:szCs w:val="28"/>
        </w:rPr>
        <w:t>S</w:t>
      </w:r>
      <w:r w:rsidR="00CB57A1" w:rsidRPr="00665D3C">
        <w:rPr>
          <w:rFonts w:ascii="Times New Roman" w:hAnsi="Times New Roman" w:cs="Times New Roman"/>
          <w:sz w:val="28"/>
          <w:szCs w:val="28"/>
          <w:vertAlign w:val="subscript"/>
        </w:rPr>
        <w:t>4</w:t>
      </w:r>
      <w:r w:rsidR="00CB57A1" w:rsidRPr="00665D3C">
        <w:rPr>
          <w:rFonts w:ascii="Times New Roman" w:hAnsi="Times New Roman" w:cs="Times New Roman"/>
          <w:sz w:val="28"/>
          <w:szCs w:val="28"/>
        </w:rPr>
        <w:t xml:space="preserve"> NW in I</w:t>
      </w:r>
      <w:r w:rsidR="00CB57A1" w:rsidRPr="00665D3C">
        <w:rPr>
          <w:rFonts w:ascii="Times New Roman" w:hAnsi="Times New Roman" w:cs="Times New Roman"/>
          <w:sz w:val="28"/>
          <w:szCs w:val="28"/>
          <w:vertAlign w:val="superscript"/>
        </w:rPr>
        <w:t>-</w:t>
      </w:r>
      <w:r w:rsidR="00CB57A1" w:rsidRPr="00665D3C">
        <w:rPr>
          <w:rFonts w:ascii="Times New Roman" w:hAnsi="Times New Roman" w:cs="Times New Roman"/>
          <w:sz w:val="28"/>
          <w:szCs w:val="28"/>
        </w:rPr>
        <w:t>/I</w:t>
      </w:r>
      <w:r w:rsidR="00CB57A1" w:rsidRPr="00665D3C">
        <w:rPr>
          <w:rFonts w:ascii="Times New Roman" w:hAnsi="Times New Roman" w:cs="Times New Roman"/>
          <w:sz w:val="28"/>
          <w:szCs w:val="28"/>
          <w:vertAlign w:val="subscript"/>
        </w:rPr>
        <w:t>3</w:t>
      </w:r>
      <w:r w:rsidR="00CB57A1" w:rsidRPr="00665D3C">
        <w:rPr>
          <w:rFonts w:ascii="Times New Roman" w:hAnsi="Times New Roman" w:cs="Times New Roman"/>
          <w:sz w:val="28"/>
          <w:szCs w:val="28"/>
          <w:vertAlign w:val="superscript"/>
        </w:rPr>
        <w:t>-</w:t>
      </w:r>
      <w:r w:rsidR="00CB57A1" w:rsidRPr="00665D3C">
        <w:rPr>
          <w:rFonts w:ascii="Times New Roman" w:hAnsi="Times New Roman" w:cs="Times New Roman"/>
          <w:sz w:val="28"/>
          <w:szCs w:val="28"/>
        </w:rPr>
        <w:t xml:space="preserve"> media and implies the dependence of triiodide reduction on ion diffusion.</w:t>
      </w:r>
    </w:p>
    <w:p w14:paraId="27AB368F" w14:textId="77777777" w:rsidR="00262E1A" w:rsidRPr="00665D3C" w:rsidRDefault="00262E1A" w:rsidP="00AA07FD">
      <w:pPr>
        <w:spacing w:after="0" w:line="240" w:lineRule="auto"/>
        <w:jc w:val="both"/>
        <w:rPr>
          <w:rFonts w:ascii="Times New Roman" w:hAnsi="Times New Roman" w:cs="Times New Roman"/>
          <w:sz w:val="28"/>
          <w:szCs w:val="28"/>
        </w:rPr>
      </w:pPr>
    </w:p>
    <w:p w14:paraId="1D052F19" w14:textId="61756921" w:rsidR="006F44FD" w:rsidRPr="00665D3C" w:rsidRDefault="006F44FD" w:rsidP="006F44FD">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704F085A" wp14:editId="574F9455">
            <wp:extent cx="3143250" cy="2211530"/>
            <wp:effectExtent l="0" t="0" r="0" b="0"/>
            <wp:docPr id="1272198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98628" name=""/>
                    <pic:cNvPicPr/>
                  </pic:nvPicPr>
                  <pic:blipFill>
                    <a:blip r:embed="rId24"/>
                    <a:stretch>
                      <a:fillRect/>
                    </a:stretch>
                  </pic:blipFill>
                  <pic:spPr>
                    <a:xfrm>
                      <a:off x="0" y="0"/>
                      <a:ext cx="3153328" cy="2218620"/>
                    </a:xfrm>
                    <a:prstGeom prst="rect">
                      <a:avLst/>
                    </a:prstGeom>
                  </pic:spPr>
                </pic:pic>
              </a:graphicData>
            </a:graphic>
          </wp:inline>
        </w:drawing>
      </w:r>
    </w:p>
    <w:p w14:paraId="5C908A40" w14:textId="060C7524" w:rsidR="006F44FD" w:rsidRPr="00665D3C" w:rsidRDefault="00220204" w:rsidP="006F44FD">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3.</w:t>
      </w:r>
      <w:r w:rsidRPr="00665D3C">
        <w:rPr>
          <w:rFonts w:ascii="Times New Roman" w:hAnsi="Times New Roman" w:cs="Times New Roman"/>
          <w:sz w:val="24"/>
          <w:szCs w:val="24"/>
        </w:rPr>
        <w:t xml:space="preserve"> SEM micrographs at three different magnifications of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O</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 and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EDX elemental mapping images of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w:t>
      </w:r>
    </w:p>
    <w:p w14:paraId="0676CC92" w14:textId="77777777" w:rsidR="00CB57A1" w:rsidRPr="00665D3C" w:rsidRDefault="00CB57A1" w:rsidP="00AA07FD">
      <w:pPr>
        <w:spacing w:after="0" w:line="240" w:lineRule="auto"/>
        <w:jc w:val="both"/>
        <w:rPr>
          <w:rFonts w:ascii="Times New Roman" w:hAnsi="Times New Roman" w:cs="Times New Roman"/>
          <w:sz w:val="28"/>
          <w:szCs w:val="28"/>
        </w:rPr>
      </w:pPr>
    </w:p>
    <w:p w14:paraId="7B7E0915" w14:textId="0CA0278A" w:rsidR="00B234FC" w:rsidRPr="00665D3C" w:rsidRDefault="00947D05" w:rsidP="00E7715A">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7719954C" wp14:editId="4E3893E4">
            <wp:extent cx="3105150" cy="1694141"/>
            <wp:effectExtent l="0" t="0" r="0" b="1905"/>
            <wp:docPr id="1112314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14632" name=""/>
                    <pic:cNvPicPr/>
                  </pic:nvPicPr>
                  <pic:blipFill>
                    <a:blip r:embed="rId25"/>
                    <a:stretch>
                      <a:fillRect/>
                    </a:stretch>
                  </pic:blipFill>
                  <pic:spPr>
                    <a:xfrm>
                      <a:off x="0" y="0"/>
                      <a:ext cx="3112178" cy="1697975"/>
                    </a:xfrm>
                    <a:prstGeom prst="rect">
                      <a:avLst/>
                    </a:prstGeom>
                  </pic:spPr>
                </pic:pic>
              </a:graphicData>
            </a:graphic>
          </wp:inline>
        </w:drawing>
      </w:r>
    </w:p>
    <w:p w14:paraId="479CE2C9" w14:textId="0F12F784" w:rsidR="00947D05" w:rsidRPr="00665D3C" w:rsidRDefault="00412524" w:rsidP="00E7715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4. (a)</w:t>
      </w:r>
      <w:r w:rsidRPr="00665D3C">
        <w:rPr>
          <w:rFonts w:ascii="Times New Roman" w:hAnsi="Times New Roman" w:cs="Times New Roman"/>
          <w:sz w:val="24"/>
          <w:szCs w:val="24"/>
        </w:rPr>
        <w:t xml:space="preserve"> cyclic voltammograms of the counter electrodes, the scan rate is 50 mV/s;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scan rate dependence of cyclic voltammogram of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and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Tafel polarization curves of Pt and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 xml:space="preserve">4 </w:t>
      </w:r>
      <w:r w:rsidRPr="00665D3C">
        <w:rPr>
          <w:rFonts w:ascii="Times New Roman" w:hAnsi="Times New Roman" w:cs="Times New Roman"/>
          <w:sz w:val="24"/>
          <w:szCs w:val="24"/>
        </w:rPr>
        <w:t xml:space="preserve">CEs;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Nyquist plot of symmetrical dummy cells (inset is the equivalent electrical circuit used for fitting of Nyquist plots.</w:t>
      </w:r>
    </w:p>
    <w:p w14:paraId="0F3EFDD6" w14:textId="77777777" w:rsidR="00B234FC" w:rsidRPr="00665D3C" w:rsidRDefault="00B234FC" w:rsidP="00E7715A">
      <w:pPr>
        <w:spacing w:after="0" w:line="240" w:lineRule="auto"/>
        <w:jc w:val="center"/>
        <w:rPr>
          <w:rFonts w:ascii="Times New Roman" w:hAnsi="Times New Roman" w:cs="Times New Roman"/>
          <w:sz w:val="28"/>
          <w:szCs w:val="28"/>
        </w:rPr>
      </w:pPr>
    </w:p>
    <w:p w14:paraId="2AD3E25C" w14:textId="356DBE97" w:rsidR="009151C9" w:rsidRPr="00665D3C" w:rsidRDefault="00EA7285" w:rsidP="0010358F">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r w:rsidR="009151C9" w:rsidRPr="00665D3C">
        <w:rPr>
          <w:rFonts w:ascii="Times New Roman" w:hAnsi="Times New Roman" w:cs="Times New Roman"/>
          <w:sz w:val="28"/>
          <w:szCs w:val="28"/>
        </w:rPr>
        <w:t>The electrocatalytic activity of the counter electrodes was further examined using the Tafel polarization method in symmetrical dummy cells. Two identical electrodes, each with a 1 cm</w:t>
      </w:r>
      <w:r w:rsidR="009151C9" w:rsidRPr="00665D3C">
        <w:rPr>
          <w:rFonts w:ascii="Times New Roman" w:hAnsi="Times New Roman" w:cs="Times New Roman"/>
          <w:sz w:val="28"/>
          <w:szCs w:val="28"/>
          <w:vertAlign w:val="superscript"/>
        </w:rPr>
        <w:t>2</w:t>
      </w:r>
      <w:r w:rsidR="009151C9" w:rsidRPr="00665D3C">
        <w:rPr>
          <w:rFonts w:ascii="Times New Roman" w:hAnsi="Times New Roman" w:cs="Times New Roman"/>
          <w:sz w:val="28"/>
          <w:szCs w:val="28"/>
        </w:rPr>
        <w:t xml:space="preserve"> active surface area, were positioned facing each other and separated by double-sided Scotch tape. The Tafel polarization curves obtained from these cells (Fig. 4c) facilitated the determination of the exchange current density (J</w:t>
      </w:r>
      <w:r w:rsidR="001D6281" w:rsidRPr="00665D3C">
        <w:rPr>
          <w:rFonts w:ascii="Times New Roman" w:hAnsi="Times New Roman" w:cs="Times New Roman"/>
          <w:sz w:val="28"/>
          <w:szCs w:val="28"/>
          <w:vertAlign w:val="subscript"/>
        </w:rPr>
        <w:t>0</w:t>
      </w:r>
      <w:r w:rsidR="009151C9" w:rsidRPr="00665D3C">
        <w:rPr>
          <w:rFonts w:ascii="Times New Roman" w:hAnsi="Times New Roman" w:cs="Times New Roman"/>
          <w:sz w:val="28"/>
          <w:szCs w:val="28"/>
        </w:rPr>
        <w:t>), which is identified at the intersection of the linear cathodic branch (βc) and the equilibrium potential lines (E</w:t>
      </w:r>
      <w:r w:rsidR="009151C9" w:rsidRPr="00665D3C">
        <w:rPr>
          <w:rFonts w:ascii="Times New Roman" w:hAnsi="Times New Roman" w:cs="Times New Roman"/>
          <w:sz w:val="28"/>
          <w:szCs w:val="28"/>
          <w:vertAlign w:val="subscript"/>
        </w:rPr>
        <w:t>0</w:t>
      </w:r>
      <w:r w:rsidR="009151C9" w:rsidRPr="00665D3C">
        <w:rPr>
          <w:rFonts w:ascii="Times New Roman" w:hAnsi="Times New Roman" w:cs="Times New Roman"/>
          <w:sz w:val="28"/>
          <w:szCs w:val="28"/>
        </w:rPr>
        <w:t xml:space="preserve">) of the polarization curves [44]. Our results </w:t>
      </w:r>
      <w:r w:rsidR="009151C9" w:rsidRPr="00665D3C">
        <w:rPr>
          <w:rFonts w:ascii="Times New Roman" w:hAnsi="Times New Roman" w:cs="Times New Roman"/>
          <w:sz w:val="28"/>
          <w:szCs w:val="28"/>
        </w:rPr>
        <w:lastRenderedPageBreak/>
        <w:t>show that FeCo</w:t>
      </w:r>
      <w:r w:rsidR="009151C9" w:rsidRPr="00665D3C">
        <w:rPr>
          <w:rFonts w:ascii="Times New Roman" w:hAnsi="Times New Roman" w:cs="Times New Roman"/>
          <w:sz w:val="28"/>
          <w:szCs w:val="28"/>
          <w:vertAlign w:val="subscript"/>
        </w:rPr>
        <w:t>2</w:t>
      </w:r>
      <w:r w:rsidR="009151C9" w:rsidRPr="00665D3C">
        <w:rPr>
          <w:rFonts w:ascii="Times New Roman" w:hAnsi="Times New Roman" w:cs="Times New Roman"/>
          <w:sz w:val="28"/>
          <w:szCs w:val="28"/>
        </w:rPr>
        <w:t>S</w:t>
      </w:r>
      <w:r w:rsidR="009151C9" w:rsidRPr="00665D3C">
        <w:rPr>
          <w:rFonts w:ascii="Times New Roman" w:hAnsi="Times New Roman" w:cs="Times New Roman"/>
          <w:sz w:val="28"/>
          <w:szCs w:val="28"/>
          <w:vertAlign w:val="subscript"/>
        </w:rPr>
        <w:t>4</w:t>
      </w:r>
      <w:r w:rsidR="009151C9" w:rsidRPr="00665D3C">
        <w:rPr>
          <w:rFonts w:ascii="Times New Roman" w:hAnsi="Times New Roman" w:cs="Times New Roman"/>
          <w:sz w:val="28"/>
          <w:szCs w:val="28"/>
        </w:rPr>
        <w:t xml:space="preserve"> has a larger cathodic Tafel slope (338 mV/ decade) compared to Pt, which has a slope of 161 mV/decade. This difference results in a higher J</w:t>
      </w:r>
      <w:r w:rsidR="001D6281" w:rsidRPr="00665D3C">
        <w:rPr>
          <w:rFonts w:ascii="Times New Roman" w:hAnsi="Times New Roman" w:cs="Times New Roman"/>
          <w:sz w:val="28"/>
          <w:szCs w:val="28"/>
          <w:vertAlign w:val="subscript"/>
        </w:rPr>
        <w:t>0</w:t>
      </w:r>
      <w:r w:rsidR="009151C9" w:rsidRPr="00665D3C">
        <w:rPr>
          <w:rFonts w:ascii="Times New Roman" w:hAnsi="Times New Roman" w:cs="Times New Roman"/>
          <w:sz w:val="28"/>
          <w:szCs w:val="28"/>
        </w:rPr>
        <w:t xml:space="preserve"> value in FeCo</w:t>
      </w:r>
      <w:r w:rsidR="009151C9" w:rsidRPr="00665D3C">
        <w:rPr>
          <w:rFonts w:ascii="Times New Roman" w:hAnsi="Times New Roman" w:cs="Times New Roman"/>
          <w:sz w:val="28"/>
          <w:szCs w:val="28"/>
          <w:vertAlign w:val="subscript"/>
        </w:rPr>
        <w:t>2</w:t>
      </w:r>
      <w:r w:rsidR="009151C9" w:rsidRPr="00665D3C">
        <w:rPr>
          <w:rFonts w:ascii="Times New Roman" w:hAnsi="Times New Roman" w:cs="Times New Roman"/>
          <w:sz w:val="28"/>
          <w:szCs w:val="28"/>
        </w:rPr>
        <w:t>S</w:t>
      </w:r>
      <w:r w:rsidR="009151C9" w:rsidRPr="00665D3C">
        <w:rPr>
          <w:rFonts w:ascii="Times New Roman" w:hAnsi="Times New Roman" w:cs="Times New Roman"/>
          <w:sz w:val="28"/>
          <w:szCs w:val="28"/>
          <w:vertAlign w:val="subscript"/>
        </w:rPr>
        <w:t>4</w:t>
      </w:r>
      <w:r w:rsidR="009151C9" w:rsidRPr="00665D3C">
        <w:rPr>
          <w:rFonts w:ascii="Times New Roman" w:hAnsi="Times New Roman" w:cs="Times New Roman"/>
          <w:sz w:val="28"/>
          <w:szCs w:val="28"/>
        </w:rPr>
        <w:t xml:space="preserve"> NW in contrast to the reference (J</w:t>
      </w:r>
      <w:r w:rsidR="00A93FE1" w:rsidRPr="00665D3C">
        <w:rPr>
          <w:rFonts w:ascii="Times New Roman" w:hAnsi="Times New Roman" w:cs="Times New Roman"/>
          <w:sz w:val="28"/>
          <w:szCs w:val="28"/>
          <w:vertAlign w:val="subscript"/>
        </w:rPr>
        <w:t>0</w:t>
      </w:r>
      <w:r w:rsidR="009151C9" w:rsidRPr="00665D3C">
        <w:rPr>
          <w:rFonts w:ascii="Times New Roman" w:hAnsi="Times New Roman" w:cs="Times New Roman"/>
          <w:sz w:val="28"/>
          <w:szCs w:val="28"/>
        </w:rPr>
        <w:t xml:space="preserve"> (Pt) = 0.86 mA/cm</w:t>
      </w:r>
      <w:r w:rsidR="009151C9" w:rsidRPr="00665D3C">
        <w:rPr>
          <w:rFonts w:ascii="Times New Roman" w:hAnsi="Times New Roman" w:cs="Times New Roman"/>
          <w:sz w:val="28"/>
          <w:szCs w:val="28"/>
          <w:vertAlign w:val="superscript"/>
        </w:rPr>
        <w:t>2</w:t>
      </w:r>
      <w:r w:rsidR="009151C9" w:rsidRPr="00665D3C">
        <w:rPr>
          <w:rFonts w:ascii="Times New Roman" w:hAnsi="Times New Roman" w:cs="Times New Roman"/>
          <w:sz w:val="28"/>
          <w:szCs w:val="28"/>
        </w:rPr>
        <w:t>; J</w:t>
      </w:r>
      <w:r w:rsidR="00A93FE1" w:rsidRPr="00665D3C">
        <w:rPr>
          <w:rFonts w:ascii="Times New Roman" w:hAnsi="Times New Roman" w:cs="Times New Roman"/>
          <w:sz w:val="28"/>
          <w:szCs w:val="28"/>
          <w:vertAlign w:val="subscript"/>
        </w:rPr>
        <w:t>0</w:t>
      </w:r>
      <w:r w:rsidR="009151C9" w:rsidRPr="00665D3C">
        <w:rPr>
          <w:rFonts w:ascii="Times New Roman" w:hAnsi="Times New Roman" w:cs="Times New Roman"/>
          <w:sz w:val="28"/>
          <w:szCs w:val="28"/>
        </w:rPr>
        <w:t xml:space="preserve"> (FeCo</w:t>
      </w:r>
      <w:r w:rsidR="009151C9" w:rsidRPr="00665D3C">
        <w:rPr>
          <w:rFonts w:ascii="Times New Roman" w:hAnsi="Times New Roman" w:cs="Times New Roman"/>
          <w:sz w:val="28"/>
          <w:szCs w:val="28"/>
          <w:vertAlign w:val="subscript"/>
        </w:rPr>
        <w:t>2</w:t>
      </w:r>
      <w:r w:rsidR="009151C9" w:rsidRPr="00665D3C">
        <w:rPr>
          <w:rFonts w:ascii="Times New Roman" w:hAnsi="Times New Roman" w:cs="Times New Roman"/>
          <w:sz w:val="28"/>
          <w:szCs w:val="28"/>
        </w:rPr>
        <w:t>S</w:t>
      </w:r>
      <w:r w:rsidR="009151C9" w:rsidRPr="00665D3C">
        <w:rPr>
          <w:rFonts w:ascii="Times New Roman" w:hAnsi="Times New Roman" w:cs="Times New Roman"/>
          <w:sz w:val="28"/>
          <w:szCs w:val="28"/>
          <w:vertAlign w:val="subscript"/>
        </w:rPr>
        <w:t>4</w:t>
      </w:r>
      <w:r w:rsidR="009151C9" w:rsidRPr="00665D3C">
        <w:rPr>
          <w:rFonts w:ascii="Times New Roman" w:hAnsi="Times New Roman" w:cs="Times New Roman"/>
          <w:sz w:val="28"/>
          <w:szCs w:val="28"/>
        </w:rPr>
        <w:t xml:space="preserve"> NW) = 2.31 mA/cm</w:t>
      </w:r>
      <w:r w:rsidR="009151C9" w:rsidRPr="00665D3C">
        <w:rPr>
          <w:rFonts w:ascii="Times New Roman" w:hAnsi="Times New Roman" w:cs="Times New Roman"/>
          <w:sz w:val="28"/>
          <w:szCs w:val="28"/>
          <w:vertAlign w:val="superscript"/>
        </w:rPr>
        <w:t>2</w:t>
      </w:r>
      <w:r w:rsidR="009151C9" w:rsidRPr="00665D3C">
        <w:rPr>
          <w:rFonts w:ascii="Times New Roman" w:hAnsi="Times New Roman" w:cs="Times New Roman"/>
          <w:sz w:val="28"/>
          <w:szCs w:val="28"/>
        </w:rPr>
        <w:t xml:space="preserve">). This difference indicates that the associated CE works better electrocatalytically because more electrons pass through the interface between the CE and the electrolyte [45]. </w:t>
      </w:r>
    </w:p>
    <w:p w14:paraId="5C6145AD" w14:textId="7681FBC7" w:rsidR="00B234FC" w:rsidRDefault="009151C9" w:rsidP="009151C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J</w:t>
      </w:r>
      <w:r w:rsidR="00530DCA"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xml:space="preserve"> is inversely proportional to the charge transfer resistance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as described in Equation (4):</w:t>
      </w:r>
    </w:p>
    <w:p w14:paraId="7A47271C" w14:textId="01D95B28" w:rsidR="00A22B0D" w:rsidRPr="00A22B0D" w:rsidRDefault="00A22B0D" w:rsidP="00A22B0D">
      <w:pPr>
        <w:spacing w:after="0" w:line="240" w:lineRule="auto"/>
        <w:jc w:val="center"/>
        <w:rPr>
          <w:rFonts w:ascii="Times New Roman" w:hAnsi="Times New Roman" w:cs="Times New Roman"/>
          <w:sz w:val="28"/>
          <w:szCs w:val="28"/>
        </w:rPr>
      </w:pPr>
      <w:r w:rsidRPr="00A22B0D">
        <w:rPr>
          <w:rFonts w:ascii="Times New Roman" w:hAnsi="Times New Roman" w:cs="Times New Roman"/>
          <w:sz w:val="28"/>
          <w:szCs w:val="28"/>
        </w:rPr>
        <w:t>J</w:t>
      </w:r>
      <w:r>
        <w:rPr>
          <w:rFonts w:ascii="Times New Roman" w:hAnsi="Times New Roman" w:cs="Times New Roman"/>
          <w:sz w:val="28"/>
          <w:szCs w:val="28"/>
          <w:vertAlign w:val="subscript"/>
        </w:rPr>
        <w:t>0</w:t>
      </w:r>
      <w:r w:rsidRPr="00A22B0D">
        <w:rPr>
          <w:rFonts w:ascii="Times New Roman" w:hAnsi="Times New Roman" w:cs="Times New Roman"/>
          <w:sz w:val="28"/>
          <w:szCs w:val="28"/>
        </w:rPr>
        <w:t xml:space="preserve"> = RT/nFR</w:t>
      </w:r>
      <w:r w:rsidRPr="00A22B0D">
        <w:rPr>
          <w:rFonts w:ascii="Times New Roman" w:hAnsi="Times New Roman" w:cs="Times New Roman"/>
          <w:sz w:val="28"/>
          <w:szCs w:val="28"/>
          <w:vertAlign w:val="subscript"/>
        </w:rPr>
        <w:t>CT</w:t>
      </w:r>
      <w:r>
        <w:rPr>
          <w:rFonts w:ascii="Times New Roman" w:hAnsi="Times New Roman" w:cs="Times New Roman"/>
          <w:sz w:val="28"/>
          <w:szCs w:val="28"/>
        </w:rPr>
        <w:t xml:space="preserve">                             (4)</w:t>
      </w:r>
    </w:p>
    <w:p w14:paraId="140A0691" w14:textId="0A8ABD90" w:rsidR="009151C9" w:rsidRPr="00665D3C" w:rsidRDefault="009151C9" w:rsidP="009151C9">
      <w:pPr>
        <w:spacing w:after="0" w:line="240" w:lineRule="auto"/>
        <w:jc w:val="center"/>
        <w:rPr>
          <w:rFonts w:ascii="Times New Roman" w:hAnsi="Times New Roman" w:cs="Times New Roman"/>
          <w:sz w:val="28"/>
          <w:szCs w:val="28"/>
        </w:rPr>
      </w:pPr>
    </w:p>
    <w:p w14:paraId="65F92721" w14:textId="4E16FD55" w:rsidR="009151C9" w:rsidRPr="00665D3C" w:rsidRDefault="003346D7" w:rsidP="009151C9">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where R is universal gas constant, T is absolute temperature, n is number of electrons, and F is Faraday constant. Therefore, the higher J</w:t>
      </w:r>
      <w:r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xml:space="preserve">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implies a lower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expressing the superior electrocatalytic activity of the ternary sulfide counter electrode over the Pt-CE. This trend continues in the further electrochemical analysis of the dummy cells (Fig. 4d). Nyquist diagrams of the dummy cells show the electron transfer process at the interface between the counter electrode and the electrolyte. The diagram shows a semicircle whose intersection with the x-axis indicates the series resistance R</w:t>
      </w:r>
      <w:r w:rsidRPr="00665D3C">
        <w:rPr>
          <w:rFonts w:ascii="Times New Roman" w:hAnsi="Times New Roman" w:cs="Times New Roman"/>
          <w:sz w:val="28"/>
          <w:szCs w:val="28"/>
          <w:vertAlign w:val="subscript"/>
        </w:rPr>
        <w:t>S</w:t>
      </w:r>
      <w:r w:rsidRPr="00665D3C">
        <w:rPr>
          <w:rFonts w:ascii="Times New Roman" w:hAnsi="Times New Roman" w:cs="Times New Roman"/>
          <w:sz w:val="28"/>
          <w:szCs w:val="28"/>
        </w:rPr>
        <w:t xml:space="preserve"> between the FTO substrate and the electrocatalyst. The semicircle represents the charge transfer resistance at the interface between the electrocatalyst and the electrolyte. A smaller semicircle at a lower frequency indicates the diffusion resistance Z</w:t>
      </w:r>
      <w:r w:rsidRPr="00665D3C">
        <w:rPr>
          <w:rFonts w:ascii="Times New Roman" w:hAnsi="Times New Roman" w:cs="Times New Roman"/>
          <w:sz w:val="28"/>
          <w:szCs w:val="28"/>
          <w:vertAlign w:val="subscript"/>
        </w:rPr>
        <w:t>W</w:t>
      </w:r>
      <w:r w:rsidRPr="00665D3C">
        <w:rPr>
          <w:rFonts w:ascii="Times New Roman" w:hAnsi="Times New Roman" w:cs="Times New Roman"/>
          <w:sz w:val="28"/>
          <w:szCs w:val="28"/>
        </w:rPr>
        <w:t xml:space="preserve"> of the electrolyte. The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is significantly lower for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compared to Pt: 1.89 Ohm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compared to 2.66 Ohm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Therefore, the electrochemical analysis further confirms the superior electrocatalytic activity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compared to Pt</w:t>
      </w:r>
      <w:r w:rsidR="00564D7C" w:rsidRPr="00665D3C">
        <w:rPr>
          <w:rFonts w:ascii="Times New Roman" w:hAnsi="Times New Roman" w:cs="Times New Roman"/>
          <w:sz w:val="28"/>
          <w:szCs w:val="28"/>
        </w:rPr>
        <w:t>.</w:t>
      </w:r>
    </w:p>
    <w:p w14:paraId="2069C557" w14:textId="77777777" w:rsidR="000E50C7" w:rsidRPr="00665D3C" w:rsidRDefault="00564D7C" w:rsidP="00021312">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p>
    <w:p w14:paraId="468AB365" w14:textId="1C811E07" w:rsidR="00257595" w:rsidRPr="00665D3C" w:rsidRDefault="00257595" w:rsidP="000E50C7">
      <w:pPr>
        <w:spacing w:after="0" w:line="240" w:lineRule="auto"/>
        <w:ind w:firstLine="720"/>
        <w:jc w:val="both"/>
        <w:rPr>
          <w:rFonts w:ascii="Times New Roman" w:hAnsi="Times New Roman" w:cs="Times New Roman"/>
          <w:i/>
          <w:iCs/>
          <w:sz w:val="28"/>
          <w:szCs w:val="28"/>
        </w:rPr>
      </w:pPr>
      <w:r w:rsidRPr="00665D3C">
        <w:rPr>
          <w:rFonts w:ascii="Times New Roman" w:hAnsi="Times New Roman" w:cs="Times New Roman"/>
          <w:i/>
          <w:iCs/>
          <w:sz w:val="28"/>
          <w:szCs w:val="28"/>
        </w:rPr>
        <w:t>3.3. Photovoltaic performance FeCo</w:t>
      </w:r>
      <w:r w:rsidRPr="00665D3C">
        <w:rPr>
          <w:rFonts w:ascii="Times New Roman" w:hAnsi="Times New Roman" w:cs="Times New Roman"/>
          <w:i/>
          <w:iCs/>
          <w:sz w:val="28"/>
          <w:szCs w:val="28"/>
          <w:vertAlign w:val="subscript"/>
        </w:rPr>
        <w:t>2</w:t>
      </w:r>
      <w:r w:rsidRPr="00665D3C">
        <w:rPr>
          <w:rFonts w:ascii="Times New Roman" w:hAnsi="Times New Roman" w:cs="Times New Roman"/>
          <w:i/>
          <w:iCs/>
          <w:sz w:val="28"/>
          <w:szCs w:val="28"/>
        </w:rPr>
        <w:t>S</w:t>
      </w:r>
      <w:r w:rsidRPr="00665D3C">
        <w:rPr>
          <w:rFonts w:ascii="Times New Roman" w:hAnsi="Times New Roman" w:cs="Times New Roman"/>
          <w:i/>
          <w:iCs/>
          <w:sz w:val="28"/>
          <w:szCs w:val="28"/>
          <w:vertAlign w:val="subscript"/>
        </w:rPr>
        <w:t>4</w:t>
      </w:r>
      <w:r w:rsidRPr="00665D3C">
        <w:rPr>
          <w:rFonts w:ascii="Times New Roman" w:hAnsi="Times New Roman" w:cs="Times New Roman"/>
          <w:i/>
          <w:iCs/>
          <w:sz w:val="28"/>
          <w:szCs w:val="28"/>
        </w:rPr>
        <w:t xml:space="preserve"> </w:t>
      </w:r>
    </w:p>
    <w:p w14:paraId="4EACA390" w14:textId="404AEE99" w:rsidR="00564D7C" w:rsidRPr="00665D3C" w:rsidRDefault="00257595" w:rsidP="00257595">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Dye-sensitized solar cells were constructed using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nanowires grown on an FTO substrate as a counter electrode. In addition, DSSCs were fabricated using a Pt-based CE as a control. The performance of these solar cells was investigated under light conditions of about 100 mW/cm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to determine their photovoltaic properties. The electrochemical parameters were derived from the results of electrochemical impedance spectroscopy and are shown in Table 1 and Fig. 5. It is noteworthy that the DSSC with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exhibits a remarkable power conversion efficiency of 7.88 %, slightly exceeding the efficiency of the Pt-based control device at 7.45 % (Fig. 5a). A comparison shows that the Pt-based DSSC had higher values for V</w:t>
      </w:r>
      <w:r w:rsidRPr="00665D3C">
        <w:rPr>
          <w:rFonts w:ascii="Times New Roman" w:hAnsi="Times New Roman" w:cs="Times New Roman"/>
          <w:sz w:val="28"/>
          <w:szCs w:val="28"/>
          <w:vertAlign w:val="subscript"/>
        </w:rPr>
        <w:t>OC</w:t>
      </w:r>
      <w:r w:rsidRPr="00665D3C">
        <w:rPr>
          <w:rFonts w:ascii="Times New Roman" w:hAnsi="Times New Roman" w:cs="Times New Roman"/>
          <w:sz w:val="28"/>
          <w:szCs w:val="28"/>
        </w:rPr>
        <w:t xml:space="preserve"> and FF than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counterpart. This discrepancy suggests that the higher PCE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is mainly due to an increase in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Analysis of the cyclic voltammetry data indicates a higher rate of triiodide reduction on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NW-CE compared to the Pt-CE. This accelerated reduction facilitates the formation of iodide species and accelerates the dye regeneration process. The Tafel curve analysis confirms this phenomenon, with the exchange current density for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being greater than that of Pt. Therefore, the superior electrocatalytic activity of ternary sulfide over Pt explains the enhanced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xml:space="preserve"> observed in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-based solar cells. Furthermore, the parameters derived from the Nyquist plot analysis support </w:t>
      </w:r>
      <w:r w:rsidRPr="00665D3C">
        <w:rPr>
          <w:rFonts w:ascii="Times New Roman" w:hAnsi="Times New Roman" w:cs="Times New Roman"/>
          <w:sz w:val="28"/>
          <w:szCs w:val="28"/>
        </w:rPr>
        <w:lastRenderedPageBreak/>
        <w:t>this conclusion (Fig. 5b). The plot consists of two semicircles, with the smaller one representing the charge transfer resistance at the CE/electrolyte interface (Rʹ</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and the larger semicircle representing the charge transfer resistance at the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/dye/electrolyte interface (R</w:t>
      </w:r>
      <w:r w:rsidRPr="00665D3C">
        <w:rPr>
          <w:rFonts w:ascii="Times New Roman" w:hAnsi="Times New Roman" w:cs="Times New Roman"/>
          <w:sz w:val="20"/>
          <w:szCs w:val="20"/>
        </w:rPr>
        <w:t>TiO</w:t>
      </w:r>
      <w:r w:rsidRPr="00665D3C">
        <w:rPr>
          <w:rFonts w:ascii="Times New Roman" w:hAnsi="Times New Roman" w:cs="Times New Roman"/>
          <w:sz w:val="20"/>
          <w:szCs w:val="20"/>
          <w:vertAlign w:val="subscript"/>
        </w:rPr>
        <w:t>2</w:t>
      </w:r>
      <w:r w:rsidRPr="00665D3C">
        <w:rPr>
          <w:rFonts w:ascii="Times New Roman" w:hAnsi="Times New Roman" w:cs="Times New Roman"/>
          <w:sz w:val="28"/>
          <w:szCs w:val="28"/>
        </w:rPr>
        <w:t>). The intersection with the x-axis corresponds to the series resistance (R</w:t>
      </w:r>
      <w:r w:rsidRPr="00665D3C">
        <w:rPr>
          <w:rFonts w:ascii="Times New Roman" w:hAnsi="Times New Roman" w:cs="Times New Roman"/>
          <w:sz w:val="28"/>
          <w:szCs w:val="28"/>
          <w:vertAlign w:val="subscript"/>
        </w:rPr>
        <w:t>S</w:t>
      </w:r>
      <w:r w:rsidRPr="00665D3C">
        <w:rPr>
          <w:rFonts w:ascii="Times New Roman" w:hAnsi="Times New Roman" w:cs="Times New Roman"/>
          <w:sz w:val="28"/>
          <w:szCs w:val="28"/>
        </w:rPr>
        <w:t>), which includes the internal resistances such as those of the TCO substrate and the electrocatalyst/TCO layer. It is noteworthy that the Rʹ</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values indicate a significantly higher electron flow at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CE/ electrolyte interface compared to the Pt CE/electrolyte interface. This</w:t>
      </w:r>
      <w:r w:rsidR="00CC48CB" w:rsidRPr="00665D3C">
        <w:rPr>
          <w:rFonts w:ascii="Times New Roman" w:hAnsi="Times New Roman" w:cs="Times New Roman"/>
          <w:sz w:val="28"/>
          <w:szCs w:val="28"/>
        </w:rPr>
        <w:t xml:space="preserve"> finding supports the superior electrocatalytic activity of FeCo</w:t>
      </w:r>
      <w:r w:rsidR="00CC48CB" w:rsidRPr="00665D3C">
        <w:rPr>
          <w:rFonts w:ascii="Times New Roman" w:hAnsi="Times New Roman" w:cs="Times New Roman"/>
          <w:sz w:val="28"/>
          <w:szCs w:val="28"/>
          <w:vertAlign w:val="subscript"/>
        </w:rPr>
        <w:t>2</w:t>
      </w:r>
      <w:r w:rsidR="00CC48CB" w:rsidRPr="00665D3C">
        <w:rPr>
          <w:rFonts w:ascii="Times New Roman" w:hAnsi="Times New Roman" w:cs="Times New Roman"/>
          <w:sz w:val="28"/>
          <w:szCs w:val="28"/>
        </w:rPr>
        <w:t>S</w:t>
      </w:r>
      <w:r w:rsidR="00CC48CB" w:rsidRPr="00665D3C">
        <w:rPr>
          <w:rFonts w:ascii="Times New Roman" w:hAnsi="Times New Roman" w:cs="Times New Roman"/>
          <w:sz w:val="28"/>
          <w:szCs w:val="28"/>
          <w:vertAlign w:val="subscript"/>
        </w:rPr>
        <w:t>4</w:t>
      </w:r>
      <w:r w:rsidR="00CC48CB" w:rsidRPr="00665D3C">
        <w:rPr>
          <w:rFonts w:ascii="Times New Roman" w:hAnsi="Times New Roman" w:cs="Times New Roman"/>
          <w:sz w:val="28"/>
          <w:szCs w:val="28"/>
        </w:rPr>
        <w:t xml:space="preserve"> nanowires over Pt and thus explains the improved performance of DSSCs utilizing FeCo</w:t>
      </w:r>
      <w:r w:rsidR="00CC48CB" w:rsidRPr="00665D3C">
        <w:rPr>
          <w:rFonts w:ascii="Times New Roman" w:hAnsi="Times New Roman" w:cs="Times New Roman"/>
          <w:sz w:val="28"/>
          <w:szCs w:val="28"/>
          <w:vertAlign w:val="subscript"/>
        </w:rPr>
        <w:t>2</w:t>
      </w:r>
      <w:r w:rsidR="00CC48CB" w:rsidRPr="00665D3C">
        <w:rPr>
          <w:rFonts w:ascii="Times New Roman" w:hAnsi="Times New Roman" w:cs="Times New Roman"/>
          <w:sz w:val="28"/>
          <w:szCs w:val="28"/>
        </w:rPr>
        <w:t>S</w:t>
      </w:r>
      <w:r w:rsidR="00CC48CB" w:rsidRPr="00665D3C">
        <w:rPr>
          <w:rFonts w:ascii="Times New Roman" w:hAnsi="Times New Roman" w:cs="Times New Roman"/>
          <w:sz w:val="28"/>
          <w:szCs w:val="28"/>
          <w:vertAlign w:val="subscript"/>
        </w:rPr>
        <w:t>4</w:t>
      </w:r>
      <w:r w:rsidR="00CC48CB" w:rsidRPr="00665D3C">
        <w:rPr>
          <w:rFonts w:ascii="Times New Roman" w:hAnsi="Times New Roman" w:cs="Times New Roman"/>
          <w:sz w:val="28"/>
          <w:szCs w:val="28"/>
        </w:rPr>
        <w:t>.</w:t>
      </w:r>
    </w:p>
    <w:p w14:paraId="7564B21E" w14:textId="77777777" w:rsidR="008807A5" w:rsidRPr="00665D3C" w:rsidRDefault="008807A5" w:rsidP="00585E0C">
      <w:pPr>
        <w:spacing w:after="0" w:line="240" w:lineRule="auto"/>
        <w:ind w:firstLine="720"/>
        <w:jc w:val="both"/>
        <w:rPr>
          <w:rFonts w:ascii="Times New Roman" w:hAnsi="Times New Roman" w:cs="Times New Roman"/>
          <w:b/>
          <w:bCs/>
          <w:sz w:val="28"/>
          <w:szCs w:val="28"/>
        </w:rPr>
      </w:pPr>
    </w:p>
    <w:p w14:paraId="24DAEDCA" w14:textId="00B448A5" w:rsidR="00CC48CB" w:rsidRPr="00665D3C" w:rsidRDefault="00585E0C" w:rsidP="00585E0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Table 1</w:t>
      </w:r>
      <w:r w:rsidR="00B17631" w:rsidRPr="00665D3C">
        <w:rPr>
          <w:rFonts w:ascii="Times New Roman" w:hAnsi="Times New Roman" w:cs="Times New Roman"/>
          <w:b/>
          <w:bCs/>
          <w:sz w:val="28"/>
          <w:szCs w:val="28"/>
        </w:rPr>
        <w:t>.</w:t>
      </w:r>
      <w:r w:rsidRPr="00665D3C">
        <w:rPr>
          <w:rFonts w:ascii="Times New Roman" w:hAnsi="Times New Roman" w:cs="Times New Roman"/>
          <w:sz w:val="28"/>
          <w:szCs w:val="28"/>
        </w:rPr>
        <w:t xml:space="preserve"> Photovoltaic parameters of the DSSCs with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and Pt counter electrodes.</w:t>
      </w:r>
    </w:p>
    <w:tbl>
      <w:tblPr>
        <w:tblStyle w:val="ac"/>
        <w:tblW w:w="0" w:type="auto"/>
        <w:tblLook w:val="04A0" w:firstRow="1" w:lastRow="0" w:firstColumn="1" w:lastColumn="0" w:noHBand="0" w:noVBand="1"/>
      </w:tblPr>
      <w:tblGrid>
        <w:gridCol w:w="1012"/>
        <w:gridCol w:w="1107"/>
        <w:gridCol w:w="1107"/>
        <w:gridCol w:w="1217"/>
        <w:gridCol w:w="1107"/>
        <w:gridCol w:w="1017"/>
        <w:gridCol w:w="899"/>
        <w:gridCol w:w="909"/>
        <w:gridCol w:w="970"/>
      </w:tblGrid>
      <w:tr w:rsidR="00665D3C" w:rsidRPr="00665D3C" w14:paraId="52572553" w14:textId="77777777" w:rsidTr="008807A5">
        <w:tc>
          <w:tcPr>
            <w:tcW w:w="1039" w:type="dxa"/>
          </w:tcPr>
          <w:p w14:paraId="048185CC" w14:textId="627882C8" w:rsidR="008807A5" w:rsidRPr="00665D3C" w:rsidRDefault="00B17631" w:rsidP="00B17631">
            <w:pPr>
              <w:jc w:val="center"/>
              <w:rPr>
                <w:rFonts w:ascii="Times New Roman" w:hAnsi="Times New Roman" w:cs="Times New Roman"/>
                <w:b/>
                <w:bCs/>
              </w:rPr>
            </w:pPr>
            <w:r w:rsidRPr="00665D3C">
              <w:rPr>
                <w:rFonts w:ascii="Times New Roman" w:hAnsi="Times New Roman" w:cs="Times New Roman"/>
                <w:b/>
                <w:bCs/>
              </w:rPr>
              <w:t>DSSCs</w:t>
            </w:r>
          </w:p>
        </w:tc>
        <w:tc>
          <w:tcPr>
            <w:tcW w:w="1039" w:type="dxa"/>
          </w:tcPr>
          <w:p w14:paraId="77F68400" w14:textId="0118BC50" w:rsidR="008807A5" w:rsidRPr="00665D3C" w:rsidRDefault="00B17631" w:rsidP="00B17631">
            <w:pPr>
              <w:jc w:val="center"/>
              <w:rPr>
                <w:rFonts w:ascii="Times New Roman" w:hAnsi="Times New Roman" w:cs="Times New Roman"/>
                <w:b/>
                <w:bCs/>
              </w:rPr>
            </w:pPr>
            <w:r w:rsidRPr="00665D3C">
              <w:rPr>
                <w:rFonts w:ascii="Times New Roman" w:hAnsi="Times New Roman" w:cs="Times New Roman"/>
                <w:b/>
                <w:bCs/>
              </w:rPr>
              <w:t>PCE (%)</w:t>
            </w:r>
          </w:p>
        </w:tc>
        <w:tc>
          <w:tcPr>
            <w:tcW w:w="1039" w:type="dxa"/>
          </w:tcPr>
          <w:p w14:paraId="29272608" w14:textId="1947F7C2" w:rsidR="008807A5" w:rsidRPr="00665D3C" w:rsidRDefault="00B17631" w:rsidP="00B17631">
            <w:pPr>
              <w:jc w:val="center"/>
              <w:rPr>
                <w:rFonts w:ascii="Times New Roman" w:hAnsi="Times New Roman" w:cs="Times New Roman"/>
                <w:b/>
                <w:bCs/>
              </w:rPr>
            </w:pPr>
            <w:r w:rsidRPr="00665D3C">
              <w:rPr>
                <w:rFonts w:ascii="Times New Roman" w:hAnsi="Times New Roman" w:cs="Times New Roman"/>
                <w:b/>
                <w:bCs/>
              </w:rPr>
              <w:t>V</w:t>
            </w:r>
            <w:r w:rsidRPr="00665D3C">
              <w:rPr>
                <w:rFonts w:ascii="Times New Roman" w:hAnsi="Times New Roman" w:cs="Times New Roman"/>
                <w:b/>
                <w:bCs/>
                <w:vertAlign w:val="subscript"/>
              </w:rPr>
              <w:t>OC</w:t>
            </w:r>
            <w:r w:rsidRPr="00665D3C">
              <w:rPr>
                <w:rFonts w:ascii="Times New Roman" w:hAnsi="Times New Roman" w:cs="Times New Roman"/>
                <w:b/>
                <w:bCs/>
              </w:rPr>
              <w:t xml:space="preserve"> (V)</w:t>
            </w:r>
          </w:p>
        </w:tc>
        <w:tc>
          <w:tcPr>
            <w:tcW w:w="1038" w:type="dxa"/>
          </w:tcPr>
          <w:p w14:paraId="5DEABA4D" w14:textId="5DA67729" w:rsidR="008807A5" w:rsidRPr="00665D3C" w:rsidRDefault="00B17631" w:rsidP="00B17631">
            <w:pPr>
              <w:jc w:val="center"/>
              <w:rPr>
                <w:rFonts w:ascii="Times New Roman" w:hAnsi="Times New Roman" w:cs="Times New Roman"/>
                <w:b/>
                <w:bCs/>
              </w:rPr>
            </w:pPr>
            <w:r w:rsidRPr="00665D3C">
              <w:rPr>
                <w:rFonts w:ascii="Times New Roman" w:hAnsi="Times New Roman" w:cs="Times New Roman"/>
                <w:b/>
                <w:bCs/>
              </w:rPr>
              <w:t>J</w:t>
            </w:r>
            <w:r w:rsidRPr="00665D3C">
              <w:rPr>
                <w:rFonts w:ascii="Times New Roman" w:hAnsi="Times New Roman" w:cs="Times New Roman"/>
                <w:b/>
                <w:bCs/>
                <w:vertAlign w:val="subscript"/>
              </w:rPr>
              <w:t xml:space="preserve">SC </w:t>
            </w:r>
            <w:r w:rsidRPr="00665D3C">
              <w:rPr>
                <w:rFonts w:ascii="Times New Roman" w:hAnsi="Times New Roman" w:cs="Times New Roman"/>
                <w:b/>
                <w:bCs/>
              </w:rPr>
              <w:t>(mA/cm</w:t>
            </w:r>
            <w:r w:rsidRPr="00665D3C">
              <w:rPr>
                <w:rFonts w:ascii="Times New Roman" w:hAnsi="Times New Roman" w:cs="Times New Roman"/>
                <w:b/>
                <w:bCs/>
                <w:vertAlign w:val="superscript"/>
              </w:rPr>
              <w:t>2</w:t>
            </w:r>
            <w:r w:rsidRPr="00665D3C">
              <w:rPr>
                <w:rFonts w:ascii="Times New Roman" w:hAnsi="Times New Roman" w:cs="Times New Roman"/>
                <w:b/>
                <w:bCs/>
              </w:rPr>
              <w:t>)</w:t>
            </w:r>
          </w:p>
        </w:tc>
        <w:tc>
          <w:tcPr>
            <w:tcW w:w="1038" w:type="dxa"/>
          </w:tcPr>
          <w:p w14:paraId="4732EA3D" w14:textId="78F2D73C" w:rsidR="008807A5" w:rsidRPr="00665D3C" w:rsidRDefault="00B17631" w:rsidP="00B17631">
            <w:pPr>
              <w:jc w:val="center"/>
              <w:rPr>
                <w:rFonts w:ascii="Times New Roman" w:hAnsi="Times New Roman" w:cs="Times New Roman"/>
                <w:b/>
                <w:bCs/>
              </w:rPr>
            </w:pPr>
            <w:r w:rsidRPr="00665D3C">
              <w:rPr>
                <w:rFonts w:ascii="Times New Roman" w:hAnsi="Times New Roman" w:cs="Times New Roman"/>
                <w:b/>
                <w:bCs/>
              </w:rPr>
              <w:t>FF</w:t>
            </w:r>
          </w:p>
        </w:tc>
        <w:tc>
          <w:tcPr>
            <w:tcW w:w="1038" w:type="dxa"/>
          </w:tcPr>
          <w:p w14:paraId="0750F1EB" w14:textId="00484461" w:rsidR="008807A5" w:rsidRPr="00665D3C" w:rsidRDefault="00D96CEA" w:rsidP="00B17631">
            <w:pPr>
              <w:jc w:val="center"/>
              <w:rPr>
                <w:rFonts w:ascii="Times New Roman" w:hAnsi="Times New Roman" w:cs="Times New Roman"/>
                <w:b/>
                <w:bCs/>
              </w:rPr>
            </w:pPr>
            <w:r w:rsidRPr="00665D3C">
              <w:rPr>
                <w:rFonts w:ascii="Times New Roman" w:hAnsi="Times New Roman" w:cs="Times New Roman"/>
                <w:b/>
                <w:bCs/>
              </w:rPr>
              <w:t>R</w:t>
            </w:r>
            <w:r w:rsidRPr="00665D3C">
              <w:rPr>
                <w:rFonts w:ascii="Times New Roman" w:hAnsi="Times New Roman" w:cs="Times New Roman"/>
                <w:b/>
                <w:bCs/>
                <w:vertAlign w:val="subscript"/>
              </w:rPr>
              <w:t>CT</w:t>
            </w:r>
            <w:r w:rsidRPr="00665D3C">
              <w:rPr>
                <w:rFonts w:ascii="Times New Roman" w:hAnsi="Times New Roman" w:cs="Times New Roman"/>
                <w:b/>
                <w:bCs/>
              </w:rPr>
              <w:t xml:space="preserve"> (Ω˟cm</w:t>
            </w:r>
            <w:r w:rsidRPr="00665D3C">
              <w:rPr>
                <w:rFonts w:ascii="Times New Roman" w:hAnsi="Times New Roman" w:cs="Times New Roman"/>
                <w:b/>
                <w:bCs/>
                <w:vertAlign w:val="superscript"/>
              </w:rPr>
              <w:t>2</w:t>
            </w:r>
            <w:r w:rsidRPr="00665D3C">
              <w:rPr>
                <w:rFonts w:ascii="Times New Roman" w:hAnsi="Times New Roman" w:cs="Times New Roman"/>
                <w:b/>
                <w:bCs/>
              </w:rPr>
              <w:t>)</w:t>
            </w:r>
          </w:p>
        </w:tc>
        <w:tc>
          <w:tcPr>
            <w:tcW w:w="1038" w:type="dxa"/>
          </w:tcPr>
          <w:p w14:paraId="475D69FC" w14:textId="45AA7489" w:rsidR="008807A5" w:rsidRPr="00665D3C" w:rsidRDefault="00D96CEA" w:rsidP="00B17631">
            <w:pPr>
              <w:jc w:val="center"/>
              <w:rPr>
                <w:rFonts w:ascii="Times New Roman" w:hAnsi="Times New Roman" w:cs="Times New Roman"/>
                <w:b/>
                <w:bCs/>
              </w:rPr>
            </w:pPr>
            <w:r w:rsidRPr="00665D3C">
              <w:rPr>
                <w:rFonts w:ascii="Times New Roman" w:hAnsi="Times New Roman" w:cs="Times New Roman"/>
                <w:b/>
                <w:bCs/>
              </w:rPr>
              <w:t>R</w:t>
            </w:r>
            <w:r w:rsidRPr="00665D3C">
              <w:rPr>
                <w:rFonts w:ascii="Times New Roman" w:hAnsi="Times New Roman" w:cs="Times New Roman"/>
                <w:b/>
                <w:bCs/>
                <w:vertAlign w:val="subscript"/>
              </w:rPr>
              <w:t>S</w:t>
            </w:r>
            <w:r w:rsidRPr="00665D3C">
              <w:rPr>
                <w:rFonts w:ascii="Times New Roman" w:hAnsi="Times New Roman" w:cs="Times New Roman"/>
                <w:b/>
                <w:bCs/>
              </w:rPr>
              <w:t xml:space="preserve"> (Ω)</w:t>
            </w:r>
          </w:p>
        </w:tc>
        <w:tc>
          <w:tcPr>
            <w:tcW w:w="1038" w:type="dxa"/>
          </w:tcPr>
          <w:p w14:paraId="65B7C96D" w14:textId="3492D215" w:rsidR="008807A5" w:rsidRPr="00665D3C" w:rsidRDefault="00E95792" w:rsidP="00B17631">
            <w:pPr>
              <w:jc w:val="center"/>
              <w:rPr>
                <w:rFonts w:ascii="Times New Roman" w:hAnsi="Times New Roman" w:cs="Times New Roman"/>
                <w:b/>
                <w:bCs/>
              </w:rPr>
            </w:pPr>
            <w:r w:rsidRPr="00E95792">
              <w:rPr>
                <w:rFonts w:ascii="Times New Roman" w:hAnsi="Times New Roman" w:cs="Times New Roman"/>
                <w:b/>
                <w:bCs/>
              </w:rPr>
              <w:t>Rʹ</w:t>
            </w:r>
            <w:r w:rsidRPr="00E95792">
              <w:rPr>
                <w:rFonts w:ascii="Times New Roman" w:hAnsi="Times New Roman" w:cs="Times New Roman"/>
                <w:b/>
                <w:bCs/>
                <w:vertAlign w:val="subscript"/>
              </w:rPr>
              <w:t>CT</w:t>
            </w:r>
            <w:r w:rsidR="00D96CEA" w:rsidRPr="00E95792">
              <w:rPr>
                <w:rFonts w:ascii="Times New Roman" w:hAnsi="Times New Roman" w:cs="Times New Roman"/>
                <w:b/>
                <w:bCs/>
              </w:rPr>
              <w:t xml:space="preserve"> </w:t>
            </w:r>
            <w:r w:rsidR="00D96CEA" w:rsidRPr="00665D3C">
              <w:rPr>
                <w:rFonts w:ascii="Times New Roman" w:hAnsi="Times New Roman" w:cs="Times New Roman"/>
                <w:b/>
                <w:bCs/>
              </w:rPr>
              <w:t>(Ω)</w:t>
            </w:r>
          </w:p>
        </w:tc>
        <w:tc>
          <w:tcPr>
            <w:tcW w:w="1038" w:type="dxa"/>
          </w:tcPr>
          <w:p w14:paraId="56B7557B" w14:textId="2799B066" w:rsidR="008807A5" w:rsidRPr="00665D3C" w:rsidRDefault="004A1803" w:rsidP="00B17631">
            <w:pPr>
              <w:jc w:val="center"/>
              <w:rPr>
                <w:rFonts w:ascii="Times New Roman" w:hAnsi="Times New Roman" w:cs="Times New Roman"/>
                <w:b/>
                <w:bCs/>
              </w:rPr>
            </w:pPr>
            <w:r w:rsidRPr="00665D3C">
              <w:rPr>
                <w:rFonts w:ascii="Times New Roman" w:hAnsi="Times New Roman" w:cs="Times New Roman"/>
                <w:b/>
                <w:bCs/>
              </w:rPr>
              <w:t>RTiO</w:t>
            </w:r>
            <w:r w:rsidRPr="00665D3C">
              <w:rPr>
                <w:rFonts w:ascii="Times New Roman" w:hAnsi="Times New Roman" w:cs="Times New Roman"/>
                <w:b/>
                <w:bCs/>
                <w:vertAlign w:val="subscript"/>
              </w:rPr>
              <w:t>2</w:t>
            </w:r>
            <w:r w:rsidRPr="00665D3C">
              <w:rPr>
                <w:rFonts w:ascii="Times New Roman" w:hAnsi="Times New Roman" w:cs="Times New Roman"/>
                <w:b/>
                <w:bCs/>
              </w:rPr>
              <w:t xml:space="preserve"> (Ω)</w:t>
            </w:r>
          </w:p>
        </w:tc>
      </w:tr>
      <w:tr w:rsidR="00665D3C" w:rsidRPr="00665D3C" w14:paraId="4DD839C3" w14:textId="77777777" w:rsidTr="008807A5">
        <w:tc>
          <w:tcPr>
            <w:tcW w:w="1039" w:type="dxa"/>
          </w:tcPr>
          <w:p w14:paraId="743FD297" w14:textId="59583D8A" w:rsidR="008807A5" w:rsidRPr="00665D3C" w:rsidRDefault="005E7D37" w:rsidP="00B17631">
            <w:pPr>
              <w:jc w:val="center"/>
              <w:rPr>
                <w:rFonts w:ascii="Times New Roman" w:hAnsi="Times New Roman" w:cs="Times New Roman"/>
              </w:rPr>
            </w:pPr>
            <w:r w:rsidRPr="00665D3C">
              <w:rPr>
                <w:rFonts w:ascii="Times New Roman" w:hAnsi="Times New Roman" w:cs="Times New Roman"/>
              </w:rPr>
              <w:t>FeCo</w:t>
            </w:r>
            <w:r w:rsidRPr="00665D3C">
              <w:rPr>
                <w:rFonts w:ascii="Times New Roman" w:hAnsi="Times New Roman" w:cs="Times New Roman"/>
                <w:vertAlign w:val="subscript"/>
              </w:rPr>
              <w:t>2</w:t>
            </w:r>
            <w:r w:rsidRPr="00665D3C">
              <w:rPr>
                <w:rFonts w:ascii="Times New Roman" w:hAnsi="Times New Roman" w:cs="Times New Roman"/>
              </w:rPr>
              <w:t>S</w:t>
            </w:r>
            <w:r w:rsidRPr="00665D3C">
              <w:rPr>
                <w:rFonts w:ascii="Times New Roman" w:hAnsi="Times New Roman" w:cs="Times New Roman"/>
                <w:vertAlign w:val="subscript"/>
              </w:rPr>
              <w:t>4</w:t>
            </w:r>
          </w:p>
        </w:tc>
        <w:tc>
          <w:tcPr>
            <w:tcW w:w="1039" w:type="dxa"/>
          </w:tcPr>
          <w:p w14:paraId="4F7EEB35" w14:textId="3BBED003" w:rsidR="008807A5" w:rsidRPr="00665D3C" w:rsidRDefault="00CE4610" w:rsidP="00B17631">
            <w:pPr>
              <w:jc w:val="center"/>
              <w:rPr>
                <w:rFonts w:ascii="Times New Roman" w:hAnsi="Times New Roman" w:cs="Times New Roman"/>
              </w:rPr>
            </w:pPr>
            <w:r w:rsidRPr="00665D3C">
              <w:rPr>
                <w:rFonts w:ascii="Times New Roman" w:hAnsi="Times New Roman" w:cs="Times New Roman"/>
              </w:rPr>
              <w:t>7.88±0.23</w:t>
            </w:r>
          </w:p>
        </w:tc>
        <w:tc>
          <w:tcPr>
            <w:tcW w:w="1039" w:type="dxa"/>
          </w:tcPr>
          <w:p w14:paraId="6121352E" w14:textId="113FCF72" w:rsidR="008807A5" w:rsidRPr="00665D3C" w:rsidRDefault="00CE4610" w:rsidP="00B17631">
            <w:pPr>
              <w:jc w:val="center"/>
              <w:rPr>
                <w:rFonts w:ascii="Times New Roman" w:hAnsi="Times New Roman" w:cs="Times New Roman"/>
              </w:rPr>
            </w:pPr>
            <w:r w:rsidRPr="00665D3C">
              <w:rPr>
                <w:rFonts w:ascii="Times New Roman" w:hAnsi="Times New Roman" w:cs="Times New Roman"/>
              </w:rPr>
              <w:t>0.75±0.01</w:t>
            </w:r>
          </w:p>
        </w:tc>
        <w:tc>
          <w:tcPr>
            <w:tcW w:w="1038" w:type="dxa"/>
          </w:tcPr>
          <w:p w14:paraId="52021188" w14:textId="4FD46A72" w:rsidR="008807A5" w:rsidRPr="00665D3C" w:rsidRDefault="00CE4610" w:rsidP="00B17631">
            <w:pPr>
              <w:jc w:val="center"/>
              <w:rPr>
                <w:rFonts w:ascii="Times New Roman" w:hAnsi="Times New Roman" w:cs="Times New Roman"/>
              </w:rPr>
            </w:pPr>
            <w:r w:rsidRPr="00665D3C">
              <w:rPr>
                <w:rFonts w:ascii="Times New Roman" w:hAnsi="Times New Roman" w:cs="Times New Roman"/>
              </w:rPr>
              <w:t>15.23±0.24</w:t>
            </w:r>
          </w:p>
        </w:tc>
        <w:tc>
          <w:tcPr>
            <w:tcW w:w="1038" w:type="dxa"/>
          </w:tcPr>
          <w:p w14:paraId="53122FF0" w14:textId="201123EA" w:rsidR="008807A5" w:rsidRPr="00665D3C" w:rsidRDefault="00CE4610" w:rsidP="00B17631">
            <w:pPr>
              <w:jc w:val="center"/>
              <w:rPr>
                <w:rFonts w:ascii="Times New Roman" w:hAnsi="Times New Roman" w:cs="Times New Roman"/>
              </w:rPr>
            </w:pPr>
            <w:r w:rsidRPr="00665D3C">
              <w:rPr>
                <w:rFonts w:ascii="Times New Roman" w:hAnsi="Times New Roman" w:cs="Times New Roman"/>
              </w:rPr>
              <w:t>0.69±0.03</w:t>
            </w:r>
          </w:p>
        </w:tc>
        <w:tc>
          <w:tcPr>
            <w:tcW w:w="1038" w:type="dxa"/>
          </w:tcPr>
          <w:p w14:paraId="7BC5E24D" w14:textId="6892F8C6" w:rsidR="008807A5" w:rsidRPr="00665D3C" w:rsidRDefault="00CE4610" w:rsidP="00B17631">
            <w:pPr>
              <w:jc w:val="center"/>
              <w:rPr>
                <w:rFonts w:ascii="Times New Roman" w:hAnsi="Times New Roman" w:cs="Times New Roman"/>
              </w:rPr>
            </w:pPr>
            <w:r w:rsidRPr="00665D3C">
              <w:rPr>
                <w:rFonts w:ascii="Times New Roman" w:hAnsi="Times New Roman" w:cs="Times New Roman"/>
              </w:rPr>
              <w:t>1.89</w:t>
            </w:r>
          </w:p>
        </w:tc>
        <w:tc>
          <w:tcPr>
            <w:tcW w:w="1038" w:type="dxa"/>
          </w:tcPr>
          <w:p w14:paraId="71879530" w14:textId="7DE6F2F2" w:rsidR="008807A5" w:rsidRPr="00665D3C" w:rsidRDefault="00CE4610" w:rsidP="00B17631">
            <w:pPr>
              <w:jc w:val="center"/>
              <w:rPr>
                <w:rFonts w:ascii="Times New Roman" w:hAnsi="Times New Roman" w:cs="Times New Roman"/>
              </w:rPr>
            </w:pPr>
            <w:r w:rsidRPr="00665D3C">
              <w:rPr>
                <w:rFonts w:ascii="Times New Roman" w:hAnsi="Times New Roman" w:cs="Times New Roman"/>
              </w:rPr>
              <w:t>26.9</w:t>
            </w:r>
          </w:p>
        </w:tc>
        <w:tc>
          <w:tcPr>
            <w:tcW w:w="1038" w:type="dxa"/>
          </w:tcPr>
          <w:p w14:paraId="79733DF5" w14:textId="5AE30ADE" w:rsidR="008807A5" w:rsidRPr="00665D3C" w:rsidRDefault="0095583E" w:rsidP="00B17631">
            <w:pPr>
              <w:jc w:val="center"/>
              <w:rPr>
                <w:rFonts w:ascii="Times New Roman" w:hAnsi="Times New Roman" w:cs="Times New Roman"/>
              </w:rPr>
            </w:pPr>
            <w:r w:rsidRPr="00665D3C">
              <w:rPr>
                <w:rFonts w:ascii="Times New Roman" w:hAnsi="Times New Roman" w:cs="Times New Roman"/>
              </w:rPr>
              <w:t>12.9</w:t>
            </w:r>
          </w:p>
        </w:tc>
        <w:tc>
          <w:tcPr>
            <w:tcW w:w="1038" w:type="dxa"/>
          </w:tcPr>
          <w:p w14:paraId="551CD305" w14:textId="2C10B628" w:rsidR="008807A5" w:rsidRPr="00665D3C" w:rsidRDefault="0095583E" w:rsidP="00B17631">
            <w:pPr>
              <w:jc w:val="center"/>
              <w:rPr>
                <w:rFonts w:ascii="Times New Roman" w:hAnsi="Times New Roman" w:cs="Times New Roman"/>
              </w:rPr>
            </w:pPr>
            <w:r w:rsidRPr="00665D3C">
              <w:rPr>
                <w:rFonts w:ascii="Times New Roman" w:hAnsi="Times New Roman" w:cs="Times New Roman"/>
              </w:rPr>
              <w:t>85.5</w:t>
            </w:r>
          </w:p>
        </w:tc>
      </w:tr>
      <w:tr w:rsidR="00E95792" w:rsidRPr="00665D3C" w14:paraId="1A876C69" w14:textId="77777777" w:rsidTr="008807A5">
        <w:tc>
          <w:tcPr>
            <w:tcW w:w="1039" w:type="dxa"/>
          </w:tcPr>
          <w:p w14:paraId="7B2CCA99" w14:textId="417592B4" w:rsidR="008807A5" w:rsidRPr="00665D3C" w:rsidRDefault="005E7D37" w:rsidP="00B17631">
            <w:pPr>
              <w:jc w:val="center"/>
              <w:rPr>
                <w:rFonts w:ascii="Times New Roman" w:hAnsi="Times New Roman" w:cs="Times New Roman"/>
              </w:rPr>
            </w:pPr>
            <w:r w:rsidRPr="00665D3C">
              <w:rPr>
                <w:rFonts w:ascii="Times New Roman" w:hAnsi="Times New Roman" w:cs="Times New Roman"/>
              </w:rPr>
              <w:t>Pt</w:t>
            </w:r>
          </w:p>
        </w:tc>
        <w:tc>
          <w:tcPr>
            <w:tcW w:w="1039" w:type="dxa"/>
          </w:tcPr>
          <w:p w14:paraId="00654AD8" w14:textId="5D8FA9D4" w:rsidR="008807A5" w:rsidRPr="00665D3C" w:rsidRDefault="00CE4610" w:rsidP="00B17631">
            <w:pPr>
              <w:jc w:val="center"/>
              <w:rPr>
                <w:rFonts w:ascii="Times New Roman" w:hAnsi="Times New Roman" w:cs="Times New Roman"/>
              </w:rPr>
            </w:pPr>
            <w:r w:rsidRPr="00665D3C">
              <w:rPr>
                <w:rFonts w:ascii="Times New Roman" w:hAnsi="Times New Roman" w:cs="Times New Roman"/>
              </w:rPr>
              <w:t>7.45±0.24</w:t>
            </w:r>
          </w:p>
        </w:tc>
        <w:tc>
          <w:tcPr>
            <w:tcW w:w="1039" w:type="dxa"/>
          </w:tcPr>
          <w:p w14:paraId="00479158" w14:textId="0BC04871" w:rsidR="008807A5" w:rsidRPr="00665D3C" w:rsidRDefault="00CE4610" w:rsidP="00B17631">
            <w:pPr>
              <w:jc w:val="center"/>
              <w:rPr>
                <w:rFonts w:ascii="Times New Roman" w:hAnsi="Times New Roman" w:cs="Times New Roman"/>
              </w:rPr>
            </w:pPr>
            <w:r w:rsidRPr="00665D3C">
              <w:rPr>
                <w:rFonts w:ascii="Times New Roman" w:hAnsi="Times New Roman" w:cs="Times New Roman"/>
              </w:rPr>
              <w:t>0.77±0.01</w:t>
            </w:r>
          </w:p>
        </w:tc>
        <w:tc>
          <w:tcPr>
            <w:tcW w:w="1038" w:type="dxa"/>
          </w:tcPr>
          <w:p w14:paraId="549F9204" w14:textId="029222F3" w:rsidR="008807A5" w:rsidRPr="00665D3C" w:rsidRDefault="00CE4610" w:rsidP="00B17631">
            <w:pPr>
              <w:jc w:val="center"/>
              <w:rPr>
                <w:rFonts w:ascii="Times New Roman" w:hAnsi="Times New Roman" w:cs="Times New Roman"/>
              </w:rPr>
            </w:pPr>
            <w:r w:rsidRPr="00665D3C">
              <w:rPr>
                <w:rFonts w:ascii="Times New Roman" w:hAnsi="Times New Roman" w:cs="Times New Roman"/>
              </w:rPr>
              <w:t>14.12±1.17</w:t>
            </w:r>
          </w:p>
        </w:tc>
        <w:tc>
          <w:tcPr>
            <w:tcW w:w="1038" w:type="dxa"/>
          </w:tcPr>
          <w:p w14:paraId="48F4EC4D" w14:textId="7384C308" w:rsidR="008807A5" w:rsidRPr="00665D3C" w:rsidRDefault="00CE4610" w:rsidP="00B17631">
            <w:pPr>
              <w:jc w:val="center"/>
              <w:rPr>
                <w:rFonts w:ascii="Times New Roman" w:hAnsi="Times New Roman" w:cs="Times New Roman"/>
              </w:rPr>
            </w:pPr>
            <w:r w:rsidRPr="00665D3C">
              <w:rPr>
                <w:rFonts w:ascii="Times New Roman" w:hAnsi="Times New Roman" w:cs="Times New Roman"/>
              </w:rPr>
              <w:t>0.69±0.04</w:t>
            </w:r>
          </w:p>
        </w:tc>
        <w:tc>
          <w:tcPr>
            <w:tcW w:w="1038" w:type="dxa"/>
          </w:tcPr>
          <w:p w14:paraId="771A29C7" w14:textId="73E0A5FF" w:rsidR="008807A5" w:rsidRPr="00665D3C" w:rsidRDefault="00CE4610" w:rsidP="00B17631">
            <w:pPr>
              <w:jc w:val="center"/>
              <w:rPr>
                <w:rFonts w:ascii="Times New Roman" w:hAnsi="Times New Roman" w:cs="Times New Roman"/>
              </w:rPr>
            </w:pPr>
            <w:r w:rsidRPr="00665D3C">
              <w:rPr>
                <w:rFonts w:ascii="Times New Roman" w:hAnsi="Times New Roman" w:cs="Times New Roman"/>
              </w:rPr>
              <w:t>2.66</w:t>
            </w:r>
          </w:p>
        </w:tc>
        <w:tc>
          <w:tcPr>
            <w:tcW w:w="1038" w:type="dxa"/>
          </w:tcPr>
          <w:p w14:paraId="41C19D6C" w14:textId="20033C0E" w:rsidR="008807A5" w:rsidRPr="00665D3C" w:rsidRDefault="00CE4610" w:rsidP="00B17631">
            <w:pPr>
              <w:jc w:val="center"/>
              <w:rPr>
                <w:rFonts w:ascii="Times New Roman" w:hAnsi="Times New Roman" w:cs="Times New Roman"/>
              </w:rPr>
            </w:pPr>
            <w:r w:rsidRPr="00665D3C">
              <w:rPr>
                <w:rFonts w:ascii="Times New Roman" w:hAnsi="Times New Roman" w:cs="Times New Roman"/>
              </w:rPr>
              <w:t>28.1</w:t>
            </w:r>
          </w:p>
        </w:tc>
        <w:tc>
          <w:tcPr>
            <w:tcW w:w="1038" w:type="dxa"/>
          </w:tcPr>
          <w:p w14:paraId="3BC101E4" w14:textId="5D23978D" w:rsidR="008807A5" w:rsidRPr="00665D3C" w:rsidRDefault="0095583E" w:rsidP="00B17631">
            <w:pPr>
              <w:jc w:val="center"/>
              <w:rPr>
                <w:rFonts w:ascii="Times New Roman" w:hAnsi="Times New Roman" w:cs="Times New Roman"/>
              </w:rPr>
            </w:pPr>
            <w:r w:rsidRPr="00665D3C">
              <w:rPr>
                <w:rFonts w:ascii="Times New Roman" w:hAnsi="Times New Roman" w:cs="Times New Roman"/>
              </w:rPr>
              <w:t>13.4</w:t>
            </w:r>
          </w:p>
        </w:tc>
        <w:tc>
          <w:tcPr>
            <w:tcW w:w="1038" w:type="dxa"/>
          </w:tcPr>
          <w:p w14:paraId="76725081" w14:textId="044C4858" w:rsidR="008807A5" w:rsidRPr="00665D3C" w:rsidRDefault="0095583E" w:rsidP="00B17631">
            <w:pPr>
              <w:jc w:val="center"/>
              <w:rPr>
                <w:rFonts w:ascii="Times New Roman" w:hAnsi="Times New Roman" w:cs="Times New Roman"/>
              </w:rPr>
            </w:pPr>
            <w:r w:rsidRPr="00665D3C">
              <w:rPr>
                <w:rFonts w:ascii="Times New Roman" w:hAnsi="Times New Roman" w:cs="Times New Roman"/>
              </w:rPr>
              <w:t>103.8</w:t>
            </w:r>
          </w:p>
        </w:tc>
      </w:tr>
    </w:tbl>
    <w:p w14:paraId="5769E2AD" w14:textId="77777777" w:rsidR="008807A5" w:rsidRPr="00665D3C" w:rsidRDefault="008807A5" w:rsidP="00585E0C">
      <w:pPr>
        <w:spacing w:after="0" w:line="240" w:lineRule="auto"/>
        <w:ind w:firstLine="720"/>
        <w:jc w:val="both"/>
        <w:rPr>
          <w:rFonts w:ascii="Times New Roman" w:hAnsi="Times New Roman" w:cs="Times New Roman"/>
          <w:sz w:val="28"/>
          <w:szCs w:val="28"/>
        </w:rPr>
      </w:pPr>
    </w:p>
    <w:p w14:paraId="369589FB" w14:textId="09429855" w:rsidR="00A01FE9" w:rsidRPr="00665D3C" w:rsidRDefault="00A01FE9" w:rsidP="00A01FE9">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5ADA9F96" wp14:editId="2039A3BD">
            <wp:extent cx="3873500" cy="1082344"/>
            <wp:effectExtent l="0" t="0" r="0" b="3810"/>
            <wp:docPr id="18001906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90694" name=""/>
                    <pic:cNvPicPr/>
                  </pic:nvPicPr>
                  <pic:blipFill>
                    <a:blip r:embed="rId26"/>
                    <a:stretch>
                      <a:fillRect/>
                    </a:stretch>
                  </pic:blipFill>
                  <pic:spPr>
                    <a:xfrm>
                      <a:off x="0" y="0"/>
                      <a:ext cx="3886044" cy="1085849"/>
                    </a:xfrm>
                    <a:prstGeom prst="rect">
                      <a:avLst/>
                    </a:prstGeom>
                  </pic:spPr>
                </pic:pic>
              </a:graphicData>
            </a:graphic>
          </wp:inline>
        </w:drawing>
      </w:r>
    </w:p>
    <w:p w14:paraId="0BDC06B2" w14:textId="7BEF99F3" w:rsidR="00A01FE9" w:rsidRPr="00665D3C" w:rsidRDefault="00BC5950" w:rsidP="00A01FE9">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5. (a)</w:t>
      </w:r>
      <w:r w:rsidRPr="00665D3C">
        <w:rPr>
          <w:rFonts w:ascii="Times New Roman" w:hAnsi="Times New Roman" w:cs="Times New Roman"/>
          <w:sz w:val="24"/>
          <w:szCs w:val="24"/>
        </w:rPr>
        <w:t xml:space="preserve"> J-V curves and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Nyquist plot (inset is the equivalent electrical circuit used for fitting of Nyquist plots of the Pt- and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NW-based DSSCs.</w:t>
      </w:r>
    </w:p>
    <w:p w14:paraId="4700963E" w14:textId="77777777" w:rsidR="00BC5950" w:rsidRPr="00665D3C" w:rsidRDefault="00BC5950" w:rsidP="00A01FE9">
      <w:pPr>
        <w:spacing w:after="0" w:line="240" w:lineRule="auto"/>
        <w:jc w:val="center"/>
        <w:rPr>
          <w:rFonts w:ascii="Times New Roman" w:hAnsi="Times New Roman" w:cs="Times New Roman"/>
          <w:sz w:val="28"/>
          <w:szCs w:val="28"/>
        </w:rPr>
      </w:pPr>
    </w:p>
    <w:p w14:paraId="55A00536" w14:textId="37D44BF5" w:rsidR="00BC5950" w:rsidRPr="00665D3C" w:rsidRDefault="00302F18" w:rsidP="00302F1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r w:rsidR="007425F9" w:rsidRPr="00665D3C">
        <w:rPr>
          <w:rFonts w:ascii="Times New Roman" w:hAnsi="Times New Roman" w:cs="Times New Roman"/>
          <w:sz w:val="28"/>
          <w:szCs w:val="28"/>
        </w:rPr>
        <w:t>The low charge transfer resistance at the FeCo</w:t>
      </w:r>
      <w:r w:rsidR="007425F9" w:rsidRPr="00665D3C">
        <w:rPr>
          <w:rFonts w:ascii="Times New Roman" w:hAnsi="Times New Roman" w:cs="Times New Roman"/>
          <w:sz w:val="28"/>
          <w:szCs w:val="28"/>
          <w:vertAlign w:val="subscript"/>
        </w:rPr>
        <w:t>2</w:t>
      </w:r>
      <w:r w:rsidR="007425F9" w:rsidRPr="00665D3C">
        <w:rPr>
          <w:rFonts w:ascii="Times New Roman" w:hAnsi="Times New Roman" w:cs="Times New Roman"/>
          <w:sz w:val="28"/>
          <w:szCs w:val="28"/>
        </w:rPr>
        <w:t>S</w:t>
      </w:r>
      <w:r w:rsidR="007425F9" w:rsidRPr="00665D3C">
        <w:rPr>
          <w:rFonts w:ascii="Times New Roman" w:hAnsi="Times New Roman" w:cs="Times New Roman"/>
          <w:sz w:val="28"/>
          <w:szCs w:val="28"/>
          <w:vertAlign w:val="subscript"/>
        </w:rPr>
        <w:t>4</w:t>
      </w:r>
      <w:r w:rsidR="007425F9" w:rsidRPr="00665D3C">
        <w:rPr>
          <w:rFonts w:ascii="Times New Roman" w:hAnsi="Times New Roman" w:cs="Times New Roman"/>
          <w:sz w:val="28"/>
          <w:szCs w:val="28"/>
        </w:rPr>
        <w:t>/electrolyte interface improves electrolyte reduction at the counter electrode surface, facilitating fast electron transport from the FeCo</w:t>
      </w:r>
      <w:r w:rsidR="007425F9" w:rsidRPr="00665D3C">
        <w:rPr>
          <w:rFonts w:ascii="Times New Roman" w:hAnsi="Times New Roman" w:cs="Times New Roman"/>
          <w:sz w:val="28"/>
          <w:szCs w:val="28"/>
          <w:vertAlign w:val="subscript"/>
        </w:rPr>
        <w:t>2</w:t>
      </w:r>
      <w:r w:rsidR="007425F9" w:rsidRPr="00665D3C">
        <w:rPr>
          <w:rFonts w:ascii="Times New Roman" w:hAnsi="Times New Roman" w:cs="Times New Roman"/>
          <w:sz w:val="28"/>
          <w:szCs w:val="28"/>
        </w:rPr>
        <w:t>S</w:t>
      </w:r>
      <w:r w:rsidR="007425F9" w:rsidRPr="00665D3C">
        <w:rPr>
          <w:rFonts w:ascii="Times New Roman" w:hAnsi="Times New Roman" w:cs="Times New Roman"/>
          <w:sz w:val="28"/>
          <w:szCs w:val="28"/>
          <w:vertAlign w:val="subscript"/>
        </w:rPr>
        <w:t>4</w:t>
      </w:r>
      <w:r w:rsidR="007425F9" w:rsidRPr="00665D3C">
        <w:rPr>
          <w:rFonts w:ascii="Times New Roman" w:hAnsi="Times New Roman" w:cs="Times New Roman"/>
          <w:sz w:val="28"/>
          <w:szCs w:val="28"/>
        </w:rPr>
        <w:t xml:space="preserve"> surface to the electrolyte. This process increases the concentration of iodide species, thereby accelerating the dye regeneration process and generating a higher J</w:t>
      </w:r>
      <w:r w:rsidR="007425F9" w:rsidRPr="00665D3C">
        <w:rPr>
          <w:rFonts w:ascii="Times New Roman" w:hAnsi="Times New Roman" w:cs="Times New Roman"/>
          <w:sz w:val="28"/>
          <w:szCs w:val="28"/>
          <w:vertAlign w:val="subscript"/>
        </w:rPr>
        <w:t>SC</w:t>
      </w:r>
      <w:r w:rsidR="007425F9" w:rsidRPr="00665D3C">
        <w:rPr>
          <w:rFonts w:ascii="Times New Roman" w:hAnsi="Times New Roman" w:cs="Times New Roman"/>
          <w:sz w:val="28"/>
          <w:szCs w:val="28"/>
        </w:rPr>
        <w:t xml:space="preserve"> [46]. This phenomenon explains the improved J</w:t>
      </w:r>
      <w:r w:rsidR="007425F9" w:rsidRPr="00665D3C">
        <w:rPr>
          <w:rFonts w:ascii="Times New Roman" w:hAnsi="Times New Roman" w:cs="Times New Roman"/>
          <w:sz w:val="28"/>
          <w:szCs w:val="28"/>
          <w:vertAlign w:val="subscript"/>
        </w:rPr>
        <w:t>SC</w:t>
      </w:r>
      <w:r w:rsidR="007425F9" w:rsidRPr="00665D3C">
        <w:rPr>
          <w:rFonts w:ascii="Times New Roman" w:hAnsi="Times New Roman" w:cs="Times New Roman"/>
          <w:sz w:val="28"/>
          <w:szCs w:val="28"/>
        </w:rPr>
        <w:t xml:space="preserve"> in FeCo</w:t>
      </w:r>
      <w:r w:rsidR="007425F9" w:rsidRPr="00665D3C">
        <w:rPr>
          <w:rFonts w:ascii="Times New Roman" w:hAnsi="Times New Roman" w:cs="Times New Roman"/>
          <w:sz w:val="28"/>
          <w:szCs w:val="28"/>
          <w:vertAlign w:val="subscript"/>
        </w:rPr>
        <w:t>2</w:t>
      </w:r>
      <w:r w:rsidR="007425F9" w:rsidRPr="00665D3C">
        <w:rPr>
          <w:rFonts w:ascii="Times New Roman" w:hAnsi="Times New Roman" w:cs="Times New Roman"/>
          <w:sz w:val="28"/>
          <w:szCs w:val="28"/>
        </w:rPr>
        <w:t>S</w:t>
      </w:r>
      <w:r w:rsidR="007425F9" w:rsidRPr="00665D3C">
        <w:rPr>
          <w:rFonts w:ascii="Times New Roman" w:hAnsi="Times New Roman" w:cs="Times New Roman"/>
          <w:sz w:val="28"/>
          <w:szCs w:val="28"/>
          <w:vertAlign w:val="subscript"/>
        </w:rPr>
        <w:t>4</w:t>
      </w:r>
      <w:r w:rsidR="007425F9" w:rsidRPr="00665D3C">
        <w:rPr>
          <w:rFonts w:ascii="Times New Roman" w:hAnsi="Times New Roman" w:cs="Times New Roman"/>
          <w:sz w:val="28"/>
          <w:szCs w:val="28"/>
        </w:rPr>
        <w:t>- based DSSCs. Conversely, a high concentration of injected electrons on TiO</w:t>
      </w:r>
      <w:r w:rsidR="007425F9" w:rsidRPr="00665D3C">
        <w:rPr>
          <w:rFonts w:ascii="Times New Roman" w:hAnsi="Times New Roman" w:cs="Times New Roman"/>
          <w:sz w:val="28"/>
          <w:szCs w:val="28"/>
          <w:vertAlign w:val="subscript"/>
        </w:rPr>
        <w:t>2</w:t>
      </w:r>
      <w:r w:rsidR="007425F9" w:rsidRPr="00665D3C">
        <w:rPr>
          <w:rFonts w:ascii="Times New Roman" w:hAnsi="Times New Roman" w:cs="Times New Roman"/>
          <w:sz w:val="28"/>
          <w:szCs w:val="28"/>
        </w:rPr>
        <w:t xml:space="preserve"> increases the rate of the recombination process. The lower charge transfer resistance at the TiO</w:t>
      </w:r>
      <w:r w:rsidR="007425F9" w:rsidRPr="00665D3C">
        <w:rPr>
          <w:rFonts w:ascii="Times New Roman" w:hAnsi="Times New Roman" w:cs="Times New Roman"/>
          <w:sz w:val="28"/>
          <w:szCs w:val="28"/>
          <w:vertAlign w:val="subscript"/>
        </w:rPr>
        <w:t>2</w:t>
      </w:r>
      <w:r w:rsidR="007425F9" w:rsidRPr="00665D3C">
        <w:rPr>
          <w:rFonts w:ascii="Times New Roman" w:hAnsi="Times New Roman" w:cs="Times New Roman"/>
          <w:sz w:val="28"/>
          <w:szCs w:val="28"/>
        </w:rPr>
        <w:t>/dye/electrolyte interface (R</w:t>
      </w:r>
      <w:r w:rsidR="007425F9" w:rsidRPr="00665D3C">
        <w:rPr>
          <w:rFonts w:ascii="Times New Roman" w:hAnsi="Times New Roman" w:cs="Times New Roman"/>
          <w:sz w:val="20"/>
          <w:szCs w:val="20"/>
        </w:rPr>
        <w:t>TiO</w:t>
      </w:r>
      <w:r w:rsidR="007425F9" w:rsidRPr="00665D3C">
        <w:rPr>
          <w:rFonts w:ascii="Times New Roman" w:hAnsi="Times New Roman" w:cs="Times New Roman"/>
          <w:sz w:val="20"/>
          <w:szCs w:val="20"/>
          <w:vertAlign w:val="subscript"/>
        </w:rPr>
        <w:t>2</w:t>
      </w:r>
      <w:r w:rsidR="007425F9" w:rsidRPr="00665D3C">
        <w:rPr>
          <w:rFonts w:ascii="Times New Roman" w:hAnsi="Times New Roman" w:cs="Times New Roman"/>
          <w:sz w:val="28"/>
          <w:szCs w:val="28"/>
        </w:rPr>
        <w:t>) of the FeCo</w:t>
      </w:r>
      <w:r w:rsidR="007425F9" w:rsidRPr="00665D3C">
        <w:rPr>
          <w:rFonts w:ascii="Times New Roman" w:hAnsi="Times New Roman" w:cs="Times New Roman"/>
          <w:sz w:val="28"/>
          <w:szCs w:val="28"/>
          <w:vertAlign w:val="subscript"/>
        </w:rPr>
        <w:t>2</w:t>
      </w:r>
      <w:r w:rsidR="007425F9" w:rsidRPr="00665D3C">
        <w:rPr>
          <w:rFonts w:ascii="Times New Roman" w:hAnsi="Times New Roman" w:cs="Times New Roman"/>
          <w:sz w:val="28"/>
          <w:szCs w:val="28"/>
        </w:rPr>
        <w:t>S</w:t>
      </w:r>
      <w:r w:rsidR="007425F9" w:rsidRPr="00665D3C">
        <w:rPr>
          <w:rFonts w:ascii="Times New Roman" w:hAnsi="Times New Roman" w:cs="Times New Roman"/>
          <w:sz w:val="28"/>
          <w:szCs w:val="28"/>
          <w:vertAlign w:val="subscript"/>
        </w:rPr>
        <w:t>4</w:t>
      </w:r>
      <w:r w:rsidR="007425F9" w:rsidRPr="00665D3C">
        <w:rPr>
          <w:rFonts w:ascii="Times New Roman" w:hAnsi="Times New Roman" w:cs="Times New Roman"/>
          <w:sz w:val="28"/>
          <w:szCs w:val="28"/>
        </w:rPr>
        <w:t xml:space="preserve"> device clearly indicates this effect.</w:t>
      </w:r>
    </w:p>
    <w:p w14:paraId="002483B0" w14:textId="3EC49DD9" w:rsidR="00810D2D" w:rsidRDefault="00810D2D" w:rsidP="00302F1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r w:rsidR="00B434FD" w:rsidRPr="00665D3C">
        <w:rPr>
          <w:rFonts w:ascii="Times New Roman" w:hAnsi="Times New Roman" w:cs="Times New Roman"/>
          <w:sz w:val="28"/>
          <w:szCs w:val="28"/>
        </w:rPr>
        <w:t>The photovoltaic performance of dye-sensitized solar cells based on Pt and FeCo</w:t>
      </w:r>
      <w:r w:rsidR="00B434FD" w:rsidRPr="00665D3C">
        <w:rPr>
          <w:rFonts w:ascii="Times New Roman" w:hAnsi="Times New Roman" w:cs="Times New Roman"/>
          <w:sz w:val="28"/>
          <w:szCs w:val="28"/>
          <w:vertAlign w:val="subscript"/>
        </w:rPr>
        <w:t>2</w:t>
      </w:r>
      <w:r w:rsidR="00B434FD" w:rsidRPr="00665D3C">
        <w:rPr>
          <w:rFonts w:ascii="Times New Roman" w:hAnsi="Times New Roman" w:cs="Times New Roman"/>
          <w:sz w:val="28"/>
          <w:szCs w:val="28"/>
        </w:rPr>
        <w:t>S</w:t>
      </w:r>
      <w:r w:rsidR="00B434FD" w:rsidRPr="00665D3C">
        <w:rPr>
          <w:rFonts w:ascii="Times New Roman" w:hAnsi="Times New Roman" w:cs="Times New Roman"/>
          <w:sz w:val="28"/>
          <w:szCs w:val="28"/>
          <w:vertAlign w:val="subscript"/>
        </w:rPr>
        <w:t>4</w:t>
      </w:r>
      <w:r w:rsidR="00B434FD" w:rsidRPr="00665D3C">
        <w:rPr>
          <w:rFonts w:ascii="Times New Roman" w:hAnsi="Times New Roman" w:cs="Times New Roman"/>
          <w:sz w:val="28"/>
          <w:szCs w:val="28"/>
        </w:rPr>
        <w:t xml:space="preserve"> nanowires was monitored for over ten days to evaluate their stability (Fig. 6). DSSCs using FeCo</w:t>
      </w:r>
      <w:r w:rsidR="00B434FD" w:rsidRPr="00665D3C">
        <w:rPr>
          <w:rFonts w:ascii="Times New Roman" w:hAnsi="Times New Roman" w:cs="Times New Roman"/>
          <w:sz w:val="28"/>
          <w:szCs w:val="28"/>
          <w:vertAlign w:val="subscript"/>
        </w:rPr>
        <w:t>2</w:t>
      </w:r>
      <w:r w:rsidR="00B434FD" w:rsidRPr="00665D3C">
        <w:rPr>
          <w:rFonts w:ascii="Times New Roman" w:hAnsi="Times New Roman" w:cs="Times New Roman"/>
          <w:sz w:val="28"/>
          <w:szCs w:val="28"/>
        </w:rPr>
        <w:t>S</w:t>
      </w:r>
      <w:r w:rsidR="00B434FD" w:rsidRPr="00665D3C">
        <w:rPr>
          <w:rFonts w:ascii="Times New Roman" w:hAnsi="Times New Roman" w:cs="Times New Roman"/>
          <w:sz w:val="28"/>
          <w:szCs w:val="28"/>
          <w:vertAlign w:val="subscript"/>
        </w:rPr>
        <w:t>4</w:t>
      </w:r>
      <w:r w:rsidR="00B434FD" w:rsidRPr="00665D3C">
        <w:rPr>
          <w:rFonts w:ascii="Times New Roman" w:hAnsi="Times New Roman" w:cs="Times New Roman"/>
          <w:sz w:val="28"/>
          <w:szCs w:val="28"/>
        </w:rPr>
        <w:t xml:space="preserve"> NW demonstrated remarkable stability in power conversion efficiency, short-circuit current density, and fill factor even after ten days. In contrast, Pt-based solar cells showed a significant decline in PCE and J</w:t>
      </w:r>
      <w:r w:rsidR="00B434FD" w:rsidRPr="00665D3C">
        <w:rPr>
          <w:rFonts w:ascii="Times New Roman" w:hAnsi="Times New Roman" w:cs="Times New Roman"/>
          <w:sz w:val="28"/>
          <w:szCs w:val="28"/>
          <w:vertAlign w:val="subscript"/>
        </w:rPr>
        <w:t>SC</w:t>
      </w:r>
      <w:r w:rsidR="00B434FD" w:rsidRPr="00665D3C">
        <w:rPr>
          <w:rFonts w:ascii="Times New Roman" w:hAnsi="Times New Roman" w:cs="Times New Roman"/>
          <w:sz w:val="28"/>
          <w:szCs w:val="28"/>
        </w:rPr>
        <w:t xml:space="preserve"> over the same period. The stable J</w:t>
      </w:r>
      <w:r w:rsidR="00B434FD" w:rsidRPr="00665D3C">
        <w:rPr>
          <w:rFonts w:ascii="Times New Roman" w:hAnsi="Times New Roman" w:cs="Times New Roman"/>
          <w:sz w:val="28"/>
          <w:szCs w:val="28"/>
          <w:vertAlign w:val="subscript"/>
        </w:rPr>
        <w:t>SC</w:t>
      </w:r>
      <w:r w:rsidR="00B434FD" w:rsidRPr="00665D3C">
        <w:rPr>
          <w:rFonts w:ascii="Times New Roman" w:hAnsi="Times New Roman" w:cs="Times New Roman"/>
          <w:sz w:val="28"/>
          <w:szCs w:val="28"/>
        </w:rPr>
        <w:t xml:space="preserve"> of FeCo</w:t>
      </w:r>
      <w:r w:rsidR="00B434FD" w:rsidRPr="00665D3C">
        <w:rPr>
          <w:rFonts w:ascii="Times New Roman" w:hAnsi="Times New Roman" w:cs="Times New Roman"/>
          <w:sz w:val="28"/>
          <w:szCs w:val="28"/>
          <w:vertAlign w:val="subscript"/>
        </w:rPr>
        <w:t>2</w:t>
      </w:r>
      <w:r w:rsidR="00B434FD" w:rsidRPr="00665D3C">
        <w:rPr>
          <w:rFonts w:ascii="Times New Roman" w:hAnsi="Times New Roman" w:cs="Times New Roman"/>
          <w:sz w:val="28"/>
          <w:szCs w:val="28"/>
        </w:rPr>
        <w:t>S</w:t>
      </w:r>
      <w:r w:rsidR="00B434FD" w:rsidRPr="00665D3C">
        <w:rPr>
          <w:rFonts w:ascii="Times New Roman" w:hAnsi="Times New Roman" w:cs="Times New Roman"/>
          <w:sz w:val="28"/>
          <w:szCs w:val="28"/>
          <w:vertAlign w:val="subscript"/>
        </w:rPr>
        <w:t>4</w:t>
      </w:r>
      <w:r w:rsidR="00B434FD" w:rsidRPr="00665D3C">
        <w:rPr>
          <w:rFonts w:ascii="Times New Roman" w:hAnsi="Times New Roman" w:cs="Times New Roman"/>
          <w:sz w:val="28"/>
          <w:szCs w:val="28"/>
        </w:rPr>
        <w:t xml:space="preserve"> NW indicates its excellent performance in catalyzing triiodide-iodide reduction, unlike Pt, which showed a notable decrease in J</w:t>
      </w:r>
      <w:r w:rsidR="00B434FD" w:rsidRPr="00665D3C">
        <w:rPr>
          <w:rFonts w:ascii="Times New Roman" w:hAnsi="Times New Roman" w:cs="Times New Roman"/>
          <w:sz w:val="28"/>
          <w:szCs w:val="28"/>
          <w:vertAlign w:val="subscript"/>
        </w:rPr>
        <w:t>SC</w:t>
      </w:r>
      <w:r w:rsidR="00B434FD" w:rsidRPr="00665D3C">
        <w:rPr>
          <w:rFonts w:ascii="Times New Roman" w:hAnsi="Times New Roman" w:cs="Times New Roman"/>
          <w:sz w:val="28"/>
          <w:szCs w:val="28"/>
        </w:rPr>
        <w:t xml:space="preserve"> during testing. Interestingly, Pt-based DSSCs exhibited stable or slightly improved V</w:t>
      </w:r>
      <w:r w:rsidR="00B434FD" w:rsidRPr="00665D3C">
        <w:rPr>
          <w:rFonts w:ascii="Times New Roman" w:hAnsi="Times New Roman" w:cs="Times New Roman"/>
          <w:sz w:val="28"/>
          <w:szCs w:val="28"/>
          <w:vertAlign w:val="subscript"/>
        </w:rPr>
        <w:t>OC</w:t>
      </w:r>
      <w:r w:rsidR="00B434FD" w:rsidRPr="00665D3C">
        <w:rPr>
          <w:rFonts w:ascii="Times New Roman" w:hAnsi="Times New Roman" w:cs="Times New Roman"/>
          <w:sz w:val="28"/>
          <w:szCs w:val="28"/>
        </w:rPr>
        <w:t>, whereas FeCo</w:t>
      </w:r>
      <w:r w:rsidR="00B434FD" w:rsidRPr="00665D3C">
        <w:rPr>
          <w:rFonts w:ascii="Times New Roman" w:hAnsi="Times New Roman" w:cs="Times New Roman"/>
          <w:sz w:val="28"/>
          <w:szCs w:val="28"/>
          <w:vertAlign w:val="subscript"/>
        </w:rPr>
        <w:t>2</w:t>
      </w:r>
      <w:r w:rsidR="00B434FD" w:rsidRPr="00665D3C">
        <w:rPr>
          <w:rFonts w:ascii="Times New Roman" w:hAnsi="Times New Roman" w:cs="Times New Roman"/>
          <w:sz w:val="28"/>
          <w:szCs w:val="28"/>
        </w:rPr>
        <w:t>S</w:t>
      </w:r>
      <w:r w:rsidR="00B434FD" w:rsidRPr="00665D3C">
        <w:rPr>
          <w:rFonts w:ascii="Times New Roman" w:hAnsi="Times New Roman" w:cs="Times New Roman"/>
          <w:sz w:val="28"/>
          <w:szCs w:val="28"/>
          <w:vertAlign w:val="subscript"/>
        </w:rPr>
        <w:t>4</w:t>
      </w:r>
      <w:r w:rsidR="00B434FD" w:rsidRPr="00665D3C">
        <w:rPr>
          <w:rFonts w:ascii="Times New Roman" w:hAnsi="Times New Roman" w:cs="Times New Roman"/>
          <w:sz w:val="28"/>
          <w:szCs w:val="28"/>
        </w:rPr>
        <w:t xml:space="preserve"> NW-based devices showed a slight decrease in V</w:t>
      </w:r>
      <w:r w:rsidR="00B434FD" w:rsidRPr="00665D3C">
        <w:rPr>
          <w:rFonts w:ascii="Times New Roman" w:hAnsi="Times New Roman" w:cs="Times New Roman"/>
          <w:sz w:val="28"/>
          <w:szCs w:val="28"/>
          <w:vertAlign w:val="subscript"/>
        </w:rPr>
        <w:t>OC</w:t>
      </w:r>
      <w:r w:rsidR="00B434FD" w:rsidRPr="00665D3C">
        <w:rPr>
          <w:rFonts w:ascii="Times New Roman" w:hAnsi="Times New Roman" w:cs="Times New Roman"/>
          <w:sz w:val="28"/>
          <w:szCs w:val="28"/>
        </w:rPr>
        <w:t xml:space="preserve"> after ten days, possibly due to increased recombination </w:t>
      </w:r>
      <w:r w:rsidR="00B434FD" w:rsidRPr="00665D3C">
        <w:rPr>
          <w:rFonts w:ascii="Times New Roman" w:hAnsi="Times New Roman" w:cs="Times New Roman"/>
          <w:sz w:val="28"/>
          <w:szCs w:val="28"/>
        </w:rPr>
        <w:lastRenderedPageBreak/>
        <w:t>processes. The low charge transfer resistance of FeCo</w:t>
      </w:r>
      <w:r w:rsidR="00B434FD" w:rsidRPr="00665D3C">
        <w:rPr>
          <w:rFonts w:ascii="Times New Roman" w:hAnsi="Times New Roman" w:cs="Times New Roman"/>
          <w:sz w:val="28"/>
          <w:szCs w:val="28"/>
          <w:vertAlign w:val="subscript"/>
        </w:rPr>
        <w:t>2</w:t>
      </w:r>
      <w:r w:rsidR="00B434FD" w:rsidRPr="00665D3C">
        <w:rPr>
          <w:rFonts w:ascii="Times New Roman" w:hAnsi="Times New Roman" w:cs="Times New Roman"/>
          <w:sz w:val="28"/>
          <w:szCs w:val="28"/>
        </w:rPr>
        <w:t>S</w:t>
      </w:r>
      <w:r w:rsidR="00B434FD" w:rsidRPr="00665D3C">
        <w:rPr>
          <w:rFonts w:ascii="Times New Roman" w:hAnsi="Times New Roman" w:cs="Times New Roman"/>
          <w:sz w:val="28"/>
          <w:szCs w:val="28"/>
          <w:vertAlign w:val="subscript"/>
        </w:rPr>
        <w:t>4</w:t>
      </w:r>
      <w:r w:rsidR="00B434FD" w:rsidRPr="00665D3C">
        <w:rPr>
          <w:rFonts w:ascii="Times New Roman" w:hAnsi="Times New Roman" w:cs="Times New Roman"/>
          <w:sz w:val="28"/>
          <w:szCs w:val="28"/>
        </w:rPr>
        <w:t xml:space="preserve"> NW at the TiO</w:t>
      </w:r>
      <w:r w:rsidR="00B434FD" w:rsidRPr="00665D3C">
        <w:rPr>
          <w:rFonts w:ascii="Times New Roman" w:hAnsi="Times New Roman" w:cs="Times New Roman"/>
          <w:sz w:val="28"/>
          <w:szCs w:val="28"/>
          <w:vertAlign w:val="subscript"/>
        </w:rPr>
        <w:t>2</w:t>
      </w:r>
      <w:r w:rsidR="00B434FD" w:rsidRPr="00665D3C">
        <w:rPr>
          <w:rFonts w:ascii="Times New Roman" w:hAnsi="Times New Roman" w:cs="Times New Roman"/>
          <w:sz w:val="28"/>
          <w:szCs w:val="28"/>
        </w:rPr>
        <w:t>/dye/electrolyte interface suggests increased electron backflow, which could contribute to the V</w:t>
      </w:r>
      <w:r w:rsidR="00B434FD" w:rsidRPr="00665D3C">
        <w:rPr>
          <w:rFonts w:ascii="Times New Roman" w:hAnsi="Times New Roman" w:cs="Times New Roman"/>
          <w:sz w:val="28"/>
          <w:szCs w:val="28"/>
          <w:vertAlign w:val="subscript"/>
        </w:rPr>
        <w:t>OC</w:t>
      </w:r>
      <w:r w:rsidR="00B434FD" w:rsidRPr="00665D3C">
        <w:rPr>
          <w:rFonts w:ascii="Times New Roman" w:hAnsi="Times New Roman" w:cs="Times New Roman"/>
          <w:sz w:val="28"/>
          <w:szCs w:val="28"/>
        </w:rPr>
        <w:t xml:space="preserve"> decrease in FeCo</w:t>
      </w:r>
      <w:r w:rsidR="00B434FD" w:rsidRPr="00665D3C">
        <w:rPr>
          <w:rFonts w:ascii="Times New Roman" w:hAnsi="Times New Roman" w:cs="Times New Roman"/>
          <w:sz w:val="28"/>
          <w:szCs w:val="28"/>
          <w:vertAlign w:val="subscript"/>
        </w:rPr>
        <w:t>2</w:t>
      </w:r>
      <w:r w:rsidR="00B434FD" w:rsidRPr="00665D3C">
        <w:rPr>
          <w:rFonts w:ascii="Times New Roman" w:hAnsi="Times New Roman" w:cs="Times New Roman"/>
          <w:sz w:val="28"/>
          <w:szCs w:val="28"/>
        </w:rPr>
        <w:t>S</w:t>
      </w:r>
      <w:r w:rsidR="00B434FD" w:rsidRPr="00665D3C">
        <w:rPr>
          <w:rFonts w:ascii="Times New Roman" w:hAnsi="Times New Roman" w:cs="Times New Roman"/>
          <w:sz w:val="28"/>
          <w:szCs w:val="28"/>
          <w:vertAlign w:val="subscript"/>
        </w:rPr>
        <w:t>4</w:t>
      </w:r>
      <w:r w:rsidR="00B434FD" w:rsidRPr="00665D3C">
        <w:rPr>
          <w:rFonts w:ascii="Times New Roman" w:hAnsi="Times New Roman" w:cs="Times New Roman"/>
          <w:sz w:val="28"/>
          <w:szCs w:val="28"/>
        </w:rPr>
        <w:t xml:space="preserve"> NW devices after ten days. Considering all the photovoltaic parameters, the</w:t>
      </w:r>
      <w:r w:rsidR="00D7388B" w:rsidRPr="00665D3C">
        <w:rPr>
          <w:rFonts w:ascii="Times New Roman" w:hAnsi="Times New Roman" w:cs="Times New Roman"/>
          <w:sz w:val="28"/>
          <w:szCs w:val="28"/>
        </w:rPr>
        <w:t xml:space="preserve"> FeCo</w:t>
      </w:r>
      <w:r w:rsidR="00D7388B" w:rsidRPr="00665D3C">
        <w:rPr>
          <w:rFonts w:ascii="Times New Roman" w:hAnsi="Times New Roman" w:cs="Times New Roman"/>
          <w:sz w:val="28"/>
          <w:szCs w:val="28"/>
          <w:vertAlign w:val="subscript"/>
        </w:rPr>
        <w:t>2</w:t>
      </w:r>
      <w:r w:rsidR="00D7388B" w:rsidRPr="00665D3C">
        <w:rPr>
          <w:rFonts w:ascii="Times New Roman" w:hAnsi="Times New Roman" w:cs="Times New Roman"/>
          <w:sz w:val="28"/>
          <w:szCs w:val="28"/>
        </w:rPr>
        <w:t>S</w:t>
      </w:r>
      <w:r w:rsidR="00D7388B" w:rsidRPr="00665D3C">
        <w:rPr>
          <w:rFonts w:ascii="Times New Roman" w:hAnsi="Times New Roman" w:cs="Times New Roman"/>
          <w:sz w:val="28"/>
          <w:szCs w:val="28"/>
          <w:vertAlign w:val="subscript"/>
        </w:rPr>
        <w:t>4</w:t>
      </w:r>
      <w:r w:rsidR="00D7388B" w:rsidRPr="00665D3C">
        <w:rPr>
          <w:rFonts w:ascii="Times New Roman" w:hAnsi="Times New Roman" w:cs="Times New Roman"/>
          <w:sz w:val="28"/>
          <w:szCs w:val="28"/>
        </w:rPr>
        <w:t xml:space="preserve"> nanowires emerge as a promising alternative to platinum, offering a more stable and cost-effective counter electrode material for DSSCs.</w:t>
      </w:r>
    </w:p>
    <w:p w14:paraId="5F63BB0F" w14:textId="77777777" w:rsidR="00BD697F" w:rsidRPr="00665D3C" w:rsidRDefault="00BD697F" w:rsidP="00302F18">
      <w:pPr>
        <w:spacing w:after="0" w:line="240" w:lineRule="auto"/>
        <w:jc w:val="both"/>
        <w:rPr>
          <w:rFonts w:ascii="Times New Roman" w:hAnsi="Times New Roman" w:cs="Times New Roman"/>
          <w:sz w:val="28"/>
          <w:szCs w:val="28"/>
        </w:rPr>
      </w:pPr>
    </w:p>
    <w:p w14:paraId="4B0335F7" w14:textId="05B83F2A" w:rsidR="00D7388B" w:rsidRPr="00665D3C" w:rsidRDefault="001E4A44" w:rsidP="001E4A44">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085BDA52" wp14:editId="051C96BC">
            <wp:extent cx="2999518" cy="1657350"/>
            <wp:effectExtent l="0" t="0" r="0" b="0"/>
            <wp:docPr id="3748634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63481" name=""/>
                    <pic:cNvPicPr/>
                  </pic:nvPicPr>
                  <pic:blipFill>
                    <a:blip r:embed="rId27"/>
                    <a:stretch>
                      <a:fillRect/>
                    </a:stretch>
                  </pic:blipFill>
                  <pic:spPr>
                    <a:xfrm>
                      <a:off x="0" y="0"/>
                      <a:ext cx="3003673" cy="1659646"/>
                    </a:xfrm>
                    <a:prstGeom prst="rect">
                      <a:avLst/>
                    </a:prstGeom>
                  </pic:spPr>
                </pic:pic>
              </a:graphicData>
            </a:graphic>
          </wp:inline>
        </w:drawing>
      </w:r>
    </w:p>
    <w:p w14:paraId="5B980A71" w14:textId="40877FF4" w:rsidR="001E4A44" w:rsidRPr="00665D3C" w:rsidRDefault="009D4BF4" w:rsidP="001E4A44">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6.</w:t>
      </w:r>
      <w:r w:rsidRPr="00665D3C">
        <w:rPr>
          <w:rFonts w:ascii="Times New Roman" w:hAnsi="Times New Roman" w:cs="Times New Roman"/>
          <w:sz w:val="24"/>
          <w:szCs w:val="24"/>
        </w:rPr>
        <w:t xml:space="preserve"> Stability curves of the photovoltaic parameters of Pt- and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NW-based DSSCs.</w:t>
      </w:r>
    </w:p>
    <w:p w14:paraId="111E9C81" w14:textId="28C9A4AD" w:rsidR="00B234FC" w:rsidRPr="00665D3C" w:rsidRDefault="00460003" w:rsidP="00530DCA">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p>
    <w:p w14:paraId="56DD87E5" w14:textId="77777777" w:rsidR="00246728" w:rsidRPr="00665D3C" w:rsidRDefault="00246728" w:rsidP="009D4BF4">
      <w:pPr>
        <w:spacing w:after="0" w:line="240" w:lineRule="auto"/>
        <w:jc w:val="both"/>
        <w:rPr>
          <w:rFonts w:ascii="Times New Roman" w:hAnsi="Times New Roman" w:cs="Times New Roman"/>
          <w:b/>
          <w:bCs/>
          <w:sz w:val="28"/>
          <w:szCs w:val="28"/>
        </w:rPr>
      </w:pPr>
      <w:r w:rsidRPr="00665D3C">
        <w:rPr>
          <w:rFonts w:ascii="Times New Roman" w:hAnsi="Times New Roman" w:cs="Times New Roman"/>
          <w:sz w:val="28"/>
          <w:szCs w:val="28"/>
        </w:rPr>
        <w:tab/>
      </w:r>
      <w:r w:rsidRPr="00665D3C">
        <w:rPr>
          <w:rFonts w:ascii="Times New Roman" w:hAnsi="Times New Roman" w:cs="Times New Roman"/>
          <w:b/>
          <w:bCs/>
          <w:sz w:val="28"/>
          <w:szCs w:val="28"/>
        </w:rPr>
        <w:t xml:space="preserve">4. Conclusions </w:t>
      </w:r>
    </w:p>
    <w:p w14:paraId="537C7DF2" w14:textId="77777777" w:rsidR="005B451A" w:rsidRPr="00665D3C" w:rsidRDefault="00246728" w:rsidP="00246728">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In conclusion,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nanowires were successfully synthesized by a three-step solvothermal method, and their excellent electrocatalytic activity, fast redox kinetics, and high stability were demonstrated. The nanowires were used as a counter electrode in dye-sensitized solar cells, resulting in a power conversion efficiency (PCE) of 7.88 %, outperforming a control device made of Pt (PCE=7.45 %). The improvement was primarily due to the increase in short-circuit current density, thanks to the lower charge transfer resistance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NW-based solar cells exhibited excellent stability and maintained their high PCE value even after 10 days of aging under ambient conditions, while Pt-based DSSCs showed a 3 % decrease from their initial PCE value. This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NW counter electrode is a promising alternative to Pt, providing valuable insights for the development of cost-effective and highly stable DSSCs. </w:t>
      </w:r>
    </w:p>
    <w:p w14:paraId="7FF73907" w14:textId="77777777" w:rsidR="005B451A" w:rsidRPr="00665D3C" w:rsidRDefault="005B451A" w:rsidP="00246728">
      <w:pPr>
        <w:spacing w:after="0" w:line="240" w:lineRule="auto"/>
        <w:ind w:firstLine="720"/>
        <w:jc w:val="both"/>
        <w:rPr>
          <w:rFonts w:ascii="Times New Roman" w:hAnsi="Times New Roman" w:cs="Times New Roman"/>
          <w:sz w:val="28"/>
          <w:szCs w:val="28"/>
        </w:rPr>
      </w:pPr>
    </w:p>
    <w:p w14:paraId="3E4920D3" w14:textId="77777777" w:rsidR="007043AB" w:rsidRPr="00665D3C" w:rsidRDefault="00246728" w:rsidP="00246728">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CRediT authorship contribution statement </w:t>
      </w:r>
    </w:p>
    <w:p w14:paraId="25497D78" w14:textId="73D5BFDC" w:rsidR="00B234FC" w:rsidRPr="00665D3C" w:rsidRDefault="00246728" w:rsidP="00246728">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Diana Suleimenova:</w:t>
      </w:r>
      <w:r w:rsidRPr="00665D3C">
        <w:rPr>
          <w:rFonts w:ascii="Times New Roman" w:hAnsi="Times New Roman" w:cs="Times New Roman"/>
          <w:sz w:val="28"/>
          <w:szCs w:val="28"/>
        </w:rPr>
        <w:t xml:space="preserve"> Software, Resources, Methodology, Formal analysis, Data curation, Conceptualization. </w:t>
      </w:r>
      <w:r w:rsidRPr="00665D3C">
        <w:rPr>
          <w:rFonts w:ascii="Times New Roman" w:hAnsi="Times New Roman" w:cs="Times New Roman"/>
          <w:b/>
          <w:bCs/>
          <w:sz w:val="28"/>
          <w:szCs w:val="28"/>
        </w:rPr>
        <w:t>Yerbolat Tashenov:</w:t>
      </w:r>
      <w:r w:rsidRPr="00665D3C">
        <w:rPr>
          <w:rFonts w:ascii="Times New Roman" w:hAnsi="Times New Roman" w:cs="Times New Roman"/>
          <w:sz w:val="28"/>
          <w:szCs w:val="28"/>
        </w:rPr>
        <w:t xml:space="preserve"> Methodology, Formal analysis, Data curation. </w:t>
      </w:r>
      <w:r w:rsidRPr="00665D3C">
        <w:rPr>
          <w:rFonts w:ascii="Times New Roman" w:hAnsi="Times New Roman" w:cs="Times New Roman"/>
          <w:b/>
          <w:bCs/>
          <w:sz w:val="28"/>
          <w:szCs w:val="28"/>
        </w:rPr>
        <w:t>Bakhytzhan Baptayev:</w:t>
      </w:r>
      <w:r w:rsidRPr="00665D3C">
        <w:rPr>
          <w:rFonts w:ascii="Times New Roman" w:hAnsi="Times New Roman" w:cs="Times New Roman"/>
          <w:sz w:val="28"/>
          <w:szCs w:val="28"/>
        </w:rPr>
        <w:t xml:space="preserve"> Writing </w:t>
      </w:r>
      <w:r w:rsidR="007043AB" w:rsidRPr="00665D3C">
        <w:rPr>
          <w:rFonts w:ascii="Times New Roman" w:hAnsi="Times New Roman" w:cs="Times New Roman"/>
          <w:sz w:val="28"/>
          <w:szCs w:val="28"/>
        </w:rPr>
        <w:t>-</w:t>
      </w:r>
      <w:r w:rsidRPr="00665D3C">
        <w:rPr>
          <w:rFonts w:ascii="Times New Roman" w:hAnsi="Times New Roman" w:cs="Times New Roman"/>
          <w:sz w:val="28"/>
          <w:szCs w:val="28"/>
        </w:rPr>
        <w:t xml:space="preserve"> original draft, Supervision, Resources, Project administration, Methodology, Funding acquisition, Formal analysis, Conceptualization</w:t>
      </w:r>
      <w:r w:rsidRPr="00665D3C">
        <w:rPr>
          <w:rFonts w:ascii="Times New Roman" w:hAnsi="Times New Roman" w:cs="Times New Roman"/>
          <w:b/>
          <w:bCs/>
          <w:sz w:val="28"/>
          <w:szCs w:val="28"/>
        </w:rPr>
        <w:t>. Mannix P. Balanay:</w:t>
      </w:r>
      <w:r w:rsidRPr="00665D3C">
        <w:rPr>
          <w:rFonts w:ascii="Times New Roman" w:hAnsi="Times New Roman" w:cs="Times New Roman"/>
          <w:sz w:val="28"/>
          <w:szCs w:val="28"/>
        </w:rPr>
        <w:t xml:space="preserve"> Writing – review &amp; editing, Validation, Supervision, Resources, Project administration, Methodology, Investigation, Funding acquisition, Formal analysis, Conceptualization.</w:t>
      </w:r>
    </w:p>
    <w:p w14:paraId="67F0F9AD" w14:textId="77777777" w:rsidR="00CD4C05" w:rsidRPr="00665D3C" w:rsidRDefault="00CD4C05" w:rsidP="00246728">
      <w:pPr>
        <w:spacing w:after="0" w:line="240" w:lineRule="auto"/>
        <w:ind w:firstLine="720"/>
        <w:jc w:val="both"/>
        <w:rPr>
          <w:rFonts w:ascii="Times New Roman" w:hAnsi="Times New Roman" w:cs="Times New Roman"/>
          <w:b/>
          <w:bCs/>
          <w:sz w:val="28"/>
          <w:szCs w:val="28"/>
        </w:rPr>
      </w:pPr>
    </w:p>
    <w:p w14:paraId="7D55B09C" w14:textId="22A75850" w:rsidR="00F23426" w:rsidRPr="00665D3C" w:rsidRDefault="00E85B54" w:rsidP="00246728">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Appendix A. Supplementary material </w:t>
      </w:r>
    </w:p>
    <w:p w14:paraId="67F1BE57" w14:textId="57DE1197" w:rsidR="007043AB" w:rsidRPr="00665D3C" w:rsidRDefault="00E85B54" w:rsidP="00246728">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Supplementary data to this article can be found online at https://doi. org/10.1016/j.jphotochem.2024.115908</w:t>
      </w:r>
    </w:p>
    <w:p w14:paraId="556CDAB2" w14:textId="77777777" w:rsidR="00F23426" w:rsidRPr="00665D3C" w:rsidRDefault="00F23426" w:rsidP="00246728">
      <w:pPr>
        <w:spacing w:after="0" w:line="240" w:lineRule="auto"/>
        <w:ind w:firstLine="720"/>
        <w:jc w:val="both"/>
        <w:rPr>
          <w:rFonts w:ascii="Times New Roman" w:hAnsi="Times New Roman" w:cs="Times New Roman"/>
          <w:sz w:val="28"/>
          <w:szCs w:val="28"/>
        </w:rPr>
      </w:pPr>
    </w:p>
    <w:p w14:paraId="02D3274F" w14:textId="77777777" w:rsidR="002F1D2C" w:rsidRPr="00665D3C" w:rsidRDefault="002F1D2C" w:rsidP="00246728">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 xml:space="preserve">References </w:t>
      </w:r>
    </w:p>
    <w:p w14:paraId="494D7B64" w14:textId="72F6A864" w:rsidR="00A975B8"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 B. O’Regan, M. Gratzel, ¨A low-cost, high-efficiency solar cell based on dye-sensitized colloidal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films, Nature 353 (1991) 737</w:t>
      </w:r>
      <w:r w:rsidR="001546B7" w:rsidRPr="00665D3C">
        <w:rPr>
          <w:rFonts w:ascii="Times New Roman" w:hAnsi="Times New Roman" w:cs="Times New Roman"/>
          <w:sz w:val="28"/>
          <w:szCs w:val="28"/>
        </w:rPr>
        <w:t>-</w:t>
      </w:r>
      <w:r w:rsidRPr="00665D3C">
        <w:rPr>
          <w:rFonts w:ascii="Times New Roman" w:hAnsi="Times New Roman" w:cs="Times New Roman"/>
          <w:sz w:val="28"/>
          <w:szCs w:val="28"/>
        </w:rPr>
        <w:t xml:space="preserve">740, https://doi.org/ 10.1038/353737a0. </w:t>
      </w:r>
    </w:p>
    <w:p w14:paraId="4783141E" w14:textId="4FEFF7F7" w:rsidR="008F1B3D"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 Y. Ren, D. Zhang, J. Suo, Y. Cao, F.T. Eickemeyer, N. Vlachopoulos, S. M. Zakeeruddin, A. Hagfeldt, M. Gratzel, Hydroxamic acid pre-adsorption raises the efficiency of cosensitized solar cells, Nature 613 (2023) 60</w:t>
      </w:r>
      <w:r w:rsidR="001546B7" w:rsidRPr="00665D3C">
        <w:rPr>
          <w:rFonts w:ascii="Times New Roman" w:hAnsi="Times New Roman" w:cs="Times New Roman"/>
          <w:sz w:val="28"/>
          <w:szCs w:val="28"/>
        </w:rPr>
        <w:t>-</w:t>
      </w:r>
      <w:r w:rsidRPr="00665D3C">
        <w:rPr>
          <w:rFonts w:ascii="Times New Roman" w:hAnsi="Times New Roman" w:cs="Times New Roman"/>
          <w:sz w:val="28"/>
          <w:szCs w:val="28"/>
        </w:rPr>
        <w:t xml:space="preserve">65, https://doi.org/ 10.1038/s41586-022-05460-z. </w:t>
      </w:r>
    </w:p>
    <w:p w14:paraId="7E8892DD" w14:textId="199B21A9" w:rsidR="008F1B3D"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 S.M. Meethal, S.C. Pradhan, J. Velore, S. Varughese, R.S. Pillai, F. Sauvage, A. Hagfeldt, S. Soman, Asymmetric dual species copper(II/I) electrolyte dye</w:t>
      </w:r>
      <w:r w:rsidR="008F1B3D" w:rsidRPr="00665D3C">
        <w:rPr>
          <w:rFonts w:ascii="Times New Roman" w:hAnsi="Times New Roman" w:cs="Times New Roman"/>
          <w:sz w:val="28"/>
          <w:szCs w:val="28"/>
        </w:rPr>
        <w:t>-</w:t>
      </w:r>
      <w:r w:rsidRPr="00665D3C">
        <w:rPr>
          <w:rFonts w:ascii="Times New Roman" w:hAnsi="Times New Roman" w:cs="Times New Roman"/>
          <w:sz w:val="28"/>
          <w:szCs w:val="28"/>
        </w:rPr>
        <w:t>sensitized solar cells with 35.6% efficiency under indoor light, J. Mater. Chem. A 12 (2024) 1081</w:t>
      </w:r>
      <w:r w:rsidR="001546B7" w:rsidRPr="00665D3C">
        <w:rPr>
          <w:rFonts w:ascii="Times New Roman" w:hAnsi="Times New Roman" w:cs="Times New Roman"/>
          <w:sz w:val="28"/>
          <w:szCs w:val="28"/>
        </w:rPr>
        <w:t>-</w:t>
      </w:r>
      <w:r w:rsidRPr="00665D3C">
        <w:rPr>
          <w:rFonts w:ascii="Times New Roman" w:hAnsi="Times New Roman" w:cs="Times New Roman"/>
          <w:sz w:val="28"/>
          <w:szCs w:val="28"/>
        </w:rPr>
        <w:t xml:space="preserve">1093, https://doi.org/10.1039/D3TA06046B. </w:t>
      </w:r>
    </w:p>
    <w:p w14:paraId="47C9391D" w14:textId="60BE34A5" w:rsidR="00D629E5"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 H. Asgari Moghaddam, S. Jafari, M.R. Mohammadi, Enhanced efficiency of over 10% in dye-sensitized solar cells through C and N single- and co-doped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single</w:t>
      </w:r>
      <w:r w:rsidR="00D629E5" w:rsidRPr="00665D3C">
        <w:rPr>
          <w:rFonts w:ascii="Times New Roman" w:hAnsi="Times New Roman" w:cs="Times New Roman"/>
          <w:sz w:val="28"/>
          <w:szCs w:val="28"/>
        </w:rPr>
        <w:t xml:space="preserve"> </w:t>
      </w:r>
      <w:r w:rsidRPr="00665D3C">
        <w:rPr>
          <w:rFonts w:ascii="Times New Roman" w:hAnsi="Times New Roman" w:cs="Times New Roman"/>
          <w:sz w:val="28"/>
          <w:szCs w:val="28"/>
        </w:rPr>
        <w:t>layer electrodes, New J. Chem. 41 (2017) 9453</w:t>
      </w:r>
      <w:r w:rsidR="001546B7" w:rsidRPr="00665D3C">
        <w:rPr>
          <w:rFonts w:ascii="Times New Roman" w:hAnsi="Times New Roman" w:cs="Times New Roman"/>
          <w:sz w:val="28"/>
          <w:szCs w:val="28"/>
        </w:rPr>
        <w:t>-</w:t>
      </w:r>
      <w:r w:rsidRPr="00665D3C">
        <w:rPr>
          <w:rFonts w:ascii="Times New Roman" w:hAnsi="Times New Roman" w:cs="Times New Roman"/>
          <w:sz w:val="28"/>
          <w:szCs w:val="28"/>
        </w:rPr>
        <w:t xml:space="preserve">9460, https://doi.org/10.1039/ C7NJ01535F. </w:t>
      </w:r>
    </w:p>
    <w:p w14:paraId="70F5DE40" w14:textId="77777777" w:rsidR="00D629E5"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[5] S. Zhang, F. Huang, X. Guo, Y. Xiong, Y. Huang, H. Ågren, L. Wang, J. Zhang, Boosting the efficiency of dye-sensitized solar cells by a multifunctional composite photoanode to 14.13 %, Angew. Chem. Int. Ed. 62 (2023) e202302753, https:// doi.org/10.1002/anie.202302753. </w:t>
      </w:r>
    </w:p>
    <w:p w14:paraId="0AC1AFD7" w14:textId="77777777" w:rsidR="00D629E5"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[6] S.E. Kervee, M.R. Mohammadi, Dye-sensitized solar cells based on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particulate gels: Impact of gel formation mechanism on photovoltaic performance, J. Photochem. Photobiol. A 338 (2017) 104</w:t>
      </w:r>
      <w:r w:rsidR="00D629E5" w:rsidRPr="00665D3C">
        <w:rPr>
          <w:rFonts w:ascii="Times New Roman" w:hAnsi="Times New Roman" w:cs="Times New Roman"/>
          <w:sz w:val="28"/>
          <w:szCs w:val="28"/>
        </w:rPr>
        <w:t>-</w:t>
      </w:r>
      <w:r w:rsidRPr="00665D3C">
        <w:rPr>
          <w:rFonts w:ascii="Times New Roman" w:hAnsi="Times New Roman" w:cs="Times New Roman"/>
          <w:sz w:val="28"/>
          <w:szCs w:val="28"/>
        </w:rPr>
        <w:t xml:space="preserve">114, https://doi.org/10.1016/j. jphotochem.2017.02.006. </w:t>
      </w:r>
    </w:p>
    <w:p w14:paraId="24C760E2" w14:textId="5D9F7876" w:rsidR="00D629E5"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[7] H.M. Ghartavol, M.R. Mohammadi, A. Afshar, Y. Li, On the assessment of incorporation of CNT-TiO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core-shell structures into nanoparticle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photoanodes in dye-sensitized solar cells, Photochem. Photobiol. Sci. 18 (2019) 1840</w:t>
      </w:r>
      <w:r w:rsidR="008E5DD1" w:rsidRPr="00665D3C">
        <w:rPr>
          <w:rFonts w:ascii="Times New Roman" w:hAnsi="Times New Roman" w:cs="Times New Roman"/>
          <w:sz w:val="28"/>
          <w:szCs w:val="28"/>
        </w:rPr>
        <w:t>-</w:t>
      </w:r>
      <w:r w:rsidRPr="00665D3C">
        <w:rPr>
          <w:rFonts w:ascii="Times New Roman" w:hAnsi="Times New Roman" w:cs="Times New Roman"/>
          <w:sz w:val="28"/>
          <w:szCs w:val="28"/>
        </w:rPr>
        <w:t xml:space="preserve">1850, https://doi.org/10.1039/c9 pp00100j. </w:t>
      </w:r>
    </w:p>
    <w:p w14:paraId="70EBFFC1" w14:textId="77777777" w:rsidR="000D0DF1"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[8] B. Baptayev, S. Adilov, M.P. Balanay, Surface modification of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photoanodes with In</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using a simple soaking technique for enhancing the efficiency of dye</w:t>
      </w:r>
      <w:r w:rsidR="00633D7F" w:rsidRPr="00665D3C">
        <w:rPr>
          <w:rFonts w:ascii="Times New Roman" w:hAnsi="Times New Roman" w:cs="Times New Roman"/>
          <w:sz w:val="28"/>
          <w:szCs w:val="28"/>
        </w:rPr>
        <w:t>-</w:t>
      </w:r>
      <w:r w:rsidRPr="00665D3C">
        <w:rPr>
          <w:rFonts w:ascii="Times New Roman" w:hAnsi="Times New Roman" w:cs="Times New Roman"/>
          <w:sz w:val="28"/>
          <w:szCs w:val="28"/>
        </w:rPr>
        <w:t xml:space="preserve">sensitized solar cells, J. Photochem. Photobiol. A 394 (2020) 112468, https://doi. org/10.1016/j.jphotochem.2020.112468. </w:t>
      </w:r>
    </w:p>
    <w:p w14:paraId="16495860" w14:textId="77777777" w:rsidR="0089405C"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[9] B. Aljafari, S. James, A. Sorrentino, S. Anandan, Nanostructured g-C</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N</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-decorated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for superior photoanode performance in dye-sensitized solar cells, Inorg. Chem. Commun. 159 (2024) 111737, https://doi.org/10.1016/j. inoche.2023.111737. </w:t>
      </w:r>
    </w:p>
    <w:p w14:paraId="48FF6AA2" w14:textId="477560CD" w:rsidR="0089405C"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[10] E. Nouri, M.R. Mohammadi, P. Lianos, Impact of preparation method of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-RGO nanocomposite photoanodes on the performance of dye-sensitized solar cells, Electrochim. Acta 219 (2016) 38</w:t>
      </w:r>
      <w:r w:rsidR="008E5DD1" w:rsidRPr="00665D3C">
        <w:rPr>
          <w:rFonts w:ascii="Times New Roman" w:hAnsi="Times New Roman" w:cs="Times New Roman"/>
          <w:sz w:val="28"/>
          <w:szCs w:val="28"/>
        </w:rPr>
        <w:t>-</w:t>
      </w:r>
      <w:r w:rsidRPr="00665D3C">
        <w:rPr>
          <w:rFonts w:ascii="Times New Roman" w:hAnsi="Times New Roman" w:cs="Times New Roman"/>
          <w:sz w:val="28"/>
          <w:szCs w:val="28"/>
        </w:rPr>
        <w:t xml:space="preserve">48, https://doi.org/10.1016/j. electacta.2016.09.150. </w:t>
      </w:r>
    </w:p>
    <w:p w14:paraId="292D58DC" w14:textId="77777777" w:rsidR="0089405C"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[11] B. Baptayev, S.-M. Kim, B. Bolatbek, S.H. Lee, M.P. Balanay, The effect of coupling and di-anchoring group in the performance of triphenylamine-based dyes for dye</w:t>
      </w:r>
      <w:r w:rsidR="0089405C" w:rsidRPr="00665D3C">
        <w:rPr>
          <w:rFonts w:ascii="Times New Roman" w:hAnsi="Times New Roman" w:cs="Times New Roman"/>
          <w:sz w:val="28"/>
          <w:szCs w:val="28"/>
        </w:rPr>
        <w:t>-</w:t>
      </w:r>
      <w:r w:rsidRPr="00665D3C">
        <w:rPr>
          <w:rFonts w:ascii="Times New Roman" w:hAnsi="Times New Roman" w:cs="Times New Roman"/>
          <w:sz w:val="28"/>
          <w:szCs w:val="28"/>
        </w:rPr>
        <w:t xml:space="preserve">sensitized solar cells, Dyes Pigm. 198 (2022) 110020, https://doi.org/10.1016/j. dyepig.2021.110020. </w:t>
      </w:r>
    </w:p>
    <w:p w14:paraId="5DD52433" w14:textId="52511360" w:rsidR="002C7FFE"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[12] X. Xie, Y. Zhang, Y. Ren, L. He, Y. Yuan, J. Zhang, P. Wang, Semitransparent dye</w:t>
      </w:r>
      <w:r w:rsidR="002C7FFE" w:rsidRPr="00665D3C">
        <w:rPr>
          <w:rFonts w:ascii="Times New Roman" w:hAnsi="Times New Roman" w:cs="Times New Roman"/>
          <w:sz w:val="28"/>
          <w:szCs w:val="28"/>
        </w:rPr>
        <w:t>-</w:t>
      </w:r>
      <w:r w:rsidRPr="00665D3C">
        <w:rPr>
          <w:rFonts w:ascii="Times New Roman" w:hAnsi="Times New Roman" w:cs="Times New Roman"/>
          <w:sz w:val="28"/>
          <w:szCs w:val="28"/>
        </w:rPr>
        <w:t>sensitized solar cell with 11% efficiency and photothermal stability, J. Phys. Chem. C 126 (2022) 11007</w:t>
      </w:r>
      <w:r w:rsidR="008E5DD1" w:rsidRPr="00665D3C">
        <w:rPr>
          <w:rFonts w:ascii="Times New Roman" w:hAnsi="Times New Roman" w:cs="Times New Roman"/>
          <w:sz w:val="28"/>
          <w:szCs w:val="28"/>
        </w:rPr>
        <w:t>-</w:t>
      </w:r>
      <w:r w:rsidRPr="00665D3C">
        <w:rPr>
          <w:rFonts w:ascii="Times New Roman" w:hAnsi="Times New Roman" w:cs="Times New Roman"/>
          <w:sz w:val="28"/>
          <w:szCs w:val="28"/>
        </w:rPr>
        <w:t xml:space="preserve">11015, https://doi.org/10.1021/acs.jpcc.2c03162. </w:t>
      </w:r>
    </w:p>
    <w:p w14:paraId="60CC0AB5" w14:textId="29506D65" w:rsidR="002C7FFE"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[13] T. Kheshti, F. Shojaei, A. Mohajeri, BODIPY-based macrostructures: A design strategy toward enhancing the efficiency of dye-sensitized solar cells, J. Phys. Chem. A 128 (2024) 3751</w:t>
      </w:r>
      <w:r w:rsidR="008E5DD1" w:rsidRPr="00665D3C">
        <w:rPr>
          <w:rFonts w:ascii="Times New Roman" w:hAnsi="Times New Roman" w:cs="Times New Roman"/>
          <w:sz w:val="28"/>
          <w:szCs w:val="28"/>
        </w:rPr>
        <w:t>-</w:t>
      </w:r>
      <w:r w:rsidRPr="00665D3C">
        <w:rPr>
          <w:rFonts w:ascii="Times New Roman" w:hAnsi="Times New Roman" w:cs="Times New Roman"/>
          <w:sz w:val="28"/>
          <w:szCs w:val="28"/>
        </w:rPr>
        <w:t xml:space="preserve">3763, </w:t>
      </w:r>
      <w:hyperlink r:id="rId28" w:history="1">
        <w:r w:rsidR="002C7FFE" w:rsidRPr="00665D3C">
          <w:rPr>
            <w:rStyle w:val="af1"/>
            <w:rFonts w:ascii="Times New Roman" w:hAnsi="Times New Roman" w:cs="Times New Roman"/>
            <w:color w:val="auto"/>
            <w:sz w:val="28"/>
            <w:szCs w:val="28"/>
          </w:rPr>
          <w:t>https://doi.org/10.1021/acs.jpca.3c06743</w:t>
        </w:r>
      </w:hyperlink>
      <w:r w:rsidRPr="00665D3C">
        <w:rPr>
          <w:rFonts w:ascii="Times New Roman" w:hAnsi="Times New Roman" w:cs="Times New Roman"/>
          <w:sz w:val="28"/>
          <w:szCs w:val="28"/>
        </w:rPr>
        <w:t xml:space="preserve">. </w:t>
      </w:r>
    </w:p>
    <w:p w14:paraId="3B9D6B2E" w14:textId="77777777"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[14] G.Z. Wubie, M.-N. Lu, M.A. Desta, H.D. Weldekirstos, M.M. Lee, W.-T. Wu, S.-R. Li, T.-C. Wei, S.-S. Sun, Metal-free organic dyes with double auxiliary acceptors for high-performance dye-sensitized solar cells, Solar RRL 8 (2024) 2300913, https:// doi.org/10.1002/solr.202300913. </w:t>
      </w:r>
    </w:p>
    <w:p w14:paraId="3B679867" w14:textId="051A1BE2"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[15] B. Baptayev, S.-M. Kim, B. Bolatbek, S.H. Lee, M.P. Balanay, Effect of π-spacer length in novel xanthene-linked L</w:t>
      </w:r>
      <w:r w:rsidR="008E5DD1" w:rsidRPr="00665D3C">
        <w:rPr>
          <w:rFonts w:ascii="Times New Roman" w:hAnsi="Times New Roman" w:cs="Times New Roman"/>
          <w:sz w:val="28"/>
          <w:szCs w:val="28"/>
        </w:rPr>
        <w:t>-</w:t>
      </w:r>
      <w:r w:rsidRPr="00665D3C">
        <w:rPr>
          <w:rFonts w:ascii="Times New Roman" w:hAnsi="Times New Roman" w:cs="Times New Roman"/>
          <w:sz w:val="28"/>
          <w:szCs w:val="28"/>
        </w:rPr>
        <w:t>(D</w:t>
      </w:r>
      <w:r w:rsidR="008E5DD1" w:rsidRPr="00665D3C">
        <w:rPr>
          <w:rFonts w:ascii="Times New Roman" w:hAnsi="Times New Roman" w:cs="Times New Roman"/>
          <w:sz w:val="28"/>
          <w:szCs w:val="28"/>
        </w:rPr>
        <w:t>-</w:t>
      </w:r>
      <w:r w:rsidRPr="00665D3C">
        <w:rPr>
          <w:rFonts w:ascii="Times New Roman" w:hAnsi="Times New Roman" w:cs="Times New Roman"/>
          <w:sz w:val="28"/>
          <w:szCs w:val="28"/>
        </w:rPr>
        <w:t>π</w:t>
      </w:r>
      <w:r w:rsidR="008E5DD1" w:rsidRPr="00665D3C">
        <w:rPr>
          <w:rFonts w:ascii="Times New Roman" w:hAnsi="Times New Roman" w:cs="Times New Roman"/>
          <w:sz w:val="28"/>
          <w:szCs w:val="28"/>
        </w:rPr>
        <w:t>-</w:t>
      </w:r>
      <w:r w:rsidRPr="00665D3C">
        <w:rPr>
          <w:rFonts w:ascii="Times New Roman" w:hAnsi="Times New Roman" w:cs="Times New Roman"/>
          <w:sz w:val="28"/>
          <w:szCs w:val="28"/>
        </w:rPr>
        <w:t>A)2</w:t>
      </w:r>
      <w:r w:rsidR="00F15CDF" w:rsidRPr="00665D3C">
        <w:rPr>
          <w:rFonts w:ascii="Times New Roman" w:hAnsi="Times New Roman" w:cs="Times New Roman"/>
          <w:sz w:val="28"/>
          <w:szCs w:val="28"/>
        </w:rPr>
        <w:t>-</w:t>
      </w:r>
      <w:r w:rsidRPr="00665D3C">
        <w:rPr>
          <w:rFonts w:ascii="Times New Roman" w:hAnsi="Times New Roman" w:cs="Times New Roman"/>
          <w:sz w:val="28"/>
          <w:szCs w:val="28"/>
        </w:rPr>
        <w:t>type dianchoring dyes for dye</w:t>
      </w:r>
      <w:r w:rsidR="00D45592" w:rsidRPr="00665D3C">
        <w:rPr>
          <w:rFonts w:ascii="Times New Roman" w:hAnsi="Times New Roman" w:cs="Times New Roman"/>
          <w:sz w:val="28"/>
          <w:szCs w:val="28"/>
        </w:rPr>
        <w:t>-</w:t>
      </w:r>
      <w:r w:rsidRPr="00665D3C">
        <w:rPr>
          <w:rFonts w:ascii="Times New Roman" w:hAnsi="Times New Roman" w:cs="Times New Roman"/>
          <w:sz w:val="28"/>
          <w:szCs w:val="28"/>
        </w:rPr>
        <w:t>sensitized solar cells, ACS Appl. Energy Mater. 5 (2022) 6764</w:t>
      </w:r>
      <w:r w:rsidR="00F15CDF" w:rsidRPr="00665D3C">
        <w:rPr>
          <w:rFonts w:ascii="Times New Roman" w:hAnsi="Times New Roman" w:cs="Times New Roman"/>
          <w:sz w:val="28"/>
          <w:szCs w:val="28"/>
        </w:rPr>
        <w:t>-</w:t>
      </w:r>
      <w:r w:rsidRPr="00665D3C">
        <w:rPr>
          <w:rFonts w:ascii="Times New Roman" w:hAnsi="Times New Roman" w:cs="Times New Roman"/>
          <w:sz w:val="28"/>
          <w:szCs w:val="28"/>
        </w:rPr>
        <w:t xml:space="preserve">6771, https://doi. org/10.1021/acsaem.2c00384. </w:t>
      </w:r>
    </w:p>
    <w:p w14:paraId="32816B04" w14:textId="6A70AFEC"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[16] R. Kaur, N. Dalpati, J.H. Delcamp, B.H. Farnum, Nickel-based two-electron redox shuttle for dye-sensitized solar cells in low light applications, ACS Appl. Energy Mater. 7 (2024) 3645</w:t>
      </w:r>
      <w:r w:rsidR="00E100D2" w:rsidRPr="00665D3C">
        <w:rPr>
          <w:rFonts w:ascii="Times New Roman" w:hAnsi="Times New Roman" w:cs="Times New Roman"/>
          <w:sz w:val="28"/>
          <w:szCs w:val="28"/>
        </w:rPr>
        <w:t>-</w:t>
      </w:r>
      <w:r w:rsidRPr="00665D3C">
        <w:rPr>
          <w:rFonts w:ascii="Times New Roman" w:hAnsi="Times New Roman" w:cs="Times New Roman"/>
          <w:sz w:val="28"/>
          <w:szCs w:val="28"/>
        </w:rPr>
        <w:t xml:space="preserve">3655, https://doi.org/10.1021/acsaem.3c03198. </w:t>
      </w:r>
    </w:p>
    <w:p w14:paraId="73CBD9E5" w14:textId="77777777"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[17] Masud, Y.S. Kim, H.K. Kim, Quasi-solid-state dye-sensitized solar cells by mechanically stable semi-interpenetrating network polymer gel electrolytes for indoor applications, ACS Appl. Energy Mater., 7 (2024) 5226-5234. 10.1021/ acsaem.4c00717. </w:t>
      </w:r>
    </w:p>
    <w:p w14:paraId="4F058B82" w14:textId="77777777"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[18] M.S. Bezabih, Nanocomposite counter-electrode materials for dye-sensitized solar cells: A review, Energy Technol. 12 (2024) 2300709, https://doi.org/10.1002/ ente.202300709. </w:t>
      </w:r>
    </w:p>
    <w:p w14:paraId="1CBB46F3" w14:textId="218E4D97"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[19] E. Olsen, G. Hagen, S. Eric Lindquist, Dissolution of platinum in methoxy propionitrile containing LiI/I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Sol. Energy Mater. Sol. Cells 63 (2000) 267</w:t>
      </w:r>
      <w:r w:rsidR="00F15CDF" w:rsidRPr="00665D3C">
        <w:rPr>
          <w:rFonts w:ascii="Times New Roman" w:hAnsi="Times New Roman" w:cs="Times New Roman"/>
          <w:sz w:val="28"/>
          <w:szCs w:val="28"/>
        </w:rPr>
        <w:t>-</w:t>
      </w:r>
      <w:r w:rsidRPr="00665D3C">
        <w:rPr>
          <w:rFonts w:ascii="Times New Roman" w:hAnsi="Times New Roman" w:cs="Times New Roman"/>
          <w:sz w:val="28"/>
          <w:szCs w:val="28"/>
        </w:rPr>
        <w:t xml:space="preserve">273, </w:t>
      </w:r>
      <w:hyperlink r:id="rId29" w:history="1">
        <w:r w:rsidR="00D45592" w:rsidRPr="00665D3C">
          <w:rPr>
            <w:rStyle w:val="af1"/>
            <w:rFonts w:ascii="Times New Roman" w:hAnsi="Times New Roman" w:cs="Times New Roman"/>
            <w:color w:val="auto"/>
            <w:sz w:val="28"/>
            <w:szCs w:val="28"/>
          </w:rPr>
          <w:t>https://doi.org/10.1016/S0927-0248(00)00033-7</w:t>
        </w:r>
      </w:hyperlink>
      <w:r w:rsidRPr="00665D3C">
        <w:rPr>
          <w:rFonts w:ascii="Times New Roman" w:hAnsi="Times New Roman" w:cs="Times New Roman"/>
          <w:sz w:val="28"/>
          <w:szCs w:val="28"/>
        </w:rPr>
        <w:t xml:space="preserve">. </w:t>
      </w:r>
    </w:p>
    <w:p w14:paraId="50537350" w14:textId="7AFE3E3B"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[20] N. Shahzad, T. Lutfullah, D. Perveen, S. Pugliese, N. Haq, S.M. Fatima, A. Salman, M.I.S. Tagliaferro, Counter electrode materials based on carbon nanotubes for dye</w:t>
      </w:r>
      <w:r w:rsidR="00E100D2" w:rsidRPr="00665D3C">
        <w:rPr>
          <w:rFonts w:ascii="Times New Roman" w:hAnsi="Times New Roman" w:cs="Times New Roman"/>
          <w:sz w:val="28"/>
          <w:szCs w:val="28"/>
        </w:rPr>
        <w:t>-</w:t>
      </w:r>
      <w:r w:rsidRPr="00665D3C">
        <w:rPr>
          <w:rFonts w:ascii="Times New Roman" w:hAnsi="Times New Roman" w:cs="Times New Roman"/>
          <w:sz w:val="28"/>
          <w:szCs w:val="28"/>
        </w:rPr>
        <w:t xml:space="preserve">sensitized solar cells, Renew. Sust. Energ. Rev. 159 (2022) 109087, https://doi. org/10.1016/j.rser.2022.112196. </w:t>
      </w:r>
    </w:p>
    <w:p w14:paraId="1DCA1411" w14:textId="3793F37A"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[21] A.R. Tapa, W. Xiang, X. Zhao, Metal Chalcogenides (MxEy; E = S, Se, and Te) as counter electrodes for dye</w:t>
      </w:r>
      <w:r w:rsidR="00E100D2" w:rsidRPr="00665D3C">
        <w:rPr>
          <w:rFonts w:ascii="Times New Roman" w:hAnsi="Times New Roman" w:cs="Times New Roman"/>
          <w:sz w:val="28"/>
          <w:szCs w:val="28"/>
        </w:rPr>
        <w:t>-</w:t>
      </w:r>
      <w:r w:rsidRPr="00665D3C">
        <w:rPr>
          <w:rFonts w:ascii="Times New Roman" w:hAnsi="Times New Roman" w:cs="Times New Roman"/>
          <w:sz w:val="28"/>
          <w:szCs w:val="28"/>
        </w:rPr>
        <w:t xml:space="preserve">sensitized solar cells: An overview and guidelines, Adv. Energy Sustainability Res. 2 (2021) 2100056, https://doi.org/10.1002/ aesr.202100056. </w:t>
      </w:r>
    </w:p>
    <w:p w14:paraId="34C7C036" w14:textId="77777777"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[22] G. Dwivedi, G. Munjal, A.N. Bhaskarwar, A. Chaudhary, Dye-sensitized solar cells with polyaniline: A review, Inorg. Chem. Commun. 135 (2022) 109087, https:// doi.org/10.1016/j.inoche.2021.109087. </w:t>
      </w:r>
    </w:p>
    <w:p w14:paraId="33C2CD75" w14:textId="3C9AD71D"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[23] A. Yildiz, T. Chouki, A. Atli, M. Harb, S.W. Verbruggen, R. Ninakanti, S. Emin, Efficient iron phosphide catalyst as a counter electrode in dye-sensitized solar cells, ACS Appl. Energy Mater. 4 (2021) 10618</w:t>
      </w:r>
      <w:r w:rsidR="00E100D2" w:rsidRPr="00665D3C">
        <w:rPr>
          <w:rFonts w:ascii="Times New Roman" w:hAnsi="Times New Roman" w:cs="Times New Roman"/>
          <w:sz w:val="28"/>
          <w:szCs w:val="28"/>
        </w:rPr>
        <w:t>-</w:t>
      </w:r>
      <w:r w:rsidRPr="00665D3C">
        <w:rPr>
          <w:rFonts w:ascii="Times New Roman" w:hAnsi="Times New Roman" w:cs="Times New Roman"/>
          <w:sz w:val="28"/>
          <w:szCs w:val="28"/>
        </w:rPr>
        <w:t xml:space="preserve">10626, https://doi.org/10.1021/ acsaem.1c01628. </w:t>
      </w:r>
    </w:p>
    <w:p w14:paraId="5EC51E9B" w14:textId="7A89F646" w:rsidR="00D455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[24] S. Gnanasekar, P. Kollu, S.K. Jeong, A.N. Grace, Pt-free, low-cost and efficient counter electrode with carbon wrapped VO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(M) nanofiber for dye-sensitized solar cells, Sci. Rep. 9 (2019) 5177, </w:t>
      </w:r>
      <w:hyperlink r:id="rId30" w:history="1">
        <w:r w:rsidR="00D45592" w:rsidRPr="00665D3C">
          <w:rPr>
            <w:rStyle w:val="af1"/>
            <w:rFonts w:ascii="Times New Roman" w:hAnsi="Times New Roman" w:cs="Times New Roman"/>
            <w:color w:val="auto"/>
            <w:sz w:val="28"/>
            <w:szCs w:val="28"/>
          </w:rPr>
          <w:t>https://doi.org/10.1038/s41598-019-41693-1</w:t>
        </w:r>
      </w:hyperlink>
      <w:r w:rsidRPr="00665D3C">
        <w:rPr>
          <w:rFonts w:ascii="Times New Roman" w:hAnsi="Times New Roman" w:cs="Times New Roman"/>
          <w:sz w:val="28"/>
          <w:szCs w:val="28"/>
        </w:rPr>
        <w:t xml:space="preserve">. </w:t>
      </w:r>
    </w:p>
    <w:p w14:paraId="4C084EF4" w14:textId="4C539636" w:rsidR="00DA4692" w:rsidRPr="00665D3C" w:rsidRDefault="002F1D2C"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[25] S. Mohammadnejad, M.R. Mohammadi, H.M. Ghartavol, M. Askari, Lithium</w:t>
      </w:r>
      <w:r w:rsidR="00D45592" w:rsidRPr="00665D3C">
        <w:rPr>
          <w:rFonts w:ascii="Times New Roman" w:hAnsi="Times New Roman" w:cs="Times New Roman"/>
          <w:sz w:val="28"/>
          <w:szCs w:val="28"/>
        </w:rPr>
        <w:t>-</w:t>
      </w:r>
      <w:r w:rsidRPr="00665D3C">
        <w:rPr>
          <w:rFonts w:ascii="Times New Roman" w:hAnsi="Times New Roman" w:cs="Times New Roman"/>
          <w:sz w:val="28"/>
          <w:szCs w:val="28"/>
        </w:rPr>
        <w:t>functionalized graphene oxide with a low load of Pt as an efficient counte</w:t>
      </w:r>
      <w:r w:rsidR="00753587" w:rsidRPr="00665D3C">
        <w:rPr>
          <w:rFonts w:ascii="Times New Roman" w:hAnsi="Times New Roman" w:cs="Times New Roman"/>
          <w:sz w:val="28"/>
          <w:szCs w:val="28"/>
        </w:rPr>
        <w:t>r electrode for dye-sensitized solar cells, J. Appl. Electrochem. 54 (2024) 275</w:t>
      </w:r>
      <w:r w:rsidR="00E100D2" w:rsidRPr="00665D3C">
        <w:rPr>
          <w:rFonts w:ascii="Times New Roman" w:hAnsi="Times New Roman" w:cs="Times New Roman"/>
          <w:sz w:val="28"/>
          <w:szCs w:val="28"/>
        </w:rPr>
        <w:t>-</w:t>
      </w:r>
      <w:r w:rsidR="00753587" w:rsidRPr="00665D3C">
        <w:rPr>
          <w:rFonts w:ascii="Times New Roman" w:hAnsi="Times New Roman" w:cs="Times New Roman"/>
          <w:sz w:val="28"/>
          <w:szCs w:val="28"/>
        </w:rPr>
        <w:t xml:space="preserve">287, https://doi.org/10.1007/s10800-023-01967-z. </w:t>
      </w:r>
    </w:p>
    <w:p w14:paraId="583A7CBC" w14:textId="1BEFC0E4"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[26] J. Wu, Z. Lan, J. Lin, M. Huang, Y. Huang, L. Fan, G. Luo, Y. Lin, Y. Xie, Y. Wei, Counter electrodes in dye-sensitized solar cells, Chem. Soc. Rev. 46 (2017) 5975</w:t>
      </w:r>
      <w:r w:rsidR="00E100D2" w:rsidRPr="00665D3C">
        <w:rPr>
          <w:rFonts w:ascii="Times New Roman" w:hAnsi="Times New Roman" w:cs="Times New Roman"/>
          <w:sz w:val="28"/>
          <w:szCs w:val="28"/>
        </w:rPr>
        <w:t>-</w:t>
      </w:r>
      <w:r w:rsidRPr="00665D3C">
        <w:rPr>
          <w:rFonts w:ascii="Times New Roman" w:hAnsi="Times New Roman" w:cs="Times New Roman"/>
          <w:sz w:val="28"/>
          <w:szCs w:val="28"/>
        </w:rPr>
        <w:t xml:space="preserve">6023, </w:t>
      </w:r>
      <w:hyperlink r:id="rId31" w:history="1">
        <w:r w:rsidR="00DA4692" w:rsidRPr="00665D3C">
          <w:rPr>
            <w:rStyle w:val="af1"/>
            <w:rFonts w:ascii="Times New Roman" w:hAnsi="Times New Roman" w:cs="Times New Roman"/>
            <w:color w:val="auto"/>
            <w:sz w:val="28"/>
            <w:szCs w:val="28"/>
          </w:rPr>
          <w:t>https://doi.org/10.1039/C6CS00752J</w:t>
        </w:r>
      </w:hyperlink>
      <w:r w:rsidRPr="00665D3C">
        <w:rPr>
          <w:rFonts w:ascii="Times New Roman" w:hAnsi="Times New Roman" w:cs="Times New Roman"/>
          <w:sz w:val="28"/>
          <w:szCs w:val="28"/>
        </w:rPr>
        <w:t xml:space="preserve">. </w:t>
      </w:r>
    </w:p>
    <w:p w14:paraId="2D40A08A" w14:textId="559FD41B"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[27] P.A. Mithari, A.C. Mendhe, S.R. Patrikar, C.D. Lokhande, B.R. Sankapal, Bi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nanoparticles anchored MWCNTs towards core-shell architecture: Counter electrode for dye-sensitized solar cell, Appl. Surf. Sci. Adv. 18 (2023) 100485, </w:t>
      </w:r>
      <w:hyperlink r:id="rId32" w:history="1">
        <w:r w:rsidR="00DA4692" w:rsidRPr="00665D3C">
          <w:rPr>
            <w:rStyle w:val="af1"/>
            <w:rFonts w:ascii="Times New Roman" w:hAnsi="Times New Roman" w:cs="Times New Roman"/>
            <w:color w:val="auto"/>
            <w:sz w:val="28"/>
            <w:szCs w:val="28"/>
          </w:rPr>
          <w:t>https://doi.org/10.1016/j.apsadv.2023.100485</w:t>
        </w:r>
      </w:hyperlink>
      <w:r w:rsidRPr="00665D3C">
        <w:rPr>
          <w:rFonts w:ascii="Times New Roman" w:hAnsi="Times New Roman" w:cs="Times New Roman"/>
          <w:sz w:val="28"/>
          <w:szCs w:val="28"/>
        </w:rPr>
        <w:t xml:space="preserve">. </w:t>
      </w:r>
    </w:p>
    <w:p w14:paraId="59EEE3F7" w14:textId="0BD195BB"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[28] Y. Du, G. Cheng, W. Luo, Colloidal synthesis of urchin-like Fe doped NiSe</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for efficient oxygen evolution, Nanoscale 9 (2017) 6821</w:t>
      </w:r>
      <w:r w:rsidR="000F7BD7" w:rsidRPr="00665D3C">
        <w:rPr>
          <w:rFonts w:ascii="Times New Roman" w:hAnsi="Times New Roman" w:cs="Times New Roman"/>
          <w:sz w:val="28"/>
          <w:szCs w:val="28"/>
        </w:rPr>
        <w:t>-</w:t>
      </w:r>
      <w:r w:rsidRPr="00665D3C">
        <w:rPr>
          <w:rFonts w:ascii="Times New Roman" w:hAnsi="Times New Roman" w:cs="Times New Roman"/>
          <w:sz w:val="28"/>
          <w:szCs w:val="28"/>
        </w:rPr>
        <w:t xml:space="preserve">6825, https://doi.org/ 10.1039/C7NR01413A. </w:t>
      </w:r>
    </w:p>
    <w:p w14:paraId="3B5A6985" w14:textId="350789B7"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[29] J. Du, A. Yu, Z. Zou, C. Xu, One-pot synthesis of iron</w:t>
      </w:r>
      <w:r w:rsidR="000F7BD7" w:rsidRPr="00665D3C">
        <w:rPr>
          <w:rFonts w:ascii="Times New Roman" w:hAnsi="Times New Roman" w:cs="Times New Roman"/>
          <w:sz w:val="28"/>
          <w:szCs w:val="28"/>
        </w:rPr>
        <w:t>-</w:t>
      </w:r>
      <w:r w:rsidRPr="00665D3C">
        <w:rPr>
          <w:rFonts w:ascii="Times New Roman" w:hAnsi="Times New Roman" w:cs="Times New Roman"/>
          <w:sz w:val="28"/>
          <w:szCs w:val="28"/>
        </w:rPr>
        <w:t>nickel</w:t>
      </w:r>
      <w:r w:rsidR="000F7BD7" w:rsidRPr="00665D3C">
        <w:rPr>
          <w:rFonts w:ascii="Times New Roman" w:hAnsi="Times New Roman" w:cs="Times New Roman"/>
          <w:sz w:val="28"/>
          <w:szCs w:val="28"/>
        </w:rPr>
        <w:t>-</w:t>
      </w:r>
      <w:r w:rsidRPr="00665D3C">
        <w:rPr>
          <w:rFonts w:ascii="Times New Roman" w:hAnsi="Times New Roman" w:cs="Times New Roman"/>
          <w:sz w:val="28"/>
          <w:szCs w:val="28"/>
        </w:rPr>
        <w:t>selenide nanorods for efficient and durable electrochemical oxygen evolution, Inorg. Chem. Front. 5 (2018) 814</w:t>
      </w:r>
      <w:r w:rsidR="000F7BD7" w:rsidRPr="00665D3C">
        <w:rPr>
          <w:rFonts w:ascii="Times New Roman" w:hAnsi="Times New Roman" w:cs="Times New Roman"/>
          <w:sz w:val="28"/>
          <w:szCs w:val="28"/>
        </w:rPr>
        <w:t>-</w:t>
      </w:r>
      <w:r w:rsidRPr="00665D3C">
        <w:rPr>
          <w:rFonts w:ascii="Times New Roman" w:hAnsi="Times New Roman" w:cs="Times New Roman"/>
          <w:sz w:val="28"/>
          <w:szCs w:val="28"/>
        </w:rPr>
        <w:t xml:space="preserve">818, </w:t>
      </w:r>
      <w:hyperlink r:id="rId33" w:history="1">
        <w:r w:rsidR="00DA4692" w:rsidRPr="00665D3C">
          <w:rPr>
            <w:rStyle w:val="af1"/>
            <w:rFonts w:ascii="Times New Roman" w:hAnsi="Times New Roman" w:cs="Times New Roman"/>
            <w:color w:val="auto"/>
            <w:sz w:val="28"/>
            <w:szCs w:val="28"/>
          </w:rPr>
          <w:t>https://doi.org/10.1039/C7QI00792B</w:t>
        </w:r>
      </w:hyperlink>
      <w:r w:rsidRPr="00665D3C">
        <w:rPr>
          <w:rFonts w:ascii="Times New Roman" w:hAnsi="Times New Roman" w:cs="Times New Roman"/>
          <w:sz w:val="28"/>
          <w:szCs w:val="28"/>
        </w:rPr>
        <w:t xml:space="preserve">. </w:t>
      </w:r>
    </w:p>
    <w:p w14:paraId="0BA6EF03" w14:textId="5C81A238"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[30] I. John Peter, N. Rajamanickam, V. Ragavendran, J. Mayandi, P. Nithiananthi, M</w:t>
      </w:r>
      <w:r w:rsidRPr="00665D3C">
        <w:rPr>
          <w:rFonts w:ascii="Times New Roman" w:hAnsi="Times New Roman" w:cs="Times New Roman"/>
          <w:sz w:val="28"/>
          <w:szCs w:val="28"/>
          <w:vertAlign w:val="subscript"/>
        </w:rPr>
        <w:t>1-x</w:t>
      </w:r>
      <w:r w:rsidRPr="00665D3C">
        <w:rPr>
          <w:rFonts w:ascii="Times New Roman" w:hAnsi="Times New Roman" w:cs="Times New Roman"/>
          <w:sz w:val="28"/>
          <w:szCs w:val="28"/>
        </w:rPr>
        <w:t>Sb</w:t>
      </w:r>
      <w:r w:rsidRPr="00665D3C">
        <w:rPr>
          <w:rFonts w:ascii="Times New Roman" w:hAnsi="Times New Roman" w:cs="Times New Roman"/>
          <w:sz w:val="28"/>
          <w:szCs w:val="28"/>
          <w:vertAlign w:val="subscript"/>
        </w:rPr>
        <w:t>1-y</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δ</w:t>
      </w:r>
      <w:r w:rsidRPr="00665D3C">
        <w:rPr>
          <w:rFonts w:ascii="Times New Roman" w:hAnsi="Times New Roman" w:cs="Times New Roman"/>
          <w:sz w:val="28"/>
          <w:szCs w:val="28"/>
        </w:rPr>
        <w:t xml:space="preserve"> (M = Ni, Cu, Co) ternary metal sulfides: Emerging candidates for 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reduction in bifacial dye-sensitized solar cells, Mater. Sci. Eng., B 287 (2023) 116142, </w:t>
      </w:r>
      <w:hyperlink r:id="rId34" w:history="1">
        <w:r w:rsidR="00DA4692" w:rsidRPr="00665D3C">
          <w:rPr>
            <w:rStyle w:val="af1"/>
            <w:rFonts w:ascii="Times New Roman" w:hAnsi="Times New Roman" w:cs="Times New Roman"/>
            <w:color w:val="auto"/>
            <w:sz w:val="28"/>
            <w:szCs w:val="28"/>
          </w:rPr>
          <w:t>https://doi.org/10.1016/j.mseb.2022.116142</w:t>
        </w:r>
      </w:hyperlink>
      <w:r w:rsidRPr="00665D3C">
        <w:rPr>
          <w:rFonts w:ascii="Times New Roman" w:hAnsi="Times New Roman" w:cs="Times New Roman"/>
          <w:sz w:val="28"/>
          <w:szCs w:val="28"/>
        </w:rPr>
        <w:t xml:space="preserve">. </w:t>
      </w:r>
    </w:p>
    <w:p w14:paraId="5E276AFF" w14:textId="6D161C0C"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[31] B. Baptayev, D. Mustazheb, Z. Abilova, M.P. Balanay, Nanostructured flower</w:t>
      </w:r>
      <w:r w:rsidR="00DA4692" w:rsidRPr="00665D3C">
        <w:rPr>
          <w:rFonts w:ascii="Times New Roman" w:hAnsi="Times New Roman" w:cs="Times New Roman"/>
          <w:sz w:val="28"/>
          <w:szCs w:val="28"/>
        </w:rPr>
        <w:t>-</w:t>
      </w:r>
      <w:r w:rsidRPr="00665D3C">
        <w:rPr>
          <w:rFonts w:ascii="Times New Roman" w:hAnsi="Times New Roman" w:cs="Times New Roman"/>
          <w:sz w:val="28"/>
          <w:szCs w:val="28"/>
        </w:rPr>
        <w:t>shaped CuCo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as a Pt-free counter-electrode for dye-sensitized solar cells, Chem. Commun. 56 (2020) 12190</w:t>
      </w:r>
      <w:r w:rsidR="00744E61" w:rsidRPr="00665D3C">
        <w:rPr>
          <w:rFonts w:ascii="Times New Roman" w:hAnsi="Times New Roman" w:cs="Times New Roman"/>
          <w:sz w:val="28"/>
          <w:szCs w:val="28"/>
        </w:rPr>
        <w:t>-</w:t>
      </w:r>
      <w:r w:rsidRPr="00665D3C">
        <w:rPr>
          <w:rFonts w:ascii="Times New Roman" w:hAnsi="Times New Roman" w:cs="Times New Roman"/>
          <w:sz w:val="28"/>
          <w:szCs w:val="28"/>
        </w:rPr>
        <w:t xml:space="preserve">12193, https://doi.org/10.1039/D0CC04211K. </w:t>
      </w:r>
    </w:p>
    <w:p w14:paraId="2E11FA8E" w14:textId="7C3D5BCD"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[32] M.H. Samat, M.F.M. Taib, O.H. Hassan, M.Z.A. Yahya, A.M.M. Ali, First-principles study on XV</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(X = Ni, Cr, and Mo) counter electrode for dye-sensitized solar cells, Emerg. Mater. 3 (2020) 125</w:t>
      </w:r>
      <w:r w:rsidR="00744E61" w:rsidRPr="00665D3C">
        <w:rPr>
          <w:rFonts w:ascii="Times New Roman" w:hAnsi="Times New Roman" w:cs="Times New Roman"/>
          <w:sz w:val="28"/>
          <w:szCs w:val="28"/>
        </w:rPr>
        <w:t>-</w:t>
      </w:r>
      <w:r w:rsidRPr="00665D3C">
        <w:rPr>
          <w:rFonts w:ascii="Times New Roman" w:hAnsi="Times New Roman" w:cs="Times New Roman"/>
          <w:sz w:val="28"/>
          <w:szCs w:val="28"/>
        </w:rPr>
        <w:t xml:space="preserve">131, https://doi.org/10.1007/s42247-020- 00089-y. </w:t>
      </w:r>
    </w:p>
    <w:p w14:paraId="7A3046C8" w14:textId="10EC71DF"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[33] B. Baptayev, Y. Tashenov, S. Adilov, M.P. Balanay, Facile fabrication of ZnCo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@MWCNT as Pt-free counter electrode for high performance dye-sensitized solar cells, Surf. Interfaces 37 (2023) 102699, https://doi.org/10.1016/j. surfin.2023.102699. </w:t>
      </w:r>
    </w:p>
    <w:p w14:paraId="27CA5333" w14:textId="6B9C8294"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[34] E. Meyer, A. Bede, N. Zingwe, R. Taziwa, Metal sulphides and their carbon supported composites as platinum-free counter electrodes in dye-sensitized solar cells: A review, Materials 12 (2019) 1980, </w:t>
      </w:r>
      <w:hyperlink r:id="rId35" w:history="1">
        <w:r w:rsidR="00DA4692" w:rsidRPr="00665D3C">
          <w:rPr>
            <w:rStyle w:val="af1"/>
            <w:rFonts w:ascii="Times New Roman" w:hAnsi="Times New Roman" w:cs="Times New Roman"/>
            <w:color w:val="auto"/>
            <w:sz w:val="28"/>
            <w:szCs w:val="28"/>
          </w:rPr>
          <w:t>https://doi.org/10.3390/ma12121980</w:t>
        </w:r>
      </w:hyperlink>
      <w:r w:rsidRPr="00665D3C">
        <w:rPr>
          <w:rFonts w:ascii="Times New Roman" w:hAnsi="Times New Roman" w:cs="Times New Roman"/>
          <w:sz w:val="28"/>
          <w:szCs w:val="28"/>
        </w:rPr>
        <w:t xml:space="preserve">. </w:t>
      </w:r>
    </w:p>
    <w:p w14:paraId="36A050FC" w14:textId="7E6E4929"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[35] Y. Tashenov, D. Suleimenova, B. Baptayev, S. Adilov, M.P. Balanay, Efficient one</w:t>
      </w:r>
      <w:r w:rsidR="00764778" w:rsidRPr="00665D3C">
        <w:rPr>
          <w:rFonts w:ascii="Times New Roman" w:hAnsi="Times New Roman" w:cs="Times New Roman"/>
          <w:sz w:val="28"/>
          <w:szCs w:val="28"/>
        </w:rPr>
        <w:t>-</w:t>
      </w:r>
      <w:r w:rsidRPr="00665D3C">
        <w:rPr>
          <w:rFonts w:ascii="Times New Roman" w:hAnsi="Times New Roman" w:cs="Times New Roman"/>
          <w:sz w:val="28"/>
          <w:szCs w:val="28"/>
        </w:rPr>
        <w:t>step synthesis of a Pt-free Zn</w:t>
      </w:r>
      <w:r w:rsidRPr="00665D3C">
        <w:rPr>
          <w:rFonts w:ascii="Times New Roman" w:hAnsi="Times New Roman" w:cs="Times New Roman"/>
          <w:sz w:val="28"/>
          <w:szCs w:val="28"/>
          <w:vertAlign w:val="subscript"/>
        </w:rPr>
        <w:t>0.76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0.24</w:t>
      </w:r>
      <w:r w:rsidRPr="00665D3C">
        <w:rPr>
          <w:rFonts w:ascii="Times New Roman" w:hAnsi="Times New Roman" w:cs="Times New Roman"/>
          <w:sz w:val="28"/>
          <w:szCs w:val="28"/>
        </w:rPr>
        <w:t xml:space="preserve">S counter electrode for dye-sensitized solar cells and its versatile application in photoelectrochromic devices, Nanomaterials 13 (2023) 2812. </w:t>
      </w:r>
    </w:p>
    <w:p w14:paraId="6BB9234B" w14:textId="78751DD4"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[36] X. Zhang, P. Chen, F. Yang, L. Wang, J. Yin, J. Ding, F. Huang, Y. Wang, Effect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on electrocatalytic I</w:t>
      </w:r>
      <w:r w:rsidRPr="00665D3C">
        <w:rPr>
          <w:rFonts w:ascii="Times New Roman" w:hAnsi="Times New Roman" w:cs="Times New Roman"/>
          <w:sz w:val="28"/>
          <w:szCs w:val="28"/>
          <w:vertAlign w:val="subscript"/>
        </w:rPr>
        <w:t>3</w:t>
      </w:r>
      <w:r w:rsidR="00B478D2"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reduction: Theoretical and experimental </w:t>
      </w:r>
      <w:r w:rsidRPr="00665D3C">
        <w:rPr>
          <w:rFonts w:ascii="Times New Roman" w:hAnsi="Times New Roman" w:cs="Times New Roman"/>
          <w:sz w:val="28"/>
          <w:szCs w:val="28"/>
        </w:rPr>
        <w:lastRenderedPageBreak/>
        <w:t xml:space="preserve">aspects, Chem. Eng. J. 424 (2021) 130419, </w:t>
      </w:r>
      <w:hyperlink r:id="rId36" w:history="1">
        <w:r w:rsidR="00DA4692" w:rsidRPr="00665D3C">
          <w:rPr>
            <w:rStyle w:val="af1"/>
            <w:rFonts w:ascii="Times New Roman" w:hAnsi="Times New Roman" w:cs="Times New Roman"/>
            <w:color w:val="auto"/>
            <w:sz w:val="28"/>
            <w:szCs w:val="28"/>
          </w:rPr>
          <w:t>https://doi.org/10.1016/j.cej.2021.130419</w:t>
        </w:r>
      </w:hyperlink>
      <w:r w:rsidRPr="00665D3C">
        <w:rPr>
          <w:rFonts w:ascii="Times New Roman" w:hAnsi="Times New Roman" w:cs="Times New Roman"/>
          <w:sz w:val="28"/>
          <w:szCs w:val="28"/>
        </w:rPr>
        <w:t xml:space="preserve">. </w:t>
      </w:r>
    </w:p>
    <w:p w14:paraId="28E0E6FF" w14:textId="7D5EAE00"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[37] A. Pendashteh, J. Palma, M. Anderson, R. Marcilla, Nanostructured porous wires of iron cobaltite: novel positive electrode for high-performance hybrid energy storage devices, J. Mater. Chem. A 3 (2015) 16849</w:t>
      </w:r>
      <w:r w:rsidR="00186EBD" w:rsidRPr="00665D3C">
        <w:rPr>
          <w:rFonts w:ascii="Times New Roman" w:hAnsi="Times New Roman" w:cs="Times New Roman"/>
          <w:sz w:val="28"/>
          <w:szCs w:val="28"/>
        </w:rPr>
        <w:t>-</w:t>
      </w:r>
      <w:r w:rsidRPr="00665D3C">
        <w:rPr>
          <w:rFonts w:ascii="Times New Roman" w:hAnsi="Times New Roman" w:cs="Times New Roman"/>
          <w:sz w:val="28"/>
          <w:szCs w:val="28"/>
        </w:rPr>
        <w:t xml:space="preserve">16859, https://doi.org/10.1039/ C5TA02701B. </w:t>
      </w:r>
    </w:p>
    <w:p w14:paraId="486999CD" w14:textId="70BFF721"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[38] T. Huang, Z. Qiu, Z. Hu, Z. Zhang, Porous chopsticks-like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by the hydrothermal method for high-performance asymmetric supercapacitors, J. Energy Storage 46 (2022) 103898, </w:t>
      </w:r>
      <w:hyperlink r:id="rId37" w:history="1">
        <w:r w:rsidR="00DA4692" w:rsidRPr="00665D3C">
          <w:rPr>
            <w:rStyle w:val="af1"/>
            <w:rFonts w:ascii="Times New Roman" w:hAnsi="Times New Roman" w:cs="Times New Roman"/>
            <w:color w:val="auto"/>
            <w:sz w:val="28"/>
            <w:szCs w:val="28"/>
          </w:rPr>
          <w:t>https://doi.org/10.1016/j.est.2021.103898</w:t>
        </w:r>
      </w:hyperlink>
      <w:r w:rsidRPr="00665D3C">
        <w:rPr>
          <w:rFonts w:ascii="Times New Roman" w:hAnsi="Times New Roman" w:cs="Times New Roman"/>
          <w:sz w:val="28"/>
          <w:szCs w:val="28"/>
        </w:rPr>
        <w:t xml:space="preserve">. </w:t>
      </w:r>
    </w:p>
    <w:p w14:paraId="1F46546A" w14:textId="25505C81"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[39] D. Zhao, M. Dai, Y. Zhao, H. Liu, Y. Liu, X. Wu, Improving electrocatalytic activities of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@PPy electrodes by surface/interface regulation, Nano Energy 72 (2020) 104715, </w:t>
      </w:r>
      <w:hyperlink r:id="rId38" w:history="1">
        <w:r w:rsidR="00DA4692" w:rsidRPr="00665D3C">
          <w:rPr>
            <w:rStyle w:val="af1"/>
            <w:rFonts w:ascii="Times New Roman" w:hAnsi="Times New Roman" w:cs="Times New Roman"/>
            <w:color w:val="auto"/>
            <w:sz w:val="28"/>
            <w:szCs w:val="28"/>
          </w:rPr>
          <w:t>https://doi.org/10.1016/j.nanoen.2020.104715</w:t>
        </w:r>
      </w:hyperlink>
      <w:r w:rsidRPr="00665D3C">
        <w:rPr>
          <w:rFonts w:ascii="Times New Roman" w:hAnsi="Times New Roman" w:cs="Times New Roman"/>
          <w:sz w:val="28"/>
          <w:szCs w:val="28"/>
        </w:rPr>
        <w:t xml:space="preserve">. </w:t>
      </w:r>
    </w:p>
    <w:p w14:paraId="7B4FDB02" w14:textId="67B87F97"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[40] M.A.M. Elsaid, A.A. Hassan, S.G. Mohamed, A.Z. Sayed, A.M. Ashmawy, A. F. Waheed, Synthesis and electrochemical performance of porous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nanorods as an electrode material for supercapacitor, J. Energy Storage 44 (2021) 103330, </w:t>
      </w:r>
      <w:hyperlink r:id="rId39" w:history="1">
        <w:r w:rsidR="00DA4692" w:rsidRPr="00665D3C">
          <w:rPr>
            <w:rStyle w:val="af1"/>
            <w:rFonts w:ascii="Times New Roman" w:hAnsi="Times New Roman" w:cs="Times New Roman"/>
            <w:color w:val="auto"/>
            <w:sz w:val="28"/>
            <w:szCs w:val="28"/>
          </w:rPr>
          <w:t>https://doi.org/10.1016/j.est.2021.103330</w:t>
        </w:r>
      </w:hyperlink>
      <w:r w:rsidRPr="00665D3C">
        <w:rPr>
          <w:rFonts w:ascii="Times New Roman" w:hAnsi="Times New Roman" w:cs="Times New Roman"/>
          <w:sz w:val="28"/>
          <w:szCs w:val="28"/>
        </w:rPr>
        <w:t xml:space="preserve">. </w:t>
      </w:r>
    </w:p>
    <w:p w14:paraId="23A2B1DF" w14:textId="2B68AE63"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[41] X. Zheng, J. Jiang, T. Bi, F. Jin, M. Li,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@Ni@graphene nanocomposites with rich defects induced by heterointerface engineering for high-performance supercapacitors, ACS Appl. Energy Mater. 4 (2021) 3288</w:t>
      </w:r>
      <w:r w:rsidR="0023397C" w:rsidRPr="00665D3C">
        <w:rPr>
          <w:rFonts w:ascii="Times New Roman" w:hAnsi="Times New Roman" w:cs="Times New Roman"/>
          <w:sz w:val="28"/>
          <w:szCs w:val="28"/>
        </w:rPr>
        <w:t>-</w:t>
      </w:r>
      <w:r w:rsidRPr="00665D3C">
        <w:rPr>
          <w:rFonts w:ascii="Times New Roman" w:hAnsi="Times New Roman" w:cs="Times New Roman"/>
          <w:sz w:val="28"/>
          <w:szCs w:val="28"/>
        </w:rPr>
        <w:t xml:space="preserve">3296, https://doi.org/ 10.1021/acsaem.0c03062. </w:t>
      </w:r>
    </w:p>
    <w:p w14:paraId="7AA461BC" w14:textId="2B8E437B"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[42] B. Liu, D. Kong, J. Zhang, Y. Wang, T. Chen, C. Cheng, H.Y. Yang, 3D hierarchical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nanoarrays as cathode materials for asymmetric pseudocapacitors, J. Mater. Chem. A 4 (2016) 3287</w:t>
      </w:r>
      <w:r w:rsidR="00E61214" w:rsidRPr="00665D3C">
        <w:rPr>
          <w:rFonts w:ascii="Times New Roman" w:hAnsi="Times New Roman" w:cs="Times New Roman"/>
          <w:sz w:val="28"/>
          <w:szCs w:val="28"/>
        </w:rPr>
        <w:t>-</w:t>
      </w:r>
      <w:r w:rsidRPr="00665D3C">
        <w:rPr>
          <w:rFonts w:ascii="Times New Roman" w:hAnsi="Times New Roman" w:cs="Times New Roman"/>
          <w:sz w:val="28"/>
          <w:szCs w:val="28"/>
        </w:rPr>
        <w:t xml:space="preserve">3296, </w:t>
      </w:r>
      <w:hyperlink r:id="rId40" w:history="1">
        <w:r w:rsidR="00DA4692" w:rsidRPr="00665D3C">
          <w:rPr>
            <w:rStyle w:val="af1"/>
            <w:rFonts w:ascii="Times New Roman" w:hAnsi="Times New Roman" w:cs="Times New Roman"/>
            <w:color w:val="auto"/>
            <w:sz w:val="28"/>
            <w:szCs w:val="28"/>
          </w:rPr>
          <w:t>https://doi.org/10.1039/C5TA09344A</w:t>
        </w:r>
      </w:hyperlink>
      <w:r w:rsidRPr="00665D3C">
        <w:rPr>
          <w:rFonts w:ascii="Times New Roman" w:hAnsi="Times New Roman" w:cs="Times New Roman"/>
          <w:sz w:val="28"/>
          <w:szCs w:val="28"/>
        </w:rPr>
        <w:t xml:space="preserve">. </w:t>
      </w:r>
    </w:p>
    <w:p w14:paraId="74792C82" w14:textId="50FE8D5C"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[43] S.-X. Yan, S.-H. Luo, J. Feng, P.-W. Li, R. Guo, Q. Wang, Y.-H. Zhang, Y.-G. Liu, S. Bao, Rational design of flower-like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/reduced graphene oxide films: Novel binder-free electrodes with ultra-high conductivity flexible substrate for high</w:t>
      </w:r>
      <w:r w:rsidR="00E61214" w:rsidRPr="00665D3C">
        <w:rPr>
          <w:rFonts w:ascii="Times New Roman" w:hAnsi="Times New Roman" w:cs="Times New Roman"/>
          <w:sz w:val="28"/>
          <w:szCs w:val="28"/>
        </w:rPr>
        <w:t>-</w:t>
      </w:r>
      <w:r w:rsidRPr="00665D3C">
        <w:rPr>
          <w:rFonts w:ascii="Times New Roman" w:hAnsi="Times New Roman" w:cs="Times New Roman"/>
          <w:sz w:val="28"/>
          <w:szCs w:val="28"/>
        </w:rPr>
        <w:t xml:space="preserve">performance all-solid-state pseudocapacitor, Chem. Eng. J. 381 (2020) 122695, </w:t>
      </w:r>
      <w:hyperlink r:id="rId41" w:history="1">
        <w:r w:rsidR="00DA4692" w:rsidRPr="00665D3C">
          <w:rPr>
            <w:rStyle w:val="af1"/>
            <w:rFonts w:ascii="Times New Roman" w:hAnsi="Times New Roman" w:cs="Times New Roman"/>
            <w:color w:val="auto"/>
            <w:sz w:val="28"/>
            <w:szCs w:val="28"/>
          </w:rPr>
          <w:t>https://doi.org/10.1016/j.cej.2019.122695</w:t>
        </w:r>
      </w:hyperlink>
      <w:r w:rsidRPr="00665D3C">
        <w:rPr>
          <w:rFonts w:ascii="Times New Roman" w:hAnsi="Times New Roman" w:cs="Times New Roman"/>
          <w:sz w:val="28"/>
          <w:szCs w:val="28"/>
        </w:rPr>
        <w:t xml:space="preserve">. </w:t>
      </w:r>
    </w:p>
    <w:p w14:paraId="0D57B405" w14:textId="0D2BC5C9"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[44] C.T.T. Thuy, J.H. Jung, S. Thogiti, W.-S. Jung, K.-S. Ahn, J.H. Kim, Graphene coated alumina-modified polypyrrole composite films as an efficient Pt-free counter electrode for dye-sensitized solar cells, Electrochim. Acta 205 (2016) 170</w:t>
      </w:r>
      <w:r w:rsidR="001401A2" w:rsidRPr="00665D3C">
        <w:rPr>
          <w:rFonts w:ascii="Times New Roman" w:hAnsi="Times New Roman" w:cs="Times New Roman"/>
          <w:sz w:val="28"/>
          <w:szCs w:val="28"/>
        </w:rPr>
        <w:t>-</w:t>
      </w:r>
      <w:r w:rsidRPr="00665D3C">
        <w:rPr>
          <w:rFonts w:ascii="Times New Roman" w:hAnsi="Times New Roman" w:cs="Times New Roman"/>
          <w:sz w:val="28"/>
          <w:szCs w:val="28"/>
        </w:rPr>
        <w:t xml:space="preserve">177, </w:t>
      </w:r>
      <w:hyperlink r:id="rId42" w:history="1">
        <w:r w:rsidR="00DA4692" w:rsidRPr="00665D3C">
          <w:rPr>
            <w:rStyle w:val="af1"/>
            <w:rFonts w:ascii="Times New Roman" w:hAnsi="Times New Roman" w:cs="Times New Roman"/>
            <w:color w:val="auto"/>
            <w:sz w:val="28"/>
            <w:szCs w:val="28"/>
          </w:rPr>
          <w:t>https://doi.org/10.1016/j.electacta.2016.04.099</w:t>
        </w:r>
      </w:hyperlink>
      <w:r w:rsidRPr="00665D3C">
        <w:rPr>
          <w:rFonts w:ascii="Times New Roman" w:hAnsi="Times New Roman" w:cs="Times New Roman"/>
          <w:sz w:val="28"/>
          <w:szCs w:val="28"/>
        </w:rPr>
        <w:t xml:space="preserve">. </w:t>
      </w:r>
    </w:p>
    <w:p w14:paraId="5012FF48" w14:textId="4F2DA0B3" w:rsidR="00DA4692"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[45] Y.-J. Huang, M.-S. Fan, C.-T. Li, C.-P. Lee, T.-Y. Chen, R. Vittal, K.-C. Ho, MoSe</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nanosheet/poly(3,4-ethylenedioxythiophene): poly(styrenesulfonate) composite film as a Pt-free counter electrode for dye-sensitized solar cells, Electrochim. Acta 211 (2016) 794</w:t>
      </w:r>
      <w:r w:rsidR="00842294" w:rsidRPr="00665D3C">
        <w:rPr>
          <w:rFonts w:ascii="Times New Roman" w:hAnsi="Times New Roman" w:cs="Times New Roman"/>
          <w:sz w:val="28"/>
          <w:szCs w:val="28"/>
        </w:rPr>
        <w:t>-</w:t>
      </w:r>
      <w:r w:rsidRPr="00665D3C">
        <w:rPr>
          <w:rFonts w:ascii="Times New Roman" w:hAnsi="Times New Roman" w:cs="Times New Roman"/>
          <w:sz w:val="28"/>
          <w:szCs w:val="28"/>
        </w:rPr>
        <w:t xml:space="preserve">803, </w:t>
      </w:r>
      <w:hyperlink r:id="rId43" w:history="1">
        <w:r w:rsidR="00DA4692" w:rsidRPr="00665D3C">
          <w:rPr>
            <w:rStyle w:val="af1"/>
            <w:rFonts w:ascii="Times New Roman" w:hAnsi="Times New Roman" w:cs="Times New Roman"/>
            <w:color w:val="auto"/>
            <w:sz w:val="28"/>
            <w:szCs w:val="28"/>
          </w:rPr>
          <w:t>https://doi.org/10.1016/j.electacta.2016.06.086</w:t>
        </w:r>
      </w:hyperlink>
      <w:r w:rsidRPr="00665D3C">
        <w:rPr>
          <w:rFonts w:ascii="Times New Roman" w:hAnsi="Times New Roman" w:cs="Times New Roman"/>
          <w:sz w:val="28"/>
          <w:szCs w:val="28"/>
        </w:rPr>
        <w:t xml:space="preserve">. </w:t>
      </w:r>
    </w:p>
    <w:p w14:paraId="57A1A218" w14:textId="6B76D55C" w:rsidR="002F1D2C" w:rsidRPr="00665D3C" w:rsidRDefault="00753587" w:rsidP="000178C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[46] M.P.A. Muthalif, Y. Choe, Control of the interfacial charge transfer resistance to improve the performance of quantum dot sensitized solar cells with highly electrocatalytic Cu-doped SnS counter electrodes, Appl. Surf. Sci. 508 (2020) 145297, </w:t>
      </w:r>
      <w:hyperlink r:id="rId44" w:history="1">
        <w:r w:rsidR="00DA4692" w:rsidRPr="00665D3C">
          <w:rPr>
            <w:rStyle w:val="af1"/>
            <w:rFonts w:ascii="Times New Roman" w:hAnsi="Times New Roman" w:cs="Times New Roman"/>
            <w:color w:val="auto"/>
            <w:sz w:val="28"/>
            <w:szCs w:val="28"/>
          </w:rPr>
          <w:t>https://doi.org/10.1016/j.apsusc.2020.145297</w:t>
        </w:r>
      </w:hyperlink>
      <w:r w:rsidRPr="00665D3C">
        <w:rPr>
          <w:rFonts w:ascii="Times New Roman" w:hAnsi="Times New Roman" w:cs="Times New Roman"/>
          <w:sz w:val="28"/>
          <w:szCs w:val="28"/>
        </w:rPr>
        <w:t>.</w:t>
      </w:r>
    </w:p>
    <w:p w14:paraId="5286772B" w14:textId="77777777" w:rsidR="00832306" w:rsidRDefault="00832306" w:rsidP="00C82FD1">
      <w:pPr>
        <w:spacing w:after="0" w:line="240" w:lineRule="auto"/>
        <w:jc w:val="center"/>
        <w:rPr>
          <w:rFonts w:ascii="Times New Roman" w:hAnsi="Times New Roman" w:cs="Times New Roman"/>
          <w:b/>
          <w:bCs/>
          <w:sz w:val="28"/>
          <w:szCs w:val="28"/>
        </w:rPr>
      </w:pPr>
    </w:p>
    <w:p w14:paraId="2CADA0A1" w14:textId="77777777" w:rsidR="00832306" w:rsidRDefault="00832306" w:rsidP="00C82FD1">
      <w:pPr>
        <w:spacing w:after="0" w:line="240" w:lineRule="auto"/>
        <w:jc w:val="center"/>
        <w:rPr>
          <w:rFonts w:ascii="Times New Roman" w:hAnsi="Times New Roman" w:cs="Times New Roman"/>
          <w:b/>
          <w:bCs/>
          <w:sz w:val="28"/>
          <w:szCs w:val="28"/>
        </w:rPr>
      </w:pPr>
    </w:p>
    <w:p w14:paraId="7338B9F9" w14:textId="0B96A110" w:rsidR="00DA4692" w:rsidRPr="00665D3C" w:rsidRDefault="005E299D" w:rsidP="00C82FD1">
      <w:pPr>
        <w:spacing w:after="0" w:line="240" w:lineRule="auto"/>
        <w:jc w:val="center"/>
        <w:rPr>
          <w:rFonts w:ascii="Times New Roman" w:hAnsi="Times New Roman" w:cs="Times New Roman"/>
          <w:b/>
          <w:bCs/>
          <w:sz w:val="28"/>
          <w:szCs w:val="28"/>
        </w:rPr>
      </w:pPr>
      <w:r w:rsidRPr="00665D3C">
        <w:rPr>
          <w:rFonts w:ascii="Times New Roman" w:hAnsi="Times New Roman" w:cs="Times New Roman"/>
          <w:b/>
          <w:bCs/>
          <w:sz w:val="28"/>
          <w:szCs w:val="28"/>
        </w:rPr>
        <w:lastRenderedPageBreak/>
        <w:t>SUPPORTING INFORMATION</w:t>
      </w:r>
    </w:p>
    <w:p w14:paraId="26B8BFF1" w14:textId="77777777" w:rsidR="00146A62" w:rsidRPr="00665D3C" w:rsidRDefault="00146A62" w:rsidP="005E299D">
      <w:pPr>
        <w:spacing w:after="0" w:line="240" w:lineRule="auto"/>
        <w:ind w:firstLine="720"/>
        <w:jc w:val="center"/>
        <w:rPr>
          <w:rFonts w:ascii="Times New Roman" w:hAnsi="Times New Roman" w:cs="Times New Roman"/>
          <w:b/>
          <w:bCs/>
          <w:sz w:val="28"/>
          <w:szCs w:val="28"/>
        </w:rPr>
      </w:pPr>
    </w:p>
    <w:p w14:paraId="50F41C23" w14:textId="06A907A9" w:rsidR="00B234FC" w:rsidRPr="00665D3C" w:rsidRDefault="00146A62" w:rsidP="00146A62">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1E5D32FE" wp14:editId="1537A65A">
            <wp:extent cx="2368550" cy="1671024"/>
            <wp:effectExtent l="0" t="0" r="0" b="5715"/>
            <wp:docPr id="3998003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00320" name=""/>
                    <pic:cNvPicPr/>
                  </pic:nvPicPr>
                  <pic:blipFill>
                    <a:blip r:embed="rId45"/>
                    <a:stretch>
                      <a:fillRect/>
                    </a:stretch>
                  </pic:blipFill>
                  <pic:spPr>
                    <a:xfrm>
                      <a:off x="0" y="0"/>
                      <a:ext cx="2374493" cy="1675217"/>
                    </a:xfrm>
                    <a:prstGeom prst="rect">
                      <a:avLst/>
                    </a:prstGeom>
                  </pic:spPr>
                </pic:pic>
              </a:graphicData>
            </a:graphic>
          </wp:inline>
        </w:drawing>
      </w:r>
    </w:p>
    <w:p w14:paraId="5845C665" w14:textId="555882C2" w:rsidR="00146A62" w:rsidRPr="00665D3C" w:rsidRDefault="00146A62" w:rsidP="00146A62">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S1.</w:t>
      </w:r>
      <w:r w:rsidRPr="00665D3C">
        <w:rPr>
          <w:rFonts w:ascii="Times New Roman" w:hAnsi="Times New Roman" w:cs="Times New Roman"/>
          <w:sz w:val="24"/>
          <w:szCs w:val="24"/>
        </w:rPr>
        <w:t xml:space="preserve"> The cross-sectional image of TiO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 xml:space="preserve"> photoanode used for dye-sensitized solar cells</w:t>
      </w:r>
    </w:p>
    <w:p w14:paraId="407E92A9" w14:textId="77777777" w:rsidR="00146A62" w:rsidRPr="00665D3C" w:rsidRDefault="00146A62" w:rsidP="00146A62">
      <w:pPr>
        <w:spacing w:after="0" w:line="240" w:lineRule="auto"/>
        <w:jc w:val="center"/>
        <w:rPr>
          <w:rFonts w:ascii="Times New Roman" w:hAnsi="Times New Roman" w:cs="Times New Roman"/>
          <w:sz w:val="28"/>
          <w:szCs w:val="28"/>
        </w:rPr>
      </w:pPr>
    </w:p>
    <w:p w14:paraId="26F4DD26" w14:textId="24523BF8" w:rsidR="00146A62" w:rsidRPr="00665D3C" w:rsidRDefault="00146A62" w:rsidP="00146A62">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01D35AE3" wp14:editId="6B144431">
            <wp:extent cx="2413000" cy="1699545"/>
            <wp:effectExtent l="0" t="0" r="6350" b="0"/>
            <wp:docPr id="15453685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68570" name=""/>
                    <pic:cNvPicPr/>
                  </pic:nvPicPr>
                  <pic:blipFill>
                    <a:blip r:embed="rId46"/>
                    <a:stretch>
                      <a:fillRect/>
                    </a:stretch>
                  </pic:blipFill>
                  <pic:spPr>
                    <a:xfrm>
                      <a:off x="0" y="0"/>
                      <a:ext cx="2428183" cy="1710239"/>
                    </a:xfrm>
                    <a:prstGeom prst="rect">
                      <a:avLst/>
                    </a:prstGeom>
                  </pic:spPr>
                </pic:pic>
              </a:graphicData>
            </a:graphic>
          </wp:inline>
        </w:drawing>
      </w:r>
    </w:p>
    <w:p w14:paraId="4E9A763D" w14:textId="60DAC3AF" w:rsidR="00B234FC" w:rsidRPr="00665D3C" w:rsidRDefault="00967DEA" w:rsidP="00E7715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S2.</w:t>
      </w:r>
      <w:r w:rsidRPr="00665D3C">
        <w:rPr>
          <w:rFonts w:ascii="Times New Roman" w:hAnsi="Times New Roman" w:cs="Times New Roman"/>
          <w:sz w:val="24"/>
          <w:szCs w:val="24"/>
        </w:rPr>
        <w:t xml:space="preserve"> The cross-sectional image of Pt film on FTO glass.</w:t>
      </w:r>
    </w:p>
    <w:p w14:paraId="79CC2679" w14:textId="77777777" w:rsidR="00967DEA" w:rsidRPr="00665D3C" w:rsidRDefault="00967DEA" w:rsidP="00E7715A">
      <w:pPr>
        <w:spacing w:after="0" w:line="240" w:lineRule="auto"/>
        <w:jc w:val="center"/>
        <w:rPr>
          <w:rFonts w:ascii="Times New Roman" w:hAnsi="Times New Roman" w:cs="Times New Roman"/>
          <w:sz w:val="28"/>
          <w:szCs w:val="28"/>
        </w:rPr>
      </w:pPr>
    </w:p>
    <w:p w14:paraId="451165E2" w14:textId="6DA02C42" w:rsidR="00967DEA" w:rsidRPr="00665D3C" w:rsidRDefault="001F13D4" w:rsidP="00E7715A">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34CEC3C8" wp14:editId="292A02DC">
            <wp:extent cx="2374900" cy="1649102"/>
            <wp:effectExtent l="0" t="0" r="6350" b="8255"/>
            <wp:docPr id="1700718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18187" name=""/>
                    <pic:cNvPicPr/>
                  </pic:nvPicPr>
                  <pic:blipFill>
                    <a:blip r:embed="rId47"/>
                    <a:stretch>
                      <a:fillRect/>
                    </a:stretch>
                  </pic:blipFill>
                  <pic:spPr>
                    <a:xfrm>
                      <a:off x="0" y="0"/>
                      <a:ext cx="2388020" cy="1658212"/>
                    </a:xfrm>
                    <a:prstGeom prst="rect">
                      <a:avLst/>
                    </a:prstGeom>
                  </pic:spPr>
                </pic:pic>
              </a:graphicData>
            </a:graphic>
          </wp:inline>
        </w:drawing>
      </w:r>
    </w:p>
    <w:p w14:paraId="5774ABAE" w14:textId="2E5057A0" w:rsidR="001F13D4" w:rsidRPr="00665D3C" w:rsidRDefault="001F13D4" w:rsidP="00E7715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S3.</w:t>
      </w:r>
      <w:r w:rsidRPr="00665D3C">
        <w:rPr>
          <w:rFonts w:ascii="Times New Roman" w:hAnsi="Times New Roman" w:cs="Times New Roman"/>
          <w:sz w:val="24"/>
          <w:szCs w:val="24"/>
        </w:rPr>
        <w:t xml:space="preserve"> The cross-sectional image of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nanowires film on FTO glass.</w:t>
      </w:r>
    </w:p>
    <w:p w14:paraId="7F5F4676" w14:textId="77777777" w:rsidR="00B234FC" w:rsidRPr="00665D3C" w:rsidRDefault="00B234FC" w:rsidP="00E7715A">
      <w:pPr>
        <w:spacing w:after="0" w:line="240" w:lineRule="auto"/>
        <w:jc w:val="center"/>
        <w:rPr>
          <w:rFonts w:ascii="Times New Roman" w:hAnsi="Times New Roman" w:cs="Times New Roman"/>
          <w:sz w:val="28"/>
          <w:szCs w:val="28"/>
        </w:rPr>
      </w:pPr>
    </w:p>
    <w:p w14:paraId="175A39E4" w14:textId="77E6195D" w:rsidR="00B234FC" w:rsidRPr="00665D3C" w:rsidRDefault="001F13D4" w:rsidP="00E7715A">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5167EE82" wp14:editId="30656E7B">
            <wp:extent cx="2470150" cy="1412095"/>
            <wp:effectExtent l="0" t="0" r="6350" b="0"/>
            <wp:docPr id="337236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36713" name=""/>
                    <pic:cNvPicPr/>
                  </pic:nvPicPr>
                  <pic:blipFill>
                    <a:blip r:embed="rId48"/>
                    <a:stretch>
                      <a:fillRect/>
                    </a:stretch>
                  </pic:blipFill>
                  <pic:spPr>
                    <a:xfrm>
                      <a:off x="0" y="0"/>
                      <a:ext cx="2484571" cy="1420339"/>
                    </a:xfrm>
                    <a:prstGeom prst="rect">
                      <a:avLst/>
                    </a:prstGeom>
                  </pic:spPr>
                </pic:pic>
              </a:graphicData>
            </a:graphic>
          </wp:inline>
        </w:drawing>
      </w:r>
    </w:p>
    <w:p w14:paraId="75973190" w14:textId="77777777" w:rsidR="001C071B" w:rsidRPr="00665D3C" w:rsidRDefault="001F13D4" w:rsidP="00E7715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S4.</w:t>
      </w:r>
      <w:r w:rsidRPr="00665D3C">
        <w:rPr>
          <w:rFonts w:ascii="Times New Roman" w:hAnsi="Times New Roman" w:cs="Times New Roman"/>
          <w:sz w:val="24"/>
          <w:szCs w:val="24"/>
        </w:rPr>
        <w:t xml:space="preserve"> Comparative XPS survey spectra of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001C071B" w:rsidRPr="00665D3C">
        <w:rPr>
          <w:rFonts w:ascii="Times New Roman" w:hAnsi="Times New Roman" w:cs="Times New Roman"/>
          <w:sz w:val="24"/>
          <w:szCs w:val="24"/>
          <w:vertAlign w:val="subscript"/>
        </w:rPr>
        <w:t xml:space="preserve"> </w:t>
      </w:r>
      <w:r w:rsidRPr="00665D3C">
        <w:rPr>
          <w:rFonts w:ascii="Times New Roman" w:hAnsi="Times New Roman" w:cs="Times New Roman"/>
          <w:sz w:val="24"/>
          <w:szCs w:val="24"/>
        </w:rPr>
        <w:t xml:space="preserve">NW and </w:t>
      </w:r>
    </w:p>
    <w:p w14:paraId="69524541" w14:textId="64ED104C" w:rsidR="00B234FC" w:rsidRPr="00665D3C" w:rsidRDefault="001F13D4" w:rsidP="00E7715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FeCo</w:t>
      </w:r>
      <w:r w:rsidRPr="00665D3C">
        <w:rPr>
          <w:rFonts w:ascii="Times New Roman" w:hAnsi="Times New Roman" w:cs="Times New Roman"/>
          <w:sz w:val="24"/>
          <w:szCs w:val="24"/>
          <w:vertAlign w:val="subscript"/>
        </w:rPr>
        <w:t>2</w:t>
      </w:r>
      <w:r w:rsidRPr="00665D3C">
        <w:rPr>
          <w:rFonts w:ascii="Times New Roman" w:hAnsi="Times New Roman" w:cs="Times New Roman"/>
          <w:sz w:val="24"/>
          <w:szCs w:val="24"/>
        </w:rPr>
        <w:t>O</w:t>
      </w:r>
      <w:r w:rsidRPr="00665D3C">
        <w:rPr>
          <w:rFonts w:ascii="Times New Roman" w:hAnsi="Times New Roman" w:cs="Times New Roman"/>
          <w:sz w:val="24"/>
          <w:szCs w:val="24"/>
          <w:vertAlign w:val="subscript"/>
        </w:rPr>
        <w:t>4</w:t>
      </w:r>
      <w:r w:rsidR="001C071B" w:rsidRPr="00665D3C">
        <w:rPr>
          <w:rFonts w:ascii="Times New Roman" w:hAnsi="Times New Roman" w:cs="Times New Roman"/>
          <w:sz w:val="24"/>
          <w:szCs w:val="24"/>
          <w:vertAlign w:val="subscript"/>
        </w:rPr>
        <w:t xml:space="preserve"> </w:t>
      </w:r>
      <w:r w:rsidRPr="00665D3C">
        <w:rPr>
          <w:rFonts w:ascii="Times New Roman" w:hAnsi="Times New Roman" w:cs="Times New Roman"/>
          <w:sz w:val="24"/>
          <w:szCs w:val="24"/>
        </w:rPr>
        <w:t>NW</w:t>
      </w:r>
    </w:p>
    <w:p w14:paraId="1F27F261" w14:textId="77777777" w:rsidR="00807BD7" w:rsidRPr="00665D3C" w:rsidRDefault="00807BD7" w:rsidP="00E7715A">
      <w:pPr>
        <w:spacing w:after="0" w:line="240" w:lineRule="auto"/>
        <w:jc w:val="center"/>
        <w:rPr>
          <w:rFonts w:ascii="Times New Roman" w:hAnsi="Times New Roman" w:cs="Times New Roman"/>
          <w:sz w:val="28"/>
          <w:szCs w:val="28"/>
          <w:lang w:val="en-US"/>
        </w:rPr>
      </w:pPr>
    </w:p>
    <w:p w14:paraId="74D46C8C" w14:textId="77777777" w:rsidR="000178C0" w:rsidRPr="00665D3C" w:rsidRDefault="000178C0" w:rsidP="00E7715A">
      <w:pPr>
        <w:spacing w:after="0" w:line="240" w:lineRule="auto"/>
        <w:jc w:val="center"/>
        <w:rPr>
          <w:rFonts w:ascii="Times New Roman" w:hAnsi="Times New Roman" w:cs="Times New Roman"/>
          <w:sz w:val="28"/>
          <w:szCs w:val="28"/>
          <w:lang w:val="en-US"/>
        </w:rPr>
      </w:pPr>
    </w:p>
    <w:p w14:paraId="21513377" w14:textId="77777777" w:rsidR="000178C0" w:rsidRPr="00665D3C" w:rsidRDefault="000178C0" w:rsidP="00E7715A">
      <w:pPr>
        <w:spacing w:after="0" w:line="240" w:lineRule="auto"/>
        <w:jc w:val="center"/>
        <w:rPr>
          <w:rFonts w:ascii="Times New Roman" w:hAnsi="Times New Roman" w:cs="Times New Roman"/>
          <w:sz w:val="28"/>
          <w:szCs w:val="28"/>
          <w:lang w:val="en-US"/>
        </w:rPr>
      </w:pPr>
    </w:p>
    <w:p w14:paraId="2807EB36" w14:textId="77777777" w:rsidR="000178C0" w:rsidRPr="00665D3C" w:rsidRDefault="000178C0" w:rsidP="00E7715A">
      <w:pPr>
        <w:spacing w:after="0" w:line="240" w:lineRule="auto"/>
        <w:jc w:val="center"/>
        <w:rPr>
          <w:rFonts w:ascii="Times New Roman" w:hAnsi="Times New Roman" w:cs="Times New Roman"/>
          <w:sz w:val="28"/>
          <w:szCs w:val="28"/>
          <w:lang w:val="en-US"/>
        </w:rPr>
      </w:pPr>
    </w:p>
    <w:p w14:paraId="08029380" w14:textId="1AAA3268" w:rsidR="00CD4C05" w:rsidRPr="00665D3C" w:rsidRDefault="00CD4C05" w:rsidP="00CD4C05">
      <w:p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Article</w:t>
      </w:r>
    </w:p>
    <w:p w14:paraId="0D84A838" w14:textId="77777777" w:rsidR="00CD4C05" w:rsidRPr="00665D3C" w:rsidRDefault="00CD4C05" w:rsidP="00E7715A">
      <w:pPr>
        <w:spacing w:after="0" w:line="240" w:lineRule="auto"/>
        <w:jc w:val="center"/>
        <w:rPr>
          <w:rFonts w:ascii="Times New Roman" w:hAnsi="Times New Roman" w:cs="Times New Roman"/>
          <w:b/>
          <w:bCs/>
          <w:sz w:val="28"/>
          <w:szCs w:val="28"/>
        </w:rPr>
      </w:pPr>
    </w:p>
    <w:p w14:paraId="6D6C7E58" w14:textId="0E5C7F19" w:rsidR="00C82FD1" w:rsidRPr="00665D3C" w:rsidRDefault="00C82FD1" w:rsidP="00E7715A">
      <w:pPr>
        <w:spacing w:after="0" w:line="240" w:lineRule="auto"/>
        <w:jc w:val="center"/>
        <w:rPr>
          <w:rFonts w:ascii="Times New Roman" w:hAnsi="Times New Roman" w:cs="Times New Roman"/>
          <w:b/>
          <w:bCs/>
          <w:sz w:val="28"/>
          <w:szCs w:val="28"/>
        </w:rPr>
      </w:pPr>
      <w:r w:rsidRPr="00665D3C">
        <w:rPr>
          <w:rFonts w:ascii="Times New Roman" w:hAnsi="Times New Roman" w:cs="Times New Roman"/>
          <w:b/>
          <w:bCs/>
          <w:sz w:val="28"/>
          <w:szCs w:val="28"/>
        </w:rPr>
        <w:t>Tailored manganese oxide and nickel sulfide composites with MWCNTs as platinum-free electrodes for solar energy conversion</w:t>
      </w:r>
    </w:p>
    <w:p w14:paraId="72AC10A8" w14:textId="77777777" w:rsidR="002E65AE" w:rsidRPr="00665D3C" w:rsidRDefault="002E65AE" w:rsidP="002E65AE">
      <w:pPr>
        <w:spacing w:after="0" w:line="240" w:lineRule="auto"/>
        <w:jc w:val="both"/>
        <w:rPr>
          <w:rFonts w:ascii="Times New Roman" w:hAnsi="Times New Roman" w:cs="Times New Roman"/>
          <w:sz w:val="28"/>
          <w:szCs w:val="28"/>
        </w:rPr>
      </w:pPr>
    </w:p>
    <w:p w14:paraId="22994EF3" w14:textId="4F23539E" w:rsidR="002E65AE" w:rsidRPr="00665D3C" w:rsidRDefault="002E65AE" w:rsidP="002E65AE">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Diana Suleimenova</w:t>
      </w:r>
      <w:r w:rsidRPr="00665D3C">
        <w:rPr>
          <w:rFonts w:ascii="Times New Roman" w:hAnsi="Times New Roman" w:cs="Times New Roman"/>
          <w:sz w:val="28"/>
          <w:szCs w:val="28"/>
          <w:vertAlign w:val="superscript"/>
        </w:rPr>
        <w:t>1,2</w:t>
      </w:r>
      <w:r w:rsidRPr="00665D3C">
        <w:rPr>
          <w:rFonts w:ascii="Times New Roman" w:hAnsi="Times New Roman" w:cs="Times New Roman"/>
          <w:sz w:val="28"/>
          <w:szCs w:val="28"/>
        </w:rPr>
        <w:t>, YerbolatTashenov</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Ayagoz Ibrayeva</w:t>
      </w:r>
      <w:r w:rsidRPr="00665D3C">
        <w:rPr>
          <w:rFonts w:ascii="Times New Roman" w:hAnsi="Times New Roman" w:cs="Times New Roman"/>
          <w:sz w:val="28"/>
          <w:szCs w:val="28"/>
          <w:vertAlign w:val="superscript"/>
        </w:rPr>
        <w:t>1,2</w:t>
      </w:r>
      <w:r w:rsidRPr="00665D3C">
        <w:rPr>
          <w:rFonts w:ascii="Times New Roman" w:hAnsi="Times New Roman" w:cs="Times New Roman"/>
          <w:sz w:val="28"/>
          <w:szCs w:val="28"/>
        </w:rPr>
        <w:t>, Robert J. O’Reilly</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Bakhytzhan Baptayev</w:t>
      </w:r>
      <w:r w:rsidRPr="00665D3C">
        <w:rPr>
          <w:rFonts w:ascii="Times New Roman" w:hAnsi="Times New Roman" w:cs="Times New Roman"/>
          <w:sz w:val="28"/>
          <w:szCs w:val="28"/>
          <w:vertAlign w:val="superscript"/>
        </w:rPr>
        <w:t>1</w:t>
      </w:r>
      <w:r w:rsidRPr="00665D3C">
        <w:rPr>
          <w:rFonts w:ascii="Times New Roman" w:hAnsi="Times New Roman" w:cs="Times New Roman"/>
          <w:sz w:val="28"/>
          <w:szCs w:val="28"/>
          <w:vertAlign w:val="superscript"/>
        </w:rPr>
        <w:sym w:font="Symbol" w:char="F02A"/>
      </w:r>
      <w:r w:rsidRPr="00665D3C">
        <w:rPr>
          <w:rFonts w:ascii="Times New Roman" w:hAnsi="Times New Roman" w:cs="Times New Roman"/>
          <w:sz w:val="28"/>
          <w:szCs w:val="28"/>
        </w:rPr>
        <w:t xml:space="preserve"> &amp; Mannix P. Balanay</w:t>
      </w:r>
      <w:r w:rsidRPr="00665D3C">
        <w:rPr>
          <w:rFonts w:ascii="Times New Roman" w:hAnsi="Times New Roman" w:cs="Times New Roman"/>
          <w:sz w:val="28"/>
          <w:szCs w:val="28"/>
          <w:vertAlign w:val="superscript"/>
        </w:rPr>
        <w:t>4</w:t>
      </w:r>
    </w:p>
    <w:p w14:paraId="5237D9CB" w14:textId="77777777" w:rsidR="002E65AE" w:rsidRPr="00665D3C" w:rsidRDefault="002E65AE" w:rsidP="002E65AE">
      <w:pPr>
        <w:spacing w:after="0" w:line="240" w:lineRule="auto"/>
        <w:jc w:val="both"/>
        <w:rPr>
          <w:rFonts w:ascii="Times New Roman" w:hAnsi="Times New Roman" w:cs="Times New Roman"/>
          <w:sz w:val="28"/>
          <w:szCs w:val="28"/>
        </w:rPr>
      </w:pPr>
    </w:p>
    <w:p w14:paraId="3C7B10F5" w14:textId="7AFC8694" w:rsidR="00417A1D" w:rsidRPr="00665D3C" w:rsidRDefault="00417A1D" w:rsidP="002E65AE">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1</w:t>
      </w:r>
      <w:r w:rsidRPr="00665D3C">
        <w:rPr>
          <w:rFonts w:ascii="Times New Roman" w:hAnsi="Times New Roman" w:cs="Times New Roman"/>
          <w:sz w:val="28"/>
          <w:szCs w:val="28"/>
        </w:rPr>
        <w:t xml:space="preserve">National Laboratory Astana, Nazarbayev University, Astana, Kazakhstan. </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Department of Chemistry, L.N. Gumilyov Eurasian National University, Astana, Kazakhstan. </w:t>
      </w:r>
    </w:p>
    <w:p w14:paraId="1F6B56B1" w14:textId="77777777" w:rsidR="00417A1D" w:rsidRPr="00665D3C" w:rsidRDefault="00417A1D" w:rsidP="002E65AE">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School of Science and Technology, University of New England, Armidale, NSW 2351, Australia. </w:t>
      </w:r>
    </w:p>
    <w:p w14:paraId="62A710CB" w14:textId="77777777" w:rsidR="00417A1D" w:rsidRPr="00665D3C" w:rsidRDefault="00417A1D" w:rsidP="002E65AE">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4</w:t>
      </w:r>
      <w:r w:rsidRPr="00665D3C">
        <w:rPr>
          <w:rFonts w:ascii="Times New Roman" w:hAnsi="Times New Roman" w:cs="Times New Roman"/>
          <w:sz w:val="28"/>
          <w:szCs w:val="28"/>
        </w:rPr>
        <w:t xml:space="preserve">Chemistry Department, Nazarbayev University, Astana, Kazakhstan. </w:t>
      </w:r>
    </w:p>
    <w:p w14:paraId="3F4A0DA4" w14:textId="73E99286" w:rsidR="002E65AE" w:rsidRPr="00665D3C" w:rsidRDefault="00417A1D" w:rsidP="002E65AE">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sym w:font="Symbol" w:char="F02A"/>
      </w:r>
      <w:r w:rsidRPr="00665D3C">
        <w:rPr>
          <w:rFonts w:ascii="Times New Roman" w:hAnsi="Times New Roman" w:cs="Times New Roman"/>
          <w:sz w:val="28"/>
          <w:szCs w:val="28"/>
        </w:rPr>
        <w:t>email: bbaptayev@nu.edu.kz; mannix.balanay@nu.edu.kz</w:t>
      </w:r>
    </w:p>
    <w:p w14:paraId="157B4A3A" w14:textId="77777777" w:rsidR="002E65AE" w:rsidRPr="00665D3C" w:rsidRDefault="002E65AE" w:rsidP="002E65AE">
      <w:pPr>
        <w:spacing w:after="0" w:line="240" w:lineRule="auto"/>
        <w:jc w:val="both"/>
        <w:rPr>
          <w:rFonts w:ascii="Times New Roman" w:hAnsi="Times New Roman" w:cs="Times New Roman"/>
          <w:sz w:val="28"/>
          <w:szCs w:val="28"/>
        </w:rPr>
      </w:pPr>
    </w:p>
    <w:p w14:paraId="450EE78D" w14:textId="213CF1D5" w:rsidR="00145812" w:rsidRPr="00665D3C" w:rsidRDefault="00D918C4" w:rsidP="003B018D">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This study investigates the electrocatalytic performance of binary MnO/NiS and ternary MWCNT@MnO/NiS composites as platinum (Pt) free counter electrodes (CEs) for triiodide reduction in dye sensitized solar cells (DSSCs). The MnO and NiS components form mixed phase structures, MnO/Mn</w:t>
      </w:r>
      <w:r w:rsidR="006A1AEB"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006A1AEB"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and NiS/Ni</w:t>
      </w:r>
      <w:r w:rsidR="006A1AEB"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006A1AEB"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respectively, while multiwalled carbon nanotubes (MWCNTs) function as a conductive scaffold to enhance charge transport. The composites were synthesized via a solvothermal method and thoroughly characterized using a combination of structural and electrochemical techniques. Both MnO/NiS and MWCNT@MnO/NiS electrodes demonstrated significantly lower charge transfer resistance than the conventional Pt CE, indicating superior catalytic activity. When integrated into DSSCs, the MnO/NiS and MWCNT@MnO/NiS electrodes achieved power conversion efficiencies (PCEs) of 8.66% and 9.29%, respectively, surpassing that of the Pt based device (8.54%) under identical testing conditions. The enhanced performance is attributed to the synergistic effects between the redox active mixed metal phases and the high conductivity and surface area of MWCNTs. Additionally, the devices exhibited excellent long term operational stability, underscoring the potential of these composite materials as cost effective and durable alternatives to noble metal CEs in next generation solar energy systems. </w:t>
      </w:r>
    </w:p>
    <w:p w14:paraId="43143F42" w14:textId="67D5DC3F" w:rsidR="00DD44A6" w:rsidRPr="00665D3C" w:rsidRDefault="00D918C4" w:rsidP="003B018D">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Keywords</w:t>
      </w:r>
      <w:r w:rsidRPr="00665D3C">
        <w:rPr>
          <w:rFonts w:ascii="Times New Roman" w:hAnsi="Times New Roman" w:cs="Times New Roman"/>
          <w:sz w:val="28"/>
          <w:szCs w:val="28"/>
        </w:rPr>
        <w:t xml:space="preserve"> Binary composite, Ternary composite, Multi-walled carbon nanotubes, Electrocatalyst, Dye sensitized solar cell</w:t>
      </w:r>
      <w:r w:rsidR="00145812" w:rsidRPr="00665D3C">
        <w:rPr>
          <w:rFonts w:ascii="Times New Roman" w:hAnsi="Times New Roman" w:cs="Times New Roman"/>
          <w:sz w:val="28"/>
          <w:szCs w:val="28"/>
        </w:rPr>
        <w:t>.</w:t>
      </w:r>
    </w:p>
    <w:p w14:paraId="52FA480E" w14:textId="77777777" w:rsidR="00145812" w:rsidRPr="00665D3C" w:rsidRDefault="00145812" w:rsidP="003B018D">
      <w:pPr>
        <w:spacing w:after="0" w:line="240" w:lineRule="auto"/>
        <w:ind w:firstLine="720"/>
        <w:jc w:val="both"/>
        <w:rPr>
          <w:rFonts w:ascii="Times New Roman" w:hAnsi="Times New Roman" w:cs="Times New Roman"/>
          <w:sz w:val="28"/>
          <w:szCs w:val="28"/>
        </w:rPr>
      </w:pPr>
    </w:p>
    <w:p w14:paraId="18793479" w14:textId="77777777" w:rsidR="00507729" w:rsidRPr="00665D3C" w:rsidRDefault="00145812" w:rsidP="003B018D">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Dye-sensitized solar cells (DSSCs) have emerged as promising alternatives to conventional silicon-based photovoltaic technologies, primarily due to their low production costs, ease of fabrication, and relatively high energy conversion efficiencies under low</w:t>
      </w:r>
      <w:r w:rsidR="005F058B" w:rsidRPr="00665D3C">
        <w:rPr>
          <w:rFonts w:ascii="Times New Roman" w:hAnsi="Times New Roman" w:cs="Times New Roman"/>
          <w:sz w:val="28"/>
          <w:szCs w:val="28"/>
        </w:rPr>
        <w:t>-</w:t>
      </w:r>
      <w:r w:rsidRPr="00665D3C">
        <w:rPr>
          <w:rFonts w:ascii="Times New Roman" w:hAnsi="Times New Roman" w:cs="Times New Roman"/>
          <w:sz w:val="28"/>
          <w:szCs w:val="28"/>
        </w:rPr>
        <w:t>light conditions. Since the pioneering work of O’Regan and Grätzel</w:t>
      </w:r>
      <w:r w:rsidRPr="00665D3C">
        <w:rPr>
          <w:rFonts w:ascii="Times New Roman" w:hAnsi="Times New Roman" w:cs="Times New Roman"/>
          <w:sz w:val="28"/>
          <w:szCs w:val="28"/>
          <w:vertAlign w:val="superscript"/>
        </w:rPr>
        <w:t>1</w:t>
      </w:r>
      <w:r w:rsidRPr="00665D3C">
        <w:rPr>
          <w:rFonts w:ascii="Times New Roman" w:hAnsi="Times New Roman" w:cs="Times New Roman"/>
          <w:sz w:val="28"/>
          <w:szCs w:val="28"/>
        </w:rPr>
        <w:t>, research on DSSCs has significantly expanded, exploring various materials and configurations to enhance their performance and reduce costs</w:t>
      </w:r>
      <w:r w:rsidRPr="00665D3C">
        <w:rPr>
          <w:rFonts w:ascii="Times New Roman" w:hAnsi="Times New Roman" w:cs="Times New Roman"/>
          <w:sz w:val="28"/>
          <w:szCs w:val="28"/>
          <w:vertAlign w:val="superscript"/>
        </w:rPr>
        <w:t>2-6</w:t>
      </w:r>
      <w:r w:rsidRPr="00665D3C">
        <w:rPr>
          <w:rFonts w:ascii="Times New Roman" w:hAnsi="Times New Roman" w:cs="Times New Roman"/>
          <w:sz w:val="28"/>
          <w:szCs w:val="28"/>
        </w:rPr>
        <w:t xml:space="preserve">. A typical DSSC consists of three essential components: a photoanode, an electrolyte, and a CE. The </w:t>
      </w:r>
      <w:r w:rsidRPr="00665D3C">
        <w:rPr>
          <w:rFonts w:ascii="Times New Roman" w:hAnsi="Times New Roman" w:cs="Times New Roman"/>
          <w:sz w:val="28"/>
          <w:szCs w:val="28"/>
        </w:rPr>
        <w:lastRenderedPageBreak/>
        <w:t>photoanode, usually composed of a dye-sensitized nanostructured semiconductor (commonly TiO</w:t>
      </w:r>
      <w:r w:rsidR="005F058B"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absorbs incident photons. Upon light absorption, the dye molecules become photoexcited, promoting electrons from the highest occupied molecular orbital (HOMO) to the lowest unoccupied molecular orbital (LUMO). These excited electrons are subsequently injected into the conduction band of the semiconductor and then travel through an external circuit toward the CE, generating an electric current. The oxidized dye molecules are regenerated by electrons from the redox couple, typically iodide-triiodide (I</w:t>
      </w:r>
      <w:r w:rsidR="005F058B"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005F058B" w:rsidRPr="00665D3C">
        <w:rPr>
          <w:rFonts w:ascii="Times New Roman" w:hAnsi="Times New Roman" w:cs="Times New Roman"/>
          <w:sz w:val="28"/>
          <w:szCs w:val="28"/>
          <w:vertAlign w:val="subscript"/>
        </w:rPr>
        <w:t>3</w:t>
      </w:r>
      <w:r w:rsidR="005F058B"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within the liquid electrolyte. The CE plays a crucial role in catalyzing the reduction of </w:t>
      </w:r>
      <w:r w:rsidR="00C17E33" w:rsidRPr="00665D3C">
        <w:rPr>
          <w:rFonts w:ascii="Times New Roman" w:hAnsi="Times New Roman" w:cs="Times New Roman"/>
          <w:sz w:val="28"/>
          <w:szCs w:val="28"/>
        </w:rPr>
        <w:t>I</w:t>
      </w:r>
      <w:r w:rsidR="00C17E33" w:rsidRPr="00665D3C">
        <w:rPr>
          <w:rFonts w:ascii="Times New Roman" w:hAnsi="Times New Roman" w:cs="Times New Roman"/>
          <w:sz w:val="28"/>
          <w:szCs w:val="28"/>
          <w:vertAlign w:val="subscript"/>
        </w:rPr>
        <w:t>3</w:t>
      </w:r>
      <w:r w:rsidR="00C17E33"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back to </w:t>
      </w:r>
      <w:r w:rsidR="00C17E33" w:rsidRPr="00665D3C">
        <w:rPr>
          <w:rFonts w:ascii="Times New Roman" w:hAnsi="Times New Roman" w:cs="Times New Roman"/>
          <w:sz w:val="28"/>
          <w:szCs w:val="28"/>
        </w:rPr>
        <w:t>I</w:t>
      </w:r>
      <w:r w:rsidR="00C17E33"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thus completing the circuit by allowing the flow of electrons from the external circuit into the electrolyte. For this function, the CE must exhibit high electrocatalytic activity, low charge-transfer resistance, and excellent electrical conductivity. Pt is traditionally employed as the CE material due to its superior catalytic and electrical properties. However,</w:t>
      </w:r>
      <w:r w:rsidR="00C17E33" w:rsidRPr="00665D3C">
        <w:rPr>
          <w:rFonts w:ascii="Times New Roman" w:hAnsi="Times New Roman" w:cs="Times New Roman"/>
          <w:sz w:val="28"/>
          <w:szCs w:val="28"/>
        </w:rPr>
        <w:t xml:space="preserve"> </w:t>
      </w:r>
      <w:r w:rsidR="00507729" w:rsidRPr="00665D3C">
        <w:rPr>
          <w:rFonts w:ascii="Times New Roman" w:hAnsi="Times New Roman" w:cs="Times New Roman"/>
          <w:sz w:val="28"/>
          <w:szCs w:val="28"/>
        </w:rPr>
        <w:t>the high cost and scarcity of Pt, along with its susceptibility to corrosion in I</w:t>
      </w:r>
      <w:r w:rsidR="00507729" w:rsidRPr="00665D3C">
        <w:rPr>
          <w:rFonts w:ascii="Times New Roman" w:hAnsi="Times New Roman" w:cs="Times New Roman"/>
          <w:sz w:val="28"/>
          <w:szCs w:val="28"/>
          <w:vertAlign w:val="superscript"/>
        </w:rPr>
        <w:t>-</w:t>
      </w:r>
      <w:r w:rsidR="00507729" w:rsidRPr="00665D3C">
        <w:rPr>
          <w:rFonts w:ascii="Times New Roman" w:hAnsi="Times New Roman" w:cs="Times New Roman"/>
          <w:sz w:val="28"/>
          <w:szCs w:val="28"/>
        </w:rPr>
        <w:t>/I</w:t>
      </w:r>
      <w:r w:rsidR="00507729" w:rsidRPr="00665D3C">
        <w:rPr>
          <w:rFonts w:ascii="Times New Roman" w:hAnsi="Times New Roman" w:cs="Times New Roman"/>
          <w:sz w:val="28"/>
          <w:szCs w:val="28"/>
          <w:vertAlign w:val="subscript"/>
        </w:rPr>
        <w:t>3</w:t>
      </w:r>
      <w:r w:rsidR="00507729" w:rsidRPr="00665D3C">
        <w:rPr>
          <w:rFonts w:ascii="Times New Roman" w:hAnsi="Times New Roman" w:cs="Times New Roman"/>
          <w:sz w:val="28"/>
          <w:szCs w:val="28"/>
          <w:vertAlign w:val="superscript"/>
        </w:rPr>
        <w:t>-</w:t>
      </w:r>
      <w:r w:rsidR="00507729" w:rsidRPr="00665D3C">
        <w:rPr>
          <w:rFonts w:ascii="Times New Roman" w:hAnsi="Times New Roman" w:cs="Times New Roman"/>
          <w:sz w:val="28"/>
          <w:szCs w:val="28"/>
        </w:rPr>
        <w:t xml:space="preserve"> electrolytes leading to the formation of undesirable complexes such as PtI</w:t>
      </w:r>
      <w:r w:rsidR="00507729" w:rsidRPr="00665D3C">
        <w:rPr>
          <w:rFonts w:ascii="Times New Roman" w:hAnsi="Times New Roman" w:cs="Times New Roman"/>
          <w:sz w:val="28"/>
          <w:szCs w:val="28"/>
          <w:vertAlign w:val="subscript"/>
        </w:rPr>
        <w:t>4</w:t>
      </w:r>
      <w:r w:rsidR="00507729" w:rsidRPr="00665D3C">
        <w:rPr>
          <w:rFonts w:ascii="Times New Roman" w:hAnsi="Times New Roman" w:cs="Times New Roman"/>
          <w:sz w:val="28"/>
          <w:szCs w:val="28"/>
        </w:rPr>
        <w:t xml:space="preserve"> and H</w:t>
      </w:r>
      <w:r w:rsidR="00507729" w:rsidRPr="00665D3C">
        <w:rPr>
          <w:rFonts w:ascii="Times New Roman" w:hAnsi="Times New Roman" w:cs="Times New Roman"/>
          <w:sz w:val="28"/>
          <w:szCs w:val="28"/>
          <w:vertAlign w:val="subscript"/>
        </w:rPr>
        <w:t>2</w:t>
      </w:r>
      <w:r w:rsidR="00507729" w:rsidRPr="00665D3C">
        <w:rPr>
          <w:rFonts w:ascii="Times New Roman" w:hAnsi="Times New Roman" w:cs="Times New Roman"/>
          <w:sz w:val="28"/>
          <w:szCs w:val="28"/>
        </w:rPr>
        <w:t>PtI</w:t>
      </w:r>
      <w:r w:rsidR="00507729" w:rsidRPr="00665D3C">
        <w:rPr>
          <w:rFonts w:ascii="Times New Roman" w:hAnsi="Times New Roman" w:cs="Times New Roman"/>
          <w:sz w:val="28"/>
          <w:szCs w:val="28"/>
          <w:vertAlign w:val="subscript"/>
        </w:rPr>
        <w:t>6</w:t>
      </w:r>
      <w:r w:rsidR="00507729" w:rsidRPr="00665D3C">
        <w:rPr>
          <w:rFonts w:ascii="Times New Roman" w:hAnsi="Times New Roman" w:cs="Times New Roman"/>
          <w:sz w:val="28"/>
          <w:szCs w:val="28"/>
        </w:rPr>
        <w:t>, limit its long-term application in DSSCs</w:t>
      </w:r>
      <w:r w:rsidR="00507729" w:rsidRPr="00665D3C">
        <w:rPr>
          <w:rFonts w:ascii="Times New Roman" w:hAnsi="Times New Roman" w:cs="Times New Roman"/>
          <w:sz w:val="28"/>
          <w:szCs w:val="28"/>
          <w:vertAlign w:val="superscript"/>
        </w:rPr>
        <w:t>7,8</w:t>
      </w:r>
      <w:r w:rsidR="00507729" w:rsidRPr="00665D3C">
        <w:rPr>
          <w:rFonts w:ascii="Times New Roman" w:hAnsi="Times New Roman" w:cs="Times New Roman"/>
          <w:sz w:val="28"/>
          <w:szCs w:val="28"/>
        </w:rPr>
        <w:t xml:space="preserve">. </w:t>
      </w:r>
    </w:p>
    <w:p w14:paraId="3CE1BF6F" w14:textId="2CA86C7B" w:rsidR="005024D0" w:rsidRPr="00665D3C" w:rsidRDefault="00507729" w:rsidP="003B018D">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To address these limitations, significant research has been directed toward the development of alternative CE materials that are cost-effective, stable, and highly efficient. Among the most promising candidates are carbon-based materials, conductive polymers, and transition metal compounds. In particular, carbon nanomaterials such as MWCNTs have gained attention due to their high surface area, excellent electrical conductivity, and structural versatility</w:t>
      </w:r>
      <w:r w:rsidRPr="00665D3C">
        <w:rPr>
          <w:rFonts w:ascii="Times New Roman" w:hAnsi="Times New Roman" w:cs="Times New Roman"/>
          <w:sz w:val="28"/>
          <w:szCs w:val="28"/>
          <w:vertAlign w:val="superscript"/>
        </w:rPr>
        <w:t>9,10</w:t>
      </w:r>
      <w:r w:rsidRPr="00665D3C">
        <w:rPr>
          <w:rFonts w:ascii="Times New Roman" w:hAnsi="Times New Roman" w:cs="Times New Roman"/>
          <w:sz w:val="28"/>
          <w:szCs w:val="28"/>
        </w:rPr>
        <w:t>. MWCNTs can be chemically functionalized to introduce active nucleation sites on their surface, enabling the anchoring and growth of catalytically active species. This functionalization strategy not only ensures the uniform dispersion of catalytic components but also enhances interfacial bonding and facilitates efficient charge transfer, thereby improving the overall electrocatalytic performance of the resulting hybrid composites</w:t>
      </w:r>
      <w:r w:rsidRPr="00665D3C">
        <w:rPr>
          <w:rFonts w:ascii="Times New Roman" w:hAnsi="Times New Roman" w:cs="Times New Roman"/>
          <w:sz w:val="28"/>
          <w:szCs w:val="28"/>
          <w:vertAlign w:val="superscript"/>
        </w:rPr>
        <w:t>11</w:t>
      </w:r>
      <w:r w:rsidR="00184D67">
        <w:rPr>
          <w:rFonts w:ascii="Times New Roman" w:hAnsi="Times New Roman" w:cs="Times New Roman"/>
          <w:sz w:val="28"/>
          <w:szCs w:val="28"/>
          <w:vertAlign w:val="superscript"/>
        </w:rPr>
        <w:t>-</w:t>
      </w:r>
      <w:r w:rsidRPr="00665D3C">
        <w:rPr>
          <w:rFonts w:ascii="Times New Roman" w:hAnsi="Times New Roman" w:cs="Times New Roman"/>
          <w:sz w:val="28"/>
          <w:szCs w:val="28"/>
          <w:vertAlign w:val="superscript"/>
        </w:rPr>
        <w:t>14</w:t>
      </w:r>
      <w:r w:rsidRPr="00665D3C">
        <w:rPr>
          <w:rFonts w:ascii="Times New Roman" w:hAnsi="Times New Roman" w:cs="Times New Roman"/>
          <w:sz w:val="28"/>
          <w:szCs w:val="28"/>
        </w:rPr>
        <w:t>. Several studies have demonstrated the versatility of MWCNT-based composites in diverse applications. For example, MoS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/MWCNT thin films have been synthesized and employed as CEs in DSSCs, achieving a power conversion efficiency (PCE) of 0.56%</w:t>
      </w:r>
      <w:r w:rsidRPr="00665D3C">
        <w:rPr>
          <w:rFonts w:ascii="Times New Roman" w:hAnsi="Times New Roman" w:cs="Times New Roman"/>
          <w:sz w:val="28"/>
          <w:szCs w:val="28"/>
          <w:vertAlign w:val="superscript"/>
        </w:rPr>
        <w:t>11</w:t>
      </w:r>
      <w:r w:rsidRPr="00665D3C">
        <w:rPr>
          <w:rFonts w:ascii="Times New Roman" w:hAnsi="Times New Roman" w:cs="Times New Roman"/>
          <w:sz w:val="28"/>
          <w:szCs w:val="28"/>
        </w:rPr>
        <w:t>. In another study, CuO/Cu</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 nanoparticles were grown on MWCNTs and utilized as a gas sensing platform, highlighting their multifunctionality</w:t>
      </w:r>
      <w:r w:rsidRPr="00665D3C">
        <w:rPr>
          <w:rFonts w:ascii="Times New Roman" w:hAnsi="Times New Roman" w:cs="Times New Roman"/>
          <w:sz w:val="28"/>
          <w:szCs w:val="28"/>
          <w:vertAlign w:val="superscript"/>
        </w:rPr>
        <w:t>12</w:t>
      </w:r>
      <w:r w:rsidRPr="00665D3C">
        <w:rPr>
          <w:rFonts w:ascii="Times New Roman" w:hAnsi="Times New Roman" w:cs="Times New Roman"/>
          <w:sz w:val="28"/>
          <w:szCs w:val="28"/>
        </w:rPr>
        <w:t>. Furthermore, Au-MWCNT composites have been fabricated using green chemistry methods for use in photocatalytic and biosensing applications, demonstrating their environmental compatibility and broad utility</w:t>
      </w:r>
      <w:r w:rsidRPr="00665D3C">
        <w:rPr>
          <w:rFonts w:ascii="Times New Roman" w:hAnsi="Times New Roman" w:cs="Times New Roman"/>
          <w:sz w:val="28"/>
          <w:szCs w:val="28"/>
          <w:vertAlign w:val="superscript"/>
        </w:rPr>
        <w:t>13</w:t>
      </w:r>
      <w:r w:rsidRPr="00665D3C">
        <w:rPr>
          <w:rFonts w:ascii="Times New Roman" w:hAnsi="Times New Roman" w:cs="Times New Roman"/>
          <w:sz w:val="28"/>
          <w:szCs w:val="28"/>
        </w:rPr>
        <w:t>. Notably, a ZnCo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@MWCNT composite used as a CE in DSSCs achieved a significantly higher PCE of 8.55%, underscoring the promising performance of such hybrid structures</w:t>
      </w:r>
      <w:r w:rsidRPr="00665D3C">
        <w:rPr>
          <w:rFonts w:ascii="Times New Roman" w:hAnsi="Times New Roman" w:cs="Times New Roman"/>
          <w:sz w:val="28"/>
          <w:szCs w:val="28"/>
          <w:vertAlign w:val="superscript"/>
        </w:rPr>
        <w:t>14</w:t>
      </w:r>
      <w:r w:rsidRPr="00665D3C">
        <w:rPr>
          <w:rFonts w:ascii="Times New Roman" w:hAnsi="Times New Roman" w:cs="Times New Roman"/>
          <w:sz w:val="28"/>
          <w:szCs w:val="28"/>
        </w:rPr>
        <w:t xml:space="preserve">. </w:t>
      </w:r>
    </w:p>
    <w:p w14:paraId="4FBB8AAC" w14:textId="373FDA62" w:rsidR="00145812" w:rsidRPr="00665D3C" w:rsidRDefault="00507729" w:rsidP="003B018D">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Transition metal compounds, such as oxides and sulfides, are particularly attractive due to their ease of synthesis, low cost, good electrocatalytic activity, and chemical stability in the presence of the I</w:t>
      </w:r>
      <w:r w:rsidR="001F1B2A"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001F1B2A" w:rsidRPr="00665D3C">
        <w:rPr>
          <w:rFonts w:ascii="Times New Roman" w:hAnsi="Times New Roman" w:cs="Times New Roman"/>
          <w:sz w:val="28"/>
          <w:szCs w:val="28"/>
          <w:vertAlign w:val="subscript"/>
        </w:rPr>
        <w:t>3</w:t>
      </w:r>
      <w:r w:rsidR="001F1B2A"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redox couple</w:t>
      </w:r>
      <w:r w:rsidRPr="00665D3C">
        <w:rPr>
          <w:rFonts w:ascii="Times New Roman" w:hAnsi="Times New Roman" w:cs="Times New Roman"/>
          <w:sz w:val="28"/>
          <w:szCs w:val="28"/>
          <w:vertAlign w:val="superscript"/>
        </w:rPr>
        <w:t>15</w:t>
      </w:r>
      <w:r w:rsidR="00E82C2C">
        <w:rPr>
          <w:rFonts w:ascii="Times New Roman" w:hAnsi="Times New Roman" w:cs="Times New Roman"/>
          <w:sz w:val="28"/>
          <w:szCs w:val="28"/>
          <w:vertAlign w:val="superscript"/>
        </w:rPr>
        <w:t>-</w:t>
      </w:r>
      <w:r w:rsidRPr="00665D3C">
        <w:rPr>
          <w:rFonts w:ascii="Times New Roman" w:hAnsi="Times New Roman" w:cs="Times New Roman"/>
          <w:sz w:val="28"/>
          <w:szCs w:val="28"/>
          <w:vertAlign w:val="superscript"/>
        </w:rPr>
        <w:t>17</w:t>
      </w:r>
      <w:r w:rsidRPr="00665D3C">
        <w:rPr>
          <w:rFonts w:ascii="Times New Roman" w:hAnsi="Times New Roman" w:cs="Times New Roman"/>
          <w:sz w:val="28"/>
          <w:szCs w:val="28"/>
        </w:rPr>
        <w:t xml:space="preserve">. These properties make them suitable alternatives to Pt for long-term DSSC operation. These attributes position them as viable and sustainable alternatives to Pt for long-term DSSC applications. In this study, manganese oxide and nickel sulfide were selected as the </w:t>
      </w:r>
      <w:r w:rsidRPr="00665D3C">
        <w:rPr>
          <w:rFonts w:ascii="Times New Roman" w:hAnsi="Times New Roman" w:cs="Times New Roman"/>
          <w:sz w:val="28"/>
          <w:szCs w:val="28"/>
        </w:rPr>
        <w:lastRenderedPageBreak/>
        <w:t>primary active materials due to their complementary electrochemical properties. MnO is an earth-abundant, environmentally benign material with a high theoretical capacitance, making it a promising candidate for pseudocapacitive and redox-related applications. Its potential is further supported by its low cost and relatively straightforward synthesis. However, its practical application is hindered by intrinsic limitations, including low electrical conductivity and structural instability during cycling, which restrict its standalone use in electrochemical systems</w:t>
      </w:r>
      <w:r w:rsidRPr="00665D3C">
        <w:rPr>
          <w:rFonts w:ascii="Times New Roman" w:hAnsi="Times New Roman" w:cs="Times New Roman"/>
          <w:sz w:val="28"/>
          <w:szCs w:val="28"/>
          <w:vertAlign w:val="superscript"/>
        </w:rPr>
        <w:t>18</w:t>
      </w:r>
      <w:r w:rsidRPr="00665D3C">
        <w:rPr>
          <w:rFonts w:ascii="Times New Roman" w:hAnsi="Times New Roman" w:cs="Times New Roman"/>
          <w:sz w:val="28"/>
          <w:szCs w:val="28"/>
        </w:rPr>
        <w:t xml:space="preserve">. In contrast, NiS exhibits high electrical conductivity and robust electrocatalytic activity, particularly toward redox reactions such as the </w:t>
      </w:r>
      <w:r w:rsidR="00CD487F" w:rsidRPr="00665D3C">
        <w:rPr>
          <w:rFonts w:ascii="Times New Roman" w:hAnsi="Times New Roman" w:cs="Times New Roman"/>
          <w:sz w:val="28"/>
          <w:szCs w:val="28"/>
        </w:rPr>
        <w:t>I</w:t>
      </w:r>
      <w:r w:rsidR="00CD487F" w:rsidRPr="00665D3C">
        <w:rPr>
          <w:rFonts w:ascii="Times New Roman" w:hAnsi="Times New Roman" w:cs="Times New Roman"/>
          <w:sz w:val="28"/>
          <w:szCs w:val="28"/>
          <w:vertAlign w:val="superscript"/>
        </w:rPr>
        <w:t>-</w:t>
      </w:r>
      <w:r w:rsidR="00CD487F" w:rsidRPr="00665D3C">
        <w:rPr>
          <w:rFonts w:ascii="Times New Roman" w:hAnsi="Times New Roman" w:cs="Times New Roman"/>
          <w:sz w:val="28"/>
          <w:szCs w:val="28"/>
        </w:rPr>
        <w:t>/I</w:t>
      </w:r>
      <w:r w:rsidR="00CD487F" w:rsidRPr="00665D3C">
        <w:rPr>
          <w:rFonts w:ascii="Times New Roman" w:hAnsi="Times New Roman" w:cs="Times New Roman"/>
          <w:sz w:val="28"/>
          <w:szCs w:val="28"/>
          <w:vertAlign w:val="subscript"/>
        </w:rPr>
        <w:t>3</w:t>
      </w:r>
      <w:r w:rsidR="00CD487F" w:rsidRPr="00665D3C">
        <w:rPr>
          <w:rFonts w:ascii="Times New Roman" w:hAnsi="Times New Roman" w:cs="Times New Roman"/>
          <w:sz w:val="28"/>
          <w:szCs w:val="28"/>
          <w:vertAlign w:val="superscript"/>
        </w:rPr>
        <w:t>-</w:t>
      </w:r>
      <w:r w:rsidR="00CD487F" w:rsidRPr="00665D3C">
        <w:rPr>
          <w:rFonts w:ascii="Times New Roman" w:hAnsi="Times New Roman" w:cs="Times New Roman"/>
          <w:sz w:val="28"/>
          <w:szCs w:val="28"/>
        </w:rPr>
        <w:t xml:space="preserve"> </w:t>
      </w:r>
      <w:r w:rsidRPr="00665D3C">
        <w:rPr>
          <w:rFonts w:ascii="Times New Roman" w:hAnsi="Times New Roman" w:cs="Times New Roman"/>
          <w:sz w:val="28"/>
          <w:szCs w:val="28"/>
        </w:rPr>
        <w:t>couple</w:t>
      </w:r>
      <w:r w:rsidRPr="00665D3C">
        <w:rPr>
          <w:rFonts w:ascii="Times New Roman" w:hAnsi="Times New Roman" w:cs="Times New Roman"/>
          <w:sz w:val="28"/>
          <w:szCs w:val="28"/>
          <w:vertAlign w:val="superscript"/>
        </w:rPr>
        <w:t>19</w:t>
      </w:r>
      <w:r w:rsidRPr="00665D3C">
        <w:rPr>
          <w:rFonts w:ascii="Times New Roman" w:hAnsi="Times New Roman" w:cs="Times New Roman"/>
          <w:sz w:val="28"/>
          <w:szCs w:val="28"/>
        </w:rPr>
        <w:t>. This makes it an effective catalyst in DSSCs, although it may still face challenges related to nanoparticle aggregation and mechanical integrity. To address the individual limitations of MnO and NiS while leveraging their synergistic benefits, MWCNTs were introduced as a conductive scaffold. MWCNTs serve multiple roles: they provide a high</w:t>
      </w:r>
      <w:r w:rsidR="00CD487F" w:rsidRPr="00665D3C">
        <w:rPr>
          <w:rFonts w:ascii="Times New Roman" w:hAnsi="Times New Roman" w:cs="Times New Roman"/>
          <w:sz w:val="28"/>
          <w:szCs w:val="28"/>
        </w:rPr>
        <w:t>-</w:t>
      </w:r>
      <w:r w:rsidRPr="00665D3C">
        <w:rPr>
          <w:rFonts w:ascii="Times New Roman" w:hAnsi="Times New Roman" w:cs="Times New Roman"/>
          <w:sz w:val="28"/>
          <w:szCs w:val="28"/>
        </w:rPr>
        <w:t>surface-area support that enhances the dispersion of the active components, facilitate rapid charge transport due to their excellent electrical conductivity, and contribute to the mechanical stability of the composite. Moreover, the incorporation of MWCNTs mitigates particle aggregation and promotes a more uniform distribution of MnO and NiS nanoparticles</w:t>
      </w:r>
      <w:r w:rsidRPr="00665D3C">
        <w:rPr>
          <w:rFonts w:ascii="Times New Roman" w:hAnsi="Times New Roman" w:cs="Times New Roman"/>
          <w:sz w:val="28"/>
          <w:szCs w:val="28"/>
          <w:vertAlign w:val="superscript"/>
        </w:rPr>
        <w:t>20</w:t>
      </w:r>
      <w:r w:rsidRPr="00665D3C">
        <w:rPr>
          <w:rFonts w:ascii="Times New Roman" w:hAnsi="Times New Roman" w:cs="Times New Roman"/>
          <w:sz w:val="28"/>
          <w:szCs w:val="28"/>
        </w:rPr>
        <w:t>. The resulting MWCNT@MnO/NiS hybrid composite harnesses the advantageous properties of each constituent: MnO’s high redox capacity, NiS’s superior conductivity and catalytic activity, and MWCNTs’ structural and electronic support. This integrated approach offers a stable, efficient, and cost-effective alternative to traditional Pt-based CE in DSSCs, addressing both performance and scalability challenges in next</w:t>
      </w:r>
      <w:r w:rsidR="00C75891" w:rsidRPr="00665D3C">
        <w:rPr>
          <w:rFonts w:ascii="Times New Roman" w:hAnsi="Times New Roman" w:cs="Times New Roman"/>
          <w:sz w:val="28"/>
          <w:szCs w:val="28"/>
        </w:rPr>
        <w:t>-</w:t>
      </w:r>
      <w:r w:rsidRPr="00665D3C">
        <w:rPr>
          <w:rFonts w:ascii="Times New Roman" w:hAnsi="Times New Roman" w:cs="Times New Roman"/>
          <w:sz w:val="28"/>
          <w:szCs w:val="28"/>
        </w:rPr>
        <w:t xml:space="preserve">generation solar cell technologies. In this study, we explore a novel composite CE material comprising MWCNTs, MnO, and NiS for application in DSSC utilizing the conventional </w:t>
      </w:r>
      <w:r w:rsidR="00C75891" w:rsidRPr="00665D3C">
        <w:rPr>
          <w:rFonts w:ascii="Times New Roman" w:hAnsi="Times New Roman" w:cs="Times New Roman"/>
          <w:sz w:val="28"/>
          <w:szCs w:val="28"/>
        </w:rPr>
        <w:t>I</w:t>
      </w:r>
      <w:r w:rsidR="00C75891" w:rsidRPr="00665D3C">
        <w:rPr>
          <w:rFonts w:ascii="Times New Roman" w:hAnsi="Times New Roman" w:cs="Times New Roman"/>
          <w:sz w:val="28"/>
          <w:szCs w:val="28"/>
          <w:vertAlign w:val="superscript"/>
        </w:rPr>
        <w:t>-</w:t>
      </w:r>
      <w:r w:rsidR="00C75891" w:rsidRPr="00665D3C">
        <w:rPr>
          <w:rFonts w:ascii="Times New Roman" w:hAnsi="Times New Roman" w:cs="Times New Roman"/>
          <w:sz w:val="28"/>
          <w:szCs w:val="28"/>
        </w:rPr>
        <w:t>/I</w:t>
      </w:r>
      <w:r w:rsidR="00C75891" w:rsidRPr="00665D3C">
        <w:rPr>
          <w:rFonts w:ascii="Times New Roman" w:hAnsi="Times New Roman" w:cs="Times New Roman"/>
          <w:sz w:val="28"/>
          <w:szCs w:val="28"/>
          <w:vertAlign w:val="subscript"/>
        </w:rPr>
        <w:t>3</w:t>
      </w:r>
      <w:r w:rsidR="00C75891" w:rsidRPr="00665D3C">
        <w:rPr>
          <w:rFonts w:ascii="Times New Roman" w:hAnsi="Times New Roman" w:cs="Times New Roman"/>
          <w:sz w:val="28"/>
          <w:szCs w:val="28"/>
          <w:vertAlign w:val="superscript"/>
        </w:rPr>
        <w:t>-</w:t>
      </w:r>
      <w:r w:rsidR="00C75891" w:rsidRPr="00665D3C">
        <w:rPr>
          <w:rFonts w:ascii="Times New Roman" w:hAnsi="Times New Roman" w:cs="Times New Roman"/>
          <w:sz w:val="28"/>
          <w:szCs w:val="28"/>
        </w:rPr>
        <w:t xml:space="preserve"> </w:t>
      </w:r>
      <w:r w:rsidRPr="00665D3C">
        <w:rPr>
          <w:rFonts w:ascii="Times New Roman" w:hAnsi="Times New Roman" w:cs="Times New Roman"/>
          <w:sz w:val="28"/>
          <w:szCs w:val="28"/>
        </w:rPr>
        <w:t>liquid electrolyte. This tri-component system is engineered to exploit the synergy among its constituents, with MWCNTs contributing high electrical conductivity and surface area, MnO offering structural stability and electrochemical activity, and NiS serving as an efficient catalytic material. The synergistic interaction among these materials is anticipated to enhance electron transport, lower charge transfer resistance, and significantly improve catalytic performance. Collectively, these attributes aim to deliver a cost effective, durable, and scalable alternative to traditional Pt-based CEs.</w:t>
      </w:r>
    </w:p>
    <w:p w14:paraId="3C93D866" w14:textId="77777777" w:rsidR="0008615B" w:rsidRPr="00665D3C" w:rsidRDefault="0008615B" w:rsidP="003B018D">
      <w:pPr>
        <w:spacing w:after="0" w:line="240" w:lineRule="auto"/>
        <w:ind w:firstLine="720"/>
        <w:jc w:val="both"/>
        <w:rPr>
          <w:rFonts w:ascii="Times New Roman" w:hAnsi="Times New Roman" w:cs="Times New Roman"/>
          <w:sz w:val="28"/>
          <w:szCs w:val="28"/>
        </w:rPr>
      </w:pPr>
    </w:p>
    <w:p w14:paraId="5C85CA60" w14:textId="42AB316C" w:rsidR="0008615B" w:rsidRPr="00665D3C" w:rsidRDefault="0008615B" w:rsidP="0008615B">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Materials and methods </w:t>
      </w:r>
    </w:p>
    <w:p w14:paraId="200A354B" w14:textId="77777777" w:rsidR="0008615B" w:rsidRPr="00665D3C" w:rsidRDefault="0008615B" w:rsidP="0008615B">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Materials </w:t>
      </w:r>
    </w:p>
    <w:p w14:paraId="6971D7BC" w14:textId="3DE1D4AF" w:rsidR="00313695" w:rsidRPr="00665D3C" w:rsidRDefault="0008615B" w:rsidP="0008615B">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All the chemicals used in this study were of high purity from commercial sources and used without further purification unless otherwise specified. Fluorine-doped SnO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(FTO) coated glass (7 Ω/sq, 2.2 mm, Sigma Aldrich); light scattering titania paste (Greatcell Solar WER2-O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Paste, Sigma</w:t>
      </w:r>
      <w:r w:rsidR="00FA2263" w:rsidRPr="00665D3C">
        <w:rPr>
          <w:rFonts w:ascii="Times New Roman" w:hAnsi="Times New Roman" w:cs="Times New Roman"/>
          <w:sz w:val="28"/>
          <w:szCs w:val="28"/>
        </w:rPr>
        <w:t xml:space="preserve"> </w:t>
      </w:r>
      <w:r w:rsidRPr="00665D3C">
        <w:rPr>
          <w:rFonts w:ascii="Times New Roman" w:hAnsi="Times New Roman" w:cs="Times New Roman"/>
          <w:sz w:val="28"/>
          <w:szCs w:val="28"/>
        </w:rPr>
        <w:t>Aldrich);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electrode paste (DN-EP03, Dyenamo); screen printable Platinum paste (Greatcell Solar PT1 Pt paste, Sigma</w:t>
      </w:r>
      <w:r w:rsidR="00FA2263" w:rsidRPr="00665D3C">
        <w:rPr>
          <w:rFonts w:ascii="Times New Roman" w:hAnsi="Times New Roman" w:cs="Times New Roman"/>
          <w:sz w:val="28"/>
          <w:szCs w:val="28"/>
        </w:rPr>
        <w:t xml:space="preserve"> </w:t>
      </w:r>
      <w:r w:rsidRPr="00665D3C">
        <w:rPr>
          <w:rFonts w:ascii="Times New Roman" w:hAnsi="Times New Roman" w:cs="Times New Roman"/>
          <w:sz w:val="28"/>
          <w:szCs w:val="28"/>
        </w:rPr>
        <w:t xml:space="preserve">Aldrich); Di-tetrabutylammonium cis-bis(isothiocyanato)bis(2,2′-bipyridyl-4,4′-dicarboxylato)ruthenium (II), 95% (N719, Sigma Aldrich); chenodeoxycholic acid (CDCA, Sigma Aldrich); </w:t>
      </w:r>
      <w:r w:rsidRPr="00665D3C">
        <w:rPr>
          <w:rFonts w:ascii="Times New Roman" w:hAnsi="Times New Roman" w:cs="Times New Roman"/>
          <w:sz w:val="28"/>
          <w:szCs w:val="28"/>
        </w:rPr>
        <w:lastRenderedPageBreak/>
        <w:t>terephthalic acid, 98% (Sigma Aldrich); titanium (IV) isopropoxide, 97% (TTIP) Sigma Aldrich); manganese (II) nitrate tetrahydrate,</w:t>
      </w:r>
      <w:r w:rsidR="00B85E52" w:rsidRPr="00665D3C">
        <w:rPr>
          <w:rFonts w:ascii="Times New Roman" w:hAnsi="Times New Roman" w:cs="Times New Roman"/>
          <w:sz w:val="28"/>
          <w:szCs w:val="28"/>
        </w:rPr>
        <w:t xml:space="preserve"> </w:t>
      </w:r>
      <w:r w:rsidRPr="00665D3C">
        <w:rPr>
          <w:rFonts w:ascii="Times New Roman" w:hAnsi="Times New Roman" w:cs="Times New Roman"/>
          <w:sz w:val="28"/>
          <w:szCs w:val="28"/>
        </w:rPr>
        <w:t>≥97% (Mn(NO</w:t>
      </w:r>
      <w:r w:rsidR="006F07A1"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w:t>
      </w:r>
      <w:r w:rsidR="006F07A1"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·4H</w:t>
      </w:r>
      <w:r w:rsidR="006F07A1"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 KT, Sigma Aldrich); nickel (II) nitrate hexahydrate</w:t>
      </w:r>
      <w:r w:rsidR="006F07A1" w:rsidRPr="00665D3C">
        <w:rPr>
          <w:rFonts w:ascii="Times New Roman" w:hAnsi="Times New Roman" w:cs="Times New Roman"/>
          <w:sz w:val="28"/>
          <w:szCs w:val="28"/>
        </w:rPr>
        <w:t xml:space="preserve"> </w:t>
      </w:r>
      <w:r w:rsidRPr="00665D3C">
        <w:rPr>
          <w:rFonts w:ascii="Times New Roman" w:hAnsi="Times New Roman" w:cs="Times New Roman"/>
          <w:sz w:val="28"/>
          <w:szCs w:val="28"/>
        </w:rPr>
        <w:t>≥97% (Ni(NO</w:t>
      </w:r>
      <w:r w:rsidR="006F07A1"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w:t>
      </w:r>
      <w:r w:rsidR="006F07A1"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·6H</w:t>
      </w:r>
      <w:r w:rsidR="006F07A1"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 KT, Sigma Aldrich); thiourea, ACS reagent,</w:t>
      </w:r>
      <w:r w:rsidR="0016047E" w:rsidRPr="00665D3C">
        <w:rPr>
          <w:rFonts w:ascii="Times New Roman" w:hAnsi="Times New Roman" w:cs="Times New Roman"/>
          <w:sz w:val="28"/>
          <w:szCs w:val="28"/>
        </w:rPr>
        <w:t xml:space="preserve"> </w:t>
      </w:r>
      <w:r w:rsidRPr="00665D3C">
        <w:rPr>
          <w:rFonts w:ascii="Times New Roman" w:hAnsi="Times New Roman" w:cs="Times New Roman"/>
          <w:sz w:val="28"/>
          <w:szCs w:val="28"/>
        </w:rPr>
        <w:t>≥99.0% (NH</w:t>
      </w:r>
      <w:r w:rsidR="0016047E"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CSNH</w:t>
      </w:r>
      <w:r w:rsidR="0016047E"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Sigma Aldrich); multi-walled carbon nanotubes,</w:t>
      </w:r>
      <w:r w:rsidR="0016047E" w:rsidRPr="00665D3C">
        <w:rPr>
          <w:rFonts w:ascii="Times New Roman" w:hAnsi="Times New Roman" w:cs="Times New Roman"/>
          <w:sz w:val="28"/>
          <w:szCs w:val="28"/>
        </w:rPr>
        <w:t xml:space="preserve"> </w:t>
      </w:r>
      <w:r w:rsidRPr="00665D3C">
        <w:rPr>
          <w:rFonts w:ascii="Times New Roman" w:hAnsi="Times New Roman" w:cs="Times New Roman"/>
          <w:sz w:val="28"/>
          <w:szCs w:val="28"/>
        </w:rPr>
        <w:t>&gt;95% (MWCNTs, OD: 10–20</w:t>
      </w:r>
      <w:r w:rsidR="00DC0A45">
        <w:rPr>
          <w:rFonts w:ascii="Times New Roman" w:hAnsi="Times New Roman" w:cs="Times New Roman"/>
          <w:sz w:val="28"/>
          <w:szCs w:val="28"/>
        </w:rPr>
        <w:t xml:space="preserve"> </w:t>
      </w:r>
      <w:r w:rsidRPr="00665D3C">
        <w:rPr>
          <w:rFonts w:ascii="Times New Roman" w:hAnsi="Times New Roman" w:cs="Times New Roman"/>
          <w:sz w:val="28"/>
          <w:szCs w:val="28"/>
        </w:rPr>
        <w:t>nm, US Research Nanomaterials, Inc.); iodine</w:t>
      </w:r>
      <w:r w:rsidR="00FA2263" w:rsidRPr="00665D3C">
        <w:rPr>
          <w:rFonts w:ascii="Times New Roman" w:hAnsi="Times New Roman" w:cs="Times New Roman"/>
          <w:sz w:val="28"/>
          <w:szCs w:val="28"/>
        </w:rPr>
        <w:t xml:space="preserve"> </w:t>
      </w:r>
      <w:r w:rsidRPr="00665D3C">
        <w:rPr>
          <w:rFonts w:ascii="Times New Roman" w:hAnsi="Times New Roman" w:cs="Times New Roman"/>
          <w:sz w:val="28"/>
          <w:szCs w:val="28"/>
        </w:rPr>
        <w:t>≥99,8% (Sigma Aldrich); lithium iodide, 99.9% (LiI, Sigma Aldrich); guanidine thiocyanate, 99% (GuSCN, Alfa Aesar, Thermo Scientific); 1-butyl-3- methylimidazolium iodide (BMII, DN-OD05, Dyenamo); 3-methoxypropionitrile (MPN, Sigma Aldrich); 4-tert-butylpyridine, 98% (tBP, Sigma Aldrich); acetonitrile (ACN, Acros Organic); tert-butanol,</w:t>
      </w:r>
      <w:r w:rsidR="00D22DAE" w:rsidRPr="00665D3C">
        <w:rPr>
          <w:rFonts w:ascii="Times New Roman" w:hAnsi="Times New Roman" w:cs="Times New Roman"/>
          <w:sz w:val="28"/>
          <w:szCs w:val="28"/>
        </w:rPr>
        <w:t xml:space="preserve"> </w:t>
      </w:r>
      <w:r w:rsidRPr="00665D3C">
        <w:rPr>
          <w:rFonts w:ascii="Times New Roman" w:hAnsi="Times New Roman" w:cs="Times New Roman"/>
          <w:sz w:val="28"/>
          <w:szCs w:val="28"/>
        </w:rPr>
        <w:t>≥99.0% (Sigma Aldrich); nitric acid</w:t>
      </w:r>
      <w:r w:rsidR="00D22DAE" w:rsidRPr="00665D3C">
        <w:rPr>
          <w:rFonts w:ascii="Times New Roman" w:hAnsi="Times New Roman" w:cs="Times New Roman"/>
          <w:sz w:val="28"/>
          <w:szCs w:val="28"/>
        </w:rPr>
        <w:t xml:space="preserve"> </w:t>
      </w:r>
      <w:r w:rsidRPr="00665D3C">
        <w:rPr>
          <w:rFonts w:ascii="Times New Roman" w:hAnsi="Times New Roman" w:cs="Times New Roman"/>
          <w:sz w:val="28"/>
          <w:szCs w:val="28"/>
        </w:rPr>
        <w:t>≥65% (HNO</w:t>
      </w:r>
      <w:r w:rsidR="00D709D4"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Honeywell Fluka); and hydrochloric acid</w:t>
      </w:r>
      <w:r w:rsidR="00D22DAE" w:rsidRPr="00665D3C">
        <w:rPr>
          <w:rFonts w:ascii="Times New Roman" w:hAnsi="Times New Roman" w:cs="Times New Roman"/>
          <w:sz w:val="28"/>
          <w:szCs w:val="28"/>
        </w:rPr>
        <w:t xml:space="preserve"> </w:t>
      </w:r>
      <w:r w:rsidRPr="00665D3C">
        <w:rPr>
          <w:rFonts w:ascii="Times New Roman" w:hAnsi="Times New Roman" w:cs="Times New Roman"/>
          <w:sz w:val="28"/>
          <w:szCs w:val="28"/>
        </w:rPr>
        <w:t xml:space="preserve">&gt;37% (HCl, HDL, Sigma Aldrich). </w:t>
      </w:r>
    </w:p>
    <w:p w14:paraId="3B01FBB7" w14:textId="77777777" w:rsidR="00CA35EE" w:rsidRPr="00665D3C" w:rsidRDefault="00CA35EE" w:rsidP="0008615B">
      <w:pPr>
        <w:spacing w:after="0" w:line="240" w:lineRule="auto"/>
        <w:ind w:firstLine="720"/>
        <w:jc w:val="both"/>
        <w:rPr>
          <w:rFonts w:ascii="Times New Roman" w:hAnsi="Times New Roman" w:cs="Times New Roman"/>
          <w:b/>
          <w:bCs/>
          <w:sz w:val="28"/>
          <w:szCs w:val="28"/>
        </w:rPr>
      </w:pPr>
    </w:p>
    <w:p w14:paraId="50FC963D" w14:textId="3B86BCB3" w:rsidR="00313695" w:rsidRPr="00665D3C" w:rsidRDefault="0008615B" w:rsidP="0008615B">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Synthesis and preparation of counter electrodes </w:t>
      </w:r>
    </w:p>
    <w:p w14:paraId="5D2523BA" w14:textId="476140C4" w:rsidR="002C319F" w:rsidRPr="00665D3C" w:rsidRDefault="0008615B"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ternary composite CE composed of MWCNTs, MnO, and NiS, hereafter referred to as MWCNT@MnO/NiS, was synthesized through a two-step process involving spray-coating and solvothermal deposition. First, a dispersion of MWCNTs was prepared at a concentration of 1</w:t>
      </w:r>
      <w:r w:rsidR="00506CD6">
        <w:rPr>
          <w:rFonts w:ascii="Times New Roman" w:hAnsi="Times New Roman" w:cs="Times New Roman"/>
          <w:sz w:val="28"/>
          <w:szCs w:val="28"/>
        </w:rPr>
        <w:t xml:space="preserve"> </w:t>
      </w:r>
      <w:r w:rsidRPr="00665D3C">
        <w:rPr>
          <w:rFonts w:ascii="Times New Roman" w:hAnsi="Times New Roman" w:cs="Times New Roman"/>
          <w:sz w:val="28"/>
          <w:szCs w:val="28"/>
        </w:rPr>
        <w:t>mg/mL in a 1 weight percent aqueous Triton</w:t>
      </w:r>
      <w:r w:rsidR="002F3AB4" w:rsidRPr="00665D3C">
        <w:rPr>
          <w:rFonts w:ascii="Times New Roman" w:hAnsi="Times New Roman" w:cs="Times New Roman"/>
          <w:sz w:val="28"/>
          <w:szCs w:val="28"/>
        </w:rPr>
        <w:t xml:space="preserve"> X-100 solution. This dispersion was uniformly spray-coated onto pre-cleaned fluorine-doped tin oxide (FTO) glass substrates placed on a hotplate maintained at 160°C. After deposition, the coated substrates were sintered in air at 350°C for 30</w:t>
      </w:r>
      <w:r w:rsidR="003C6D36">
        <w:rPr>
          <w:rFonts w:ascii="Times New Roman" w:hAnsi="Times New Roman" w:cs="Times New Roman"/>
          <w:sz w:val="28"/>
          <w:szCs w:val="28"/>
        </w:rPr>
        <w:t xml:space="preserve"> </w:t>
      </w:r>
      <w:r w:rsidR="002F3AB4" w:rsidRPr="00665D3C">
        <w:rPr>
          <w:rFonts w:ascii="Times New Roman" w:hAnsi="Times New Roman" w:cs="Times New Roman"/>
          <w:sz w:val="28"/>
          <w:szCs w:val="28"/>
        </w:rPr>
        <w:t xml:space="preserve">min to improve adhesion and enhance conductivity, resulting in MWCNT-coated FTO substrates, referred to as MWCNT@FTO. </w:t>
      </w:r>
    </w:p>
    <w:p w14:paraId="335C6444" w14:textId="142AA68C" w:rsidR="002C319F" w:rsidRPr="00665D3C" w:rsidRDefault="002F3AB4"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For the subsequent deposition of MnO and NiS, the MWCNT@FTO substrates were placed in a 50</w:t>
      </w:r>
      <w:r w:rsidR="00766DCE">
        <w:rPr>
          <w:rFonts w:ascii="Times New Roman" w:hAnsi="Times New Roman" w:cs="Times New Roman"/>
          <w:sz w:val="28"/>
          <w:szCs w:val="28"/>
        </w:rPr>
        <w:t xml:space="preserve"> </w:t>
      </w:r>
      <w:r w:rsidRPr="00665D3C">
        <w:rPr>
          <w:rFonts w:ascii="Times New Roman" w:hAnsi="Times New Roman" w:cs="Times New Roman"/>
          <w:sz w:val="28"/>
          <w:szCs w:val="28"/>
        </w:rPr>
        <w:t>mL Teflon-lined stainless-steel autoclave containing 40</w:t>
      </w:r>
      <w:r w:rsidR="00766DCE">
        <w:rPr>
          <w:rFonts w:ascii="Times New Roman" w:hAnsi="Times New Roman" w:cs="Times New Roman"/>
          <w:sz w:val="28"/>
          <w:szCs w:val="28"/>
        </w:rPr>
        <w:t xml:space="preserve"> </w:t>
      </w:r>
      <w:r w:rsidRPr="00665D3C">
        <w:rPr>
          <w:rFonts w:ascii="Times New Roman" w:hAnsi="Times New Roman" w:cs="Times New Roman"/>
          <w:sz w:val="28"/>
          <w:szCs w:val="28"/>
        </w:rPr>
        <w:t>mL of an ethanol-based precursor solution. This solution was prepared by dissolving 0.0625</w:t>
      </w:r>
      <w:r w:rsidR="00766DCE">
        <w:rPr>
          <w:rFonts w:ascii="Times New Roman" w:hAnsi="Times New Roman" w:cs="Times New Roman"/>
          <w:sz w:val="28"/>
          <w:szCs w:val="28"/>
        </w:rPr>
        <w:t xml:space="preserve"> </w:t>
      </w:r>
      <w:r w:rsidRPr="00665D3C">
        <w:rPr>
          <w:rFonts w:ascii="Times New Roman" w:hAnsi="Times New Roman" w:cs="Times New Roman"/>
          <w:sz w:val="28"/>
          <w:szCs w:val="28"/>
        </w:rPr>
        <w:t>mmol of manganese nitrate tetrahydrate (Mn(NO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·4H</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 0.125</w:t>
      </w:r>
      <w:r w:rsidR="00766DCE">
        <w:rPr>
          <w:rFonts w:ascii="Times New Roman" w:hAnsi="Times New Roman" w:cs="Times New Roman"/>
          <w:sz w:val="28"/>
          <w:szCs w:val="28"/>
        </w:rPr>
        <w:t xml:space="preserve"> </w:t>
      </w:r>
      <w:r w:rsidRPr="00665D3C">
        <w:rPr>
          <w:rFonts w:ascii="Times New Roman" w:hAnsi="Times New Roman" w:cs="Times New Roman"/>
          <w:sz w:val="28"/>
          <w:szCs w:val="28"/>
        </w:rPr>
        <w:t>mmol of nickel nitrate hexahydrate (Ni(NO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·6H</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 and 1.00</w:t>
      </w:r>
      <w:r w:rsidR="00766DCE">
        <w:rPr>
          <w:rFonts w:ascii="Times New Roman" w:hAnsi="Times New Roman" w:cs="Times New Roman"/>
          <w:sz w:val="28"/>
          <w:szCs w:val="28"/>
        </w:rPr>
        <w:t xml:space="preserve"> </w:t>
      </w:r>
      <w:r w:rsidRPr="00665D3C">
        <w:rPr>
          <w:rFonts w:ascii="Times New Roman" w:hAnsi="Times New Roman" w:cs="Times New Roman"/>
          <w:sz w:val="28"/>
          <w:szCs w:val="28"/>
        </w:rPr>
        <w:t>mmol of thiourea (NH</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CSNH</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The sealed autoclave was heated at 180°C for 8</w:t>
      </w:r>
      <w:r w:rsidR="00766DCE">
        <w:rPr>
          <w:rFonts w:ascii="Times New Roman" w:hAnsi="Times New Roman" w:cs="Times New Roman"/>
          <w:sz w:val="28"/>
          <w:szCs w:val="28"/>
        </w:rPr>
        <w:t xml:space="preserve"> </w:t>
      </w:r>
      <w:r w:rsidRPr="00665D3C">
        <w:rPr>
          <w:rFonts w:ascii="Times New Roman" w:hAnsi="Times New Roman" w:cs="Times New Roman"/>
          <w:sz w:val="28"/>
          <w:szCs w:val="28"/>
        </w:rPr>
        <w:t xml:space="preserve">h under static conditions. Following the reaction, the substrates were allowed to cool naturally to room temperature, rinsed thoroughly with ethanol and deionized water to remove residual precursors, and then dried overnight at 60°C. </w:t>
      </w:r>
    </w:p>
    <w:p w14:paraId="494BD8FA" w14:textId="28E9B4AD" w:rsidR="000D1004" w:rsidRPr="00665D3C" w:rsidRDefault="002F3AB4"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Control electrodes were prepared to isolate the contribution of each material. MWCNT-only electrodes were fabricated using the same spray-coating and sintering method, but without the solvothermal step. Similarly, MnO and NiS composite electrodes were synthesized by applying the solvothermal procedure directly to bare FTO substrates under identical conditions. For reference, a Pt-based CE was prepared by doctor blading a commercial Pt paste, composed of terpineol and hexachloroplatinic acid, onto FTO glass. This electrode was then sintered at 500°C for 30</w:t>
      </w:r>
      <w:r w:rsidR="004373D7">
        <w:rPr>
          <w:rFonts w:ascii="Times New Roman" w:hAnsi="Times New Roman" w:cs="Times New Roman"/>
          <w:sz w:val="28"/>
          <w:szCs w:val="28"/>
        </w:rPr>
        <w:t xml:space="preserve"> </w:t>
      </w:r>
      <w:r w:rsidRPr="00665D3C">
        <w:rPr>
          <w:rFonts w:ascii="Times New Roman" w:hAnsi="Times New Roman" w:cs="Times New Roman"/>
          <w:sz w:val="28"/>
          <w:szCs w:val="28"/>
        </w:rPr>
        <w:t>min in air to form the final Pt layer.</w:t>
      </w:r>
    </w:p>
    <w:p w14:paraId="237E5128" w14:textId="77777777" w:rsidR="00E120E9" w:rsidRPr="00665D3C" w:rsidRDefault="00E120E9" w:rsidP="0003336C">
      <w:pPr>
        <w:spacing w:after="0" w:line="240" w:lineRule="auto"/>
        <w:ind w:firstLine="720"/>
        <w:jc w:val="both"/>
        <w:rPr>
          <w:rFonts w:ascii="Times New Roman" w:hAnsi="Times New Roman" w:cs="Times New Roman"/>
          <w:b/>
          <w:bCs/>
          <w:sz w:val="28"/>
          <w:szCs w:val="28"/>
        </w:rPr>
      </w:pPr>
    </w:p>
    <w:p w14:paraId="46E42EAC" w14:textId="3ADF4C49" w:rsidR="00E120E9" w:rsidRPr="00665D3C" w:rsidRDefault="00E120E9" w:rsidP="0003336C">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Assembly of dye-sensitized solar cells </w:t>
      </w:r>
    </w:p>
    <w:p w14:paraId="5325781D" w14:textId="16939148" w:rsidR="00E86186" w:rsidRPr="00665D3C" w:rsidRDefault="00E120E9"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FTO glass substrates (2.2</w:t>
      </w:r>
      <w:r w:rsidR="00050A98">
        <w:rPr>
          <w:rFonts w:ascii="Times New Roman" w:hAnsi="Times New Roman" w:cs="Times New Roman"/>
          <w:sz w:val="28"/>
          <w:szCs w:val="28"/>
        </w:rPr>
        <w:t xml:space="preserve"> </w:t>
      </w:r>
      <w:r w:rsidRPr="00665D3C">
        <w:rPr>
          <w:rFonts w:ascii="Times New Roman" w:hAnsi="Times New Roman" w:cs="Times New Roman"/>
          <w:sz w:val="28"/>
          <w:szCs w:val="28"/>
        </w:rPr>
        <w:t>mm thickness, surface resistivity 7</w:t>
      </w:r>
      <w:r w:rsidR="00050A98">
        <w:rPr>
          <w:rFonts w:ascii="Times New Roman" w:hAnsi="Times New Roman" w:cs="Times New Roman"/>
          <w:sz w:val="28"/>
          <w:szCs w:val="28"/>
        </w:rPr>
        <w:t xml:space="preserve"> </w:t>
      </w:r>
      <w:r w:rsidRPr="00665D3C">
        <w:rPr>
          <w:rFonts w:ascii="Times New Roman" w:hAnsi="Times New Roman" w:cs="Times New Roman"/>
          <w:sz w:val="28"/>
          <w:szCs w:val="28"/>
        </w:rPr>
        <w:t>Ω/sq) were cleaned by sonication in ethanol. A compact TiO</w:t>
      </w:r>
      <w:r w:rsidR="003534CC"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blocking layer was applied by </w:t>
      </w:r>
      <w:r w:rsidRPr="00665D3C">
        <w:rPr>
          <w:rFonts w:ascii="Times New Roman" w:hAnsi="Times New Roman" w:cs="Times New Roman"/>
          <w:sz w:val="28"/>
          <w:szCs w:val="28"/>
        </w:rPr>
        <w:lastRenderedPageBreak/>
        <w:t>immersing the substrates in a 50</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mM solution of titanium (IV) isopropoxide in 2 M HCl at 70°C for 30</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min, followed by sintering at 500°C for 30</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min. Subsequently, a transparent TiO</w:t>
      </w:r>
      <w:r w:rsidR="003534CC"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(particle size: 18</w:t>
      </w:r>
      <w:r w:rsidR="003534CC" w:rsidRPr="00665D3C">
        <w:rPr>
          <w:rFonts w:ascii="Times New Roman" w:hAnsi="Times New Roman" w:cs="Times New Roman"/>
          <w:sz w:val="28"/>
          <w:szCs w:val="28"/>
        </w:rPr>
        <w:t>-</w:t>
      </w:r>
      <w:r w:rsidRPr="00665D3C">
        <w:rPr>
          <w:rFonts w:ascii="Times New Roman" w:hAnsi="Times New Roman" w:cs="Times New Roman"/>
          <w:sz w:val="28"/>
          <w:szCs w:val="28"/>
        </w:rPr>
        <w:t>20</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nm) and a scattering TiO</w:t>
      </w:r>
      <w:r w:rsidR="003534CC"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(particle size: 150</w:t>
      </w:r>
      <w:r w:rsidR="003534CC" w:rsidRPr="00665D3C">
        <w:rPr>
          <w:rFonts w:ascii="Times New Roman" w:hAnsi="Times New Roman" w:cs="Times New Roman"/>
          <w:sz w:val="28"/>
          <w:szCs w:val="28"/>
        </w:rPr>
        <w:t>-</w:t>
      </w:r>
      <w:r w:rsidRPr="00665D3C">
        <w:rPr>
          <w:rFonts w:ascii="Times New Roman" w:hAnsi="Times New Roman" w:cs="Times New Roman"/>
          <w:sz w:val="28"/>
          <w:szCs w:val="28"/>
        </w:rPr>
        <w:t>250</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nm) were sequentially applied using the doctor blade technique. After each layer, the films were air-dried for 1 h and sintered in stages: 125°C for 5</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min, 325°C for 10</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min, 425°C for 15</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min, and 500°C for 30</w:t>
      </w:r>
      <w:r w:rsidR="006E6BA5">
        <w:rPr>
          <w:rFonts w:ascii="Times New Roman" w:hAnsi="Times New Roman" w:cs="Times New Roman"/>
          <w:sz w:val="28"/>
          <w:szCs w:val="28"/>
        </w:rPr>
        <w:t xml:space="preserve"> </w:t>
      </w:r>
      <w:r w:rsidRPr="00665D3C">
        <w:rPr>
          <w:rFonts w:ascii="Times New Roman" w:hAnsi="Times New Roman" w:cs="Times New Roman"/>
          <w:sz w:val="28"/>
          <w:szCs w:val="28"/>
        </w:rPr>
        <w:t>min. After cooling to 70</w:t>
      </w:r>
      <w:r w:rsidR="003534CC" w:rsidRPr="00665D3C">
        <w:rPr>
          <w:rFonts w:ascii="Times New Roman" w:hAnsi="Times New Roman" w:cs="Times New Roman"/>
          <w:sz w:val="28"/>
          <w:szCs w:val="28"/>
        </w:rPr>
        <w:t>-</w:t>
      </w:r>
      <w:r w:rsidRPr="00665D3C">
        <w:rPr>
          <w:rFonts w:ascii="Times New Roman" w:hAnsi="Times New Roman" w:cs="Times New Roman"/>
          <w:sz w:val="28"/>
          <w:szCs w:val="28"/>
        </w:rPr>
        <w:t>80°C, the TiO</w:t>
      </w:r>
      <w:r w:rsidR="003534CC"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films were immersed in a 0.5</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mM N719 dye solution in tert-butanol:acetonitrile (1:1 v/v) containing 0.75</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mM chenodeoxycholic acid for 24</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h. The dye-sensitized electrodes were then rinsed with ethanol to remove unbound dye. To assemble the solar cells, the CE and working electrode (WE) were sandwiched using a double-sided Scotch tape spacer. The space between the electrodes was filled with a redox electrolyte consisting of 0.03</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M I</w:t>
      </w:r>
      <w:r w:rsidR="003534CC"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0.05</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M LiI, 0.10</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M guanidinium thiocyanate (GuSCN), 0.6</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M 1-butyl-3-methylimidazolium iodide (BMII), and 0.5</w:t>
      </w:r>
      <w:r w:rsidR="00813E0D">
        <w:rPr>
          <w:rFonts w:ascii="Times New Roman" w:hAnsi="Times New Roman" w:cs="Times New Roman"/>
          <w:sz w:val="28"/>
          <w:szCs w:val="28"/>
        </w:rPr>
        <w:t xml:space="preserve"> </w:t>
      </w:r>
      <w:r w:rsidRPr="00665D3C">
        <w:rPr>
          <w:rFonts w:ascii="Times New Roman" w:hAnsi="Times New Roman" w:cs="Times New Roman"/>
          <w:sz w:val="28"/>
          <w:szCs w:val="28"/>
        </w:rPr>
        <w:t>M 4-tert-butylpyridine (TBP) in an acetonitrile:MPN (1:1) mixture.</w:t>
      </w:r>
    </w:p>
    <w:p w14:paraId="01329107" w14:textId="77777777" w:rsidR="00CA35EE" w:rsidRPr="00665D3C" w:rsidRDefault="00CA35EE" w:rsidP="0003336C">
      <w:pPr>
        <w:spacing w:after="0" w:line="240" w:lineRule="auto"/>
        <w:ind w:firstLine="720"/>
        <w:jc w:val="both"/>
        <w:rPr>
          <w:rFonts w:ascii="Times New Roman" w:hAnsi="Times New Roman" w:cs="Times New Roman"/>
          <w:b/>
          <w:bCs/>
          <w:sz w:val="28"/>
          <w:szCs w:val="28"/>
        </w:rPr>
      </w:pPr>
    </w:p>
    <w:p w14:paraId="74FB658D" w14:textId="56226968" w:rsidR="00502F01" w:rsidRPr="00665D3C" w:rsidRDefault="00502F01" w:rsidP="0003336C">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Characterization </w:t>
      </w:r>
    </w:p>
    <w:p w14:paraId="725AD50E" w14:textId="77777777" w:rsidR="00E95AF7" w:rsidRPr="00665D3C" w:rsidRDefault="00502F01"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The structural and morphological characteristics of the electrodes were examined using a Zeiss Crossbeam 540 scanning electron microscope (SEM) and a JEOL JEM-1400 Plus transmission electron microscope (TEM). Elemental composition and chemical states were analyzed using energy-dispersive X-ray spectroscopy (EDS) and X-ray photoelectron spectroscopy (XPS, Thermo Scientific NEXSA). </w:t>
      </w:r>
    </w:p>
    <w:p w14:paraId="3768B43A" w14:textId="4FC11F3D" w:rsidR="003534CC" w:rsidRPr="00665D3C" w:rsidRDefault="00502F01"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X-ray diffraction (XRD) patterns were collected using a Rigaku SmartLab diffractometer. Electrochemical impedance spectroscopy (EIS) of the DSSCs was performed in the dark at a bias voltage of </w:t>
      </w:r>
      <w:r w:rsidR="00E95AF7" w:rsidRPr="00665D3C">
        <w:rPr>
          <w:rFonts w:ascii="Times New Roman" w:hAnsi="Times New Roman" w:cs="Times New Roman"/>
          <w:sz w:val="28"/>
          <w:szCs w:val="28"/>
        </w:rPr>
        <w:t>-</w:t>
      </w:r>
      <w:r w:rsidRPr="00665D3C">
        <w:rPr>
          <w:rFonts w:ascii="Times New Roman" w:hAnsi="Times New Roman" w:cs="Times New Roman"/>
          <w:sz w:val="28"/>
          <w:szCs w:val="28"/>
        </w:rPr>
        <w:t>0.70</w:t>
      </w:r>
      <w:r w:rsidR="00A06619">
        <w:rPr>
          <w:rFonts w:ascii="Times New Roman" w:hAnsi="Times New Roman" w:cs="Times New Roman"/>
          <w:sz w:val="28"/>
          <w:szCs w:val="28"/>
        </w:rPr>
        <w:t xml:space="preserve"> </w:t>
      </w:r>
      <w:r w:rsidRPr="00665D3C">
        <w:rPr>
          <w:rFonts w:ascii="Times New Roman" w:hAnsi="Times New Roman" w:cs="Times New Roman"/>
          <w:sz w:val="28"/>
          <w:szCs w:val="28"/>
        </w:rPr>
        <w:t xml:space="preserve">V with a </w:t>
      </w:r>
      <w:r w:rsidR="00E95AF7" w:rsidRPr="00665D3C">
        <w:rPr>
          <w:rFonts w:ascii="Times New Roman" w:hAnsi="Times New Roman" w:cs="Times New Roman"/>
          <w:sz w:val="28"/>
          <w:szCs w:val="28"/>
        </w:rPr>
        <w:t>10 mV</w:t>
      </w:r>
      <w:r w:rsidRPr="00665D3C">
        <w:rPr>
          <w:rFonts w:ascii="Times New Roman" w:hAnsi="Times New Roman" w:cs="Times New Roman"/>
          <w:sz w:val="28"/>
          <w:szCs w:val="28"/>
        </w:rPr>
        <w:t xml:space="preserve"> amplitude over a frequency range of 0.1</w:t>
      </w:r>
      <w:r w:rsidR="00A06619">
        <w:rPr>
          <w:rFonts w:ascii="Times New Roman" w:hAnsi="Times New Roman" w:cs="Times New Roman"/>
          <w:sz w:val="28"/>
          <w:szCs w:val="28"/>
        </w:rPr>
        <w:t xml:space="preserve"> </w:t>
      </w:r>
      <w:r w:rsidRPr="00665D3C">
        <w:rPr>
          <w:rFonts w:ascii="Times New Roman" w:hAnsi="Times New Roman" w:cs="Times New Roman"/>
          <w:sz w:val="28"/>
          <w:szCs w:val="28"/>
        </w:rPr>
        <w:t>Hz to 100</w:t>
      </w:r>
      <w:r w:rsidR="00A06619">
        <w:rPr>
          <w:rFonts w:ascii="Times New Roman" w:hAnsi="Times New Roman" w:cs="Times New Roman"/>
          <w:sz w:val="28"/>
          <w:szCs w:val="28"/>
        </w:rPr>
        <w:t xml:space="preserve"> </w:t>
      </w:r>
      <w:r w:rsidRPr="00665D3C">
        <w:rPr>
          <w:rFonts w:ascii="Times New Roman" w:hAnsi="Times New Roman" w:cs="Times New Roman"/>
          <w:sz w:val="28"/>
          <w:szCs w:val="28"/>
        </w:rPr>
        <w:t>kHz. EIS measurements of symmetric dummy cells were carried out under identical conditions, except with 0</w:t>
      </w:r>
      <w:r w:rsidR="00A06619">
        <w:rPr>
          <w:rFonts w:ascii="Times New Roman" w:hAnsi="Times New Roman" w:cs="Times New Roman"/>
          <w:sz w:val="28"/>
          <w:szCs w:val="28"/>
        </w:rPr>
        <w:t xml:space="preserve"> </w:t>
      </w:r>
      <w:r w:rsidRPr="00665D3C">
        <w:rPr>
          <w:rFonts w:ascii="Times New Roman" w:hAnsi="Times New Roman" w:cs="Times New Roman"/>
          <w:sz w:val="28"/>
          <w:szCs w:val="28"/>
        </w:rPr>
        <w:t>V bias. Cyclic voltammetry (CV) was conducted using a non-aqueous Ag/Ag</w:t>
      </w:r>
      <w:r w:rsidR="00E95AF7"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reference electrode, a Pt wire CE, and the DSSC CE as the working electrode. Photovoltaic performance was evaluated under standard illumination conditions (100</w:t>
      </w:r>
      <w:r w:rsidR="00403622">
        <w:rPr>
          <w:rFonts w:ascii="Times New Roman" w:hAnsi="Times New Roman" w:cs="Times New Roman"/>
          <w:sz w:val="28"/>
          <w:szCs w:val="28"/>
        </w:rPr>
        <w:t xml:space="preserve"> </w:t>
      </w:r>
      <w:r w:rsidRPr="00665D3C">
        <w:rPr>
          <w:rFonts w:ascii="Times New Roman" w:hAnsi="Times New Roman" w:cs="Times New Roman"/>
          <w:sz w:val="28"/>
          <w:szCs w:val="28"/>
        </w:rPr>
        <w:t>mW/cm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using the Dyenamo photovoltaic testing system (DN-AE01)</w:t>
      </w:r>
      <w:r w:rsidR="00E95AF7" w:rsidRPr="00665D3C">
        <w:rPr>
          <w:rFonts w:ascii="Times New Roman" w:hAnsi="Times New Roman" w:cs="Times New Roman"/>
          <w:sz w:val="28"/>
          <w:szCs w:val="28"/>
        </w:rPr>
        <w:t>.</w:t>
      </w:r>
    </w:p>
    <w:p w14:paraId="4C307A14" w14:textId="77777777" w:rsidR="00AE759F" w:rsidRPr="00665D3C" w:rsidRDefault="00AE759F" w:rsidP="0003336C">
      <w:pPr>
        <w:spacing w:after="0" w:line="240" w:lineRule="auto"/>
        <w:ind w:firstLine="720"/>
        <w:jc w:val="both"/>
        <w:rPr>
          <w:rFonts w:ascii="Times New Roman" w:hAnsi="Times New Roman" w:cs="Times New Roman"/>
          <w:sz w:val="28"/>
          <w:szCs w:val="28"/>
        </w:rPr>
      </w:pPr>
    </w:p>
    <w:p w14:paraId="3EE759F4" w14:textId="77777777" w:rsidR="009309FA" w:rsidRPr="00665D3C" w:rsidRDefault="009309FA" w:rsidP="0003336C">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Results and discussion </w:t>
      </w:r>
    </w:p>
    <w:p w14:paraId="65D2E9C3" w14:textId="77777777" w:rsidR="009309FA" w:rsidRPr="00665D3C" w:rsidRDefault="009309FA" w:rsidP="0003336C">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Material characterization </w:t>
      </w:r>
    </w:p>
    <w:p w14:paraId="3E04070A" w14:textId="51718DB9" w:rsidR="00E97027" w:rsidRPr="00665D3C" w:rsidRDefault="009309FA"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crystalline phases of the synthesized materials, namely MWCNT, MnO/NiS, and MWCNT@MnO/NiS, were characterized using X-ray diffraction, as presented in Fig.</w:t>
      </w:r>
      <w:r w:rsidR="002625D4">
        <w:rPr>
          <w:rFonts w:ascii="Times New Roman" w:hAnsi="Times New Roman" w:cs="Times New Roman"/>
          <w:sz w:val="28"/>
          <w:szCs w:val="28"/>
        </w:rPr>
        <w:t xml:space="preserve"> </w:t>
      </w:r>
      <w:r w:rsidRPr="00665D3C">
        <w:rPr>
          <w:rFonts w:ascii="Times New Roman" w:hAnsi="Times New Roman" w:cs="Times New Roman"/>
          <w:sz w:val="28"/>
          <w:szCs w:val="28"/>
        </w:rPr>
        <w:t>1. For simplicity, the mixed manganese oxide and nickel sulfide phases are referred to as MnO and NiS throughout this work. A characteristic diffraction peak at 2θ=25.69°, corresponding to the (002) reflection of the graphitic structure of MWCNTs, was observed in the MWCNT@MnO/NiS sample, but was absent in the pure MnO/NiS counterpart. The mixed NiS phase exhibited distinct diffraction peaks at 2θ values of 15.8°, 26.6°, 31.5°, 37.9°, 46.6°, 49.7°, and 54.9°, corresponding to the (111), (220), (311), (222), (400), (422), (511), and (440) crystal planes of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as identified in JCPDS Nos. 47-1739 and 43-1469</w:t>
      </w:r>
      <w:r w:rsidRPr="00665D3C">
        <w:rPr>
          <w:rFonts w:ascii="Times New Roman" w:hAnsi="Times New Roman" w:cs="Times New Roman"/>
          <w:sz w:val="28"/>
          <w:szCs w:val="28"/>
          <w:vertAlign w:val="superscript"/>
        </w:rPr>
        <w:t>21</w:t>
      </w:r>
      <w:r w:rsidR="006F2BAA" w:rsidRPr="00665D3C">
        <w:rPr>
          <w:rFonts w:ascii="Times New Roman" w:hAnsi="Times New Roman" w:cs="Times New Roman"/>
          <w:sz w:val="28"/>
          <w:szCs w:val="28"/>
          <w:vertAlign w:val="superscript"/>
        </w:rPr>
        <w:t>-</w:t>
      </w:r>
      <w:r w:rsidRPr="00665D3C">
        <w:rPr>
          <w:rFonts w:ascii="Times New Roman" w:hAnsi="Times New Roman" w:cs="Times New Roman"/>
          <w:sz w:val="28"/>
          <w:szCs w:val="28"/>
          <w:vertAlign w:val="superscript"/>
        </w:rPr>
        <w:t>23</w:t>
      </w:r>
      <w:r w:rsidRPr="00665D3C">
        <w:rPr>
          <w:rFonts w:ascii="Times New Roman" w:hAnsi="Times New Roman" w:cs="Times New Roman"/>
          <w:sz w:val="28"/>
          <w:szCs w:val="28"/>
        </w:rPr>
        <w:t xml:space="preserve">. Additional </w:t>
      </w:r>
      <w:r w:rsidRPr="00665D3C">
        <w:rPr>
          <w:rFonts w:ascii="Times New Roman" w:hAnsi="Times New Roman" w:cs="Times New Roman"/>
          <w:sz w:val="28"/>
          <w:szCs w:val="28"/>
        </w:rPr>
        <w:lastRenderedPageBreak/>
        <w:t>weaker peaks at 2θ=29.8°, 44.7°, and 53.2° were attributed to NiS based on JCPDS No. 012-0041</w:t>
      </w:r>
      <w:r w:rsidRPr="00665D3C">
        <w:rPr>
          <w:rFonts w:ascii="Times New Roman" w:hAnsi="Times New Roman" w:cs="Times New Roman"/>
          <w:sz w:val="28"/>
          <w:szCs w:val="28"/>
          <w:vertAlign w:val="superscript"/>
        </w:rPr>
        <w:t>21,22</w:t>
      </w:r>
      <w:r w:rsidRPr="00665D3C">
        <w:rPr>
          <w:rFonts w:ascii="Times New Roman" w:hAnsi="Times New Roman" w:cs="Times New Roman"/>
          <w:sz w:val="28"/>
          <w:szCs w:val="28"/>
        </w:rPr>
        <w:t>. The MnO phase showed peaks at 2θ</w:t>
      </w:r>
      <w:r w:rsidR="006F2BAA" w:rsidRPr="00665D3C">
        <w:rPr>
          <w:rFonts w:ascii="Times New Roman" w:hAnsi="Times New Roman" w:cs="Times New Roman"/>
          <w:sz w:val="28"/>
          <w:szCs w:val="28"/>
        </w:rPr>
        <w:t>=</w:t>
      </w:r>
      <w:r w:rsidRPr="00665D3C">
        <w:rPr>
          <w:rFonts w:ascii="Times New Roman" w:hAnsi="Times New Roman" w:cs="Times New Roman"/>
          <w:sz w:val="28"/>
          <w:szCs w:val="28"/>
        </w:rPr>
        <w:t>34.4° and 41.0°, corresponding to the (111) and (200) planes, respectively, as referenced in JCPDS No. 07-0230</w:t>
      </w:r>
      <w:r w:rsidRPr="00665D3C">
        <w:rPr>
          <w:rFonts w:ascii="Times New Roman" w:hAnsi="Times New Roman" w:cs="Times New Roman"/>
          <w:sz w:val="28"/>
          <w:szCs w:val="28"/>
          <w:vertAlign w:val="superscript"/>
        </w:rPr>
        <w:t>24</w:t>
      </w:r>
      <w:r w:rsidR="006F2BAA" w:rsidRPr="00665D3C">
        <w:rPr>
          <w:rFonts w:ascii="Times New Roman" w:hAnsi="Times New Roman" w:cs="Times New Roman"/>
          <w:sz w:val="28"/>
          <w:szCs w:val="28"/>
          <w:vertAlign w:val="superscript"/>
        </w:rPr>
        <w:t>-</w:t>
      </w:r>
      <w:r w:rsidRPr="00665D3C">
        <w:rPr>
          <w:rFonts w:ascii="Times New Roman" w:hAnsi="Times New Roman" w:cs="Times New Roman"/>
          <w:sz w:val="28"/>
          <w:szCs w:val="28"/>
          <w:vertAlign w:val="superscript"/>
        </w:rPr>
        <w:t>26</w:t>
      </w:r>
      <w:r w:rsidRPr="00665D3C">
        <w:rPr>
          <w:rFonts w:ascii="Times New Roman" w:hAnsi="Times New Roman" w:cs="Times New Roman"/>
          <w:sz w:val="28"/>
          <w:szCs w:val="28"/>
        </w:rPr>
        <w:t>. Furthermore, peaks at 2θ=23.9°, 35.0°, and 51.3° were assigned to the (112), (211), and (105) planes of Mn</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according to JCPDS Nos. 04-007-1841 and 07-0230</w:t>
      </w:r>
      <w:r w:rsidRPr="00665D3C">
        <w:rPr>
          <w:rFonts w:ascii="Times New Roman" w:hAnsi="Times New Roman" w:cs="Times New Roman"/>
          <w:sz w:val="28"/>
          <w:szCs w:val="28"/>
          <w:vertAlign w:val="superscript"/>
        </w:rPr>
        <w:t>24,25,27</w:t>
      </w:r>
      <w:r w:rsidRPr="00665D3C">
        <w:rPr>
          <w:rFonts w:ascii="Times New Roman" w:hAnsi="Times New Roman" w:cs="Times New Roman"/>
          <w:sz w:val="28"/>
          <w:szCs w:val="28"/>
        </w:rPr>
        <w:t xml:space="preserve">. </w:t>
      </w:r>
    </w:p>
    <w:p w14:paraId="2A77F3D6" w14:textId="77777777" w:rsidR="009A36DF" w:rsidRPr="00665D3C" w:rsidRDefault="009A36DF" w:rsidP="0003336C">
      <w:pPr>
        <w:spacing w:after="0" w:line="240" w:lineRule="auto"/>
        <w:ind w:firstLine="720"/>
        <w:jc w:val="both"/>
        <w:rPr>
          <w:rFonts w:ascii="Times New Roman" w:hAnsi="Times New Roman" w:cs="Times New Roman"/>
          <w:sz w:val="28"/>
          <w:szCs w:val="28"/>
        </w:rPr>
      </w:pPr>
    </w:p>
    <w:p w14:paraId="40C61A88" w14:textId="238583F5" w:rsidR="00742960" w:rsidRPr="00665D3C" w:rsidRDefault="00742960" w:rsidP="00742960">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542404DA" wp14:editId="2AA1006E">
            <wp:extent cx="2904772" cy="1531183"/>
            <wp:effectExtent l="0" t="0" r="0" b="0"/>
            <wp:docPr id="12211928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92830" name=""/>
                    <pic:cNvPicPr/>
                  </pic:nvPicPr>
                  <pic:blipFill>
                    <a:blip r:embed="rId49"/>
                    <a:stretch>
                      <a:fillRect/>
                    </a:stretch>
                  </pic:blipFill>
                  <pic:spPr>
                    <a:xfrm>
                      <a:off x="0" y="0"/>
                      <a:ext cx="2936824" cy="1548078"/>
                    </a:xfrm>
                    <a:prstGeom prst="rect">
                      <a:avLst/>
                    </a:prstGeom>
                  </pic:spPr>
                </pic:pic>
              </a:graphicData>
            </a:graphic>
          </wp:inline>
        </w:drawing>
      </w:r>
    </w:p>
    <w:p w14:paraId="1FD881C1" w14:textId="78F3F595" w:rsidR="00742960" w:rsidRPr="00665D3C" w:rsidRDefault="004D211A" w:rsidP="00742960">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1.</w:t>
      </w:r>
      <w:r w:rsidRPr="00665D3C">
        <w:rPr>
          <w:rFonts w:ascii="Times New Roman" w:hAnsi="Times New Roman" w:cs="Times New Roman"/>
          <w:sz w:val="24"/>
          <w:szCs w:val="24"/>
        </w:rPr>
        <w:t xml:space="preserve"> X-ray diffraction patterns of the synthesized electrocatalysts: MWCNT@MnO/NiS, MnO/NiS, and pristine MWCNTs.</w:t>
      </w:r>
    </w:p>
    <w:p w14:paraId="2277C55F" w14:textId="77777777" w:rsidR="00CA35EE" w:rsidRPr="00665D3C" w:rsidRDefault="00CA35EE" w:rsidP="0003336C">
      <w:pPr>
        <w:spacing w:after="0" w:line="240" w:lineRule="auto"/>
        <w:ind w:firstLine="720"/>
        <w:jc w:val="both"/>
        <w:rPr>
          <w:rFonts w:ascii="Times New Roman" w:hAnsi="Times New Roman" w:cs="Times New Roman"/>
          <w:sz w:val="28"/>
          <w:szCs w:val="28"/>
        </w:rPr>
      </w:pPr>
    </w:p>
    <w:p w14:paraId="25DDFCF5" w14:textId="329D0E14" w:rsidR="009309FA" w:rsidRPr="00665D3C" w:rsidRDefault="009309FA"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elemental composition and oxidation states of the MWCNT@MnO/NiS composite were investigated using X-ray photoelectron spectroscopy. The wide-scan XPS spectrum (Fig. 2a) confirmed the presence of manganese, nickel, carbon, sulfur, and oxygen, verifying the successful synthesis and integration of all intended components within the composite. A detailed analysis of the high-resolution Ni 2p spectrum (Fig.</w:t>
      </w:r>
      <w:r w:rsidR="00603282">
        <w:rPr>
          <w:rFonts w:ascii="Times New Roman" w:hAnsi="Times New Roman" w:cs="Times New Roman"/>
          <w:sz w:val="28"/>
          <w:szCs w:val="28"/>
        </w:rPr>
        <w:t xml:space="preserve"> </w:t>
      </w:r>
      <w:r w:rsidRPr="00665D3C">
        <w:rPr>
          <w:rFonts w:ascii="Times New Roman" w:hAnsi="Times New Roman" w:cs="Times New Roman"/>
          <w:sz w:val="28"/>
          <w:szCs w:val="28"/>
        </w:rPr>
        <w:t>2b) revealed peaks at 853.5</w:t>
      </w:r>
      <w:r w:rsidR="00603282">
        <w:rPr>
          <w:rFonts w:ascii="Times New Roman" w:hAnsi="Times New Roman" w:cs="Times New Roman"/>
          <w:sz w:val="28"/>
          <w:szCs w:val="28"/>
        </w:rPr>
        <w:t xml:space="preserve"> </w:t>
      </w:r>
      <w:r w:rsidRPr="00665D3C">
        <w:rPr>
          <w:rFonts w:ascii="Times New Roman" w:hAnsi="Times New Roman" w:cs="Times New Roman"/>
          <w:sz w:val="28"/>
          <w:szCs w:val="28"/>
        </w:rPr>
        <w:t>eV and 855.8</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in the Ni 2p₃/₂ region, and at 870.6</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and 872.9</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in the Ni 2p₁/₂ region. The peaks at 853.5</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and 870.6</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were assigned to Ni</w:t>
      </w:r>
      <w:r w:rsidR="004E3E54"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while those at 855.8</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and 872.9</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corresponded to Ni</w:t>
      </w:r>
      <w:r w:rsidR="004E3E54"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confirming the presence of mixed-valence nickel species within the NiS phase. Satellite peaks observed at 859.8</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and 875.8</w:t>
      </w:r>
      <w:r w:rsidR="00500A48">
        <w:rPr>
          <w:rFonts w:ascii="Times New Roman" w:hAnsi="Times New Roman" w:cs="Times New Roman"/>
          <w:sz w:val="28"/>
          <w:szCs w:val="28"/>
        </w:rPr>
        <w:t xml:space="preserve"> </w:t>
      </w:r>
      <w:r w:rsidRPr="00665D3C">
        <w:rPr>
          <w:rFonts w:ascii="Times New Roman" w:hAnsi="Times New Roman" w:cs="Times New Roman"/>
          <w:sz w:val="28"/>
          <w:szCs w:val="28"/>
        </w:rPr>
        <w:t>eV further support this assignment, consistent with values reported in the literature</w:t>
      </w:r>
      <w:r w:rsidRPr="00665D3C">
        <w:rPr>
          <w:rFonts w:ascii="Times New Roman" w:hAnsi="Times New Roman" w:cs="Times New Roman"/>
          <w:sz w:val="28"/>
          <w:szCs w:val="28"/>
          <w:vertAlign w:val="superscript"/>
        </w:rPr>
        <w:t>22,28</w:t>
      </w:r>
      <w:r w:rsidR="004E3E54" w:rsidRPr="00665D3C">
        <w:rPr>
          <w:rFonts w:ascii="Times New Roman" w:hAnsi="Times New Roman" w:cs="Times New Roman"/>
          <w:sz w:val="28"/>
          <w:szCs w:val="28"/>
          <w:vertAlign w:val="superscript"/>
        </w:rPr>
        <w:t>-</w:t>
      </w:r>
      <w:r w:rsidRPr="00665D3C">
        <w:rPr>
          <w:rFonts w:ascii="Times New Roman" w:hAnsi="Times New Roman" w:cs="Times New Roman"/>
          <w:sz w:val="28"/>
          <w:szCs w:val="28"/>
          <w:vertAlign w:val="superscript"/>
        </w:rPr>
        <w:t>30</w:t>
      </w:r>
      <w:r w:rsidRPr="00665D3C">
        <w:rPr>
          <w:rFonts w:ascii="Times New Roman" w:hAnsi="Times New Roman" w:cs="Times New Roman"/>
          <w:sz w:val="28"/>
          <w:szCs w:val="28"/>
        </w:rPr>
        <w:t>. The S 2p XPS spectrum (Fig. 2c) reveals the presence of multiple sulfur species, consistent with the mixed</w:t>
      </w:r>
      <w:r w:rsidR="006F2BAA" w:rsidRPr="00665D3C">
        <w:rPr>
          <w:rFonts w:ascii="Times New Roman" w:hAnsi="Times New Roman" w:cs="Times New Roman"/>
          <w:sz w:val="28"/>
          <w:szCs w:val="28"/>
        </w:rPr>
        <w:t xml:space="preserve"> </w:t>
      </w:r>
      <w:r w:rsidR="00675785" w:rsidRPr="00665D3C">
        <w:rPr>
          <w:rFonts w:ascii="Times New Roman" w:hAnsi="Times New Roman" w:cs="Times New Roman"/>
          <w:sz w:val="28"/>
          <w:szCs w:val="28"/>
        </w:rPr>
        <w:t>NiS and Ni</w:t>
      </w:r>
      <w:r w:rsidR="00675785" w:rsidRPr="00665D3C">
        <w:rPr>
          <w:rFonts w:ascii="Times New Roman" w:hAnsi="Times New Roman" w:cs="Times New Roman"/>
          <w:sz w:val="28"/>
          <w:szCs w:val="28"/>
          <w:vertAlign w:val="subscript"/>
        </w:rPr>
        <w:t>3</w:t>
      </w:r>
      <w:r w:rsidR="00675785" w:rsidRPr="00665D3C">
        <w:rPr>
          <w:rFonts w:ascii="Times New Roman" w:hAnsi="Times New Roman" w:cs="Times New Roman"/>
          <w:sz w:val="28"/>
          <w:szCs w:val="28"/>
        </w:rPr>
        <w:t>S</w:t>
      </w:r>
      <w:r w:rsidR="00675785" w:rsidRPr="00665D3C">
        <w:rPr>
          <w:rFonts w:ascii="Times New Roman" w:hAnsi="Times New Roman" w:cs="Times New Roman"/>
          <w:sz w:val="28"/>
          <w:szCs w:val="28"/>
          <w:vertAlign w:val="subscript"/>
        </w:rPr>
        <w:t>4</w:t>
      </w:r>
      <w:r w:rsidR="00675785" w:rsidRPr="00665D3C">
        <w:rPr>
          <w:rFonts w:ascii="Times New Roman" w:hAnsi="Times New Roman" w:cs="Times New Roman"/>
          <w:sz w:val="28"/>
          <w:szCs w:val="28"/>
        </w:rPr>
        <w:t xml:space="preserve"> phases identified from the Ni 2p analysis. Binding energy peaks at 161.35</w:t>
      </w:r>
      <w:r w:rsidR="00074564">
        <w:rPr>
          <w:rFonts w:ascii="Times New Roman" w:hAnsi="Times New Roman" w:cs="Times New Roman"/>
          <w:sz w:val="28"/>
          <w:szCs w:val="28"/>
        </w:rPr>
        <w:t xml:space="preserve"> </w:t>
      </w:r>
      <w:r w:rsidR="00675785" w:rsidRPr="00665D3C">
        <w:rPr>
          <w:rFonts w:ascii="Times New Roman" w:hAnsi="Times New Roman" w:cs="Times New Roman"/>
          <w:sz w:val="28"/>
          <w:szCs w:val="28"/>
        </w:rPr>
        <w:t>eV and 162.52</w:t>
      </w:r>
      <w:r w:rsidR="00074564">
        <w:rPr>
          <w:rFonts w:ascii="Times New Roman" w:hAnsi="Times New Roman" w:cs="Times New Roman"/>
          <w:sz w:val="28"/>
          <w:szCs w:val="28"/>
        </w:rPr>
        <w:t xml:space="preserve"> </w:t>
      </w:r>
      <w:r w:rsidR="00675785" w:rsidRPr="00665D3C">
        <w:rPr>
          <w:rFonts w:ascii="Times New Roman" w:hAnsi="Times New Roman" w:cs="Times New Roman"/>
          <w:sz w:val="28"/>
          <w:szCs w:val="28"/>
        </w:rPr>
        <w:t>eV correspond to the S 2p₃/₂ and S 2p₁/₂ spin-orbit components of monosulfide (S</w:t>
      </w:r>
      <w:r w:rsidR="00675785" w:rsidRPr="00665D3C">
        <w:rPr>
          <w:rFonts w:ascii="Times New Roman" w:hAnsi="Times New Roman" w:cs="Times New Roman"/>
          <w:sz w:val="28"/>
          <w:szCs w:val="28"/>
          <w:vertAlign w:val="superscript"/>
        </w:rPr>
        <w:t>2-</w:t>
      </w:r>
      <w:r w:rsidR="00675785" w:rsidRPr="00665D3C">
        <w:rPr>
          <w:rFonts w:ascii="Times New Roman" w:hAnsi="Times New Roman" w:cs="Times New Roman"/>
          <w:sz w:val="28"/>
          <w:szCs w:val="28"/>
        </w:rPr>
        <w:t>) in NiS, showing a splitting of ~1.2</w:t>
      </w:r>
      <w:r w:rsidR="00500A48">
        <w:rPr>
          <w:rFonts w:ascii="Times New Roman" w:hAnsi="Times New Roman" w:cs="Times New Roman"/>
          <w:sz w:val="28"/>
          <w:szCs w:val="28"/>
        </w:rPr>
        <w:t xml:space="preserve"> </w:t>
      </w:r>
      <w:r w:rsidR="00675785" w:rsidRPr="00665D3C">
        <w:rPr>
          <w:rFonts w:ascii="Times New Roman" w:hAnsi="Times New Roman" w:cs="Times New Roman"/>
          <w:sz w:val="28"/>
          <w:szCs w:val="28"/>
        </w:rPr>
        <w:t>eV, which is characteristic of metal-sulfide bonding</w:t>
      </w:r>
      <w:r w:rsidR="00675785" w:rsidRPr="00665D3C">
        <w:rPr>
          <w:rFonts w:ascii="Times New Roman" w:hAnsi="Times New Roman" w:cs="Times New Roman"/>
          <w:sz w:val="28"/>
          <w:szCs w:val="28"/>
          <w:vertAlign w:val="superscript"/>
        </w:rPr>
        <w:t>31</w:t>
      </w:r>
      <w:r w:rsidR="00675785" w:rsidRPr="00665D3C">
        <w:rPr>
          <w:rFonts w:ascii="Times New Roman" w:hAnsi="Times New Roman" w:cs="Times New Roman"/>
          <w:sz w:val="28"/>
          <w:szCs w:val="28"/>
        </w:rPr>
        <w:t>. A slightly higher BE at 163.65</w:t>
      </w:r>
      <w:r w:rsidR="00074564">
        <w:rPr>
          <w:rFonts w:ascii="Times New Roman" w:hAnsi="Times New Roman" w:cs="Times New Roman"/>
          <w:sz w:val="28"/>
          <w:szCs w:val="28"/>
        </w:rPr>
        <w:t xml:space="preserve"> </w:t>
      </w:r>
      <w:r w:rsidR="00675785" w:rsidRPr="00665D3C">
        <w:rPr>
          <w:rFonts w:ascii="Times New Roman" w:hAnsi="Times New Roman" w:cs="Times New Roman"/>
          <w:sz w:val="28"/>
          <w:szCs w:val="28"/>
        </w:rPr>
        <w:t>eV is attributed to disulfide (S</w:t>
      </w:r>
      <w:r w:rsidR="007349BE" w:rsidRPr="00665D3C">
        <w:rPr>
          <w:rFonts w:ascii="Times New Roman" w:hAnsi="Times New Roman" w:cs="Times New Roman"/>
          <w:sz w:val="28"/>
          <w:szCs w:val="28"/>
          <w:vertAlign w:val="subscript"/>
        </w:rPr>
        <w:t>2</w:t>
      </w:r>
      <w:r w:rsidR="007349BE" w:rsidRPr="00665D3C">
        <w:rPr>
          <w:rFonts w:ascii="Times New Roman" w:hAnsi="Times New Roman" w:cs="Times New Roman"/>
          <w:sz w:val="28"/>
          <w:szCs w:val="28"/>
          <w:vertAlign w:val="superscript"/>
        </w:rPr>
        <w:t>2-</w:t>
      </w:r>
      <w:r w:rsidR="00675785" w:rsidRPr="00665D3C">
        <w:rPr>
          <w:rFonts w:ascii="Times New Roman" w:hAnsi="Times New Roman" w:cs="Times New Roman"/>
          <w:sz w:val="28"/>
          <w:szCs w:val="28"/>
        </w:rPr>
        <w:t>) species in Ni</w:t>
      </w:r>
      <w:r w:rsidR="007349BE" w:rsidRPr="00665D3C">
        <w:rPr>
          <w:rFonts w:ascii="Times New Roman" w:hAnsi="Times New Roman" w:cs="Times New Roman"/>
          <w:sz w:val="28"/>
          <w:szCs w:val="28"/>
          <w:vertAlign w:val="subscript"/>
        </w:rPr>
        <w:t>3</w:t>
      </w:r>
      <w:r w:rsidR="00675785" w:rsidRPr="00665D3C">
        <w:rPr>
          <w:rFonts w:ascii="Times New Roman" w:hAnsi="Times New Roman" w:cs="Times New Roman"/>
          <w:sz w:val="28"/>
          <w:szCs w:val="28"/>
        </w:rPr>
        <w:t>S</w:t>
      </w:r>
      <w:r w:rsidR="007349BE" w:rsidRPr="00665D3C">
        <w:rPr>
          <w:rFonts w:ascii="Times New Roman" w:hAnsi="Times New Roman" w:cs="Times New Roman"/>
          <w:sz w:val="28"/>
          <w:szCs w:val="28"/>
          <w:vertAlign w:val="subscript"/>
        </w:rPr>
        <w:t>4</w:t>
      </w:r>
      <w:r w:rsidR="00675785" w:rsidRPr="00665D3C">
        <w:rPr>
          <w:rFonts w:ascii="Times New Roman" w:hAnsi="Times New Roman" w:cs="Times New Roman"/>
          <w:sz w:val="28"/>
          <w:szCs w:val="28"/>
        </w:rPr>
        <w:t>, typically exhibiting a small positive shift relative to monosulfides due to increased electron withdrawal in the S</w:t>
      </w:r>
      <w:r w:rsidR="007349BE" w:rsidRPr="00665D3C">
        <w:rPr>
          <w:rFonts w:ascii="Times New Roman" w:hAnsi="Times New Roman" w:cs="Times New Roman"/>
          <w:sz w:val="28"/>
          <w:szCs w:val="28"/>
        </w:rPr>
        <w:t>-</w:t>
      </w:r>
      <w:r w:rsidR="00675785" w:rsidRPr="00665D3C">
        <w:rPr>
          <w:rFonts w:ascii="Times New Roman" w:hAnsi="Times New Roman" w:cs="Times New Roman"/>
          <w:sz w:val="28"/>
          <w:szCs w:val="28"/>
        </w:rPr>
        <w:t>S bonded structure. Additionally, a prominent peak at 168.60 eV is</w:t>
      </w:r>
      <w:r w:rsidR="007349BE" w:rsidRPr="00665D3C">
        <w:rPr>
          <w:rFonts w:ascii="Times New Roman" w:hAnsi="Times New Roman" w:cs="Times New Roman"/>
          <w:sz w:val="28"/>
          <w:szCs w:val="28"/>
        </w:rPr>
        <w:t xml:space="preserve"> </w:t>
      </w:r>
      <w:r w:rsidR="00926238" w:rsidRPr="00665D3C">
        <w:rPr>
          <w:rFonts w:ascii="Times New Roman" w:hAnsi="Times New Roman" w:cs="Times New Roman"/>
          <w:sz w:val="28"/>
          <w:szCs w:val="28"/>
        </w:rPr>
        <w:t>assigned to sulfate (SO</w:t>
      </w:r>
      <w:r w:rsidR="00720B50" w:rsidRPr="00665D3C">
        <w:rPr>
          <w:rFonts w:ascii="Times New Roman" w:hAnsi="Times New Roman" w:cs="Times New Roman"/>
          <w:sz w:val="28"/>
          <w:szCs w:val="28"/>
          <w:vertAlign w:val="subscript"/>
        </w:rPr>
        <w:t>4</w:t>
      </w:r>
      <w:r w:rsidR="00720B50"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species, likely formed through surface oxidation of sulfide phases upon air exposure. The simultaneous presence of sulfide and sulfate signals indicates partial surface oxidation of the nickel sulfide phases, a common occurrence in air-exposed sulfides</w:t>
      </w:r>
      <w:r w:rsidR="00926238" w:rsidRPr="00665D3C">
        <w:rPr>
          <w:rFonts w:ascii="Times New Roman" w:hAnsi="Times New Roman" w:cs="Times New Roman"/>
          <w:sz w:val="28"/>
          <w:szCs w:val="28"/>
          <w:vertAlign w:val="superscript"/>
        </w:rPr>
        <w:t>32</w:t>
      </w:r>
      <w:r w:rsidR="00926238" w:rsidRPr="00665D3C">
        <w:rPr>
          <w:rFonts w:ascii="Times New Roman" w:hAnsi="Times New Roman" w:cs="Times New Roman"/>
          <w:sz w:val="28"/>
          <w:szCs w:val="28"/>
        </w:rPr>
        <w:t>. The Mn 2p XPS spectrum (Fig.</w:t>
      </w:r>
      <w:r w:rsidR="00DE429A">
        <w:rPr>
          <w:rFonts w:ascii="Times New Roman" w:hAnsi="Times New Roman" w:cs="Times New Roman"/>
          <w:sz w:val="28"/>
          <w:szCs w:val="28"/>
        </w:rPr>
        <w:t xml:space="preserve"> </w:t>
      </w:r>
      <w:r w:rsidR="00926238" w:rsidRPr="00665D3C">
        <w:rPr>
          <w:rFonts w:ascii="Times New Roman" w:hAnsi="Times New Roman" w:cs="Times New Roman"/>
          <w:sz w:val="28"/>
          <w:szCs w:val="28"/>
        </w:rPr>
        <w:t>2d) displays prominent peaks at 641.3</w:t>
      </w:r>
      <w:r w:rsidR="00DE429A">
        <w:rPr>
          <w:rFonts w:ascii="Times New Roman" w:hAnsi="Times New Roman" w:cs="Times New Roman"/>
          <w:sz w:val="28"/>
          <w:szCs w:val="28"/>
        </w:rPr>
        <w:t xml:space="preserve"> </w:t>
      </w:r>
      <w:r w:rsidR="00926238" w:rsidRPr="00665D3C">
        <w:rPr>
          <w:rFonts w:ascii="Times New Roman" w:hAnsi="Times New Roman" w:cs="Times New Roman"/>
          <w:sz w:val="28"/>
          <w:szCs w:val="28"/>
        </w:rPr>
        <w:t>eV and 653.4</w:t>
      </w:r>
      <w:r w:rsidR="00DE429A">
        <w:rPr>
          <w:rFonts w:ascii="Times New Roman" w:hAnsi="Times New Roman" w:cs="Times New Roman"/>
          <w:sz w:val="28"/>
          <w:szCs w:val="28"/>
        </w:rPr>
        <w:t xml:space="preserve"> </w:t>
      </w:r>
      <w:r w:rsidR="00926238" w:rsidRPr="00665D3C">
        <w:rPr>
          <w:rFonts w:ascii="Times New Roman" w:hAnsi="Times New Roman" w:cs="Times New Roman"/>
          <w:sz w:val="28"/>
          <w:szCs w:val="28"/>
        </w:rPr>
        <w:t>eV, corresponding to the Mn 2p₃/₂ and Mn 2p₁/₂ states of Mn</w:t>
      </w:r>
      <w:r w:rsidR="00CE5962"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respectively. The presence of a satellite peak at 646.6</w:t>
      </w:r>
      <w:r w:rsidR="009E7713">
        <w:rPr>
          <w:rFonts w:ascii="Times New Roman" w:hAnsi="Times New Roman" w:cs="Times New Roman"/>
          <w:sz w:val="28"/>
          <w:szCs w:val="28"/>
        </w:rPr>
        <w:t xml:space="preserve"> </w:t>
      </w:r>
      <w:r w:rsidR="00926238" w:rsidRPr="00665D3C">
        <w:rPr>
          <w:rFonts w:ascii="Times New Roman" w:hAnsi="Times New Roman" w:cs="Times New Roman"/>
          <w:sz w:val="28"/>
          <w:szCs w:val="28"/>
        </w:rPr>
        <w:t xml:space="preserve">eV further confirms the existence of Mn in the </w:t>
      </w:r>
      <w:r w:rsidR="00CE5962" w:rsidRPr="00665D3C">
        <w:rPr>
          <w:rFonts w:ascii="Times New Roman" w:hAnsi="Times New Roman" w:cs="Times New Roman"/>
          <w:sz w:val="28"/>
          <w:szCs w:val="28"/>
        </w:rPr>
        <w:t>+2 oxidation</w:t>
      </w:r>
      <w:r w:rsidR="00926238" w:rsidRPr="00665D3C">
        <w:rPr>
          <w:rFonts w:ascii="Times New Roman" w:hAnsi="Times New Roman" w:cs="Times New Roman"/>
          <w:sz w:val="28"/>
          <w:szCs w:val="28"/>
        </w:rPr>
        <w:t xml:space="preserve"> state. These spectral features indicate that the manganese oxide component in the composite consists of a mixed phase of MnO </w:t>
      </w:r>
      <w:r w:rsidR="00926238" w:rsidRPr="00665D3C">
        <w:rPr>
          <w:rFonts w:ascii="Times New Roman" w:hAnsi="Times New Roman" w:cs="Times New Roman"/>
          <w:sz w:val="28"/>
          <w:szCs w:val="28"/>
        </w:rPr>
        <w:lastRenderedPageBreak/>
        <w:t>and Mn</w:t>
      </w:r>
      <w:r w:rsidR="00713AA9" w:rsidRPr="00665D3C">
        <w:rPr>
          <w:rFonts w:ascii="Times New Roman" w:hAnsi="Times New Roman" w:cs="Times New Roman"/>
          <w:sz w:val="28"/>
          <w:szCs w:val="28"/>
          <w:vertAlign w:val="subscript"/>
        </w:rPr>
        <w:t>3</w:t>
      </w:r>
      <w:r w:rsidR="00926238" w:rsidRPr="00665D3C">
        <w:rPr>
          <w:rFonts w:ascii="Times New Roman" w:hAnsi="Times New Roman" w:cs="Times New Roman"/>
          <w:sz w:val="28"/>
          <w:szCs w:val="28"/>
        </w:rPr>
        <w:t>O</w:t>
      </w:r>
      <w:r w:rsidR="00713AA9" w:rsidRPr="00665D3C">
        <w:rPr>
          <w:rFonts w:ascii="Times New Roman" w:hAnsi="Times New Roman" w:cs="Times New Roman"/>
          <w:sz w:val="28"/>
          <w:szCs w:val="28"/>
          <w:vertAlign w:val="subscript"/>
        </w:rPr>
        <w:t>4</w:t>
      </w:r>
      <w:r w:rsidR="00926238" w:rsidRPr="00665D3C">
        <w:rPr>
          <w:rFonts w:ascii="Times New Roman" w:hAnsi="Times New Roman" w:cs="Times New Roman"/>
          <w:sz w:val="28"/>
          <w:szCs w:val="28"/>
        </w:rPr>
        <w:t>, both of which contain Mn</w:t>
      </w:r>
      <w:r w:rsidR="00713AA9"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species</w:t>
      </w:r>
      <w:r w:rsidR="00926238" w:rsidRPr="00665D3C">
        <w:rPr>
          <w:rFonts w:ascii="Times New Roman" w:hAnsi="Times New Roman" w:cs="Times New Roman"/>
          <w:sz w:val="28"/>
          <w:szCs w:val="28"/>
          <w:vertAlign w:val="superscript"/>
        </w:rPr>
        <w:t>33</w:t>
      </w:r>
      <w:r w:rsidR="00926238" w:rsidRPr="00665D3C">
        <w:rPr>
          <w:rFonts w:ascii="Times New Roman" w:hAnsi="Times New Roman" w:cs="Times New Roman"/>
          <w:sz w:val="28"/>
          <w:szCs w:val="28"/>
        </w:rPr>
        <w:t>. Detailed peak deconvolution reveals four distinct contributions: a dominant Mn</w:t>
      </w:r>
      <w:r w:rsidR="00973708"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2p₃/₂ peak at 641.3</w:t>
      </w:r>
      <w:r w:rsidR="00074564">
        <w:rPr>
          <w:rFonts w:ascii="Times New Roman" w:hAnsi="Times New Roman" w:cs="Times New Roman"/>
          <w:sz w:val="28"/>
          <w:szCs w:val="28"/>
        </w:rPr>
        <w:t xml:space="preserve"> </w:t>
      </w:r>
      <w:r w:rsidR="00926238" w:rsidRPr="00665D3C">
        <w:rPr>
          <w:rFonts w:ascii="Times New Roman" w:hAnsi="Times New Roman" w:cs="Times New Roman"/>
          <w:sz w:val="28"/>
          <w:szCs w:val="28"/>
        </w:rPr>
        <w:t>eV, a minor Mn</w:t>
      </w:r>
      <w:r w:rsidR="00973708" w:rsidRPr="00665D3C">
        <w:rPr>
          <w:rFonts w:ascii="Times New Roman" w:hAnsi="Times New Roman" w:cs="Times New Roman"/>
          <w:sz w:val="28"/>
          <w:szCs w:val="28"/>
          <w:vertAlign w:val="superscript"/>
        </w:rPr>
        <w:t>3+</w:t>
      </w:r>
      <w:r w:rsidR="00926238" w:rsidRPr="00665D3C">
        <w:rPr>
          <w:rFonts w:ascii="Times New Roman" w:hAnsi="Times New Roman" w:cs="Times New Roman"/>
          <w:sz w:val="28"/>
          <w:szCs w:val="28"/>
        </w:rPr>
        <w:t xml:space="preserve"> 2p₃/₂ peak at 643.5</w:t>
      </w:r>
      <w:r w:rsidR="00074564">
        <w:rPr>
          <w:rFonts w:ascii="Times New Roman" w:hAnsi="Times New Roman" w:cs="Times New Roman"/>
          <w:sz w:val="28"/>
          <w:szCs w:val="28"/>
        </w:rPr>
        <w:t xml:space="preserve"> </w:t>
      </w:r>
      <w:r w:rsidR="00926238" w:rsidRPr="00665D3C">
        <w:rPr>
          <w:rFonts w:ascii="Times New Roman" w:hAnsi="Times New Roman" w:cs="Times New Roman"/>
          <w:sz w:val="28"/>
          <w:szCs w:val="28"/>
        </w:rPr>
        <w:t>eV, a Mn</w:t>
      </w:r>
      <w:r w:rsidR="00973708"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shake-up satellite at 646.6</w:t>
      </w:r>
      <w:r w:rsidR="00074564">
        <w:rPr>
          <w:rFonts w:ascii="Times New Roman" w:hAnsi="Times New Roman" w:cs="Times New Roman"/>
          <w:sz w:val="28"/>
          <w:szCs w:val="28"/>
        </w:rPr>
        <w:t xml:space="preserve"> </w:t>
      </w:r>
      <w:r w:rsidR="00926238" w:rsidRPr="00665D3C">
        <w:rPr>
          <w:rFonts w:ascii="Times New Roman" w:hAnsi="Times New Roman" w:cs="Times New Roman"/>
          <w:sz w:val="28"/>
          <w:szCs w:val="28"/>
        </w:rPr>
        <w:t>eV, and the Mn</w:t>
      </w:r>
      <w:r w:rsidR="00973708"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2p₁/₂ peak at 653.4</w:t>
      </w:r>
      <w:r w:rsidR="00074564">
        <w:rPr>
          <w:rFonts w:ascii="Times New Roman" w:hAnsi="Times New Roman" w:cs="Times New Roman"/>
          <w:sz w:val="28"/>
          <w:szCs w:val="28"/>
        </w:rPr>
        <w:t xml:space="preserve"> </w:t>
      </w:r>
      <w:r w:rsidR="00926238" w:rsidRPr="00665D3C">
        <w:rPr>
          <w:rFonts w:ascii="Times New Roman" w:hAnsi="Times New Roman" w:cs="Times New Roman"/>
          <w:sz w:val="28"/>
          <w:szCs w:val="28"/>
        </w:rPr>
        <w:t>eV. The area ratio of Mn</w:t>
      </w:r>
      <w:r w:rsidR="00973708" w:rsidRPr="00665D3C">
        <w:rPr>
          <w:rFonts w:ascii="Times New Roman" w:hAnsi="Times New Roman" w:cs="Times New Roman"/>
          <w:sz w:val="28"/>
          <w:szCs w:val="28"/>
          <w:vertAlign w:val="superscript"/>
        </w:rPr>
        <w:t>3+</w:t>
      </w:r>
      <w:r w:rsidR="00926238" w:rsidRPr="00665D3C">
        <w:rPr>
          <w:rFonts w:ascii="Times New Roman" w:hAnsi="Times New Roman" w:cs="Times New Roman"/>
          <w:sz w:val="28"/>
          <w:szCs w:val="28"/>
        </w:rPr>
        <w:t xml:space="preserve"> to Mn</w:t>
      </w:r>
      <w:r w:rsidR="00973708"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based on the 2p₃/₂ peaks is approximately 1:4, indicating that Mn</w:t>
      </w:r>
      <w:r w:rsidR="00973708"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is the predominant oxidation state with a minor contribution from Mn</w:t>
      </w:r>
      <w:r w:rsidR="00973708" w:rsidRPr="00665D3C">
        <w:rPr>
          <w:rFonts w:ascii="Times New Roman" w:hAnsi="Times New Roman" w:cs="Times New Roman"/>
          <w:sz w:val="28"/>
          <w:szCs w:val="28"/>
          <w:vertAlign w:val="superscript"/>
        </w:rPr>
        <w:t>3+</w:t>
      </w:r>
      <w:r w:rsidR="00926238" w:rsidRPr="00665D3C">
        <w:rPr>
          <w:rFonts w:ascii="Times New Roman" w:hAnsi="Times New Roman" w:cs="Times New Roman"/>
          <w:sz w:val="28"/>
          <w:szCs w:val="28"/>
        </w:rPr>
        <w:t>. This confirms the coexistence of MnO (Mn</w:t>
      </w:r>
      <w:r w:rsidR="00973708"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and Mn</w:t>
      </w:r>
      <w:r w:rsidR="00597F96" w:rsidRPr="00665D3C">
        <w:rPr>
          <w:rFonts w:ascii="Times New Roman" w:hAnsi="Times New Roman" w:cs="Times New Roman"/>
          <w:sz w:val="28"/>
          <w:szCs w:val="28"/>
          <w:vertAlign w:val="subscript"/>
        </w:rPr>
        <w:t>3</w:t>
      </w:r>
      <w:r w:rsidR="00926238" w:rsidRPr="00665D3C">
        <w:rPr>
          <w:rFonts w:ascii="Times New Roman" w:hAnsi="Times New Roman" w:cs="Times New Roman"/>
          <w:sz w:val="28"/>
          <w:szCs w:val="28"/>
        </w:rPr>
        <w:t>O</w:t>
      </w:r>
      <w:r w:rsidR="00597F96" w:rsidRPr="00665D3C">
        <w:rPr>
          <w:rFonts w:ascii="Times New Roman" w:hAnsi="Times New Roman" w:cs="Times New Roman"/>
          <w:sz w:val="28"/>
          <w:szCs w:val="28"/>
          <w:vertAlign w:val="subscript"/>
        </w:rPr>
        <w:t>4</w:t>
      </w:r>
      <w:r w:rsidR="00926238" w:rsidRPr="00665D3C">
        <w:rPr>
          <w:rFonts w:ascii="Times New Roman" w:hAnsi="Times New Roman" w:cs="Times New Roman"/>
          <w:sz w:val="28"/>
          <w:szCs w:val="28"/>
        </w:rPr>
        <w:t xml:space="preserve"> (Mn</w:t>
      </w:r>
      <w:r w:rsidR="00597F96"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/Mn</w:t>
      </w:r>
      <w:r w:rsidR="00597F96" w:rsidRPr="00665D3C">
        <w:rPr>
          <w:rFonts w:ascii="Times New Roman" w:hAnsi="Times New Roman" w:cs="Times New Roman"/>
          <w:sz w:val="28"/>
          <w:szCs w:val="28"/>
          <w:vertAlign w:val="superscript"/>
        </w:rPr>
        <w:t>3+</w:t>
      </w:r>
      <w:r w:rsidR="00926238" w:rsidRPr="00665D3C">
        <w:rPr>
          <w:rFonts w:ascii="Times New Roman" w:hAnsi="Times New Roman" w:cs="Times New Roman"/>
          <w:sz w:val="28"/>
          <w:szCs w:val="28"/>
        </w:rPr>
        <w:t>), with MnO as the dominant phase. The absence of features associated with higher oxidation states, such as Mn</w:t>
      </w:r>
      <w:r w:rsidR="00C07B8A" w:rsidRPr="00665D3C">
        <w:rPr>
          <w:rFonts w:ascii="Times New Roman" w:hAnsi="Times New Roman" w:cs="Times New Roman"/>
          <w:sz w:val="28"/>
          <w:szCs w:val="28"/>
          <w:vertAlign w:val="superscript"/>
        </w:rPr>
        <w:t>4+</w:t>
      </w:r>
      <w:r w:rsidR="00926238" w:rsidRPr="00665D3C">
        <w:rPr>
          <w:rFonts w:ascii="Times New Roman" w:hAnsi="Times New Roman" w:cs="Times New Roman"/>
          <w:sz w:val="28"/>
          <w:szCs w:val="28"/>
        </w:rPr>
        <w:t>, or strong Mn</w:t>
      </w:r>
      <w:r w:rsidR="00C07B8A" w:rsidRPr="00665D3C">
        <w:rPr>
          <w:rFonts w:ascii="Times New Roman" w:hAnsi="Times New Roman" w:cs="Times New Roman"/>
          <w:sz w:val="28"/>
          <w:szCs w:val="28"/>
          <w:vertAlign w:val="superscript"/>
        </w:rPr>
        <w:t>3+</w:t>
      </w:r>
      <w:r w:rsidR="00926238" w:rsidRPr="00665D3C">
        <w:rPr>
          <w:rFonts w:ascii="Times New Roman" w:hAnsi="Times New Roman" w:cs="Times New Roman"/>
          <w:sz w:val="28"/>
          <w:szCs w:val="28"/>
        </w:rPr>
        <w:t xml:space="preserve"> satellites suggests that phases like Mn</w:t>
      </w:r>
      <w:r w:rsidR="00C07B8A" w:rsidRPr="00665D3C">
        <w:rPr>
          <w:rFonts w:ascii="Times New Roman" w:hAnsi="Times New Roman" w:cs="Times New Roman"/>
          <w:sz w:val="28"/>
          <w:szCs w:val="28"/>
          <w:vertAlign w:val="subscript"/>
        </w:rPr>
        <w:t>2</w:t>
      </w:r>
      <w:r w:rsidR="00926238" w:rsidRPr="00665D3C">
        <w:rPr>
          <w:rFonts w:ascii="Times New Roman" w:hAnsi="Times New Roman" w:cs="Times New Roman"/>
          <w:sz w:val="28"/>
          <w:szCs w:val="28"/>
        </w:rPr>
        <w:t>O</w:t>
      </w:r>
      <w:r w:rsidR="00C07B8A" w:rsidRPr="00665D3C">
        <w:rPr>
          <w:rFonts w:ascii="Times New Roman" w:hAnsi="Times New Roman" w:cs="Times New Roman"/>
          <w:sz w:val="28"/>
          <w:szCs w:val="28"/>
          <w:vertAlign w:val="subscript"/>
        </w:rPr>
        <w:t>3</w:t>
      </w:r>
      <w:r w:rsidR="00926238" w:rsidRPr="00665D3C">
        <w:rPr>
          <w:rFonts w:ascii="Times New Roman" w:hAnsi="Times New Roman" w:cs="Times New Roman"/>
          <w:sz w:val="28"/>
          <w:szCs w:val="28"/>
        </w:rPr>
        <w:t xml:space="preserve"> or MnO</w:t>
      </w:r>
      <w:r w:rsidR="00C07B8A" w:rsidRPr="00665D3C">
        <w:rPr>
          <w:rFonts w:ascii="Times New Roman" w:hAnsi="Times New Roman" w:cs="Times New Roman"/>
          <w:sz w:val="28"/>
          <w:szCs w:val="28"/>
          <w:vertAlign w:val="subscript"/>
        </w:rPr>
        <w:t>2</w:t>
      </w:r>
      <w:r w:rsidR="00926238" w:rsidRPr="00665D3C">
        <w:rPr>
          <w:rFonts w:ascii="Times New Roman" w:hAnsi="Times New Roman" w:cs="Times New Roman"/>
          <w:sz w:val="28"/>
          <w:szCs w:val="28"/>
        </w:rPr>
        <w:t xml:space="preserve"> are not significantly present. Overall, these findings support the presence of a binary mixed-phase MnO system featuring redox-active Mn centers, which may contribute to the material’s electrochemical performance. While the Mn 2p XPS spectrum clearly indicates that Mn</w:t>
      </w:r>
      <w:r w:rsidR="00C07B8A"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is the predominant oxidation state, with a strong Mn 2p₃/₂ peak at 641.3</w:t>
      </w:r>
      <w:r w:rsidR="0010047B" w:rsidRPr="00665D3C">
        <w:rPr>
          <w:rFonts w:ascii="Times New Roman" w:hAnsi="Times New Roman" w:cs="Times New Roman"/>
          <w:sz w:val="28"/>
          <w:szCs w:val="28"/>
        </w:rPr>
        <w:t xml:space="preserve"> </w:t>
      </w:r>
      <w:r w:rsidR="00926238" w:rsidRPr="00665D3C">
        <w:rPr>
          <w:rFonts w:ascii="Times New Roman" w:hAnsi="Times New Roman" w:cs="Times New Roman"/>
          <w:sz w:val="28"/>
          <w:szCs w:val="28"/>
        </w:rPr>
        <w:t>eV and a satellite at 646.6</w:t>
      </w:r>
      <w:r w:rsidR="0010047B" w:rsidRPr="00665D3C">
        <w:rPr>
          <w:rFonts w:ascii="Times New Roman" w:hAnsi="Times New Roman" w:cs="Times New Roman"/>
          <w:sz w:val="28"/>
          <w:szCs w:val="28"/>
        </w:rPr>
        <w:t xml:space="preserve"> </w:t>
      </w:r>
      <w:r w:rsidR="00926238" w:rsidRPr="00665D3C">
        <w:rPr>
          <w:rFonts w:ascii="Times New Roman" w:hAnsi="Times New Roman" w:cs="Times New Roman"/>
          <w:sz w:val="28"/>
          <w:szCs w:val="28"/>
        </w:rPr>
        <w:t>eV characteristic of MnO, the O 1s spectrum (Fig.</w:t>
      </w:r>
      <w:r w:rsidR="0010047B" w:rsidRPr="00665D3C">
        <w:rPr>
          <w:rFonts w:ascii="Times New Roman" w:hAnsi="Times New Roman" w:cs="Times New Roman"/>
          <w:sz w:val="28"/>
          <w:szCs w:val="28"/>
        </w:rPr>
        <w:t xml:space="preserve"> </w:t>
      </w:r>
      <w:r w:rsidR="00926238" w:rsidRPr="00665D3C">
        <w:rPr>
          <w:rFonts w:ascii="Times New Roman" w:hAnsi="Times New Roman" w:cs="Times New Roman"/>
          <w:sz w:val="28"/>
          <w:szCs w:val="28"/>
        </w:rPr>
        <w:t>2e) presents a more complex distribution of oxygen species. Deconvolution of the O 1s region reveals a relatively small peak at 529.5eV, which is typically assigned to lattice oxygen (O</w:t>
      </w:r>
      <w:r w:rsidR="00C07B8A"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in MnO. In contrast, a more intense peak appears at 531.0</w:t>
      </w:r>
      <w:r w:rsidR="00C07B8A" w:rsidRPr="00665D3C">
        <w:rPr>
          <w:rFonts w:ascii="Times New Roman" w:hAnsi="Times New Roman" w:cs="Times New Roman"/>
          <w:sz w:val="28"/>
          <w:szCs w:val="28"/>
        </w:rPr>
        <w:t xml:space="preserve"> </w:t>
      </w:r>
      <w:r w:rsidR="00926238" w:rsidRPr="00665D3C">
        <w:rPr>
          <w:rFonts w:ascii="Times New Roman" w:hAnsi="Times New Roman" w:cs="Times New Roman"/>
          <w:sz w:val="28"/>
          <w:szCs w:val="28"/>
        </w:rPr>
        <w:t>eV and is attributed to lattice oxygen in Mn</w:t>
      </w:r>
      <w:r w:rsidR="006D39A3" w:rsidRPr="00665D3C">
        <w:rPr>
          <w:rFonts w:ascii="Times New Roman" w:hAnsi="Times New Roman" w:cs="Times New Roman"/>
          <w:sz w:val="28"/>
          <w:szCs w:val="28"/>
          <w:vertAlign w:val="subscript"/>
        </w:rPr>
        <w:t>3</w:t>
      </w:r>
      <w:r w:rsidR="00926238" w:rsidRPr="00665D3C">
        <w:rPr>
          <w:rFonts w:ascii="Times New Roman" w:hAnsi="Times New Roman" w:cs="Times New Roman"/>
          <w:sz w:val="28"/>
          <w:szCs w:val="28"/>
        </w:rPr>
        <w:t>O</w:t>
      </w:r>
      <w:r w:rsidR="006D39A3" w:rsidRPr="00665D3C">
        <w:rPr>
          <w:rFonts w:ascii="Times New Roman" w:hAnsi="Times New Roman" w:cs="Times New Roman"/>
          <w:sz w:val="28"/>
          <w:szCs w:val="28"/>
          <w:vertAlign w:val="subscript"/>
        </w:rPr>
        <w:t>4</w:t>
      </w:r>
      <w:r w:rsidR="00926238" w:rsidRPr="00665D3C">
        <w:rPr>
          <w:rFonts w:ascii="Times New Roman" w:hAnsi="Times New Roman" w:cs="Times New Roman"/>
          <w:sz w:val="28"/>
          <w:szCs w:val="28"/>
        </w:rPr>
        <w:t>, which contains both Mn</w:t>
      </w:r>
      <w:r w:rsidR="006D39A3" w:rsidRPr="00665D3C">
        <w:rPr>
          <w:rFonts w:ascii="Times New Roman" w:hAnsi="Times New Roman" w:cs="Times New Roman"/>
          <w:sz w:val="28"/>
          <w:szCs w:val="28"/>
          <w:vertAlign w:val="superscript"/>
        </w:rPr>
        <w:t>2+</w:t>
      </w:r>
      <w:r w:rsidR="00926238" w:rsidRPr="00665D3C">
        <w:rPr>
          <w:rFonts w:ascii="Times New Roman" w:hAnsi="Times New Roman" w:cs="Times New Roman"/>
          <w:sz w:val="28"/>
          <w:szCs w:val="28"/>
        </w:rPr>
        <w:t xml:space="preserve"> and Mn</w:t>
      </w:r>
      <w:r w:rsidR="006D39A3" w:rsidRPr="00665D3C">
        <w:rPr>
          <w:rFonts w:ascii="Times New Roman" w:hAnsi="Times New Roman" w:cs="Times New Roman"/>
          <w:sz w:val="28"/>
          <w:szCs w:val="28"/>
          <w:vertAlign w:val="superscript"/>
        </w:rPr>
        <w:t>3+</w:t>
      </w:r>
      <w:r w:rsidR="00926238" w:rsidRPr="00665D3C">
        <w:rPr>
          <w:rFonts w:ascii="Times New Roman" w:hAnsi="Times New Roman" w:cs="Times New Roman"/>
          <w:sz w:val="28"/>
          <w:szCs w:val="28"/>
        </w:rPr>
        <w:t>. This suggests that although MnO is the dominant manganese species based on the cationic Mn 2p analysis, its corresponding oxygen signal is less prominent, possibly due to factors such as surface oxidation, differences in surface concentration, or variations in photoemission sensitivity. The peaks observed at 532.2</w:t>
      </w:r>
      <w:r w:rsidR="0037633A" w:rsidRPr="00665D3C">
        <w:rPr>
          <w:rFonts w:ascii="Times New Roman" w:hAnsi="Times New Roman" w:cs="Times New Roman"/>
          <w:sz w:val="28"/>
          <w:szCs w:val="28"/>
        </w:rPr>
        <w:t xml:space="preserve"> </w:t>
      </w:r>
      <w:r w:rsidR="00926238" w:rsidRPr="00665D3C">
        <w:rPr>
          <w:rFonts w:ascii="Times New Roman" w:hAnsi="Times New Roman" w:cs="Times New Roman"/>
          <w:sz w:val="28"/>
          <w:szCs w:val="28"/>
        </w:rPr>
        <w:t>eV and 533.5</w:t>
      </w:r>
      <w:r w:rsidR="0037633A" w:rsidRPr="00665D3C">
        <w:rPr>
          <w:rFonts w:ascii="Times New Roman" w:hAnsi="Times New Roman" w:cs="Times New Roman"/>
          <w:sz w:val="28"/>
          <w:szCs w:val="28"/>
        </w:rPr>
        <w:t xml:space="preserve"> </w:t>
      </w:r>
      <w:r w:rsidR="00926238" w:rsidRPr="00665D3C">
        <w:rPr>
          <w:rFonts w:ascii="Times New Roman" w:hAnsi="Times New Roman" w:cs="Times New Roman"/>
          <w:sz w:val="28"/>
          <w:szCs w:val="28"/>
        </w:rPr>
        <w:t>eV are assigned to surface hydroxyl groups or oxygenated carbon species, and sulfate species, respectively, consistent with the presence of functionalized MWCNTs and sulfur detected in the S 2p region. Together, the Mn 2p and O 1s spectra confirm the formation of a MnO and Mn</w:t>
      </w:r>
      <w:r w:rsidR="0037633A" w:rsidRPr="00665D3C">
        <w:rPr>
          <w:rFonts w:ascii="Times New Roman" w:hAnsi="Times New Roman" w:cs="Times New Roman"/>
          <w:sz w:val="28"/>
          <w:szCs w:val="28"/>
          <w:vertAlign w:val="subscript"/>
        </w:rPr>
        <w:t>3</w:t>
      </w:r>
      <w:r w:rsidR="00926238" w:rsidRPr="00665D3C">
        <w:rPr>
          <w:rFonts w:ascii="Times New Roman" w:hAnsi="Times New Roman" w:cs="Times New Roman"/>
          <w:sz w:val="28"/>
          <w:szCs w:val="28"/>
        </w:rPr>
        <w:t>O</w:t>
      </w:r>
      <w:r w:rsidR="0037633A" w:rsidRPr="00665D3C">
        <w:rPr>
          <w:rFonts w:ascii="Times New Roman" w:hAnsi="Times New Roman" w:cs="Times New Roman"/>
          <w:sz w:val="28"/>
          <w:szCs w:val="28"/>
          <w:vertAlign w:val="subscript"/>
        </w:rPr>
        <w:t>4</w:t>
      </w:r>
      <w:r w:rsidR="00926238" w:rsidRPr="00665D3C">
        <w:rPr>
          <w:rFonts w:ascii="Times New Roman" w:hAnsi="Times New Roman" w:cs="Times New Roman"/>
          <w:sz w:val="28"/>
          <w:szCs w:val="28"/>
        </w:rPr>
        <w:t xml:space="preserve"> mixed-phase system, where MnO is more prevalent in the bulk while </w:t>
      </w:r>
      <w:r w:rsidR="0037633A" w:rsidRPr="00665D3C">
        <w:rPr>
          <w:rFonts w:ascii="Times New Roman" w:hAnsi="Times New Roman" w:cs="Times New Roman"/>
          <w:sz w:val="28"/>
          <w:szCs w:val="28"/>
        </w:rPr>
        <w:t>Mn</w:t>
      </w:r>
      <w:r w:rsidR="0037633A" w:rsidRPr="00665D3C">
        <w:rPr>
          <w:rFonts w:ascii="Times New Roman" w:hAnsi="Times New Roman" w:cs="Times New Roman"/>
          <w:sz w:val="28"/>
          <w:szCs w:val="28"/>
          <w:vertAlign w:val="subscript"/>
        </w:rPr>
        <w:t>3</w:t>
      </w:r>
      <w:r w:rsidR="0037633A" w:rsidRPr="00665D3C">
        <w:rPr>
          <w:rFonts w:ascii="Times New Roman" w:hAnsi="Times New Roman" w:cs="Times New Roman"/>
          <w:sz w:val="28"/>
          <w:szCs w:val="28"/>
        </w:rPr>
        <w:t>O</w:t>
      </w:r>
      <w:r w:rsidR="0037633A" w:rsidRPr="00665D3C">
        <w:rPr>
          <w:rFonts w:ascii="Times New Roman" w:hAnsi="Times New Roman" w:cs="Times New Roman"/>
          <w:sz w:val="28"/>
          <w:szCs w:val="28"/>
          <w:vertAlign w:val="subscript"/>
        </w:rPr>
        <w:t>4</w:t>
      </w:r>
      <w:r w:rsidR="00926238" w:rsidRPr="00665D3C">
        <w:rPr>
          <w:rFonts w:ascii="Times New Roman" w:hAnsi="Times New Roman" w:cs="Times New Roman"/>
          <w:sz w:val="28"/>
          <w:szCs w:val="28"/>
        </w:rPr>
        <w:t xml:space="preserve"> and surface-bound species are enriched at the surface.</w:t>
      </w:r>
    </w:p>
    <w:p w14:paraId="7BD1881E" w14:textId="0AF2F894" w:rsidR="00E86186" w:rsidRPr="00665D3C" w:rsidRDefault="00E74E4A"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high-resolution C 1s XPS spectrum of the MWCNT@MnO/NiS mixed-phase composite (Fig. 2f) displays several characteristic peaks that elucidate the carbon bonding environments within the hybrid material. The dominant peak at 284.5 eV corresponds to sp</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-hybridized carbon (C=C) from the graphitic framework of the MWCNTs, indicating the preservation of their intrinsic conductive structure. Peaks at 286.2 eV, 288.1 eV, and 289.3 eV are attributed to C–O, C=O, and O–C=O functionalities, respectively, reflecting the partial oxidation of the MWCNT surface. The presence of these functional groups can enhance charge transfer and mechanical adhesion within the composite, thereby contributing to its overall electrochemical performance and stability</w:t>
      </w:r>
      <w:r w:rsidRPr="00665D3C">
        <w:rPr>
          <w:rFonts w:ascii="Times New Roman" w:hAnsi="Times New Roman" w:cs="Times New Roman"/>
          <w:sz w:val="28"/>
          <w:szCs w:val="28"/>
          <w:vertAlign w:val="superscript"/>
        </w:rPr>
        <w:t>14</w:t>
      </w:r>
      <w:r w:rsidRPr="00665D3C">
        <w:rPr>
          <w:rFonts w:ascii="Times New Roman" w:hAnsi="Times New Roman" w:cs="Times New Roman"/>
          <w:sz w:val="28"/>
          <w:szCs w:val="28"/>
        </w:rPr>
        <w:t>. To further elucidate the influence of MWCNTs on the MnO/NiS composite, XPS analysis was conducted on the pristine MnO/NiS sample, as shown in Fig.</w:t>
      </w:r>
      <w:r w:rsidR="00EE45AC" w:rsidRPr="00665D3C">
        <w:rPr>
          <w:rFonts w:ascii="Times New Roman" w:hAnsi="Times New Roman" w:cs="Times New Roman"/>
          <w:sz w:val="28"/>
          <w:szCs w:val="28"/>
        </w:rPr>
        <w:t xml:space="preserve"> </w:t>
      </w:r>
      <w:r w:rsidRPr="00665D3C">
        <w:rPr>
          <w:rFonts w:ascii="Times New Roman" w:hAnsi="Times New Roman" w:cs="Times New Roman"/>
          <w:sz w:val="28"/>
          <w:szCs w:val="28"/>
        </w:rPr>
        <w:t xml:space="preserve">S1. A comparative assessment of the core-level spectra reveals that the binding energies of Mn 2p, Ni 2p, S 2p, and O 1s in MnO/NiS are consistently shifted to higher values relative to those observed in the MWCNT@MnO/NiS composite. This systematic shift toward lower binding energies in the presence of MWCNTs suggests a net electron transfer from the carbon nanotubes to the metal oxide/sulfide matrix. Such electron donation is indicative of strong interfacial </w:t>
      </w:r>
      <w:r w:rsidRPr="00665D3C">
        <w:rPr>
          <w:rFonts w:ascii="Times New Roman" w:hAnsi="Times New Roman" w:cs="Times New Roman"/>
          <w:sz w:val="28"/>
          <w:szCs w:val="28"/>
        </w:rPr>
        <w:lastRenderedPageBreak/>
        <w:t>electronic interactions between the MWCNTs and the MnO/NiS components. The observed binding energy modulation reinforces the hypothesis that MWCNTs do not merely serve as a conductive scaffold but actively participate in tuning the electronic structure of the hybrid material, potentially enhancing its charge transport properties and overall electrochemical performance.</w:t>
      </w:r>
    </w:p>
    <w:p w14:paraId="74148D3A" w14:textId="77777777" w:rsidR="009A36DF" w:rsidRPr="00665D3C" w:rsidRDefault="009A36DF" w:rsidP="0003336C">
      <w:pPr>
        <w:spacing w:after="0" w:line="240" w:lineRule="auto"/>
        <w:ind w:firstLine="720"/>
        <w:jc w:val="both"/>
        <w:rPr>
          <w:rFonts w:ascii="Times New Roman" w:hAnsi="Times New Roman" w:cs="Times New Roman"/>
          <w:sz w:val="28"/>
          <w:szCs w:val="28"/>
        </w:rPr>
      </w:pPr>
    </w:p>
    <w:p w14:paraId="6F003F5C" w14:textId="1B3C09E3" w:rsidR="00F0318E" w:rsidRPr="00665D3C" w:rsidRDefault="00F0318E" w:rsidP="00F0318E">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69540F25" wp14:editId="4859EBB1">
            <wp:extent cx="3545404" cy="2000661"/>
            <wp:effectExtent l="0" t="0" r="0" b="0"/>
            <wp:docPr id="890142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42720" name=""/>
                    <pic:cNvPicPr/>
                  </pic:nvPicPr>
                  <pic:blipFill>
                    <a:blip r:embed="rId50"/>
                    <a:stretch>
                      <a:fillRect/>
                    </a:stretch>
                  </pic:blipFill>
                  <pic:spPr>
                    <a:xfrm>
                      <a:off x="0" y="0"/>
                      <a:ext cx="3560727" cy="2009308"/>
                    </a:xfrm>
                    <a:prstGeom prst="rect">
                      <a:avLst/>
                    </a:prstGeom>
                  </pic:spPr>
                </pic:pic>
              </a:graphicData>
            </a:graphic>
          </wp:inline>
        </w:drawing>
      </w:r>
    </w:p>
    <w:p w14:paraId="629E2305" w14:textId="2E2BF6A3" w:rsidR="00F0318E" w:rsidRPr="00665D3C" w:rsidRDefault="0096727D" w:rsidP="00F0318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2.</w:t>
      </w:r>
      <w:r w:rsidRPr="00665D3C">
        <w:rPr>
          <w:rFonts w:ascii="Times New Roman" w:hAnsi="Times New Roman" w:cs="Times New Roman"/>
          <w:sz w:val="24"/>
          <w:szCs w:val="24"/>
        </w:rPr>
        <w:t xml:space="preserve"> XPS spectra of the MWCNT@MnO/NiS composite: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wide-scan survey spectrum; high-resolution spectra of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Ni 2p,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S 2p,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Mn 2p, </w:t>
      </w:r>
      <w:r w:rsidRPr="00665D3C">
        <w:rPr>
          <w:rFonts w:ascii="Times New Roman" w:hAnsi="Times New Roman" w:cs="Times New Roman"/>
          <w:b/>
          <w:bCs/>
          <w:sz w:val="24"/>
          <w:szCs w:val="24"/>
        </w:rPr>
        <w:t>(e)</w:t>
      </w:r>
      <w:r w:rsidRPr="00665D3C">
        <w:rPr>
          <w:rFonts w:ascii="Times New Roman" w:hAnsi="Times New Roman" w:cs="Times New Roman"/>
          <w:sz w:val="24"/>
          <w:szCs w:val="24"/>
        </w:rPr>
        <w:t xml:space="preserve"> O 1s, and </w:t>
      </w:r>
      <w:r w:rsidRPr="00665D3C">
        <w:rPr>
          <w:rFonts w:ascii="Times New Roman" w:hAnsi="Times New Roman" w:cs="Times New Roman"/>
          <w:b/>
          <w:bCs/>
          <w:sz w:val="24"/>
          <w:szCs w:val="24"/>
        </w:rPr>
        <w:t>(f)</w:t>
      </w:r>
      <w:r w:rsidRPr="00665D3C">
        <w:rPr>
          <w:rFonts w:ascii="Times New Roman" w:hAnsi="Times New Roman" w:cs="Times New Roman"/>
          <w:sz w:val="24"/>
          <w:szCs w:val="24"/>
        </w:rPr>
        <w:t xml:space="preserve"> C 1s.</w:t>
      </w:r>
    </w:p>
    <w:p w14:paraId="13482FD1" w14:textId="77777777" w:rsidR="00DB3042" w:rsidRPr="00665D3C" w:rsidRDefault="00DB3042" w:rsidP="0003336C">
      <w:pPr>
        <w:spacing w:after="0" w:line="240" w:lineRule="auto"/>
        <w:ind w:firstLine="720"/>
        <w:jc w:val="both"/>
        <w:rPr>
          <w:rFonts w:ascii="Times New Roman" w:hAnsi="Times New Roman" w:cs="Times New Roman"/>
          <w:sz w:val="28"/>
          <w:szCs w:val="28"/>
        </w:rPr>
      </w:pPr>
    </w:p>
    <w:p w14:paraId="01ED6DA1" w14:textId="14C2E141" w:rsidR="007A12AD" w:rsidRPr="00665D3C" w:rsidRDefault="00E76AE9"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morphology and structure of the synthesized materials are illustrated in Fig. 3. Figure 3a shows a uniform MWCNT film deposited onto FTO glass using spray coating. The MWCNTs form an interconnected, porous network of entangled nanotubes that uniformly covers the FTO substrate. This network not only provides a high surface area but also ensures good electrical conductivity and mechanical adhesion, serving as an effective scaffold for subsequent deposition of active materials. The MnO/NiS binary composite, synthesized separately via a solvothermal process, is shown in Fig. 3b. In Fig. 3c, the ternary MWCNT@MnO/NiS composite is displayed, where NiS particles exhibit both cubic and flower-like morphologies, while MnO appears as spherical structures. Notably, the MnO particles in the ternary composite appear significantly larger than those in the MnO/NiS binary system depicted in Fig. 3b. This apparent increase in particle size is likely a result of heterogeneous nucleation occurring on the surface-functionalized MWCNTs. During the thermal treatment and dispersion processes, oxygen-containing functional groups such as carboxyl, hydroxyl, and carbonyl are likely introduced onto the surface of the MWCNTs. These functional groups act as chemically active sites that enhance the binding affinity between the carbon nanotube surface and metal precursors. Previous studies have demonstrated that such surface functionalization improves the interaction between carbon nanotubes and metal species, facilitating more efficient nucleation and subsequent particle growth</w:t>
      </w:r>
      <w:r w:rsidRPr="00665D3C">
        <w:rPr>
          <w:rFonts w:ascii="Times New Roman" w:hAnsi="Times New Roman" w:cs="Times New Roman"/>
          <w:sz w:val="28"/>
          <w:szCs w:val="28"/>
          <w:vertAlign w:val="superscript"/>
        </w:rPr>
        <w:t>34,35</w:t>
      </w:r>
      <w:r w:rsidRPr="00665D3C">
        <w:rPr>
          <w:rFonts w:ascii="Times New Roman" w:hAnsi="Times New Roman" w:cs="Times New Roman"/>
          <w:sz w:val="28"/>
          <w:szCs w:val="28"/>
        </w:rPr>
        <w:t xml:space="preserve">. In this context, the functionalized MWCNTs provide localized sites for MnO deposition, which promotes particle aggregation and growth. This mechanism plausibly accounts for the larger MnO particle size observed in the ternary MWCNT@MnO/NiS composite relative to the binary MnO/NiS system. </w:t>
      </w:r>
    </w:p>
    <w:p w14:paraId="1893C83C" w14:textId="77777777" w:rsidR="000B57C2" w:rsidRPr="00665D3C" w:rsidRDefault="00E76AE9"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As confirmed by the XRD and XPS analyses discussed earlier, both the NiS and MnO components exist as mixed phases. Specifically, the nickel sulfide </w:t>
      </w:r>
      <w:r w:rsidRPr="00665D3C">
        <w:rPr>
          <w:rFonts w:ascii="Times New Roman" w:hAnsi="Times New Roman" w:cs="Times New Roman"/>
          <w:sz w:val="28"/>
          <w:szCs w:val="28"/>
        </w:rPr>
        <w:lastRenderedPageBreak/>
        <w:t>comprises a combination of NiS and Ni</w:t>
      </w:r>
      <w:r w:rsidR="00AA2FE1"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00AA2FE1"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while the manganese oxide consists of MnO and Mn</w:t>
      </w:r>
      <w:r w:rsidR="007E413A"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007E413A"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This multiphase composition contributes to the observed morphological diversity and may enhance the electrochemical performance of the composite by introducing varied redox</w:t>
      </w:r>
      <w:r w:rsidR="007E413A" w:rsidRPr="00665D3C">
        <w:rPr>
          <w:rFonts w:ascii="Times New Roman" w:hAnsi="Times New Roman" w:cs="Times New Roman"/>
          <w:sz w:val="28"/>
          <w:szCs w:val="28"/>
        </w:rPr>
        <w:t>-</w:t>
      </w:r>
      <w:r w:rsidRPr="00665D3C">
        <w:rPr>
          <w:rFonts w:ascii="Times New Roman" w:hAnsi="Times New Roman" w:cs="Times New Roman"/>
          <w:sz w:val="28"/>
          <w:szCs w:val="28"/>
        </w:rPr>
        <w:t xml:space="preserve">active sites and improving charge transport. </w:t>
      </w:r>
    </w:p>
    <w:p w14:paraId="7015AE4E" w14:textId="1D08EDCC" w:rsidR="002618FA" w:rsidRPr="00665D3C" w:rsidRDefault="00E76AE9" w:rsidP="002618FA">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cross-sectional SEM image (Fig. 3d) reveals that the MWCNT@MnO/NiS film exhibits a relatively uniform thickness, ranging from approximately 596 to 648</w:t>
      </w:r>
      <w:r w:rsidR="007E413A" w:rsidRPr="00665D3C">
        <w:rPr>
          <w:rFonts w:ascii="Times New Roman" w:hAnsi="Times New Roman" w:cs="Times New Roman"/>
          <w:sz w:val="28"/>
          <w:szCs w:val="28"/>
        </w:rPr>
        <w:t xml:space="preserve"> </w:t>
      </w:r>
      <w:r w:rsidRPr="00665D3C">
        <w:rPr>
          <w:rFonts w:ascii="Times New Roman" w:hAnsi="Times New Roman" w:cs="Times New Roman"/>
          <w:sz w:val="28"/>
          <w:szCs w:val="28"/>
        </w:rPr>
        <w:t>nm (average</w:t>
      </w:r>
      <w:r w:rsidR="007E413A" w:rsidRPr="00665D3C">
        <w:rPr>
          <w:rFonts w:ascii="Times New Roman" w:hAnsi="Times New Roman" w:cs="Times New Roman"/>
          <w:sz w:val="28"/>
          <w:szCs w:val="28"/>
        </w:rPr>
        <w:t xml:space="preserve"> </w:t>
      </w:r>
      <w:r w:rsidRPr="00665D3C">
        <w:rPr>
          <w:rFonts w:ascii="Times New Roman" w:hAnsi="Times New Roman" w:cs="Times New Roman"/>
          <w:sz w:val="28"/>
          <w:szCs w:val="28"/>
        </w:rPr>
        <w:t>~</w:t>
      </w:r>
      <w:r w:rsidR="007E413A" w:rsidRPr="00665D3C">
        <w:rPr>
          <w:rFonts w:ascii="Times New Roman" w:hAnsi="Times New Roman" w:cs="Times New Roman"/>
          <w:sz w:val="28"/>
          <w:szCs w:val="28"/>
        </w:rPr>
        <w:t xml:space="preserve"> </w:t>
      </w:r>
      <w:r w:rsidRPr="00665D3C">
        <w:rPr>
          <w:rFonts w:ascii="Times New Roman" w:hAnsi="Times New Roman" w:cs="Times New Roman"/>
          <w:sz w:val="28"/>
          <w:szCs w:val="28"/>
        </w:rPr>
        <w:t>622</w:t>
      </w:r>
      <w:r w:rsidR="007E413A" w:rsidRPr="00665D3C">
        <w:rPr>
          <w:rFonts w:ascii="Times New Roman" w:hAnsi="Times New Roman" w:cs="Times New Roman"/>
          <w:sz w:val="28"/>
          <w:szCs w:val="28"/>
        </w:rPr>
        <w:t xml:space="preserve"> </w:t>
      </w:r>
      <w:r w:rsidRPr="00665D3C">
        <w:rPr>
          <w:rFonts w:ascii="Times New Roman" w:hAnsi="Times New Roman" w:cs="Times New Roman"/>
          <w:sz w:val="28"/>
          <w:szCs w:val="28"/>
        </w:rPr>
        <w:t>nm). The minor variation (~8%) indicates good deposition consistency. Furthermore, the SEM image confirms continuous and smooth growth</w:t>
      </w:r>
      <w:r w:rsidR="007A12AD" w:rsidRPr="00665D3C">
        <w:rPr>
          <w:rFonts w:ascii="Times New Roman" w:hAnsi="Times New Roman" w:cs="Times New Roman"/>
          <w:sz w:val="28"/>
          <w:szCs w:val="28"/>
        </w:rPr>
        <w:t xml:space="preserve"> </w:t>
      </w:r>
      <w:r w:rsidR="008C4C9C" w:rsidRPr="00665D3C">
        <w:rPr>
          <w:rFonts w:ascii="Times New Roman" w:hAnsi="Times New Roman" w:cs="Times New Roman"/>
          <w:sz w:val="28"/>
          <w:szCs w:val="28"/>
        </w:rPr>
        <w:t>across the substrate, suggesting uniform coverage and strong film integrity. High-resolution TEM images (Fig. 3e), obtained by scraping material from the film, distinctly show the tubular MWCNTs embedded with submicron-sized particles of NiS (cubic) and MnO (spherical), supporting the coexistence of the mixed nickel sulfide (NiS/Ni</w:t>
      </w:r>
      <w:r w:rsidR="008C4C9C" w:rsidRPr="00665D3C">
        <w:rPr>
          <w:rFonts w:ascii="Times New Roman" w:hAnsi="Times New Roman" w:cs="Times New Roman"/>
          <w:sz w:val="28"/>
          <w:szCs w:val="28"/>
          <w:vertAlign w:val="subscript"/>
        </w:rPr>
        <w:t>3</w:t>
      </w:r>
      <w:r w:rsidR="008C4C9C" w:rsidRPr="00665D3C">
        <w:rPr>
          <w:rFonts w:ascii="Times New Roman" w:hAnsi="Times New Roman" w:cs="Times New Roman"/>
          <w:sz w:val="28"/>
          <w:szCs w:val="28"/>
        </w:rPr>
        <w:t>S</w:t>
      </w:r>
      <w:r w:rsidR="008C4C9C" w:rsidRPr="00665D3C">
        <w:rPr>
          <w:rFonts w:ascii="Times New Roman" w:hAnsi="Times New Roman" w:cs="Times New Roman"/>
          <w:sz w:val="28"/>
          <w:szCs w:val="28"/>
          <w:vertAlign w:val="subscript"/>
        </w:rPr>
        <w:t>4</w:t>
      </w:r>
      <w:r w:rsidR="008C4C9C" w:rsidRPr="00665D3C">
        <w:rPr>
          <w:rFonts w:ascii="Times New Roman" w:hAnsi="Times New Roman" w:cs="Times New Roman"/>
          <w:sz w:val="28"/>
          <w:szCs w:val="28"/>
        </w:rPr>
        <w:t>) and manganese oxide (MnO/Mn</w:t>
      </w:r>
      <w:r w:rsidR="008C4C9C" w:rsidRPr="00665D3C">
        <w:rPr>
          <w:rFonts w:ascii="Times New Roman" w:hAnsi="Times New Roman" w:cs="Times New Roman"/>
          <w:sz w:val="28"/>
          <w:szCs w:val="28"/>
          <w:vertAlign w:val="subscript"/>
        </w:rPr>
        <w:t>3</w:t>
      </w:r>
      <w:r w:rsidR="008C4C9C" w:rsidRPr="00665D3C">
        <w:rPr>
          <w:rFonts w:ascii="Times New Roman" w:hAnsi="Times New Roman" w:cs="Times New Roman"/>
          <w:sz w:val="28"/>
          <w:szCs w:val="28"/>
        </w:rPr>
        <w:t>O</w:t>
      </w:r>
      <w:r w:rsidR="008C4C9C" w:rsidRPr="00665D3C">
        <w:rPr>
          <w:rFonts w:ascii="Times New Roman" w:hAnsi="Times New Roman" w:cs="Times New Roman"/>
          <w:sz w:val="28"/>
          <w:szCs w:val="28"/>
          <w:vertAlign w:val="subscript"/>
        </w:rPr>
        <w:t>4</w:t>
      </w:r>
      <w:r w:rsidR="008C4C9C" w:rsidRPr="00665D3C">
        <w:rPr>
          <w:rFonts w:ascii="Times New Roman" w:hAnsi="Times New Roman" w:cs="Times New Roman"/>
          <w:sz w:val="28"/>
          <w:szCs w:val="28"/>
        </w:rPr>
        <w:t>) phases within the composite structure. EDS mapping (Fig.</w:t>
      </w:r>
      <w:r w:rsidR="002618FA" w:rsidRPr="00665D3C">
        <w:rPr>
          <w:rFonts w:ascii="Times New Roman" w:hAnsi="Times New Roman" w:cs="Times New Roman"/>
          <w:sz w:val="28"/>
          <w:szCs w:val="28"/>
        </w:rPr>
        <w:t xml:space="preserve"> </w:t>
      </w:r>
      <w:r w:rsidR="008C4C9C" w:rsidRPr="00665D3C">
        <w:rPr>
          <w:rFonts w:ascii="Times New Roman" w:hAnsi="Times New Roman" w:cs="Times New Roman"/>
          <w:sz w:val="28"/>
          <w:szCs w:val="28"/>
        </w:rPr>
        <w:t>3f) confirmed the elemental distribution of Mn, Ni, S, O, and C across the FTO substrate, further supporting the successful integration of MWCNTs with the MnO and NiS components. These results validate the presence of both NiS and MnO phases, uniformly dispersed within the MWCNT matrix, forming a well-integrated and synergistic ternary composite.</w:t>
      </w:r>
    </w:p>
    <w:p w14:paraId="367D105C" w14:textId="77777777" w:rsidR="009A36DF" w:rsidRPr="00665D3C" w:rsidRDefault="009A36DF" w:rsidP="002618FA">
      <w:pPr>
        <w:spacing w:after="0" w:line="240" w:lineRule="auto"/>
        <w:ind w:firstLine="720"/>
        <w:jc w:val="both"/>
        <w:rPr>
          <w:rFonts w:ascii="Times New Roman" w:hAnsi="Times New Roman" w:cs="Times New Roman"/>
          <w:sz w:val="28"/>
          <w:szCs w:val="28"/>
        </w:rPr>
      </w:pPr>
    </w:p>
    <w:p w14:paraId="1DF75C71" w14:textId="348C413D" w:rsidR="002618FA" w:rsidRPr="00665D3C" w:rsidRDefault="0027041E" w:rsidP="0027041E">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03AF9D07" wp14:editId="2C6E555C">
            <wp:extent cx="2966351" cy="1672001"/>
            <wp:effectExtent l="0" t="0" r="5715" b="4445"/>
            <wp:docPr id="746873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73651" name=""/>
                    <pic:cNvPicPr/>
                  </pic:nvPicPr>
                  <pic:blipFill>
                    <a:blip r:embed="rId51"/>
                    <a:stretch>
                      <a:fillRect/>
                    </a:stretch>
                  </pic:blipFill>
                  <pic:spPr>
                    <a:xfrm>
                      <a:off x="0" y="0"/>
                      <a:ext cx="2978869" cy="1679057"/>
                    </a:xfrm>
                    <a:prstGeom prst="rect">
                      <a:avLst/>
                    </a:prstGeom>
                  </pic:spPr>
                </pic:pic>
              </a:graphicData>
            </a:graphic>
          </wp:inline>
        </w:drawing>
      </w:r>
    </w:p>
    <w:p w14:paraId="24968CE7" w14:textId="77777777" w:rsidR="0077539A" w:rsidRPr="00665D3C" w:rsidRDefault="0077539A" w:rsidP="0077539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3.</w:t>
      </w:r>
      <w:r w:rsidRPr="00665D3C">
        <w:rPr>
          <w:rFonts w:ascii="Times New Roman" w:hAnsi="Times New Roman" w:cs="Times New Roman"/>
          <w:sz w:val="24"/>
          <w:szCs w:val="24"/>
        </w:rPr>
        <w:t xml:space="preserve"> SEM images of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MWCNT;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MnO/NiS;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MWCNT@MnO/NiS composite;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cross-sectional view of the MWCNT@MnO/NiS composite; </w:t>
      </w:r>
    </w:p>
    <w:p w14:paraId="0295A5F4" w14:textId="79D612A7" w:rsidR="0077539A" w:rsidRPr="00665D3C" w:rsidRDefault="0077539A" w:rsidP="0077539A">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(e)</w:t>
      </w:r>
      <w:r w:rsidRPr="00665D3C">
        <w:rPr>
          <w:rFonts w:ascii="Times New Roman" w:hAnsi="Times New Roman" w:cs="Times New Roman"/>
          <w:sz w:val="24"/>
          <w:szCs w:val="24"/>
        </w:rPr>
        <w:t xml:space="preserve"> TEM image of MWCNT@MnO/NiS; </w:t>
      </w:r>
      <w:r w:rsidRPr="00665D3C">
        <w:rPr>
          <w:rFonts w:ascii="Times New Roman" w:hAnsi="Times New Roman" w:cs="Times New Roman"/>
          <w:b/>
          <w:bCs/>
          <w:sz w:val="24"/>
          <w:szCs w:val="24"/>
        </w:rPr>
        <w:t>(f)</w:t>
      </w:r>
      <w:r w:rsidRPr="00665D3C">
        <w:rPr>
          <w:rFonts w:ascii="Times New Roman" w:hAnsi="Times New Roman" w:cs="Times New Roman"/>
          <w:sz w:val="24"/>
          <w:szCs w:val="24"/>
        </w:rPr>
        <w:t xml:space="preserve"> EDS elemental </w:t>
      </w:r>
    </w:p>
    <w:p w14:paraId="283656B3" w14:textId="420C2CB9" w:rsidR="0027041E" w:rsidRPr="00665D3C" w:rsidRDefault="0077539A" w:rsidP="0077539A">
      <w:pPr>
        <w:spacing w:after="0" w:line="240" w:lineRule="auto"/>
        <w:jc w:val="center"/>
        <w:rPr>
          <w:rFonts w:ascii="Times New Roman" w:hAnsi="Times New Roman" w:cs="Times New Roman"/>
          <w:sz w:val="24"/>
          <w:szCs w:val="24"/>
        </w:rPr>
      </w:pPr>
      <w:r w:rsidRPr="00665D3C">
        <w:rPr>
          <w:rFonts w:ascii="Times New Roman" w:hAnsi="Times New Roman" w:cs="Times New Roman"/>
          <w:sz w:val="24"/>
          <w:szCs w:val="24"/>
        </w:rPr>
        <w:t>mapping of MWCNT@MnO/NiS.</w:t>
      </w:r>
    </w:p>
    <w:p w14:paraId="6EFA8D3A" w14:textId="77777777" w:rsidR="002618FA" w:rsidRPr="00665D3C" w:rsidRDefault="002618FA" w:rsidP="0003336C">
      <w:pPr>
        <w:spacing w:after="0" w:line="240" w:lineRule="auto"/>
        <w:ind w:firstLine="720"/>
        <w:jc w:val="both"/>
        <w:rPr>
          <w:rFonts w:ascii="Times New Roman" w:hAnsi="Times New Roman" w:cs="Times New Roman"/>
          <w:sz w:val="28"/>
          <w:szCs w:val="28"/>
        </w:rPr>
      </w:pPr>
    </w:p>
    <w:p w14:paraId="7A87089A" w14:textId="77777777" w:rsidR="00800862" w:rsidRPr="00665D3C" w:rsidRDefault="00800862"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Electrochemical and photovoltaic characterization of counter electrodes</w:t>
      </w:r>
      <w:r w:rsidRPr="00665D3C">
        <w:rPr>
          <w:rFonts w:ascii="Times New Roman" w:hAnsi="Times New Roman" w:cs="Times New Roman"/>
          <w:sz w:val="28"/>
          <w:szCs w:val="28"/>
        </w:rPr>
        <w:t xml:space="preserve"> </w:t>
      </w:r>
    </w:p>
    <w:p w14:paraId="00FF3C88" w14:textId="66B39F84" w:rsidR="00347E3A" w:rsidRDefault="00800862"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Cyclic voltammetry (CV) analysis was conducted to evaluate the electrocatalytic performance of MWCNT, MnO/NiS, and MWCNT@MnO/NiS CEs. As shown in Fig. 4a, both MnO/NiS and MWCNT@MnO/NiS composites exhibit two distinct redox peaks corresponding to the I</w:t>
      </w:r>
      <w:r w:rsidR="00E722B0"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00E722B0" w:rsidRPr="00665D3C">
        <w:rPr>
          <w:rFonts w:ascii="Times New Roman" w:hAnsi="Times New Roman" w:cs="Times New Roman"/>
          <w:sz w:val="28"/>
          <w:szCs w:val="28"/>
          <w:vertAlign w:val="subscript"/>
        </w:rPr>
        <w:t>3</w:t>
      </w:r>
      <w:r w:rsidR="00E722B0"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redox couple:</w:t>
      </w:r>
    </w:p>
    <w:p w14:paraId="3E1FFA89" w14:textId="400496C9" w:rsidR="00057459" w:rsidRPr="007761D9" w:rsidRDefault="00057459" w:rsidP="007761D9">
      <w:pPr>
        <w:spacing w:after="0" w:line="240" w:lineRule="auto"/>
        <w:jc w:val="center"/>
        <w:rPr>
          <w:rFonts w:ascii="Times New Roman" w:hAnsi="Times New Roman" w:cs="Times New Roman"/>
          <w:sz w:val="28"/>
          <w:szCs w:val="28"/>
        </w:rPr>
      </w:pPr>
      <w:r w:rsidRPr="00057459">
        <w:rPr>
          <w:rFonts w:ascii="Times New Roman" w:hAnsi="Times New Roman" w:cs="Times New Roman"/>
          <w:sz w:val="28"/>
          <w:szCs w:val="28"/>
        </w:rPr>
        <w:t>I</w:t>
      </w:r>
      <w:r w:rsidRPr="00057459">
        <w:rPr>
          <w:rFonts w:ascii="Times New Roman" w:hAnsi="Times New Roman" w:cs="Times New Roman"/>
          <w:sz w:val="28"/>
          <w:szCs w:val="28"/>
          <w:vertAlign w:val="subscript"/>
        </w:rPr>
        <w:t>3</w:t>
      </w:r>
      <w:r w:rsidRPr="00057459">
        <w:rPr>
          <w:rFonts w:ascii="Times New Roman" w:hAnsi="Times New Roman" w:cs="Times New Roman"/>
          <w:sz w:val="28"/>
          <w:szCs w:val="28"/>
          <w:vertAlign w:val="superscript"/>
        </w:rPr>
        <w:t>-</w:t>
      </w:r>
      <w:r w:rsidRPr="00057459">
        <w:rPr>
          <w:rFonts w:ascii="Times New Roman" w:hAnsi="Times New Roman" w:cs="Times New Roman"/>
          <w:sz w:val="28"/>
          <w:szCs w:val="28"/>
        </w:rPr>
        <w:t xml:space="preserve"> + 2</w:t>
      </w:r>
      <w:r>
        <w:rPr>
          <w:rFonts w:ascii="Times New Roman" w:hAnsi="Times New Roman" w:cs="Times New Roman"/>
          <w:sz w:val="28"/>
          <w:szCs w:val="28"/>
        </w:rPr>
        <w:t xml:space="preserve">ē </w:t>
      </w:r>
      <w:r w:rsidRPr="00057459">
        <w:rPr>
          <w:rFonts w:ascii="Times New Roman" w:hAnsi="Times New Roman" w:cs="Times New Roman"/>
          <w:sz w:val="28"/>
          <w:szCs w:val="28"/>
        </w:rPr>
        <w:t>→ 3I</w:t>
      </w:r>
      <w:r w:rsidRPr="00057459">
        <w:rPr>
          <w:rFonts w:ascii="Times New Roman" w:hAnsi="Times New Roman" w:cs="Times New Roman"/>
          <w:sz w:val="28"/>
          <w:szCs w:val="28"/>
          <w:vertAlign w:val="superscript"/>
        </w:rPr>
        <w:t>-</w:t>
      </w:r>
      <w:r w:rsidR="007761D9">
        <w:rPr>
          <w:rFonts w:ascii="Times New Roman" w:hAnsi="Times New Roman" w:cs="Times New Roman"/>
          <w:sz w:val="28"/>
          <w:szCs w:val="28"/>
        </w:rPr>
        <w:t xml:space="preserve">                            (1)</w:t>
      </w:r>
    </w:p>
    <w:p w14:paraId="55CE9E7F" w14:textId="6BC3F203" w:rsidR="00057459" w:rsidRPr="00665D3C" w:rsidRDefault="00057459" w:rsidP="007761D9">
      <w:pPr>
        <w:spacing w:after="0" w:line="240" w:lineRule="auto"/>
        <w:jc w:val="center"/>
        <w:rPr>
          <w:rFonts w:ascii="Times New Roman" w:hAnsi="Times New Roman" w:cs="Times New Roman"/>
          <w:sz w:val="28"/>
          <w:szCs w:val="28"/>
        </w:rPr>
      </w:pPr>
      <w:r w:rsidRPr="00057459">
        <w:rPr>
          <w:rFonts w:ascii="Times New Roman" w:hAnsi="Times New Roman" w:cs="Times New Roman"/>
          <w:sz w:val="28"/>
          <w:szCs w:val="28"/>
        </w:rPr>
        <w:t>3I</w:t>
      </w:r>
      <w:r w:rsidR="007761D9" w:rsidRPr="007761D9">
        <w:rPr>
          <w:rFonts w:ascii="Times New Roman" w:hAnsi="Times New Roman" w:cs="Times New Roman"/>
          <w:sz w:val="28"/>
          <w:szCs w:val="28"/>
          <w:vertAlign w:val="superscript"/>
        </w:rPr>
        <w:t>-</w:t>
      </w:r>
      <w:r w:rsidRPr="00057459">
        <w:rPr>
          <w:rFonts w:ascii="Times New Roman" w:hAnsi="Times New Roman" w:cs="Times New Roman"/>
          <w:sz w:val="28"/>
          <w:szCs w:val="28"/>
        </w:rPr>
        <w:t xml:space="preserve"> → I</w:t>
      </w:r>
      <w:r w:rsidR="007761D9" w:rsidRPr="007761D9">
        <w:rPr>
          <w:rFonts w:ascii="Times New Roman" w:hAnsi="Times New Roman" w:cs="Times New Roman"/>
          <w:sz w:val="28"/>
          <w:szCs w:val="28"/>
          <w:vertAlign w:val="subscript"/>
        </w:rPr>
        <w:t>3</w:t>
      </w:r>
      <w:r w:rsidR="007761D9" w:rsidRPr="007761D9">
        <w:rPr>
          <w:rFonts w:ascii="Times New Roman" w:hAnsi="Times New Roman" w:cs="Times New Roman"/>
          <w:sz w:val="28"/>
          <w:szCs w:val="28"/>
          <w:vertAlign w:val="superscript"/>
        </w:rPr>
        <w:t>-</w:t>
      </w:r>
      <w:r w:rsidRPr="00057459">
        <w:rPr>
          <w:rFonts w:ascii="Times New Roman" w:hAnsi="Times New Roman" w:cs="Times New Roman"/>
          <w:sz w:val="28"/>
          <w:szCs w:val="28"/>
        </w:rPr>
        <w:t xml:space="preserve"> + 2</w:t>
      </w:r>
      <w:r w:rsidR="007761D9">
        <w:rPr>
          <w:rFonts w:ascii="Times New Roman" w:hAnsi="Times New Roman" w:cs="Times New Roman"/>
          <w:sz w:val="28"/>
          <w:szCs w:val="28"/>
        </w:rPr>
        <w:t>ē                            (2)</w:t>
      </w:r>
    </w:p>
    <w:p w14:paraId="32FC9BE1" w14:textId="57285054" w:rsidR="00E722B0" w:rsidRPr="00665D3C" w:rsidRDefault="00E722B0" w:rsidP="008F56A0">
      <w:pPr>
        <w:spacing w:after="0" w:line="240" w:lineRule="auto"/>
        <w:jc w:val="center"/>
        <w:rPr>
          <w:rFonts w:ascii="Times New Roman" w:hAnsi="Times New Roman" w:cs="Times New Roman"/>
          <w:sz w:val="28"/>
          <w:szCs w:val="28"/>
        </w:rPr>
      </w:pPr>
    </w:p>
    <w:p w14:paraId="0D8F7F84" w14:textId="1D8C09BB" w:rsidR="00E722B0" w:rsidRPr="00665D3C" w:rsidRDefault="00B05AC2"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This redox couple is central to DSSC operation. The appearance of both anodic and cathodic peaks in the CVs of MnO/NiS and MWCNT@MnO/NiS indicates effective catalysis of this two-electron transfer process. Notably, both composites show higher cathodic peak current densities (J</w:t>
      </w:r>
      <w:r w:rsidR="00F827B9" w:rsidRPr="00665D3C">
        <w:rPr>
          <w:rFonts w:ascii="Times New Roman" w:hAnsi="Times New Roman" w:cs="Times New Roman"/>
          <w:sz w:val="28"/>
          <w:szCs w:val="28"/>
          <w:vertAlign w:val="subscript"/>
        </w:rPr>
        <w:t>red</w:t>
      </w:r>
      <w:r w:rsidRPr="00665D3C">
        <w:rPr>
          <w:rFonts w:ascii="Times New Roman" w:hAnsi="Times New Roman" w:cs="Times New Roman"/>
          <w:sz w:val="28"/>
          <w:szCs w:val="28"/>
        </w:rPr>
        <w:t xml:space="preserve">) than the Pt electrode, </w:t>
      </w:r>
      <w:r w:rsidRPr="00665D3C">
        <w:rPr>
          <w:rFonts w:ascii="Times New Roman" w:hAnsi="Times New Roman" w:cs="Times New Roman"/>
          <w:sz w:val="28"/>
          <w:szCs w:val="28"/>
        </w:rPr>
        <w:lastRenderedPageBreak/>
        <w:t>implying enhanced kinetics for triiodide reduction. In contrast, MWCNT alone shows two distinct oxidation peaks but only one broad and weak reduction peak, suggesting that the redox process is slow and not fully reversible. Furthermore, CV measurements at various scan rates (Fig.</w:t>
      </w:r>
      <w:r w:rsidR="00B214B0" w:rsidRPr="00665D3C">
        <w:rPr>
          <w:rFonts w:ascii="Times New Roman" w:hAnsi="Times New Roman" w:cs="Times New Roman"/>
          <w:sz w:val="28"/>
          <w:szCs w:val="28"/>
        </w:rPr>
        <w:t xml:space="preserve"> </w:t>
      </w:r>
      <w:r w:rsidRPr="00665D3C">
        <w:rPr>
          <w:rFonts w:ascii="Times New Roman" w:hAnsi="Times New Roman" w:cs="Times New Roman"/>
          <w:sz w:val="28"/>
          <w:szCs w:val="28"/>
        </w:rPr>
        <w:t>4b) and the resulting linear relationship between peak current and square root of scan rate (Fig.</w:t>
      </w:r>
      <w:r w:rsidR="00B214B0" w:rsidRPr="00665D3C">
        <w:rPr>
          <w:rFonts w:ascii="Times New Roman" w:hAnsi="Times New Roman" w:cs="Times New Roman"/>
          <w:sz w:val="28"/>
          <w:szCs w:val="28"/>
        </w:rPr>
        <w:t xml:space="preserve"> </w:t>
      </w:r>
      <w:r w:rsidRPr="00665D3C">
        <w:rPr>
          <w:rFonts w:ascii="Times New Roman" w:hAnsi="Times New Roman" w:cs="Times New Roman"/>
          <w:sz w:val="28"/>
          <w:szCs w:val="28"/>
        </w:rPr>
        <w:t>S2) suggest a diffusion-controlled process for MnO/NiS and MWCNT@MnO/NiS, in contrast to MWCNT which likely undergoes side reactions with the electrolyte. Additional CV analysis at multiple scan rates (Fig.</w:t>
      </w:r>
      <w:r w:rsidR="00B214B0" w:rsidRPr="00665D3C">
        <w:rPr>
          <w:rFonts w:ascii="Times New Roman" w:hAnsi="Times New Roman" w:cs="Times New Roman"/>
          <w:sz w:val="28"/>
          <w:szCs w:val="28"/>
        </w:rPr>
        <w:t xml:space="preserve"> </w:t>
      </w:r>
      <w:r w:rsidRPr="00665D3C">
        <w:rPr>
          <w:rFonts w:ascii="Times New Roman" w:hAnsi="Times New Roman" w:cs="Times New Roman"/>
          <w:sz w:val="28"/>
          <w:szCs w:val="28"/>
        </w:rPr>
        <w:t>4</w:t>
      </w:r>
      <w:r w:rsidR="00B214B0" w:rsidRPr="00665D3C">
        <w:rPr>
          <w:rFonts w:ascii="Times New Roman" w:hAnsi="Times New Roman" w:cs="Times New Roman"/>
          <w:sz w:val="28"/>
          <w:szCs w:val="28"/>
        </w:rPr>
        <w:t xml:space="preserve"> </w:t>
      </w:r>
      <w:r w:rsidRPr="00665D3C">
        <w:rPr>
          <w:rFonts w:ascii="Times New Roman" w:hAnsi="Times New Roman" w:cs="Times New Roman"/>
          <w:sz w:val="28"/>
          <w:szCs w:val="28"/>
        </w:rPr>
        <w:t>c,</w:t>
      </w:r>
      <w:r w:rsidR="00B214B0" w:rsidRPr="00665D3C">
        <w:rPr>
          <w:rFonts w:ascii="Times New Roman" w:hAnsi="Times New Roman" w:cs="Times New Roman"/>
          <w:sz w:val="28"/>
          <w:szCs w:val="28"/>
        </w:rPr>
        <w:t xml:space="preserve"> </w:t>
      </w:r>
      <w:r w:rsidRPr="00665D3C">
        <w:rPr>
          <w:rFonts w:ascii="Times New Roman" w:hAnsi="Times New Roman" w:cs="Times New Roman"/>
          <w:sz w:val="28"/>
          <w:szCs w:val="28"/>
        </w:rPr>
        <w:t>d) further confirms that the redox currents in MnO/NiS and MWCNT@MnO/NiS scale linearly with the square root of the scan rate (Figs.</w:t>
      </w:r>
      <w:r w:rsidR="00B214B0" w:rsidRPr="00665D3C">
        <w:rPr>
          <w:rFonts w:ascii="Times New Roman" w:hAnsi="Times New Roman" w:cs="Times New Roman"/>
          <w:sz w:val="28"/>
          <w:szCs w:val="28"/>
        </w:rPr>
        <w:t xml:space="preserve"> </w:t>
      </w:r>
      <w:r w:rsidRPr="00665D3C">
        <w:rPr>
          <w:rFonts w:ascii="Times New Roman" w:hAnsi="Times New Roman" w:cs="Times New Roman"/>
          <w:sz w:val="28"/>
          <w:szCs w:val="28"/>
        </w:rPr>
        <w:t>S3 and S4), consistent with diffusion-limited electron transfer processes and the absence of undesirable chemical interactions with the I</w:t>
      </w:r>
      <w:r w:rsidR="001153FE"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001153FE" w:rsidRPr="00665D3C">
        <w:rPr>
          <w:rFonts w:ascii="Times New Roman" w:hAnsi="Times New Roman" w:cs="Times New Roman"/>
          <w:sz w:val="28"/>
          <w:szCs w:val="28"/>
          <w:vertAlign w:val="subscript"/>
        </w:rPr>
        <w:t>3</w:t>
      </w:r>
      <w:r w:rsidR="001153FE"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electrolyte.</w:t>
      </w:r>
    </w:p>
    <w:p w14:paraId="050274B7" w14:textId="77777777" w:rsidR="009A36DF" w:rsidRPr="00665D3C" w:rsidRDefault="009A36DF" w:rsidP="0003336C">
      <w:pPr>
        <w:spacing w:after="0" w:line="240" w:lineRule="auto"/>
        <w:ind w:firstLine="720"/>
        <w:jc w:val="both"/>
        <w:rPr>
          <w:rFonts w:ascii="Times New Roman" w:hAnsi="Times New Roman" w:cs="Times New Roman"/>
          <w:sz w:val="28"/>
          <w:szCs w:val="28"/>
        </w:rPr>
      </w:pPr>
    </w:p>
    <w:p w14:paraId="5B803DA2" w14:textId="4C88DCA7" w:rsidR="007E1F14" w:rsidRPr="00665D3C" w:rsidRDefault="007E1F14" w:rsidP="007E1F14">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3985C17E" wp14:editId="62C0A528">
            <wp:extent cx="2619083" cy="2056340"/>
            <wp:effectExtent l="0" t="0" r="0" b="1270"/>
            <wp:docPr id="1014098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98968" name=""/>
                    <pic:cNvPicPr/>
                  </pic:nvPicPr>
                  <pic:blipFill>
                    <a:blip r:embed="rId52"/>
                    <a:stretch>
                      <a:fillRect/>
                    </a:stretch>
                  </pic:blipFill>
                  <pic:spPr>
                    <a:xfrm>
                      <a:off x="0" y="0"/>
                      <a:ext cx="2632842" cy="2067143"/>
                    </a:xfrm>
                    <a:prstGeom prst="rect">
                      <a:avLst/>
                    </a:prstGeom>
                  </pic:spPr>
                </pic:pic>
              </a:graphicData>
            </a:graphic>
          </wp:inline>
        </w:drawing>
      </w:r>
    </w:p>
    <w:p w14:paraId="1F7CE07D" w14:textId="1F81D8AF" w:rsidR="007E1F14" w:rsidRPr="00665D3C" w:rsidRDefault="00E2717E" w:rsidP="007E1F14">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4.</w:t>
      </w:r>
      <w:r w:rsidRPr="00665D3C">
        <w:rPr>
          <w:rFonts w:ascii="Times New Roman" w:hAnsi="Times New Roman" w:cs="Times New Roman"/>
          <w:sz w:val="24"/>
          <w:szCs w:val="24"/>
        </w:rPr>
        <w:t xml:space="preserve"> Cyclic voltammograms of the CEs: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overall comparison of the electrodes,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MWCNT,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MnO/NiS, and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MWCNT@MnO/NiS at different scan rates.</w:t>
      </w:r>
    </w:p>
    <w:p w14:paraId="2F6731F1" w14:textId="77777777" w:rsidR="007E1F14" w:rsidRPr="00665D3C" w:rsidRDefault="007E1F14" w:rsidP="007E1F14">
      <w:pPr>
        <w:spacing w:after="0" w:line="240" w:lineRule="auto"/>
        <w:jc w:val="center"/>
        <w:rPr>
          <w:rFonts w:ascii="Times New Roman" w:hAnsi="Times New Roman" w:cs="Times New Roman"/>
          <w:sz w:val="28"/>
          <w:szCs w:val="28"/>
        </w:rPr>
      </w:pPr>
    </w:p>
    <w:p w14:paraId="508898BB" w14:textId="07546F4B" w:rsidR="001153FE" w:rsidRPr="00665D3C" w:rsidRDefault="00380852"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enhanced catalytic behavior of the MnO/NiS and MWCNT@MnO/NiS composites is attributed to their mixed-phase composition. The MnO/NiS composite contains both MnO and Mn</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phases, while the nickel sulfide exists as a mixture of NiS and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These phase mixtures can create heterojunction interfaces, increasing the number of active sites and improving charge transfer efficiency. The incorporation of MWCNTs into MWCNT@MnO/NiS further enhances electrical conductivity and provides a high-surface-area scaffold for dispersion of the metal oxide-sulfide nanoparticles, thereby increasing the effective catalytic surface. To gain further insight into their electrocatalytic properties, symmetrical dummy cells were assembled for impedance spectroscopy and Tafel analysis (Fig. 5). Electrochemical impedance spectroscopy Nyquist plots </w:t>
      </w:r>
      <w:r w:rsidR="00FA0059" w:rsidRPr="00665D3C">
        <w:rPr>
          <w:rFonts w:ascii="Times New Roman" w:hAnsi="Times New Roman" w:cs="Times New Roman"/>
          <w:sz w:val="28"/>
          <w:szCs w:val="28"/>
        </w:rPr>
        <w:t>(Fig. 5a) reveal that MWCNT@MnO/NiS exhibits the lowest charge transfer resistance (R</w:t>
      </w:r>
      <w:r w:rsidR="00FA0059" w:rsidRPr="00665D3C">
        <w:rPr>
          <w:rFonts w:ascii="Times New Roman" w:hAnsi="Times New Roman" w:cs="Times New Roman"/>
          <w:sz w:val="28"/>
          <w:szCs w:val="28"/>
          <w:vertAlign w:val="subscript"/>
        </w:rPr>
        <w:t>CT</w:t>
      </w:r>
      <w:r w:rsidR="00FA0059" w:rsidRPr="00665D3C">
        <w:rPr>
          <w:rFonts w:ascii="Times New Roman" w:hAnsi="Times New Roman" w:cs="Times New Roman"/>
          <w:sz w:val="28"/>
          <w:szCs w:val="28"/>
        </w:rPr>
        <w:t>) of 0.53 Ω cm</w:t>
      </w:r>
      <w:r w:rsidR="00FA0059" w:rsidRPr="00665D3C">
        <w:rPr>
          <w:rFonts w:ascii="Times New Roman" w:hAnsi="Times New Roman" w:cs="Times New Roman"/>
          <w:sz w:val="28"/>
          <w:szCs w:val="28"/>
          <w:vertAlign w:val="superscript"/>
        </w:rPr>
        <w:t>2</w:t>
      </w:r>
      <w:r w:rsidR="00FA0059" w:rsidRPr="00665D3C">
        <w:rPr>
          <w:rFonts w:ascii="Times New Roman" w:hAnsi="Times New Roman" w:cs="Times New Roman"/>
          <w:sz w:val="28"/>
          <w:szCs w:val="28"/>
        </w:rPr>
        <w:t>, slightly lower than MnO/NiS at 0.55 Ω cm</w:t>
      </w:r>
      <w:r w:rsidR="00FA0059" w:rsidRPr="00665D3C">
        <w:rPr>
          <w:rFonts w:ascii="Times New Roman" w:hAnsi="Times New Roman" w:cs="Times New Roman"/>
          <w:sz w:val="28"/>
          <w:szCs w:val="28"/>
          <w:vertAlign w:val="superscript"/>
        </w:rPr>
        <w:t>2</w:t>
      </w:r>
      <w:r w:rsidR="00FA0059" w:rsidRPr="00665D3C">
        <w:rPr>
          <w:rFonts w:ascii="Times New Roman" w:hAnsi="Times New Roman" w:cs="Times New Roman"/>
          <w:sz w:val="28"/>
          <w:szCs w:val="28"/>
        </w:rPr>
        <w:t>. Both are significantly lower than that of Pt (2.23 Ω cm</w:t>
      </w:r>
      <w:r w:rsidR="00FA0059" w:rsidRPr="00665D3C">
        <w:rPr>
          <w:rFonts w:ascii="Times New Roman" w:hAnsi="Times New Roman" w:cs="Times New Roman"/>
          <w:sz w:val="28"/>
          <w:szCs w:val="28"/>
          <w:vertAlign w:val="superscript"/>
        </w:rPr>
        <w:t>2</w:t>
      </w:r>
      <w:r w:rsidR="00FA0059" w:rsidRPr="00665D3C">
        <w:rPr>
          <w:rFonts w:ascii="Times New Roman" w:hAnsi="Times New Roman" w:cs="Times New Roman"/>
          <w:sz w:val="28"/>
          <w:szCs w:val="28"/>
        </w:rPr>
        <w:t>), indicating superior charge transfer kinetics. The low-frequency semicircle corresponding to Warburg diffusion resistance (Z</w:t>
      </w:r>
      <w:r w:rsidR="00FA0059" w:rsidRPr="00665D3C">
        <w:rPr>
          <w:rFonts w:ascii="Times New Roman" w:hAnsi="Times New Roman" w:cs="Times New Roman"/>
          <w:sz w:val="28"/>
          <w:szCs w:val="28"/>
          <w:vertAlign w:val="subscript"/>
        </w:rPr>
        <w:t>W</w:t>
      </w:r>
      <w:r w:rsidR="00FA0059" w:rsidRPr="00665D3C">
        <w:rPr>
          <w:rFonts w:ascii="Times New Roman" w:hAnsi="Times New Roman" w:cs="Times New Roman"/>
          <w:sz w:val="28"/>
          <w:szCs w:val="28"/>
        </w:rPr>
        <w:t>) is small for these composites, suggesting efficient mass transport of redox species. In contrast, MWCNT</w:t>
      </w:r>
      <w:r w:rsidR="007E7861" w:rsidRPr="00665D3C">
        <w:rPr>
          <w:rFonts w:ascii="Times New Roman" w:hAnsi="Times New Roman" w:cs="Times New Roman"/>
          <w:sz w:val="28"/>
          <w:szCs w:val="28"/>
        </w:rPr>
        <w:t xml:space="preserve"> exhibits an extremely high R</w:t>
      </w:r>
      <w:r w:rsidR="007E7861" w:rsidRPr="00665D3C">
        <w:rPr>
          <w:rFonts w:ascii="Times New Roman" w:hAnsi="Times New Roman" w:cs="Times New Roman"/>
          <w:sz w:val="28"/>
          <w:szCs w:val="28"/>
          <w:vertAlign w:val="subscript"/>
        </w:rPr>
        <w:t>CT</w:t>
      </w:r>
      <w:r w:rsidR="007E7861" w:rsidRPr="00665D3C">
        <w:rPr>
          <w:rFonts w:ascii="Times New Roman" w:hAnsi="Times New Roman" w:cs="Times New Roman"/>
          <w:sz w:val="28"/>
          <w:szCs w:val="28"/>
        </w:rPr>
        <w:t xml:space="preserve"> of 2293 Ω cm</w:t>
      </w:r>
      <w:r w:rsidR="007E7861" w:rsidRPr="00665D3C">
        <w:rPr>
          <w:rFonts w:ascii="Times New Roman" w:hAnsi="Times New Roman" w:cs="Times New Roman"/>
          <w:sz w:val="28"/>
          <w:szCs w:val="28"/>
          <w:vertAlign w:val="superscript"/>
        </w:rPr>
        <w:t>2</w:t>
      </w:r>
      <w:r w:rsidR="007E7861" w:rsidRPr="00665D3C">
        <w:rPr>
          <w:rFonts w:ascii="Times New Roman" w:hAnsi="Times New Roman" w:cs="Times New Roman"/>
          <w:sz w:val="28"/>
          <w:szCs w:val="28"/>
        </w:rPr>
        <w:t xml:space="preserve"> (Fig. 5a, inset), confirming its poor catalytic activity and aligning with the earlier CV results.</w:t>
      </w:r>
    </w:p>
    <w:p w14:paraId="69AA5703" w14:textId="4F6DE883" w:rsidR="007E7861" w:rsidRPr="00665D3C" w:rsidRDefault="00F41A68" w:rsidP="00F41A68">
      <w:pPr>
        <w:spacing w:after="0" w:line="240" w:lineRule="auto"/>
        <w:jc w:val="center"/>
        <w:rPr>
          <w:rFonts w:ascii="Times New Roman" w:hAnsi="Times New Roman" w:cs="Times New Roman"/>
          <w:sz w:val="28"/>
          <w:szCs w:val="28"/>
        </w:rPr>
      </w:pPr>
      <w:r w:rsidRPr="00665D3C">
        <w:rPr>
          <w:noProof/>
          <w14:ligatures w14:val="standardContextual"/>
        </w:rPr>
        <w:lastRenderedPageBreak/>
        <w:drawing>
          <wp:inline distT="0" distB="0" distL="0" distR="0" wp14:anchorId="467DD530" wp14:editId="2FF261A0">
            <wp:extent cx="4000232" cy="1598798"/>
            <wp:effectExtent l="0" t="0" r="635" b="1905"/>
            <wp:docPr id="68490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0136" name=""/>
                    <pic:cNvPicPr/>
                  </pic:nvPicPr>
                  <pic:blipFill>
                    <a:blip r:embed="rId53"/>
                    <a:stretch>
                      <a:fillRect/>
                    </a:stretch>
                  </pic:blipFill>
                  <pic:spPr>
                    <a:xfrm>
                      <a:off x="0" y="0"/>
                      <a:ext cx="4042792" cy="1615808"/>
                    </a:xfrm>
                    <a:prstGeom prst="rect">
                      <a:avLst/>
                    </a:prstGeom>
                  </pic:spPr>
                </pic:pic>
              </a:graphicData>
            </a:graphic>
          </wp:inline>
        </w:drawing>
      </w:r>
    </w:p>
    <w:p w14:paraId="01B751C8" w14:textId="0D55F14E" w:rsidR="00F41A68" w:rsidRPr="00665D3C" w:rsidRDefault="00287435" w:rsidP="00F41A68">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5. (a)</w:t>
      </w:r>
      <w:r w:rsidRPr="00665D3C">
        <w:rPr>
          <w:rFonts w:ascii="Times New Roman" w:hAnsi="Times New Roman" w:cs="Times New Roman"/>
          <w:sz w:val="24"/>
          <w:szCs w:val="24"/>
        </w:rPr>
        <w:t xml:space="preserve"> Nyquist plot and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Tafel polarization curve of symmetrical dummy cells. The equivalent electrical circuit model used to fit the EIS spectra is also included.</w:t>
      </w:r>
    </w:p>
    <w:p w14:paraId="0FD26740" w14:textId="77777777" w:rsidR="007E7861" w:rsidRPr="00665D3C" w:rsidRDefault="007E7861" w:rsidP="0003336C">
      <w:pPr>
        <w:spacing w:after="0" w:line="240" w:lineRule="auto"/>
        <w:ind w:firstLine="720"/>
        <w:jc w:val="both"/>
        <w:rPr>
          <w:rFonts w:ascii="Times New Roman" w:hAnsi="Times New Roman" w:cs="Times New Roman"/>
          <w:sz w:val="28"/>
          <w:szCs w:val="28"/>
        </w:rPr>
      </w:pPr>
    </w:p>
    <w:p w14:paraId="29083B81" w14:textId="33846371" w:rsidR="00287435" w:rsidRPr="00665D3C" w:rsidRDefault="00DD4B4F" w:rsidP="0003336C">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Tafel polarization analysis (Fig. 5b) provides valuable electrochemical insights into the catalytic and mass transport properties of CEs in DSSCs. Two key parameters extracted from the Tafel curves are the exchange current density (j</w:t>
      </w:r>
      <w:r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and the limiting diffusion current density (J</w:t>
      </w:r>
      <w:r w:rsidRPr="00665D3C">
        <w:rPr>
          <w:rFonts w:ascii="Times New Roman" w:hAnsi="Times New Roman" w:cs="Times New Roman"/>
          <w:sz w:val="28"/>
          <w:szCs w:val="28"/>
          <w:vertAlign w:val="subscript"/>
        </w:rPr>
        <w:t>lim</w:t>
      </w:r>
      <w:r w:rsidRPr="00665D3C">
        <w:rPr>
          <w:rFonts w:ascii="Times New Roman" w:hAnsi="Times New Roman" w:cs="Times New Roman"/>
          <w:sz w:val="28"/>
          <w:szCs w:val="28"/>
        </w:rPr>
        <w:t xml:space="preserve">), which serve as indicators of electron transfer kinetics and ionic diffusion behavior, respectively. The exchange current density was determined from the linear portion of the Tafel slope using the relation </w:t>
      </w:r>
    </w:p>
    <w:p w14:paraId="685F3FA8" w14:textId="60E58578" w:rsidR="003844AC" w:rsidRPr="003844AC" w:rsidRDefault="003844AC" w:rsidP="00DD4B4F">
      <w:pPr>
        <w:spacing w:after="0" w:line="240" w:lineRule="auto"/>
        <w:jc w:val="center"/>
        <w:rPr>
          <w:rFonts w:ascii="Times New Roman" w:hAnsi="Times New Roman" w:cs="Times New Roman"/>
          <w:sz w:val="28"/>
          <w:szCs w:val="28"/>
        </w:rPr>
      </w:pPr>
      <w:r w:rsidRPr="003844AC">
        <w:rPr>
          <w:rFonts w:ascii="Times New Roman" w:hAnsi="Times New Roman" w:cs="Times New Roman"/>
          <w:sz w:val="28"/>
          <w:szCs w:val="28"/>
        </w:rPr>
        <w:t>j</w:t>
      </w:r>
      <w:r w:rsidRPr="003844AC">
        <w:rPr>
          <w:rFonts w:ascii="Times New Roman" w:hAnsi="Times New Roman" w:cs="Times New Roman"/>
          <w:sz w:val="28"/>
          <w:szCs w:val="28"/>
          <w:vertAlign w:val="subscript"/>
        </w:rPr>
        <w:t>o</w:t>
      </w:r>
      <w:r w:rsidRPr="003844AC">
        <w:rPr>
          <w:rFonts w:ascii="Times New Roman" w:hAnsi="Times New Roman" w:cs="Times New Roman"/>
          <w:sz w:val="28"/>
          <w:szCs w:val="28"/>
        </w:rPr>
        <w:t xml:space="preserve"> = RT</w:t>
      </w:r>
      <w:r>
        <w:rPr>
          <w:rFonts w:ascii="Times New Roman" w:hAnsi="Times New Roman" w:cs="Times New Roman"/>
          <w:sz w:val="28"/>
          <w:szCs w:val="28"/>
        </w:rPr>
        <w:t>/</w:t>
      </w:r>
      <w:r w:rsidRPr="003844AC">
        <w:rPr>
          <w:rFonts w:ascii="Times New Roman" w:hAnsi="Times New Roman" w:cs="Times New Roman"/>
          <w:sz w:val="28"/>
          <w:szCs w:val="28"/>
        </w:rPr>
        <w:t>nFR</w:t>
      </w:r>
      <w:r w:rsidRPr="003844AC">
        <w:rPr>
          <w:rFonts w:ascii="Times New Roman" w:hAnsi="Times New Roman" w:cs="Times New Roman"/>
          <w:sz w:val="28"/>
          <w:szCs w:val="28"/>
          <w:vertAlign w:val="subscript"/>
        </w:rPr>
        <w:t>CT</w:t>
      </w:r>
      <w:r>
        <w:rPr>
          <w:rFonts w:ascii="Times New Roman" w:hAnsi="Times New Roman" w:cs="Times New Roman"/>
          <w:sz w:val="28"/>
          <w:szCs w:val="28"/>
        </w:rPr>
        <w:t xml:space="preserve">                      (3)</w:t>
      </w:r>
    </w:p>
    <w:p w14:paraId="441BF159" w14:textId="77777777" w:rsidR="003844AC" w:rsidRDefault="003844AC" w:rsidP="00540EA4">
      <w:pPr>
        <w:spacing w:after="0" w:line="240" w:lineRule="auto"/>
        <w:jc w:val="both"/>
        <w:rPr>
          <w:rFonts w:ascii="Times New Roman" w:hAnsi="Times New Roman" w:cs="Times New Roman"/>
          <w:sz w:val="28"/>
          <w:szCs w:val="28"/>
        </w:rPr>
      </w:pPr>
    </w:p>
    <w:p w14:paraId="16DE02D6" w14:textId="549DC859" w:rsidR="00DD4B4F" w:rsidRPr="00665D3C" w:rsidRDefault="00540EA4" w:rsidP="00540EA4">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Both MnO/NiS and MWCNT@MnO/NiS composites exhibit high exchange current densities of 2.13 and 2.23 mA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respectively, which slightly exceed that of the Pt electrode (2.06 mA 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These values indicate that the composites possess strong catalytic activity and efficient electron transfer capabilities at the electrode-electrolyte interface. The slight increase in current density for MWCNT@MnO/NiS suggests a modest improvement in electrocatalytic performance compared to MnO/NiS and Pt, as the addition of MWCNTs enhances electrical conductivity and increases the available surface area for redox reactions, but the improvement is incremental because MnO/NiS alone already exhibits high activity</w:t>
      </w:r>
      <w:r w:rsidRPr="00665D3C">
        <w:rPr>
          <w:rFonts w:ascii="Times New Roman" w:hAnsi="Times New Roman" w:cs="Times New Roman"/>
          <w:sz w:val="28"/>
          <w:szCs w:val="28"/>
          <w:vertAlign w:val="superscript"/>
        </w:rPr>
        <w:t>36</w:t>
      </w:r>
      <w:r w:rsidRPr="00665D3C">
        <w:rPr>
          <w:rFonts w:ascii="Times New Roman" w:hAnsi="Times New Roman" w:cs="Times New Roman"/>
          <w:sz w:val="28"/>
          <w:szCs w:val="28"/>
        </w:rPr>
        <w:t>. Additionally, the low charge transfer resistance values observed for both composites further affirms their effective interfacial charge transport.</w:t>
      </w:r>
    </w:p>
    <w:p w14:paraId="514FA2FE" w14:textId="21FFD7FB" w:rsidR="00540EA4" w:rsidRPr="00665D3C" w:rsidRDefault="00540EA4" w:rsidP="00540EA4">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r w:rsidR="00A60ED8" w:rsidRPr="00665D3C">
        <w:rPr>
          <w:rFonts w:ascii="Times New Roman" w:hAnsi="Times New Roman" w:cs="Times New Roman"/>
          <w:sz w:val="28"/>
          <w:szCs w:val="28"/>
        </w:rPr>
        <w:t>The limiting diffusion current density, which reflects the maximum current supported by ion transport in the electrolyte, shows similarly high values for MnO/NiS, MWCNT@MnO/NiS, and Pt. In the context of the Tafel curve, J</w:t>
      </w:r>
      <w:r w:rsidR="00A60ED8" w:rsidRPr="00665D3C">
        <w:rPr>
          <w:rFonts w:ascii="Times New Roman" w:hAnsi="Times New Roman" w:cs="Times New Roman"/>
          <w:sz w:val="28"/>
          <w:szCs w:val="28"/>
          <w:vertAlign w:val="subscript"/>
        </w:rPr>
        <w:t>lim</w:t>
      </w:r>
      <w:r w:rsidR="00A60ED8" w:rsidRPr="00665D3C">
        <w:rPr>
          <w:rFonts w:ascii="Times New Roman" w:hAnsi="Times New Roman" w:cs="Times New Roman"/>
          <w:sz w:val="28"/>
          <w:szCs w:val="28"/>
        </w:rPr>
        <w:t xml:space="preserve"> can be estimated from the intersection of the cathodic branch with the Y-axis (log j), which corresponds to the current density where concentration polarization dominates, and the reaction becomes diffusion limited. This suggests that the diffusion of I</w:t>
      </w:r>
      <w:r w:rsidR="00A60ED8" w:rsidRPr="00665D3C">
        <w:rPr>
          <w:rFonts w:ascii="Times New Roman" w:hAnsi="Times New Roman" w:cs="Times New Roman"/>
          <w:sz w:val="28"/>
          <w:szCs w:val="28"/>
          <w:vertAlign w:val="superscript"/>
        </w:rPr>
        <w:t>-</w:t>
      </w:r>
      <w:r w:rsidR="00A60ED8" w:rsidRPr="00665D3C">
        <w:rPr>
          <w:rFonts w:ascii="Times New Roman" w:hAnsi="Times New Roman" w:cs="Times New Roman"/>
          <w:sz w:val="28"/>
          <w:szCs w:val="28"/>
        </w:rPr>
        <w:t xml:space="preserve"> and I</w:t>
      </w:r>
      <w:r w:rsidR="00A60ED8" w:rsidRPr="00665D3C">
        <w:rPr>
          <w:rFonts w:ascii="Times New Roman" w:hAnsi="Times New Roman" w:cs="Times New Roman"/>
          <w:sz w:val="28"/>
          <w:szCs w:val="28"/>
          <w:vertAlign w:val="subscript"/>
        </w:rPr>
        <w:t>3</w:t>
      </w:r>
      <w:r w:rsidR="00A60ED8" w:rsidRPr="00665D3C">
        <w:rPr>
          <w:rFonts w:ascii="Times New Roman" w:hAnsi="Times New Roman" w:cs="Times New Roman"/>
          <w:sz w:val="28"/>
          <w:szCs w:val="28"/>
          <w:vertAlign w:val="superscript"/>
        </w:rPr>
        <w:t>-</w:t>
      </w:r>
      <w:r w:rsidR="00A60ED8" w:rsidRPr="00665D3C">
        <w:rPr>
          <w:rFonts w:ascii="Times New Roman" w:hAnsi="Times New Roman" w:cs="Times New Roman"/>
          <w:sz w:val="28"/>
          <w:szCs w:val="28"/>
        </w:rPr>
        <w:t xml:space="preserve"> ions is not hindered by the substitution of Pt with composite electrodes. The comparable J</w:t>
      </w:r>
      <w:r w:rsidR="00A60ED8" w:rsidRPr="00665D3C">
        <w:rPr>
          <w:rFonts w:ascii="Times New Roman" w:hAnsi="Times New Roman" w:cs="Times New Roman"/>
          <w:sz w:val="28"/>
          <w:szCs w:val="28"/>
          <w:vertAlign w:val="subscript"/>
        </w:rPr>
        <w:t>lim</w:t>
      </w:r>
      <w:r w:rsidR="00A60ED8" w:rsidRPr="00665D3C">
        <w:rPr>
          <w:rFonts w:ascii="Times New Roman" w:hAnsi="Times New Roman" w:cs="Times New Roman"/>
          <w:sz w:val="28"/>
          <w:szCs w:val="28"/>
        </w:rPr>
        <w:t xml:space="preserve"> values indicate that both MnO/NiS-based electrodes maintain excellent ionic permeability, which is essential for minimizing concentration polarization and sustaining high photocurrent output. These findings demonstrate that the MnO/NiS and MWCNT@MnO/NiS composites combine efficient catalytic activity with effective ion transport properties. The presence of MnO and Mn</w:t>
      </w:r>
      <w:r w:rsidR="00AF1E96" w:rsidRPr="00665D3C">
        <w:rPr>
          <w:rFonts w:ascii="Times New Roman" w:hAnsi="Times New Roman" w:cs="Times New Roman"/>
          <w:sz w:val="28"/>
          <w:szCs w:val="28"/>
          <w:vertAlign w:val="subscript"/>
        </w:rPr>
        <w:t>3</w:t>
      </w:r>
      <w:r w:rsidR="00A60ED8" w:rsidRPr="00665D3C">
        <w:rPr>
          <w:rFonts w:ascii="Times New Roman" w:hAnsi="Times New Roman" w:cs="Times New Roman"/>
          <w:sz w:val="28"/>
          <w:szCs w:val="28"/>
        </w:rPr>
        <w:t>O</w:t>
      </w:r>
      <w:r w:rsidR="00AF1E96" w:rsidRPr="00665D3C">
        <w:rPr>
          <w:rFonts w:ascii="Times New Roman" w:hAnsi="Times New Roman" w:cs="Times New Roman"/>
          <w:sz w:val="28"/>
          <w:szCs w:val="28"/>
          <w:vertAlign w:val="subscript"/>
        </w:rPr>
        <w:t>4</w:t>
      </w:r>
      <w:r w:rsidR="00A60ED8" w:rsidRPr="00665D3C">
        <w:rPr>
          <w:rFonts w:ascii="Times New Roman" w:hAnsi="Times New Roman" w:cs="Times New Roman"/>
          <w:sz w:val="28"/>
          <w:szCs w:val="28"/>
        </w:rPr>
        <w:t xml:space="preserve"> along with NiS and Ni</w:t>
      </w:r>
      <w:r w:rsidR="00AF1E96" w:rsidRPr="00665D3C">
        <w:rPr>
          <w:rFonts w:ascii="Times New Roman" w:hAnsi="Times New Roman" w:cs="Times New Roman"/>
          <w:sz w:val="28"/>
          <w:szCs w:val="28"/>
          <w:vertAlign w:val="subscript"/>
        </w:rPr>
        <w:t>3</w:t>
      </w:r>
      <w:r w:rsidR="00A60ED8" w:rsidRPr="00665D3C">
        <w:rPr>
          <w:rFonts w:ascii="Times New Roman" w:hAnsi="Times New Roman" w:cs="Times New Roman"/>
          <w:sz w:val="28"/>
          <w:szCs w:val="28"/>
        </w:rPr>
        <w:t>S</w:t>
      </w:r>
      <w:r w:rsidR="00AF1E96" w:rsidRPr="00665D3C">
        <w:rPr>
          <w:rFonts w:ascii="Times New Roman" w:hAnsi="Times New Roman" w:cs="Times New Roman"/>
          <w:sz w:val="28"/>
          <w:szCs w:val="28"/>
          <w:vertAlign w:val="subscript"/>
        </w:rPr>
        <w:t>4</w:t>
      </w:r>
      <w:r w:rsidR="00A60ED8" w:rsidRPr="00665D3C">
        <w:rPr>
          <w:rFonts w:ascii="Times New Roman" w:hAnsi="Times New Roman" w:cs="Times New Roman"/>
          <w:sz w:val="28"/>
          <w:szCs w:val="28"/>
        </w:rPr>
        <w:t xml:space="preserve"> creates a synergistic structure that offers abundant active sites and robust electrical pathways. When reinforced with MWCNTs, the electrode structure becomes even more favorable for rapid charge </w:t>
      </w:r>
      <w:r w:rsidR="00A60ED8" w:rsidRPr="00665D3C">
        <w:rPr>
          <w:rFonts w:ascii="Times New Roman" w:hAnsi="Times New Roman" w:cs="Times New Roman"/>
          <w:sz w:val="28"/>
          <w:szCs w:val="28"/>
        </w:rPr>
        <w:lastRenderedPageBreak/>
        <w:t>and mass transport, which supports the high photovoltaic performance observed in devices utilizing these materials. Photovoltaic performance testing of DSSCs equipped with the prepared CEs (Table 1, Fig. 6a) further supports the electrochemical findings. The device employing the MWCNT@MnO/NiS CE achieved the highest PCE of 9.29%, surpassing that of the reference cell with a Pt electrode (8.54%). The MnO/NiS-based device also</w:t>
      </w:r>
      <w:r w:rsidR="0099078D" w:rsidRPr="00665D3C">
        <w:rPr>
          <w:rFonts w:ascii="Times New Roman" w:hAnsi="Times New Roman" w:cs="Times New Roman"/>
          <w:sz w:val="28"/>
          <w:szCs w:val="28"/>
        </w:rPr>
        <w:t xml:space="preserve"> </w:t>
      </w:r>
      <w:r w:rsidR="00843C74" w:rsidRPr="00665D3C">
        <w:rPr>
          <w:rFonts w:ascii="Times New Roman" w:hAnsi="Times New Roman" w:cs="Times New Roman"/>
          <w:sz w:val="28"/>
          <w:szCs w:val="28"/>
        </w:rPr>
        <w:t>demonstrated strong performance, yielding a PCE of 8.66%. In contrast, the device using the MWCNT-only CE exhibited a significantly lower efficiency of 4.17%, consistent with its high charge transfer resistance and poor catalytic activity observed in Tafel and impedance measurements.</w:t>
      </w:r>
    </w:p>
    <w:p w14:paraId="34DB7246" w14:textId="77777777" w:rsidR="00843C74" w:rsidRPr="00665D3C" w:rsidRDefault="00843C74" w:rsidP="00540EA4">
      <w:pPr>
        <w:spacing w:after="0" w:line="240" w:lineRule="auto"/>
        <w:jc w:val="both"/>
        <w:rPr>
          <w:rFonts w:ascii="Times New Roman" w:hAnsi="Times New Roman" w:cs="Times New Roman"/>
          <w:sz w:val="28"/>
          <w:szCs w:val="28"/>
        </w:rPr>
      </w:pPr>
    </w:p>
    <w:p w14:paraId="785763BD" w14:textId="62E672BA" w:rsidR="00843C74" w:rsidRPr="00665D3C" w:rsidRDefault="00843C74" w:rsidP="00843C74">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Table 1.</w:t>
      </w:r>
      <w:r w:rsidRPr="00665D3C">
        <w:rPr>
          <w:rFonts w:ascii="Times New Roman" w:hAnsi="Times New Roman" w:cs="Times New Roman"/>
          <w:sz w:val="28"/>
          <w:szCs w:val="28"/>
        </w:rPr>
        <w:t xml:space="preserve"> Photovoltaic performance parameters and charge transfer resistance of DSSCs using different CEs.</w:t>
      </w:r>
    </w:p>
    <w:p w14:paraId="7D37633B" w14:textId="77777777" w:rsidR="00BC0A18" w:rsidRPr="00665D3C" w:rsidRDefault="00BC0A18" w:rsidP="00843C74">
      <w:pPr>
        <w:spacing w:after="0" w:line="240" w:lineRule="auto"/>
        <w:ind w:firstLine="720"/>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2304"/>
        <w:gridCol w:w="1409"/>
        <w:gridCol w:w="1410"/>
        <w:gridCol w:w="1458"/>
        <w:gridCol w:w="1410"/>
        <w:gridCol w:w="1354"/>
      </w:tblGrid>
      <w:tr w:rsidR="00665D3C" w:rsidRPr="00665D3C" w14:paraId="747558C1" w14:textId="77777777" w:rsidTr="009E10DD">
        <w:tc>
          <w:tcPr>
            <w:tcW w:w="2304" w:type="dxa"/>
          </w:tcPr>
          <w:p w14:paraId="65BA51C6" w14:textId="02180252" w:rsidR="00BC0A18" w:rsidRPr="00665D3C" w:rsidRDefault="0056522C" w:rsidP="00FF2ED0">
            <w:pPr>
              <w:jc w:val="center"/>
              <w:rPr>
                <w:rFonts w:ascii="Times New Roman" w:hAnsi="Times New Roman" w:cs="Times New Roman"/>
                <w:b/>
                <w:bCs/>
                <w:sz w:val="24"/>
                <w:szCs w:val="24"/>
              </w:rPr>
            </w:pPr>
            <w:r w:rsidRPr="00665D3C">
              <w:rPr>
                <w:rFonts w:ascii="Times New Roman" w:hAnsi="Times New Roman" w:cs="Times New Roman"/>
                <w:b/>
                <w:bCs/>
                <w:sz w:val="24"/>
                <w:szCs w:val="24"/>
              </w:rPr>
              <w:t>DSSCs</w:t>
            </w:r>
          </w:p>
        </w:tc>
        <w:tc>
          <w:tcPr>
            <w:tcW w:w="1409" w:type="dxa"/>
          </w:tcPr>
          <w:p w14:paraId="37DFF431" w14:textId="23A1AC68" w:rsidR="00BC0A18" w:rsidRPr="00665D3C" w:rsidRDefault="0056522C" w:rsidP="00FF2ED0">
            <w:pPr>
              <w:jc w:val="center"/>
              <w:rPr>
                <w:rFonts w:ascii="Times New Roman" w:hAnsi="Times New Roman" w:cs="Times New Roman"/>
                <w:b/>
                <w:bCs/>
                <w:sz w:val="24"/>
                <w:szCs w:val="24"/>
              </w:rPr>
            </w:pPr>
            <w:r w:rsidRPr="00665D3C">
              <w:rPr>
                <w:rFonts w:ascii="Times New Roman" w:hAnsi="Times New Roman" w:cs="Times New Roman"/>
                <w:b/>
                <w:bCs/>
                <w:sz w:val="24"/>
                <w:szCs w:val="24"/>
              </w:rPr>
              <w:t>PCE (%)</w:t>
            </w:r>
          </w:p>
        </w:tc>
        <w:tc>
          <w:tcPr>
            <w:tcW w:w="1410" w:type="dxa"/>
          </w:tcPr>
          <w:p w14:paraId="25A7DEC8" w14:textId="7182DA34" w:rsidR="00BC0A18" w:rsidRPr="00665D3C" w:rsidRDefault="0056522C" w:rsidP="00FF2ED0">
            <w:pPr>
              <w:jc w:val="center"/>
              <w:rPr>
                <w:rFonts w:ascii="Times New Roman" w:hAnsi="Times New Roman" w:cs="Times New Roman"/>
                <w:b/>
                <w:bCs/>
                <w:sz w:val="24"/>
                <w:szCs w:val="24"/>
              </w:rPr>
            </w:pPr>
            <w:r w:rsidRPr="00665D3C">
              <w:rPr>
                <w:rFonts w:ascii="Times New Roman" w:hAnsi="Times New Roman" w:cs="Times New Roman"/>
                <w:b/>
                <w:bCs/>
                <w:sz w:val="24"/>
                <w:szCs w:val="24"/>
              </w:rPr>
              <w:t>V</w:t>
            </w:r>
            <w:r w:rsidRPr="00665D3C">
              <w:rPr>
                <w:rFonts w:ascii="Times New Roman" w:hAnsi="Times New Roman" w:cs="Times New Roman"/>
                <w:b/>
                <w:bCs/>
                <w:sz w:val="24"/>
                <w:szCs w:val="24"/>
                <w:vertAlign w:val="subscript"/>
              </w:rPr>
              <w:t>OC</w:t>
            </w:r>
            <w:r w:rsidRPr="00665D3C">
              <w:rPr>
                <w:rFonts w:ascii="Times New Roman" w:hAnsi="Times New Roman" w:cs="Times New Roman"/>
                <w:b/>
                <w:bCs/>
                <w:sz w:val="24"/>
                <w:szCs w:val="24"/>
              </w:rPr>
              <w:t xml:space="preserve"> (mV)</w:t>
            </w:r>
          </w:p>
        </w:tc>
        <w:tc>
          <w:tcPr>
            <w:tcW w:w="1458" w:type="dxa"/>
          </w:tcPr>
          <w:p w14:paraId="341A7679" w14:textId="0D550D4D" w:rsidR="00BC0A18" w:rsidRPr="00665D3C" w:rsidRDefault="00FF2ED0" w:rsidP="00FF2ED0">
            <w:pPr>
              <w:jc w:val="center"/>
              <w:rPr>
                <w:rFonts w:ascii="Times New Roman" w:hAnsi="Times New Roman" w:cs="Times New Roman"/>
                <w:b/>
                <w:bCs/>
                <w:sz w:val="24"/>
                <w:szCs w:val="24"/>
              </w:rPr>
            </w:pPr>
            <w:r w:rsidRPr="00665D3C">
              <w:rPr>
                <w:rFonts w:ascii="Times New Roman" w:hAnsi="Times New Roman" w:cs="Times New Roman"/>
                <w:b/>
                <w:bCs/>
                <w:sz w:val="24"/>
                <w:szCs w:val="24"/>
              </w:rPr>
              <w:t>J</w:t>
            </w:r>
            <w:r w:rsidRPr="00665D3C">
              <w:rPr>
                <w:rFonts w:ascii="Times New Roman" w:hAnsi="Times New Roman" w:cs="Times New Roman"/>
                <w:b/>
                <w:bCs/>
                <w:sz w:val="24"/>
                <w:szCs w:val="24"/>
                <w:vertAlign w:val="subscript"/>
              </w:rPr>
              <w:t>SC</w:t>
            </w:r>
            <w:r w:rsidRPr="00665D3C">
              <w:rPr>
                <w:rFonts w:ascii="Times New Roman" w:hAnsi="Times New Roman" w:cs="Times New Roman"/>
                <w:b/>
                <w:bCs/>
                <w:sz w:val="24"/>
                <w:szCs w:val="24"/>
              </w:rPr>
              <w:t xml:space="preserve"> (mA/cm</w:t>
            </w:r>
            <w:r w:rsidRPr="00665D3C">
              <w:rPr>
                <w:rFonts w:ascii="Times New Roman" w:hAnsi="Times New Roman" w:cs="Times New Roman"/>
                <w:b/>
                <w:bCs/>
                <w:sz w:val="24"/>
                <w:szCs w:val="24"/>
                <w:vertAlign w:val="superscript"/>
              </w:rPr>
              <w:t>2</w:t>
            </w:r>
            <w:r w:rsidRPr="00665D3C">
              <w:rPr>
                <w:rFonts w:ascii="Times New Roman" w:hAnsi="Times New Roman" w:cs="Times New Roman"/>
                <w:b/>
                <w:bCs/>
                <w:sz w:val="24"/>
                <w:szCs w:val="24"/>
              </w:rPr>
              <w:t>)</w:t>
            </w:r>
          </w:p>
        </w:tc>
        <w:tc>
          <w:tcPr>
            <w:tcW w:w="1410" w:type="dxa"/>
          </w:tcPr>
          <w:p w14:paraId="763FD54C" w14:textId="7F2FA468" w:rsidR="00BC0A18" w:rsidRPr="00665D3C" w:rsidRDefault="00FF2ED0" w:rsidP="00FF2ED0">
            <w:pPr>
              <w:jc w:val="center"/>
              <w:rPr>
                <w:rFonts w:ascii="Times New Roman" w:hAnsi="Times New Roman" w:cs="Times New Roman"/>
                <w:b/>
                <w:bCs/>
                <w:sz w:val="24"/>
                <w:szCs w:val="24"/>
              </w:rPr>
            </w:pPr>
            <w:r w:rsidRPr="00665D3C">
              <w:rPr>
                <w:rFonts w:ascii="Times New Roman" w:hAnsi="Times New Roman" w:cs="Times New Roman"/>
                <w:b/>
                <w:bCs/>
                <w:sz w:val="24"/>
                <w:szCs w:val="24"/>
              </w:rPr>
              <w:t>FF</w:t>
            </w:r>
          </w:p>
        </w:tc>
        <w:tc>
          <w:tcPr>
            <w:tcW w:w="1354" w:type="dxa"/>
          </w:tcPr>
          <w:p w14:paraId="09E6C08B" w14:textId="627AFF51" w:rsidR="00BC0A18" w:rsidRPr="00665D3C" w:rsidRDefault="00FF2ED0" w:rsidP="00FF2ED0">
            <w:pPr>
              <w:jc w:val="center"/>
              <w:rPr>
                <w:rFonts w:ascii="Times New Roman" w:hAnsi="Times New Roman" w:cs="Times New Roman"/>
                <w:b/>
                <w:bCs/>
                <w:sz w:val="24"/>
                <w:szCs w:val="24"/>
              </w:rPr>
            </w:pPr>
            <w:r w:rsidRPr="00665D3C">
              <w:rPr>
                <w:rFonts w:ascii="Times New Roman" w:hAnsi="Times New Roman" w:cs="Times New Roman"/>
                <w:b/>
                <w:bCs/>
                <w:sz w:val="24"/>
                <w:szCs w:val="24"/>
              </w:rPr>
              <w:t>R</w:t>
            </w:r>
            <w:r w:rsidRPr="00665D3C">
              <w:rPr>
                <w:rFonts w:ascii="Times New Roman" w:hAnsi="Times New Roman" w:cs="Times New Roman"/>
                <w:b/>
                <w:bCs/>
                <w:sz w:val="24"/>
                <w:szCs w:val="24"/>
                <w:vertAlign w:val="subscript"/>
              </w:rPr>
              <w:t>CT</w:t>
            </w:r>
            <w:r w:rsidRPr="00665D3C">
              <w:rPr>
                <w:rFonts w:ascii="Times New Roman" w:hAnsi="Times New Roman" w:cs="Times New Roman"/>
                <w:b/>
                <w:bCs/>
                <w:sz w:val="24"/>
                <w:szCs w:val="24"/>
              </w:rPr>
              <w:t xml:space="preserve"> (Ω˟cm</w:t>
            </w:r>
            <w:r w:rsidRPr="00665D3C">
              <w:rPr>
                <w:rFonts w:ascii="Times New Roman" w:hAnsi="Times New Roman" w:cs="Times New Roman"/>
                <w:b/>
                <w:bCs/>
                <w:sz w:val="24"/>
                <w:szCs w:val="24"/>
                <w:vertAlign w:val="superscript"/>
              </w:rPr>
              <w:t>2</w:t>
            </w:r>
            <w:r w:rsidRPr="00665D3C">
              <w:rPr>
                <w:rFonts w:ascii="Times New Roman" w:hAnsi="Times New Roman" w:cs="Times New Roman"/>
                <w:b/>
                <w:bCs/>
                <w:sz w:val="24"/>
                <w:szCs w:val="24"/>
              </w:rPr>
              <w:t>)</w:t>
            </w:r>
          </w:p>
        </w:tc>
      </w:tr>
      <w:tr w:rsidR="00665D3C" w:rsidRPr="00665D3C" w14:paraId="34C8C06C" w14:textId="77777777" w:rsidTr="009E10DD">
        <w:tc>
          <w:tcPr>
            <w:tcW w:w="2304" w:type="dxa"/>
          </w:tcPr>
          <w:p w14:paraId="54DAD029" w14:textId="7E988846" w:rsidR="00BC0A18" w:rsidRPr="00665D3C" w:rsidRDefault="00EA13E8" w:rsidP="00ED002C">
            <w:pPr>
              <w:jc w:val="both"/>
              <w:rPr>
                <w:rFonts w:ascii="Times New Roman" w:hAnsi="Times New Roman" w:cs="Times New Roman"/>
                <w:sz w:val="24"/>
                <w:szCs w:val="24"/>
              </w:rPr>
            </w:pPr>
            <w:r w:rsidRPr="00665D3C">
              <w:rPr>
                <w:rFonts w:ascii="Times New Roman" w:hAnsi="Times New Roman" w:cs="Times New Roman"/>
                <w:sz w:val="24"/>
                <w:szCs w:val="24"/>
              </w:rPr>
              <w:t>MWCNT@MnO/NiS</w:t>
            </w:r>
          </w:p>
        </w:tc>
        <w:tc>
          <w:tcPr>
            <w:tcW w:w="1409" w:type="dxa"/>
          </w:tcPr>
          <w:p w14:paraId="69708C09" w14:textId="1EE51AF1" w:rsidR="00BC0A18" w:rsidRPr="00665D3C" w:rsidRDefault="00EA13E8" w:rsidP="00EA13E8">
            <w:pPr>
              <w:jc w:val="center"/>
              <w:rPr>
                <w:rFonts w:ascii="Times New Roman" w:hAnsi="Times New Roman" w:cs="Times New Roman"/>
                <w:sz w:val="24"/>
                <w:szCs w:val="24"/>
              </w:rPr>
            </w:pPr>
            <w:r w:rsidRPr="00665D3C">
              <w:rPr>
                <w:rFonts w:ascii="Times New Roman" w:hAnsi="Times New Roman" w:cs="Times New Roman"/>
                <w:sz w:val="24"/>
                <w:szCs w:val="24"/>
              </w:rPr>
              <w:t>9.29±0.40</w:t>
            </w:r>
          </w:p>
        </w:tc>
        <w:tc>
          <w:tcPr>
            <w:tcW w:w="1410" w:type="dxa"/>
          </w:tcPr>
          <w:p w14:paraId="1DB918A0" w14:textId="46DE5ED0" w:rsidR="00BC0A18" w:rsidRPr="00665D3C" w:rsidRDefault="00EA13E8" w:rsidP="00EA13E8">
            <w:pPr>
              <w:jc w:val="center"/>
              <w:rPr>
                <w:rFonts w:ascii="Times New Roman" w:hAnsi="Times New Roman" w:cs="Times New Roman"/>
                <w:sz w:val="24"/>
                <w:szCs w:val="24"/>
              </w:rPr>
            </w:pPr>
            <w:r w:rsidRPr="00665D3C">
              <w:rPr>
                <w:rFonts w:ascii="Times New Roman" w:hAnsi="Times New Roman" w:cs="Times New Roman"/>
                <w:sz w:val="24"/>
                <w:szCs w:val="24"/>
              </w:rPr>
              <w:t>0.69±0.01</w:t>
            </w:r>
          </w:p>
        </w:tc>
        <w:tc>
          <w:tcPr>
            <w:tcW w:w="1458" w:type="dxa"/>
          </w:tcPr>
          <w:p w14:paraId="60F2866B" w14:textId="611B2A7F" w:rsidR="00BC0A18" w:rsidRPr="00665D3C" w:rsidRDefault="00EA13E8" w:rsidP="00EA13E8">
            <w:pPr>
              <w:jc w:val="center"/>
              <w:rPr>
                <w:rFonts w:ascii="Times New Roman" w:hAnsi="Times New Roman" w:cs="Times New Roman"/>
                <w:sz w:val="24"/>
                <w:szCs w:val="24"/>
              </w:rPr>
            </w:pPr>
            <w:r w:rsidRPr="00665D3C">
              <w:rPr>
                <w:rFonts w:ascii="Times New Roman" w:hAnsi="Times New Roman" w:cs="Times New Roman"/>
                <w:sz w:val="24"/>
                <w:szCs w:val="24"/>
              </w:rPr>
              <w:t>18.07±0.78</w:t>
            </w:r>
          </w:p>
        </w:tc>
        <w:tc>
          <w:tcPr>
            <w:tcW w:w="1410" w:type="dxa"/>
          </w:tcPr>
          <w:p w14:paraId="531B9DF9" w14:textId="29577B39" w:rsidR="00BC0A18" w:rsidRPr="00665D3C" w:rsidRDefault="00EA13E8" w:rsidP="00EA13E8">
            <w:pPr>
              <w:jc w:val="center"/>
              <w:rPr>
                <w:rFonts w:ascii="Times New Roman" w:hAnsi="Times New Roman" w:cs="Times New Roman"/>
                <w:sz w:val="24"/>
                <w:szCs w:val="24"/>
              </w:rPr>
            </w:pPr>
            <w:r w:rsidRPr="00665D3C">
              <w:rPr>
                <w:rFonts w:ascii="Times New Roman" w:hAnsi="Times New Roman" w:cs="Times New Roman"/>
                <w:sz w:val="24"/>
                <w:szCs w:val="24"/>
              </w:rPr>
              <w:t>0.74±0.00</w:t>
            </w:r>
          </w:p>
        </w:tc>
        <w:tc>
          <w:tcPr>
            <w:tcW w:w="1354" w:type="dxa"/>
          </w:tcPr>
          <w:p w14:paraId="658830E5" w14:textId="003CD8F9" w:rsidR="00BC0A18" w:rsidRPr="00665D3C" w:rsidRDefault="00EA13E8" w:rsidP="00EA13E8">
            <w:pPr>
              <w:jc w:val="center"/>
              <w:rPr>
                <w:rFonts w:ascii="Times New Roman" w:hAnsi="Times New Roman" w:cs="Times New Roman"/>
                <w:sz w:val="24"/>
                <w:szCs w:val="24"/>
              </w:rPr>
            </w:pPr>
            <w:r w:rsidRPr="00665D3C">
              <w:rPr>
                <w:rFonts w:ascii="Times New Roman" w:hAnsi="Times New Roman" w:cs="Times New Roman"/>
                <w:sz w:val="24"/>
                <w:szCs w:val="24"/>
              </w:rPr>
              <w:t>0.53</w:t>
            </w:r>
          </w:p>
        </w:tc>
      </w:tr>
      <w:tr w:rsidR="00665D3C" w:rsidRPr="00665D3C" w14:paraId="31CD4D90" w14:textId="77777777" w:rsidTr="009E10DD">
        <w:tc>
          <w:tcPr>
            <w:tcW w:w="2304" w:type="dxa"/>
          </w:tcPr>
          <w:p w14:paraId="148AB30C" w14:textId="1DC6C43D" w:rsidR="009E10DD" w:rsidRPr="00665D3C" w:rsidRDefault="009E10DD" w:rsidP="009E10DD">
            <w:pPr>
              <w:jc w:val="both"/>
              <w:rPr>
                <w:rFonts w:ascii="Times New Roman" w:hAnsi="Times New Roman" w:cs="Times New Roman"/>
                <w:sz w:val="24"/>
                <w:szCs w:val="24"/>
              </w:rPr>
            </w:pPr>
            <w:r w:rsidRPr="00665D3C">
              <w:rPr>
                <w:rFonts w:ascii="Times New Roman" w:hAnsi="Times New Roman" w:cs="Times New Roman"/>
                <w:sz w:val="24"/>
                <w:szCs w:val="24"/>
              </w:rPr>
              <w:t>MnO/NiS</w:t>
            </w:r>
          </w:p>
        </w:tc>
        <w:tc>
          <w:tcPr>
            <w:tcW w:w="1409" w:type="dxa"/>
          </w:tcPr>
          <w:p w14:paraId="28039599" w14:textId="359B3200"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8.66±0.18</w:t>
            </w:r>
          </w:p>
        </w:tc>
        <w:tc>
          <w:tcPr>
            <w:tcW w:w="1410" w:type="dxa"/>
          </w:tcPr>
          <w:p w14:paraId="2C8ED7F0" w14:textId="7963B76F"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0.69±0.01</w:t>
            </w:r>
          </w:p>
        </w:tc>
        <w:tc>
          <w:tcPr>
            <w:tcW w:w="1458" w:type="dxa"/>
          </w:tcPr>
          <w:p w14:paraId="7EFEE55B" w14:textId="2CA03788"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17.</w:t>
            </w:r>
            <w:r w:rsidR="0026574A" w:rsidRPr="00665D3C">
              <w:rPr>
                <w:rFonts w:ascii="Times New Roman" w:hAnsi="Times New Roman" w:cs="Times New Roman"/>
                <w:sz w:val="24"/>
                <w:szCs w:val="24"/>
              </w:rPr>
              <w:t>18</w:t>
            </w:r>
            <w:r w:rsidRPr="00665D3C">
              <w:rPr>
                <w:rFonts w:ascii="Times New Roman" w:hAnsi="Times New Roman" w:cs="Times New Roman"/>
                <w:sz w:val="24"/>
                <w:szCs w:val="24"/>
              </w:rPr>
              <w:t>±0.</w:t>
            </w:r>
            <w:r w:rsidR="0026574A" w:rsidRPr="00665D3C">
              <w:rPr>
                <w:rFonts w:ascii="Times New Roman" w:hAnsi="Times New Roman" w:cs="Times New Roman"/>
                <w:sz w:val="24"/>
                <w:szCs w:val="24"/>
              </w:rPr>
              <w:t>21</w:t>
            </w:r>
          </w:p>
        </w:tc>
        <w:tc>
          <w:tcPr>
            <w:tcW w:w="1410" w:type="dxa"/>
          </w:tcPr>
          <w:p w14:paraId="13B1C5BA" w14:textId="4111767C"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0.7</w:t>
            </w:r>
            <w:r w:rsidR="0026574A" w:rsidRPr="00665D3C">
              <w:rPr>
                <w:rFonts w:ascii="Times New Roman" w:hAnsi="Times New Roman" w:cs="Times New Roman"/>
                <w:sz w:val="24"/>
                <w:szCs w:val="24"/>
              </w:rPr>
              <w:t>3</w:t>
            </w:r>
            <w:r w:rsidRPr="00665D3C">
              <w:rPr>
                <w:rFonts w:ascii="Times New Roman" w:hAnsi="Times New Roman" w:cs="Times New Roman"/>
                <w:sz w:val="24"/>
                <w:szCs w:val="24"/>
              </w:rPr>
              <w:t>±0.0</w:t>
            </w:r>
            <w:r w:rsidR="0026574A" w:rsidRPr="00665D3C">
              <w:rPr>
                <w:rFonts w:ascii="Times New Roman" w:hAnsi="Times New Roman" w:cs="Times New Roman"/>
                <w:sz w:val="24"/>
                <w:szCs w:val="24"/>
              </w:rPr>
              <w:t>1</w:t>
            </w:r>
          </w:p>
        </w:tc>
        <w:tc>
          <w:tcPr>
            <w:tcW w:w="1354" w:type="dxa"/>
          </w:tcPr>
          <w:p w14:paraId="25FB392E" w14:textId="10129EB8"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0.55</w:t>
            </w:r>
          </w:p>
        </w:tc>
      </w:tr>
      <w:tr w:rsidR="00665D3C" w:rsidRPr="00665D3C" w14:paraId="3B37E499" w14:textId="77777777" w:rsidTr="009E10DD">
        <w:tc>
          <w:tcPr>
            <w:tcW w:w="2304" w:type="dxa"/>
          </w:tcPr>
          <w:p w14:paraId="4C9E5ED9" w14:textId="5C843029" w:rsidR="009E10DD" w:rsidRPr="00665D3C" w:rsidRDefault="009E10DD" w:rsidP="009E10DD">
            <w:pPr>
              <w:jc w:val="both"/>
              <w:rPr>
                <w:rFonts w:ascii="Times New Roman" w:hAnsi="Times New Roman" w:cs="Times New Roman"/>
                <w:sz w:val="24"/>
                <w:szCs w:val="24"/>
              </w:rPr>
            </w:pPr>
            <w:r w:rsidRPr="00665D3C">
              <w:rPr>
                <w:rFonts w:ascii="Times New Roman" w:hAnsi="Times New Roman" w:cs="Times New Roman"/>
                <w:sz w:val="24"/>
                <w:szCs w:val="24"/>
              </w:rPr>
              <w:t>MWCNT</w:t>
            </w:r>
          </w:p>
        </w:tc>
        <w:tc>
          <w:tcPr>
            <w:tcW w:w="1409" w:type="dxa"/>
          </w:tcPr>
          <w:p w14:paraId="72A9911B" w14:textId="554CAC09"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4.17±0.67</w:t>
            </w:r>
          </w:p>
        </w:tc>
        <w:tc>
          <w:tcPr>
            <w:tcW w:w="1410" w:type="dxa"/>
          </w:tcPr>
          <w:p w14:paraId="6E30B6B0" w14:textId="4D53D77E"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0.66±0.00</w:t>
            </w:r>
          </w:p>
        </w:tc>
        <w:tc>
          <w:tcPr>
            <w:tcW w:w="1458" w:type="dxa"/>
          </w:tcPr>
          <w:p w14:paraId="5DDD5DC5" w14:textId="6CED2786"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1</w:t>
            </w:r>
            <w:r w:rsidR="0026574A" w:rsidRPr="00665D3C">
              <w:rPr>
                <w:rFonts w:ascii="Times New Roman" w:hAnsi="Times New Roman" w:cs="Times New Roman"/>
                <w:sz w:val="24"/>
                <w:szCs w:val="24"/>
              </w:rPr>
              <w:t>5</w:t>
            </w:r>
            <w:r w:rsidRPr="00665D3C">
              <w:rPr>
                <w:rFonts w:ascii="Times New Roman" w:hAnsi="Times New Roman" w:cs="Times New Roman"/>
                <w:sz w:val="24"/>
                <w:szCs w:val="24"/>
              </w:rPr>
              <w:t>.7</w:t>
            </w:r>
            <w:r w:rsidR="0026574A" w:rsidRPr="00665D3C">
              <w:rPr>
                <w:rFonts w:ascii="Times New Roman" w:hAnsi="Times New Roman" w:cs="Times New Roman"/>
                <w:sz w:val="24"/>
                <w:szCs w:val="24"/>
              </w:rPr>
              <w:t>2</w:t>
            </w:r>
            <w:r w:rsidRPr="00665D3C">
              <w:rPr>
                <w:rFonts w:ascii="Times New Roman" w:hAnsi="Times New Roman" w:cs="Times New Roman"/>
                <w:sz w:val="24"/>
                <w:szCs w:val="24"/>
              </w:rPr>
              <w:t>±</w:t>
            </w:r>
            <w:r w:rsidR="0026574A" w:rsidRPr="00665D3C">
              <w:rPr>
                <w:rFonts w:ascii="Times New Roman" w:hAnsi="Times New Roman" w:cs="Times New Roman"/>
                <w:sz w:val="24"/>
                <w:szCs w:val="24"/>
              </w:rPr>
              <w:t>1</w:t>
            </w:r>
            <w:r w:rsidRPr="00665D3C">
              <w:rPr>
                <w:rFonts w:ascii="Times New Roman" w:hAnsi="Times New Roman" w:cs="Times New Roman"/>
                <w:sz w:val="24"/>
                <w:szCs w:val="24"/>
              </w:rPr>
              <w:t>.</w:t>
            </w:r>
            <w:r w:rsidR="0026574A" w:rsidRPr="00665D3C">
              <w:rPr>
                <w:rFonts w:ascii="Times New Roman" w:hAnsi="Times New Roman" w:cs="Times New Roman"/>
                <w:sz w:val="24"/>
                <w:szCs w:val="24"/>
              </w:rPr>
              <w:t>11</w:t>
            </w:r>
          </w:p>
        </w:tc>
        <w:tc>
          <w:tcPr>
            <w:tcW w:w="1410" w:type="dxa"/>
          </w:tcPr>
          <w:p w14:paraId="106334B2" w14:textId="23FA3129"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0.4</w:t>
            </w:r>
            <w:r w:rsidR="0026574A" w:rsidRPr="00665D3C">
              <w:rPr>
                <w:rFonts w:ascii="Times New Roman" w:hAnsi="Times New Roman" w:cs="Times New Roman"/>
                <w:sz w:val="24"/>
                <w:szCs w:val="24"/>
              </w:rPr>
              <w:t>0</w:t>
            </w:r>
            <w:r w:rsidRPr="00665D3C">
              <w:rPr>
                <w:rFonts w:ascii="Times New Roman" w:hAnsi="Times New Roman" w:cs="Times New Roman"/>
                <w:sz w:val="24"/>
                <w:szCs w:val="24"/>
              </w:rPr>
              <w:t>±0.0</w:t>
            </w:r>
            <w:r w:rsidR="0026574A" w:rsidRPr="00665D3C">
              <w:rPr>
                <w:rFonts w:ascii="Times New Roman" w:hAnsi="Times New Roman" w:cs="Times New Roman"/>
                <w:sz w:val="24"/>
                <w:szCs w:val="24"/>
              </w:rPr>
              <w:t>7</w:t>
            </w:r>
          </w:p>
        </w:tc>
        <w:tc>
          <w:tcPr>
            <w:tcW w:w="1354" w:type="dxa"/>
          </w:tcPr>
          <w:p w14:paraId="48E95A3E" w14:textId="55CD3F0B"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2293</w:t>
            </w:r>
          </w:p>
        </w:tc>
      </w:tr>
      <w:tr w:rsidR="009E10DD" w:rsidRPr="00665D3C" w14:paraId="56B3938F" w14:textId="77777777" w:rsidTr="009E10DD">
        <w:tc>
          <w:tcPr>
            <w:tcW w:w="2304" w:type="dxa"/>
          </w:tcPr>
          <w:p w14:paraId="39CDCD6D" w14:textId="4EC34B0B" w:rsidR="009E10DD" w:rsidRPr="00665D3C" w:rsidRDefault="009E10DD" w:rsidP="009E10DD">
            <w:pPr>
              <w:jc w:val="both"/>
              <w:rPr>
                <w:rFonts w:ascii="Times New Roman" w:hAnsi="Times New Roman" w:cs="Times New Roman"/>
                <w:sz w:val="24"/>
                <w:szCs w:val="24"/>
              </w:rPr>
            </w:pPr>
            <w:r w:rsidRPr="00665D3C">
              <w:rPr>
                <w:rFonts w:ascii="Times New Roman" w:hAnsi="Times New Roman" w:cs="Times New Roman"/>
                <w:sz w:val="24"/>
                <w:szCs w:val="24"/>
              </w:rPr>
              <w:t>Pt</w:t>
            </w:r>
          </w:p>
        </w:tc>
        <w:tc>
          <w:tcPr>
            <w:tcW w:w="1409" w:type="dxa"/>
          </w:tcPr>
          <w:p w14:paraId="274E9A80" w14:textId="2E686E8B"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8.54±0.53</w:t>
            </w:r>
          </w:p>
        </w:tc>
        <w:tc>
          <w:tcPr>
            <w:tcW w:w="1410" w:type="dxa"/>
          </w:tcPr>
          <w:p w14:paraId="0D89FA6B" w14:textId="57CCA249"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0.70±0.00</w:t>
            </w:r>
          </w:p>
        </w:tc>
        <w:tc>
          <w:tcPr>
            <w:tcW w:w="1458" w:type="dxa"/>
          </w:tcPr>
          <w:p w14:paraId="01588D27" w14:textId="60ACCC08"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1</w:t>
            </w:r>
            <w:r w:rsidR="0026574A" w:rsidRPr="00665D3C">
              <w:rPr>
                <w:rFonts w:ascii="Times New Roman" w:hAnsi="Times New Roman" w:cs="Times New Roman"/>
                <w:sz w:val="24"/>
                <w:szCs w:val="24"/>
              </w:rPr>
              <w:t>6</w:t>
            </w:r>
            <w:r w:rsidRPr="00665D3C">
              <w:rPr>
                <w:rFonts w:ascii="Times New Roman" w:hAnsi="Times New Roman" w:cs="Times New Roman"/>
                <w:sz w:val="24"/>
                <w:szCs w:val="24"/>
              </w:rPr>
              <w:t>.7</w:t>
            </w:r>
            <w:r w:rsidR="0026574A" w:rsidRPr="00665D3C">
              <w:rPr>
                <w:rFonts w:ascii="Times New Roman" w:hAnsi="Times New Roman" w:cs="Times New Roman"/>
                <w:sz w:val="24"/>
                <w:szCs w:val="24"/>
              </w:rPr>
              <w:t>3</w:t>
            </w:r>
            <w:r w:rsidRPr="00665D3C">
              <w:rPr>
                <w:rFonts w:ascii="Times New Roman" w:hAnsi="Times New Roman" w:cs="Times New Roman"/>
                <w:sz w:val="24"/>
                <w:szCs w:val="24"/>
              </w:rPr>
              <w:t>±</w:t>
            </w:r>
            <w:r w:rsidR="0026574A" w:rsidRPr="00665D3C">
              <w:rPr>
                <w:rFonts w:ascii="Times New Roman" w:hAnsi="Times New Roman" w:cs="Times New Roman"/>
                <w:sz w:val="24"/>
                <w:szCs w:val="24"/>
              </w:rPr>
              <w:t>1.14</w:t>
            </w:r>
          </w:p>
        </w:tc>
        <w:tc>
          <w:tcPr>
            <w:tcW w:w="1410" w:type="dxa"/>
          </w:tcPr>
          <w:p w14:paraId="3D2BC013" w14:textId="523F5A41"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0.7</w:t>
            </w:r>
            <w:r w:rsidR="0026574A" w:rsidRPr="00665D3C">
              <w:rPr>
                <w:rFonts w:ascii="Times New Roman" w:hAnsi="Times New Roman" w:cs="Times New Roman"/>
                <w:sz w:val="24"/>
                <w:szCs w:val="24"/>
              </w:rPr>
              <w:t>3</w:t>
            </w:r>
            <w:r w:rsidRPr="00665D3C">
              <w:rPr>
                <w:rFonts w:ascii="Times New Roman" w:hAnsi="Times New Roman" w:cs="Times New Roman"/>
                <w:sz w:val="24"/>
                <w:szCs w:val="24"/>
              </w:rPr>
              <w:t>±0.0</w:t>
            </w:r>
            <w:r w:rsidR="0026574A" w:rsidRPr="00665D3C">
              <w:rPr>
                <w:rFonts w:ascii="Times New Roman" w:hAnsi="Times New Roman" w:cs="Times New Roman"/>
                <w:sz w:val="24"/>
                <w:szCs w:val="24"/>
              </w:rPr>
              <w:t>1</w:t>
            </w:r>
          </w:p>
        </w:tc>
        <w:tc>
          <w:tcPr>
            <w:tcW w:w="1354" w:type="dxa"/>
          </w:tcPr>
          <w:p w14:paraId="52746781" w14:textId="3C5CCB55" w:rsidR="009E10DD" w:rsidRPr="00665D3C" w:rsidRDefault="009E10DD" w:rsidP="009E10DD">
            <w:pPr>
              <w:jc w:val="center"/>
              <w:rPr>
                <w:rFonts w:ascii="Times New Roman" w:hAnsi="Times New Roman" w:cs="Times New Roman"/>
                <w:sz w:val="24"/>
                <w:szCs w:val="24"/>
              </w:rPr>
            </w:pPr>
            <w:r w:rsidRPr="00665D3C">
              <w:rPr>
                <w:rFonts w:ascii="Times New Roman" w:hAnsi="Times New Roman" w:cs="Times New Roman"/>
                <w:sz w:val="24"/>
                <w:szCs w:val="24"/>
              </w:rPr>
              <w:t>2.23</w:t>
            </w:r>
          </w:p>
        </w:tc>
      </w:tr>
    </w:tbl>
    <w:p w14:paraId="6317903B" w14:textId="77777777" w:rsidR="00ED002C" w:rsidRPr="00665D3C" w:rsidRDefault="00ED002C" w:rsidP="00ED002C">
      <w:pPr>
        <w:spacing w:after="0" w:line="240" w:lineRule="auto"/>
        <w:jc w:val="both"/>
        <w:rPr>
          <w:rFonts w:ascii="Times New Roman" w:hAnsi="Times New Roman" w:cs="Times New Roman"/>
          <w:sz w:val="28"/>
          <w:szCs w:val="28"/>
        </w:rPr>
      </w:pPr>
    </w:p>
    <w:p w14:paraId="6DC35B2F" w14:textId="499C68E2" w:rsidR="00843C74" w:rsidRPr="00665D3C" w:rsidRDefault="00843C74" w:rsidP="00843C74">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1070772D" wp14:editId="2C12F131">
            <wp:extent cx="3946280" cy="1559529"/>
            <wp:effectExtent l="0" t="0" r="0" b="3175"/>
            <wp:docPr id="246005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05287" name=""/>
                    <pic:cNvPicPr/>
                  </pic:nvPicPr>
                  <pic:blipFill>
                    <a:blip r:embed="rId54"/>
                    <a:stretch>
                      <a:fillRect/>
                    </a:stretch>
                  </pic:blipFill>
                  <pic:spPr>
                    <a:xfrm>
                      <a:off x="0" y="0"/>
                      <a:ext cx="3972490" cy="1569887"/>
                    </a:xfrm>
                    <a:prstGeom prst="rect">
                      <a:avLst/>
                    </a:prstGeom>
                  </pic:spPr>
                </pic:pic>
              </a:graphicData>
            </a:graphic>
          </wp:inline>
        </w:drawing>
      </w:r>
    </w:p>
    <w:p w14:paraId="4362684A" w14:textId="24FDA59F" w:rsidR="00843C74" w:rsidRPr="00665D3C" w:rsidRDefault="00CA527B" w:rsidP="00843C74">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 6. (a)</w:t>
      </w:r>
      <w:r w:rsidRPr="00665D3C">
        <w:rPr>
          <w:rFonts w:ascii="Times New Roman" w:hAnsi="Times New Roman" w:cs="Times New Roman"/>
          <w:sz w:val="24"/>
          <w:szCs w:val="24"/>
        </w:rPr>
        <w:t xml:space="preserve"> Current density-voltage characteristics and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PCE stability over 240 h of DSSCs with different CEs</w:t>
      </w:r>
    </w:p>
    <w:p w14:paraId="3B4E3FF4" w14:textId="77777777" w:rsidR="00843C74" w:rsidRPr="00665D3C" w:rsidRDefault="00843C74" w:rsidP="00540EA4">
      <w:pPr>
        <w:spacing w:after="0" w:line="240" w:lineRule="auto"/>
        <w:jc w:val="both"/>
        <w:rPr>
          <w:rFonts w:ascii="Times New Roman" w:hAnsi="Times New Roman" w:cs="Times New Roman"/>
          <w:sz w:val="28"/>
          <w:szCs w:val="28"/>
        </w:rPr>
      </w:pPr>
    </w:p>
    <w:p w14:paraId="5127F69C" w14:textId="149F7644" w:rsidR="00CA527B" w:rsidRPr="00665D3C" w:rsidRDefault="00CA527B" w:rsidP="00540EA4">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r w:rsidR="00D720E1" w:rsidRPr="00665D3C">
        <w:rPr>
          <w:rFonts w:ascii="Times New Roman" w:hAnsi="Times New Roman" w:cs="Times New Roman"/>
          <w:sz w:val="28"/>
          <w:szCs w:val="28"/>
        </w:rPr>
        <w:t>To comprehensively assess the relative performance of the MWCNT@MnO/NiS composite, its photovoltaic efficiency was compared with those of recently reported MWCNT-based binary and ternary metal oxide/ sulfide CEs, as summarized in Table 2. The comparative data clearly demonstrate that the MWCNT@MnO/ NiS composite achieves one of the highest PCEs among the listed systems, with a notable PCE of 9.29%. This result underscores the material’s significant potential as a viable Pt-free alternative in DSSCs. Particularly noteworthy is that the performance of MWCNT@MnO/NiS not only rivals but in some cases surpasses that of more structurally intricate systems, including MoWO</w:t>
      </w:r>
      <w:r w:rsidR="00D720E1" w:rsidRPr="00665D3C">
        <w:rPr>
          <w:rFonts w:ascii="Times New Roman" w:hAnsi="Times New Roman" w:cs="Times New Roman"/>
          <w:sz w:val="28"/>
          <w:szCs w:val="28"/>
          <w:vertAlign w:val="subscript"/>
        </w:rPr>
        <w:t>4</w:t>
      </w:r>
      <w:r w:rsidR="00D720E1" w:rsidRPr="00665D3C">
        <w:rPr>
          <w:rFonts w:ascii="Times New Roman" w:hAnsi="Times New Roman" w:cs="Times New Roman"/>
          <w:sz w:val="28"/>
          <w:szCs w:val="28"/>
        </w:rPr>
        <w:t>-ZnO@MWCNT</w:t>
      </w:r>
      <w:r w:rsidR="00D720E1" w:rsidRPr="00665D3C">
        <w:rPr>
          <w:rFonts w:ascii="Times New Roman" w:hAnsi="Times New Roman" w:cs="Times New Roman"/>
          <w:sz w:val="28"/>
          <w:szCs w:val="28"/>
          <w:vertAlign w:val="superscript"/>
        </w:rPr>
        <w:t>37</w:t>
      </w:r>
      <w:r w:rsidR="00D720E1" w:rsidRPr="00665D3C">
        <w:rPr>
          <w:rFonts w:ascii="Times New Roman" w:hAnsi="Times New Roman" w:cs="Times New Roman"/>
          <w:sz w:val="28"/>
          <w:szCs w:val="28"/>
        </w:rPr>
        <w:t xml:space="preserve"> and MoS</w:t>
      </w:r>
      <w:r w:rsidR="00D720E1" w:rsidRPr="00665D3C">
        <w:rPr>
          <w:rFonts w:ascii="Times New Roman" w:hAnsi="Times New Roman" w:cs="Times New Roman"/>
          <w:sz w:val="28"/>
          <w:szCs w:val="28"/>
          <w:vertAlign w:val="subscript"/>
        </w:rPr>
        <w:t>2</w:t>
      </w:r>
      <w:r w:rsidR="00D720E1" w:rsidRPr="00665D3C">
        <w:rPr>
          <w:rFonts w:ascii="Times New Roman" w:hAnsi="Times New Roman" w:cs="Times New Roman"/>
          <w:sz w:val="28"/>
          <w:szCs w:val="28"/>
        </w:rPr>
        <w:t>/Ni</w:t>
      </w:r>
      <w:r w:rsidR="00D720E1" w:rsidRPr="00665D3C">
        <w:rPr>
          <w:rFonts w:ascii="Times New Roman" w:hAnsi="Times New Roman" w:cs="Times New Roman"/>
          <w:sz w:val="28"/>
          <w:szCs w:val="28"/>
          <w:vertAlign w:val="subscript"/>
        </w:rPr>
        <w:t>3</w:t>
      </w:r>
      <w:r w:rsidR="00D720E1" w:rsidRPr="00665D3C">
        <w:rPr>
          <w:rFonts w:ascii="Times New Roman" w:hAnsi="Times New Roman" w:cs="Times New Roman"/>
          <w:sz w:val="28"/>
          <w:szCs w:val="28"/>
        </w:rPr>
        <w:t>S</w:t>
      </w:r>
      <w:r w:rsidR="00D720E1" w:rsidRPr="00665D3C">
        <w:rPr>
          <w:rFonts w:ascii="Times New Roman" w:hAnsi="Times New Roman" w:cs="Times New Roman"/>
          <w:sz w:val="28"/>
          <w:szCs w:val="28"/>
          <w:vertAlign w:val="subscript"/>
        </w:rPr>
        <w:t>2</w:t>
      </w:r>
      <w:r w:rsidR="00D720E1" w:rsidRPr="00665D3C">
        <w:rPr>
          <w:rFonts w:ascii="Times New Roman" w:hAnsi="Times New Roman" w:cs="Times New Roman"/>
          <w:sz w:val="28"/>
          <w:szCs w:val="28"/>
        </w:rPr>
        <w:t>/MWCNT</w:t>
      </w:r>
      <w:r w:rsidR="00D720E1" w:rsidRPr="00665D3C">
        <w:rPr>
          <w:rFonts w:ascii="Times New Roman" w:hAnsi="Times New Roman" w:cs="Times New Roman"/>
          <w:sz w:val="28"/>
          <w:szCs w:val="28"/>
          <w:vertAlign w:val="superscript"/>
        </w:rPr>
        <w:t>36</w:t>
      </w:r>
      <w:r w:rsidR="00D720E1" w:rsidRPr="00665D3C">
        <w:rPr>
          <w:rFonts w:ascii="Times New Roman" w:hAnsi="Times New Roman" w:cs="Times New Roman"/>
          <w:sz w:val="28"/>
          <w:szCs w:val="28"/>
        </w:rPr>
        <w:t>. These findings affirm the effectiveness of the MWCNT@MnO/NiS composite design, both in terms of energy conversion efficiency and in the practical simplification of electrode fabrication, which is crucial for scalable and cost-effective solar energy technologies.</w:t>
      </w:r>
    </w:p>
    <w:p w14:paraId="18E8EB18" w14:textId="77777777" w:rsidR="00D27471" w:rsidRPr="00665D3C" w:rsidRDefault="00D27471" w:rsidP="00D720E1">
      <w:pPr>
        <w:spacing w:after="0" w:line="240" w:lineRule="auto"/>
        <w:ind w:firstLine="720"/>
        <w:jc w:val="both"/>
        <w:rPr>
          <w:rFonts w:ascii="Times New Roman" w:hAnsi="Times New Roman" w:cs="Times New Roman"/>
          <w:b/>
          <w:bCs/>
          <w:sz w:val="28"/>
          <w:szCs w:val="28"/>
        </w:rPr>
      </w:pPr>
    </w:p>
    <w:p w14:paraId="2A733A66" w14:textId="359A9E28" w:rsidR="00D720E1" w:rsidRPr="00665D3C" w:rsidRDefault="00D720E1" w:rsidP="00D720E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lastRenderedPageBreak/>
        <w:t>Table 2.</w:t>
      </w:r>
      <w:r w:rsidRPr="00665D3C">
        <w:rPr>
          <w:rFonts w:ascii="Times New Roman" w:hAnsi="Times New Roman" w:cs="Times New Roman"/>
          <w:sz w:val="28"/>
          <w:szCs w:val="28"/>
        </w:rPr>
        <w:t xml:space="preserve"> Photovoltaic performance comparison of binary and ternary composites used as CEs in DSSCs employing the I</w:t>
      </w:r>
      <w:r w:rsidR="00D27471"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/I</w:t>
      </w:r>
      <w:r w:rsidR="00D27471" w:rsidRPr="00665D3C">
        <w:rPr>
          <w:rFonts w:ascii="Times New Roman" w:hAnsi="Times New Roman" w:cs="Times New Roman"/>
          <w:sz w:val="28"/>
          <w:szCs w:val="28"/>
          <w:vertAlign w:val="subscript"/>
        </w:rPr>
        <w:t>3</w:t>
      </w:r>
      <w:r w:rsidR="00D27471"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xml:space="preserve"> redox couple and N719 dye.</w:t>
      </w:r>
    </w:p>
    <w:p w14:paraId="2AEB9300" w14:textId="77777777" w:rsidR="00D720E1" w:rsidRPr="00665D3C" w:rsidRDefault="00D720E1" w:rsidP="00540EA4">
      <w:pPr>
        <w:spacing w:after="0" w:line="240" w:lineRule="auto"/>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2304"/>
        <w:gridCol w:w="1519"/>
        <w:gridCol w:w="1268"/>
        <w:gridCol w:w="1373"/>
        <w:gridCol w:w="1384"/>
        <w:gridCol w:w="1497"/>
      </w:tblGrid>
      <w:tr w:rsidR="00665D3C" w:rsidRPr="00665D3C" w14:paraId="6125D382" w14:textId="77777777" w:rsidTr="00152F41">
        <w:tc>
          <w:tcPr>
            <w:tcW w:w="2304" w:type="dxa"/>
          </w:tcPr>
          <w:p w14:paraId="14260AB7" w14:textId="6DED161D" w:rsidR="00317548" w:rsidRPr="00665D3C" w:rsidRDefault="00317548" w:rsidP="00317548">
            <w:pPr>
              <w:jc w:val="center"/>
              <w:rPr>
                <w:rFonts w:ascii="Times New Roman" w:hAnsi="Times New Roman" w:cs="Times New Roman"/>
                <w:b/>
                <w:bCs/>
              </w:rPr>
            </w:pPr>
            <w:r w:rsidRPr="00665D3C">
              <w:rPr>
                <w:rFonts w:ascii="Times New Roman" w:hAnsi="Times New Roman" w:cs="Times New Roman"/>
                <w:b/>
                <w:bCs/>
              </w:rPr>
              <w:t>Counter electrodes</w:t>
            </w:r>
          </w:p>
        </w:tc>
        <w:tc>
          <w:tcPr>
            <w:tcW w:w="1519" w:type="dxa"/>
          </w:tcPr>
          <w:p w14:paraId="1275C09C" w14:textId="7D91A303" w:rsidR="00317548" w:rsidRPr="00665D3C" w:rsidRDefault="00317548" w:rsidP="00317548">
            <w:pPr>
              <w:jc w:val="center"/>
              <w:rPr>
                <w:rFonts w:ascii="Times New Roman" w:hAnsi="Times New Roman" w:cs="Times New Roman"/>
                <w:b/>
                <w:bCs/>
              </w:rPr>
            </w:pPr>
            <w:r w:rsidRPr="00665D3C">
              <w:rPr>
                <w:rFonts w:ascii="Times New Roman" w:hAnsi="Times New Roman" w:cs="Times New Roman"/>
                <w:b/>
                <w:bCs/>
              </w:rPr>
              <w:t>J</w:t>
            </w:r>
            <w:r w:rsidRPr="00665D3C">
              <w:rPr>
                <w:rFonts w:ascii="Times New Roman" w:hAnsi="Times New Roman" w:cs="Times New Roman"/>
                <w:b/>
                <w:bCs/>
                <w:vertAlign w:val="subscript"/>
              </w:rPr>
              <w:t>SC</w:t>
            </w:r>
            <w:r w:rsidRPr="00665D3C">
              <w:rPr>
                <w:rFonts w:ascii="Times New Roman" w:hAnsi="Times New Roman" w:cs="Times New Roman"/>
                <w:b/>
                <w:bCs/>
              </w:rPr>
              <w:t xml:space="preserve"> (mA cm</w:t>
            </w:r>
            <w:r w:rsidRPr="00665D3C">
              <w:rPr>
                <w:rFonts w:ascii="Times New Roman" w:hAnsi="Times New Roman" w:cs="Times New Roman"/>
                <w:b/>
                <w:bCs/>
                <w:vertAlign w:val="superscript"/>
              </w:rPr>
              <w:t>-2</w:t>
            </w:r>
            <w:r w:rsidRPr="00665D3C">
              <w:rPr>
                <w:rFonts w:ascii="Times New Roman" w:hAnsi="Times New Roman" w:cs="Times New Roman"/>
                <w:b/>
                <w:bCs/>
              </w:rPr>
              <w:t>)</w:t>
            </w:r>
          </w:p>
        </w:tc>
        <w:tc>
          <w:tcPr>
            <w:tcW w:w="1268" w:type="dxa"/>
          </w:tcPr>
          <w:p w14:paraId="4A6AE801" w14:textId="5CC8E4C2" w:rsidR="00317548" w:rsidRPr="00665D3C" w:rsidRDefault="00317548" w:rsidP="00317548">
            <w:pPr>
              <w:jc w:val="center"/>
              <w:rPr>
                <w:rFonts w:ascii="Times New Roman" w:hAnsi="Times New Roman" w:cs="Times New Roman"/>
                <w:b/>
                <w:bCs/>
              </w:rPr>
            </w:pPr>
            <w:r w:rsidRPr="00665D3C">
              <w:rPr>
                <w:rFonts w:ascii="Times New Roman" w:hAnsi="Times New Roman" w:cs="Times New Roman"/>
                <w:b/>
                <w:bCs/>
              </w:rPr>
              <w:t>V</w:t>
            </w:r>
            <w:r w:rsidRPr="00665D3C">
              <w:rPr>
                <w:rFonts w:ascii="Times New Roman" w:hAnsi="Times New Roman" w:cs="Times New Roman"/>
                <w:b/>
                <w:bCs/>
                <w:vertAlign w:val="subscript"/>
              </w:rPr>
              <w:t>OC</w:t>
            </w:r>
            <w:r w:rsidRPr="00665D3C">
              <w:rPr>
                <w:rFonts w:ascii="Times New Roman" w:hAnsi="Times New Roman" w:cs="Times New Roman"/>
                <w:b/>
                <w:bCs/>
              </w:rPr>
              <w:t xml:space="preserve"> (mV)</w:t>
            </w:r>
          </w:p>
        </w:tc>
        <w:tc>
          <w:tcPr>
            <w:tcW w:w="1373" w:type="dxa"/>
          </w:tcPr>
          <w:p w14:paraId="02534536" w14:textId="78EEEF25" w:rsidR="00317548" w:rsidRPr="00665D3C" w:rsidRDefault="00317548" w:rsidP="00317548">
            <w:pPr>
              <w:jc w:val="center"/>
              <w:rPr>
                <w:rFonts w:ascii="Times New Roman" w:hAnsi="Times New Roman" w:cs="Times New Roman"/>
                <w:b/>
                <w:bCs/>
              </w:rPr>
            </w:pPr>
            <w:r w:rsidRPr="00665D3C">
              <w:rPr>
                <w:rFonts w:ascii="Times New Roman" w:hAnsi="Times New Roman" w:cs="Times New Roman"/>
                <w:b/>
                <w:bCs/>
              </w:rPr>
              <w:t>FF</w:t>
            </w:r>
          </w:p>
        </w:tc>
        <w:tc>
          <w:tcPr>
            <w:tcW w:w="1384" w:type="dxa"/>
          </w:tcPr>
          <w:p w14:paraId="4F92C9BC" w14:textId="35296C15" w:rsidR="00317548" w:rsidRPr="00665D3C" w:rsidRDefault="00317548" w:rsidP="00317548">
            <w:pPr>
              <w:jc w:val="center"/>
              <w:rPr>
                <w:rFonts w:ascii="Times New Roman" w:hAnsi="Times New Roman" w:cs="Times New Roman"/>
                <w:b/>
                <w:bCs/>
              </w:rPr>
            </w:pPr>
            <w:r w:rsidRPr="00665D3C">
              <w:rPr>
                <w:rFonts w:ascii="Times New Roman" w:hAnsi="Times New Roman" w:cs="Times New Roman"/>
                <w:b/>
                <w:bCs/>
              </w:rPr>
              <w:t>PCE (η, %)</w:t>
            </w:r>
          </w:p>
        </w:tc>
        <w:tc>
          <w:tcPr>
            <w:tcW w:w="1497" w:type="dxa"/>
          </w:tcPr>
          <w:p w14:paraId="4D521614" w14:textId="043C40F6" w:rsidR="00317548" w:rsidRPr="00665D3C" w:rsidRDefault="00317548" w:rsidP="00317548">
            <w:pPr>
              <w:jc w:val="center"/>
              <w:rPr>
                <w:rFonts w:ascii="Times New Roman" w:hAnsi="Times New Roman" w:cs="Times New Roman"/>
                <w:b/>
                <w:bCs/>
              </w:rPr>
            </w:pPr>
            <w:r w:rsidRPr="00665D3C">
              <w:rPr>
                <w:rFonts w:ascii="Times New Roman" w:hAnsi="Times New Roman" w:cs="Times New Roman"/>
                <w:b/>
                <w:bCs/>
              </w:rPr>
              <w:t>References</w:t>
            </w:r>
          </w:p>
        </w:tc>
      </w:tr>
      <w:tr w:rsidR="00665D3C" w:rsidRPr="00665D3C" w14:paraId="417FE990" w14:textId="77777777" w:rsidTr="00152F41">
        <w:tc>
          <w:tcPr>
            <w:tcW w:w="2304" w:type="dxa"/>
          </w:tcPr>
          <w:p w14:paraId="032FFEB1" w14:textId="1BB54196"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MnO</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-NiO</w:t>
            </w:r>
          </w:p>
        </w:tc>
        <w:tc>
          <w:tcPr>
            <w:tcW w:w="1519" w:type="dxa"/>
          </w:tcPr>
          <w:p w14:paraId="634A8552" w14:textId="13A1DD7A"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0.3</w:t>
            </w:r>
          </w:p>
        </w:tc>
        <w:tc>
          <w:tcPr>
            <w:tcW w:w="1268" w:type="dxa"/>
          </w:tcPr>
          <w:p w14:paraId="3CE97D66" w14:textId="43BA5DD2"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0.83</w:t>
            </w:r>
          </w:p>
        </w:tc>
        <w:tc>
          <w:tcPr>
            <w:tcW w:w="1373" w:type="dxa"/>
          </w:tcPr>
          <w:p w14:paraId="647C7E08" w14:textId="5FAE2C96"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0.84</w:t>
            </w:r>
          </w:p>
        </w:tc>
        <w:tc>
          <w:tcPr>
            <w:tcW w:w="1384" w:type="dxa"/>
          </w:tcPr>
          <w:p w14:paraId="16FBD9CB" w14:textId="37F15487"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0.21</w:t>
            </w:r>
          </w:p>
        </w:tc>
        <w:tc>
          <w:tcPr>
            <w:tcW w:w="1497" w:type="dxa"/>
          </w:tcPr>
          <w:p w14:paraId="56DEEEE7" w14:textId="4044974F"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&lt;EndNote&gt;&lt;Cite&gt;&lt;Author&gt;Kakroo&lt;/Author&gt;&lt;Year&gt;2020&lt;/Year&gt;&lt;RecNum&gt;41&lt;/RecNum&gt;&lt;DisplayText&gt;&lt;style face="superscript"&gt;38&lt;/style&gt;&lt;/DisplayText&gt;&lt;record&gt;&lt;rec-number&gt;41&lt;/rec-number&gt;&lt;foreign-keys&gt;&lt;key app="EN" db-id="xppz5tpex0tzfhepzaexsv20ptrw55psas5p" timestamp="1753697786"&gt;41&lt;/key&gt;&lt;/foreign-keys&gt;&lt;ref-type name="Journal Article"&gt;17&lt;/ref-type&gt;&lt;contributors&gt;&lt;authors&gt;&lt;author&gt;Kakroo, Sunanda&lt;/author&gt;&lt;author&gt;Surana, Karan&lt;/author&gt;&lt;author&gt;Bhattacharya, Bhaskar&lt;/author&gt;&lt;/authors&gt;&lt;/contributors&gt;&lt;titles&gt;&lt;title&gt;Electrodeposited MnO₂–NiO composites as a Pt-free counter electrode for dye-sensitized solar cells&lt;/title&gt;&lt;secondary-title&gt;Journal of Electronic Materials&lt;/secondary-title&gt;&lt;/titles&gt;&lt;periodical&gt;&lt;full-title&gt;Journal of Electronic Materials&lt;/full-title&gt;&lt;abbr-1&gt;J. Electron. Mater.&lt;/abbr-1&gt;&lt;abbr-2&gt;J Electron Mater&lt;/abbr-2&gt;&lt;/periodical&gt;&lt;pages&gt;2197-2202&lt;/pages&gt;&lt;volume&gt;49&lt;/volume&gt;&lt;number&gt;3&lt;/number&gt;&lt;dates&gt;&lt;year&gt;2020&lt;/year&gt;&lt;pub-dates&gt;&lt;date&gt;2020/03/01&lt;/date&gt;&lt;/pub-dates&gt;&lt;/dates&gt;&lt;isbn&gt;1543-186X&lt;/isbn&gt;&lt;urls&gt;&lt;related-urls&gt;&lt;url&gt;https://doi.org/10.1007/s11664-019-07925-w&lt;/url&gt;&lt;/related-urls&gt;&lt;/urls&gt;&lt;electronic-resource-num&gt;10.1007/s11664-019-07925-w&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38</w:t>
            </w:r>
            <w:r w:rsidRPr="00665D3C">
              <w:rPr>
                <w:rFonts w:ascii="Times New Roman" w:hAnsi="Times New Roman" w:cs="Times New Roman"/>
                <w:lang w:val="en-US"/>
              </w:rPr>
              <w:fldChar w:fldCharType="end"/>
            </w:r>
          </w:p>
        </w:tc>
      </w:tr>
      <w:tr w:rsidR="00665D3C" w:rsidRPr="00665D3C" w14:paraId="3B5FB8B4" w14:textId="77777777" w:rsidTr="00152F41">
        <w:tc>
          <w:tcPr>
            <w:tcW w:w="2304" w:type="dxa"/>
          </w:tcPr>
          <w:p w14:paraId="63300464" w14:textId="226D8A7E"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CuCo</w:t>
            </w:r>
            <w:r w:rsidRPr="00665D3C">
              <w:rPr>
                <w:rFonts w:ascii="Times New Roman" w:eastAsia="Calibri" w:hAnsi="Times New Roman" w:cs="Times New Roman"/>
                <w:vertAlign w:val="subscript"/>
                <w:lang w:val="en-US" w:eastAsia="en-US"/>
              </w:rPr>
              <w:t>2</w:t>
            </w:r>
            <w:r w:rsidRPr="00665D3C">
              <w:rPr>
                <w:rFonts w:ascii="Times New Roman" w:eastAsia="Calibri" w:hAnsi="Times New Roman" w:cs="Times New Roman"/>
                <w:lang w:val="en-US" w:eastAsia="en-US"/>
              </w:rPr>
              <w:t>S</w:t>
            </w:r>
            <w:r w:rsidRPr="00665D3C">
              <w:rPr>
                <w:rFonts w:ascii="Times New Roman" w:eastAsia="Calibri" w:hAnsi="Times New Roman" w:cs="Times New Roman"/>
                <w:vertAlign w:val="subscript"/>
                <w:lang w:val="en-US" w:eastAsia="en-US"/>
              </w:rPr>
              <w:t>4</w:t>
            </w:r>
            <w:r w:rsidRPr="00665D3C">
              <w:rPr>
                <w:rFonts w:ascii="Times New Roman" w:eastAsia="Calibri" w:hAnsi="Times New Roman" w:cs="Times New Roman"/>
                <w:lang w:val="en-US" w:eastAsia="en-US"/>
              </w:rPr>
              <w:t>@MWCNTs</w:t>
            </w:r>
          </w:p>
        </w:tc>
        <w:tc>
          <w:tcPr>
            <w:tcW w:w="1519" w:type="dxa"/>
          </w:tcPr>
          <w:p w14:paraId="44254A51" w14:textId="5F66C09D"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8.46</w:t>
            </w:r>
          </w:p>
        </w:tc>
        <w:tc>
          <w:tcPr>
            <w:tcW w:w="1268" w:type="dxa"/>
          </w:tcPr>
          <w:p w14:paraId="65A0E508" w14:textId="03F833C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0.76</w:t>
            </w:r>
          </w:p>
        </w:tc>
        <w:tc>
          <w:tcPr>
            <w:tcW w:w="1373" w:type="dxa"/>
          </w:tcPr>
          <w:p w14:paraId="687F5B6A" w14:textId="63E66274"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0.49</w:t>
            </w:r>
          </w:p>
        </w:tc>
        <w:tc>
          <w:tcPr>
            <w:tcW w:w="1384" w:type="dxa"/>
          </w:tcPr>
          <w:p w14:paraId="78E2E6D8" w14:textId="185BF93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3.09</w:t>
            </w:r>
          </w:p>
        </w:tc>
        <w:tc>
          <w:tcPr>
            <w:tcW w:w="1497" w:type="dxa"/>
          </w:tcPr>
          <w:p w14:paraId="33BED78B" w14:textId="1B73D313"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&lt;EndNote&gt;&lt;Cite&gt;&lt;Author&gt;Gayathri&lt;/Author&gt;&lt;Year&gt;2023&lt;/Year&gt;&lt;RecNum&gt;51&lt;/RecNum&gt;&lt;DisplayText&gt;&lt;style face="superscript"&gt;39&lt;/style&gt;&lt;/DisplayText&gt;&lt;record&gt;&lt;rec-number&gt;51&lt;/rec-number&gt;&lt;foreign-keys&gt;&lt;key app="EN" db-id="xppz5tpex0tzfhepzaexsv20ptrw55psas5p" timestamp="1753699043"&gt;51&lt;/key&gt;&lt;/foreign-keys&gt;&lt;ref-type name="Journal Article"&gt;17&lt;/ref-type&gt;&lt;contributors&gt;&lt;authors&gt;&lt;author&gt;Gayathri, V.&lt;/author&gt;&lt;author&gt;Praveen, E.&lt;/author&gt;&lt;author&gt;Jayakumar, K.&lt;/author&gt;&lt;author&gt;Karazhanov, S.&lt;/author&gt;&lt;author&gt;Mohan, C. Raja&lt;/author&gt;&lt;/authors&gt;&lt;/contributors&gt;&lt;titles&gt;&lt;title&gt;Graphene quantum dots assisted CuCo₂S₄/MWCNT nanoflakes as superior bifunctional electrocatalysts for dye-sensitized solar cell and supercapacitor applications&lt;/title&gt;&lt;secondary-title&gt;Colloids and Surfaces A: Physicochemical and Engineering Aspects&lt;/secondary-title&gt;&lt;/titles&gt;&lt;periodical&gt;&lt;full-title&gt;Colloids and Surfaces A: Physicochemical and Engineering Aspects&lt;/full-title&gt;&lt;abbr-1&gt;Colloids Surf., A&lt;/abbr-1&gt;&lt;/periodical&gt;&lt;pages&gt;130948&lt;/pages&gt;&lt;volume&gt;662&lt;/volume&gt;&lt;keywords&gt;&lt;keyword&gt;Supercapacitors&lt;/keyword&gt;&lt;keyword&gt;DSSC&lt;/keyword&gt;&lt;keyword&gt;Nanostructures&lt;/keyword&gt;&lt;keyword&gt;Energy&lt;/keyword&gt;&lt;keyword&gt;Bi metal sulfides&lt;/keyword&gt;&lt;/keywords&gt;&lt;dates&gt;&lt;year&gt;2023&lt;/year&gt;&lt;pub-dates&gt;&lt;date&gt;2023/04/05/&lt;/date&gt;&lt;/pub-dates&gt;&lt;/dates&gt;&lt;isbn&gt;0927-7757&lt;/isbn&gt;&lt;urls&gt;&lt;related-urls&gt;&lt;url&gt;https://www.sciencedirect.com/science/article/pii/S0927775723000328&lt;/url&gt;&lt;/related-urls&gt;&lt;/urls&gt;&lt;electronic-resource-num&gt;10.1016/j.colsurfa.2023.130948&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39</w:t>
            </w:r>
            <w:r w:rsidRPr="00665D3C">
              <w:rPr>
                <w:rFonts w:ascii="Times New Roman" w:hAnsi="Times New Roman" w:cs="Times New Roman"/>
                <w:lang w:val="en-US"/>
              </w:rPr>
              <w:fldChar w:fldCharType="end"/>
            </w:r>
          </w:p>
        </w:tc>
      </w:tr>
      <w:tr w:rsidR="00665D3C" w:rsidRPr="00665D3C" w14:paraId="163450D5" w14:textId="77777777" w:rsidTr="00152F41">
        <w:tc>
          <w:tcPr>
            <w:tcW w:w="2304" w:type="dxa"/>
          </w:tcPr>
          <w:p w14:paraId="623D969F" w14:textId="4575468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Ba</w:t>
            </w:r>
            <w:r w:rsidRPr="00665D3C">
              <w:rPr>
                <w:rFonts w:ascii="Times New Roman" w:eastAsia="Calibri" w:hAnsi="Times New Roman" w:cs="Times New Roman"/>
                <w:vertAlign w:val="subscript"/>
                <w:lang w:eastAsia="en-US"/>
              </w:rPr>
              <w:t>6</w:t>
            </w:r>
            <w:r w:rsidRPr="00665D3C">
              <w:rPr>
                <w:rFonts w:ascii="Times New Roman" w:eastAsia="Calibri" w:hAnsi="Times New Roman" w:cs="Times New Roman"/>
                <w:lang w:eastAsia="en-US"/>
              </w:rPr>
              <w:t>Co</w:t>
            </w:r>
            <w:r w:rsidRPr="00665D3C">
              <w:rPr>
                <w:rFonts w:ascii="Times New Roman" w:eastAsia="Calibri" w:hAnsi="Times New Roman" w:cs="Times New Roman"/>
                <w:vertAlign w:val="subscript"/>
                <w:lang w:eastAsia="en-US"/>
              </w:rPr>
              <w:t>25</w:t>
            </w:r>
            <w:r w:rsidRPr="00665D3C">
              <w:rPr>
                <w:rFonts w:ascii="Times New Roman" w:eastAsia="Calibri" w:hAnsi="Times New Roman" w:cs="Times New Roman"/>
                <w:lang w:eastAsia="en-US"/>
              </w:rPr>
              <w:t>S</w:t>
            </w:r>
            <w:r w:rsidRPr="00665D3C">
              <w:rPr>
                <w:rFonts w:ascii="Times New Roman" w:eastAsia="Calibri" w:hAnsi="Times New Roman" w:cs="Times New Roman"/>
                <w:vertAlign w:val="subscript"/>
                <w:lang w:eastAsia="en-US"/>
              </w:rPr>
              <w:t>27</w:t>
            </w:r>
            <w:r w:rsidRPr="00665D3C">
              <w:rPr>
                <w:rFonts w:ascii="Times New Roman" w:eastAsia="Calibri" w:hAnsi="Times New Roman" w:cs="Times New Roman"/>
                <w:lang w:eastAsia="en-US"/>
              </w:rPr>
              <w:t>/MWCNT</w:t>
            </w:r>
          </w:p>
        </w:tc>
        <w:tc>
          <w:tcPr>
            <w:tcW w:w="1519" w:type="dxa"/>
          </w:tcPr>
          <w:p w14:paraId="6FC84BAB" w14:textId="3F20C0CE"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8.41</w:t>
            </w:r>
          </w:p>
        </w:tc>
        <w:tc>
          <w:tcPr>
            <w:tcW w:w="1268" w:type="dxa"/>
          </w:tcPr>
          <w:p w14:paraId="720BCD43" w14:textId="6691650B"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0.81</w:t>
            </w:r>
          </w:p>
        </w:tc>
        <w:tc>
          <w:tcPr>
            <w:tcW w:w="1373" w:type="dxa"/>
          </w:tcPr>
          <w:p w14:paraId="49CE8424" w14:textId="72DE3866"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0.47</w:t>
            </w:r>
          </w:p>
        </w:tc>
        <w:tc>
          <w:tcPr>
            <w:tcW w:w="1384" w:type="dxa"/>
          </w:tcPr>
          <w:p w14:paraId="12B03C36" w14:textId="5226A65A"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3.20</w:t>
            </w:r>
          </w:p>
        </w:tc>
        <w:tc>
          <w:tcPr>
            <w:tcW w:w="1497" w:type="dxa"/>
          </w:tcPr>
          <w:p w14:paraId="0E02A303" w14:textId="2FC8A9EE"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&lt;EndNote&gt;&lt;Cite&gt;&lt;Author&gt;Gayathri&lt;/Author&gt;&lt;Year&gt;2024&lt;/Year&gt;&lt;RecNum&gt;53&lt;/RecNum&gt;&lt;DisplayText&gt;&lt;style face="superscript"&gt;40&lt;/style&gt;&lt;/DisplayText&gt;&lt;record&gt;&lt;rec-number&gt;53&lt;/rec-number&gt;&lt;foreign-keys&gt;&lt;key app="EN" db-id="xppz5tpex0tzfhepzaexsv20ptrw55psas5p" timestamp="1753699170"&gt;53&lt;/key&gt;&lt;/foreign-keys&gt;&lt;ref-type name="Journal Article"&gt;17&lt;/ref-type&gt;&lt;contributors&gt;&lt;authors&gt;&lt;author&gt;Gayathri, V.&lt;/author&gt;&lt;author&gt;Muthukumar, A.&lt;/author&gt;&lt;author&gt;Mohan, C. Raja&lt;/author&gt;&lt;/authors&gt;&lt;/contributors&gt;&lt;titles&gt;&lt;title&gt;GQDs-assisted Ba₆Co₂₅S₂₇/MWCNT composite as a promising candidate for supercapacitor and a perspective Pt-free counter electrode in DSSC for enhancing the short circuit current&lt;/title&gt;&lt;secondary-title&gt;Colloids and Surfaces A: Physicochemical and Engineering Aspects&lt;/secondary-title&gt;&lt;/titles&gt;&lt;periodical&gt;&lt;full-title&gt;Colloids and Surfaces A: Physicochemical and Engineering Aspects&lt;/full-title&gt;&lt;abbr-1&gt;Colloids Surf., A&lt;/abbr-1&gt;&lt;/periodical&gt;&lt;pages&gt;132973&lt;/pages&gt;&lt;volume&gt;683&lt;/volume&gt;&lt;keywords&gt;&lt;keyword&gt;Graphene quantum dots&lt;/keyword&gt;&lt;keyword&gt;Power conversion efficiency&lt;/keyword&gt;&lt;keyword&gt;Specific capacitance&lt;/keyword&gt;&lt;keyword&gt;Counter electrode and Energy conversion&lt;/keyword&gt;&lt;/keywords&gt;&lt;dates&gt;&lt;year&gt;2024&lt;/year&gt;&lt;pub-dates&gt;&lt;date&gt;2024/02/20/&lt;/date&gt;&lt;/pub-dates&gt;&lt;/dates&gt;&lt;isbn&gt;0927-7757&lt;/isbn&gt;&lt;urls&gt;&lt;related-urls&gt;&lt;url&gt;https://www.sciencedirect.com/science/article/pii/S0927775723020575&lt;/url&gt;&lt;/related-urls&gt;&lt;/urls&gt;&lt;electronic-resource-num&gt;10.1016/j.colsurfa.2023.132973&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40</w:t>
            </w:r>
            <w:r w:rsidRPr="00665D3C">
              <w:rPr>
                <w:rFonts w:ascii="Times New Roman" w:hAnsi="Times New Roman" w:cs="Times New Roman"/>
                <w:lang w:val="en-US"/>
              </w:rPr>
              <w:fldChar w:fldCharType="end"/>
            </w:r>
          </w:p>
        </w:tc>
      </w:tr>
      <w:tr w:rsidR="00665D3C" w:rsidRPr="00665D3C" w14:paraId="0942EDDB" w14:textId="77777777" w:rsidTr="00152F41">
        <w:tc>
          <w:tcPr>
            <w:tcW w:w="2304" w:type="dxa"/>
          </w:tcPr>
          <w:p w14:paraId="13E95406" w14:textId="402BE421"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Ni</w:t>
            </w:r>
            <w:r w:rsidRPr="00665D3C">
              <w:rPr>
                <w:rFonts w:ascii="Times New Roman" w:eastAsia="Calibri" w:hAnsi="Times New Roman" w:cs="Times New Roman"/>
                <w:vertAlign w:val="subscript"/>
                <w:lang w:val="en-US" w:eastAsia="en-US"/>
              </w:rPr>
              <w:t>3</w:t>
            </w:r>
            <w:r w:rsidRPr="00665D3C">
              <w:rPr>
                <w:rFonts w:ascii="Times New Roman" w:eastAsia="Calibri" w:hAnsi="Times New Roman" w:cs="Times New Roman"/>
                <w:lang w:val="en-US" w:eastAsia="en-US"/>
              </w:rPr>
              <w:t>S</w:t>
            </w:r>
            <w:r w:rsidRPr="00665D3C">
              <w:rPr>
                <w:rFonts w:ascii="Times New Roman" w:eastAsia="Calibri" w:hAnsi="Times New Roman" w:cs="Times New Roman"/>
                <w:vertAlign w:val="subscript"/>
                <w:lang w:val="en-US" w:eastAsia="en-US"/>
              </w:rPr>
              <w:t>2</w:t>
            </w:r>
            <w:r w:rsidRPr="00665D3C">
              <w:rPr>
                <w:rFonts w:ascii="Times New Roman" w:eastAsia="Calibri" w:hAnsi="Times New Roman" w:cs="Times New Roman"/>
                <w:lang w:val="en-US" w:eastAsia="en-US"/>
              </w:rPr>
              <w:t>/MWCNTs</w:t>
            </w:r>
          </w:p>
        </w:tc>
        <w:tc>
          <w:tcPr>
            <w:tcW w:w="1519" w:type="dxa"/>
          </w:tcPr>
          <w:p w14:paraId="794924C5" w14:textId="6EDBA991"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6.72</w:t>
            </w:r>
          </w:p>
        </w:tc>
        <w:tc>
          <w:tcPr>
            <w:tcW w:w="1268" w:type="dxa"/>
          </w:tcPr>
          <w:p w14:paraId="06149B6C" w14:textId="7C0508D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0.77</w:t>
            </w:r>
          </w:p>
        </w:tc>
        <w:tc>
          <w:tcPr>
            <w:tcW w:w="1373" w:type="dxa"/>
          </w:tcPr>
          <w:p w14:paraId="5F9B2977" w14:textId="6832541C"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0.72</w:t>
            </w:r>
          </w:p>
        </w:tc>
        <w:tc>
          <w:tcPr>
            <w:tcW w:w="1384" w:type="dxa"/>
          </w:tcPr>
          <w:p w14:paraId="5E92B303" w14:textId="6DD1B52C"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3.74</w:t>
            </w:r>
          </w:p>
        </w:tc>
        <w:tc>
          <w:tcPr>
            <w:tcW w:w="1497" w:type="dxa"/>
          </w:tcPr>
          <w:p w14:paraId="3CEA72CD" w14:textId="2120549E" w:rsidR="007F4BE2" w:rsidRPr="00665D3C" w:rsidRDefault="007F4BE2" w:rsidP="007F4BE2">
            <w:pPr>
              <w:jc w:val="center"/>
              <w:rPr>
                <w:rFonts w:ascii="Times New Roman" w:hAnsi="Times New Roman" w:cs="Times New Roman"/>
              </w:rPr>
            </w:pPr>
            <w:r w:rsidRPr="00665D3C">
              <w:rPr>
                <w:rFonts w:ascii="Times New Roman" w:hAnsi="Times New Roman" w:cs="Times New Roman"/>
              </w:rPr>
              <w:fldChar w:fldCharType="begin"/>
            </w:r>
            <w:r w:rsidRPr="00665D3C">
              <w:rPr>
                <w:rFonts w:ascii="Times New Roman" w:hAnsi="Times New Roman" w:cs="Times New Roman"/>
              </w:rPr>
              <w:instrText xml:space="preserve"> ADDIN EN.CITE &lt;EndNote&gt;&lt;Cite&gt;&lt;Author&gt;Singh&lt;/Author&gt;&lt;Year&gt;2021&lt;/Year&gt;&lt;RecNum&gt;47&lt;/RecNum&gt;&lt;DisplayText&gt;&lt;style face="superscript"&gt;41&lt;/style&gt;&lt;/DisplayText&gt;&lt;record&gt;&lt;rec-number&gt;47&lt;/rec-number&gt;&lt;foreign-keys&gt;&lt;key app="EN" db-id="xppz5tpex0tzfhepzaexsv20ptrw55psas5p" timestamp="1753698734"&gt;47&lt;/key&gt;&lt;/foreign-keys&gt;&lt;ref-type name="Journal Article"&gt;17&lt;/ref-type&gt;&lt;contributors&gt;&lt;authors&gt;&lt;author&gt;Singh, Rajinder&lt;/author&gt;&lt;author&gt;Kaur, Navdeep&lt;/author&gt;&lt;author&gt;Navjyoti,&lt;/author&gt;&lt;author&gt;Mahajan, Aman&lt;/author&gt;&lt;/authors&gt;&lt;/contributors&gt;&lt;titles&gt;&lt;title&gt;&lt;style face="normal" font="default" size="100%"&gt;Ni&lt;/style&gt;&lt;style face="superscript" font="default" size="100%"&gt;2+&lt;/style&gt;&lt;style face="normal" font="default" size="100%"&gt; enriched carbon nanotubes nanohybrids based non-platinum counter electrodes for dye sensitized solar cells&lt;/style&gt;&lt;/title&gt;&lt;secondary-title&gt;Solar Energy&lt;/secondary-title&gt;&lt;/titles&gt;&lt;periodical&gt;&lt;full-title&gt;Solar Energy&lt;/full-title&gt;&lt;abbr-1&gt;Sol. Energy&lt;/abbr-1&gt;&lt;/periodical&gt;&lt;pages&gt;31-39&lt;/pages&gt;&lt;volume&gt;226&lt;/volume&gt;&lt;keywords&gt;&lt;keyword&gt;DSSCs&lt;/keyword&gt;&lt;keyword&gt;MWCNTs&lt;/keyword&gt;&lt;keyword&gt;Transition metal compounds&lt;/keyword&gt;&lt;keyword&gt;Nanohybrids&lt;/keyword&gt;&lt;keyword&gt;Electro-catalysis&lt;/keyword&gt;&lt;/keywords&gt;&lt;dates&gt;&lt;year&gt;2021&lt;/year&gt;&lt;pub-dates&gt;&lt;date&gt;2021/09/15/&lt;/date&gt;&lt;/pub-dates&gt;&lt;/dates&gt;&lt;isbn&gt;0038-092X&lt;/isbn&gt;&lt;urls&gt;&lt;related-urls&gt;&lt;url&gt;https://www.sciencedirect.com/science/article/pii/S0038092X21006885&lt;/url&gt;&lt;/related-urls&gt;&lt;/urls&gt;&lt;electronic-resource-num&gt;10.1016/j.solener.2021.08.028&lt;/electronic-resource-num&gt;&lt;/record&gt;&lt;/Cite&gt;&lt;/EndNote&gt;</w:instrText>
            </w:r>
            <w:r w:rsidRPr="00665D3C">
              <w:rPr>
                <w:rFonts w:ascii="Times New Roman" w:hAnsi="Times New Roman" w:cs="Times New Roman"/>
              </w:rPr>
              <w:fldChar w:fldCharType="separate"/>
            </w:r>
            <w:r w:rsidRPr="00665D3C">
              <w:rPr>
                <w:rFonts w:ascii="Times New Roman" w:hAnsi="Times New Roman" w:cs="Times New Roman"/>
                <w:noProof/>
                <w:vertAlign w:val="superscript"/>
              </w:rPr>
              <w:t>41</w:t>
            </w:r>
            <w:r w:rsidRPr="00665D3C">
              <w:rPr>
                <w:rFonts w:ascii="Times New Roman" w:hAnsi="Times New Roman" w:cs="Times New Roman"/>
              </w:rPr>
              <w:fldChar w:fldCharType="end"/>
            </w:r>
          </w:p>
        </w:tc>
      </w:tr>
      <w:tr w:rsidR="00665D3C" w:rsidRPr="00665D3C" w14:paraId="57262D20" w14:textId="77777777" w:rsidTr="00152F41">
        <w:tc>
          <w:tcPr>
            <w:tcW w:w="2304" w:type="dxa"/>
          </w:tcPr>
          <w:p w14:paraId="6F0627A9" w14:textId="705B0025"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NiO/MWCNTs</w:t>
            </w:r>
          </w:p>
        </w:tc>
        <w:tc>
          <w:tcPr>
            <w:tcW w:w="1519" w:type="dxa"/>
          </w:tcPr>
          <w:p w14:paraId="5A2C7AA0" w14:textId="6E2187F8"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7.53</w:t>
            </w:r>
          </w:p>
        </w:tc>
        <w:tc>
          <w:tcPr>
            <w:tcW w:w="1268" w:type="dxa"/>
          </w:tcPr>
          <w:p w14:paraId="77692C41" w14:textId="176A311A"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0.71</w:t>
            </w:r>
          </w:p>
        </w:tc>
        <w:tc>
          <w:tcPr>
            <w:tcW w:w="1373" w:type="dxa"/>
          </w:tcPr>
          <w:p w14:paraId="18D3BB8B" w14:textId="5FEA7D99"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0.70</w:t>
            </w:r>
          </w:p>
        </w:tc>
        <w:tc>
          <w:tcPr>
            <w:tcW w:w="1384" w:type="dxa"/>
          </w:tcPr>
          <w:p w14:paraId="0DCE75C7" w14:textId="41E1378A"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3.80</w:t>
            </w:r>
          </w:p>
        </w:tc>
        <w:tc>
          <w:tcPr>
            <w:tcW w:w="1497" w:type="dxa"/>
          </w:tcPr>
          <w:p w14:paraId="44890233" w14:textId="781C849E"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&lt;EndNote&gt;&lt;Cite&gt;&lt;Author&gt;Singh&lt;/Author&gt;&lt;Year&gt;2021&lt;/Year&gt;&lt;RecNum&gt;47&lt;/RecNum&gt;&lt;DisplayText&gt;&lt;style face="superscript"&gt;41&lt;/style&gt;&lt;/DisplayText&gt;&lt;record&gt;&lt;rec-number&gt;47&lt;/rec-number&gt;&lt;foreign-keys&gt;&lt;key app="EN" db-id="xppz5tpex0tzfhepzaexsv20ptrw55psas5p" timestamp="1753698734"&gt;47&lt;/key&gt;&lt;/foreign-keys&gt;&lt;ref-type name="Journal Article"&gt;17&lt;/ref-type&gt;&lt;contributors&gt;&lt;authors&gt;&lt;author&gt;Singh, Rajinder&lt;/author&gt;&lt;author&gt;Kaur, Navdeep&lt;/author&gt;&lt;author&gt;Navjyoti,&lt;/author&gt;&lt;author&gt;Mahajan, Aman&lt;/author&gt;&lt;/authors&gt;&lt;/contributors&gt;&lt;titles&gt;&lt;title&gt;&lt;style face="normal" font="default" size="100%"&gt;Ni&lt;/style&gt;&lt;style face="superscript" font="default" size="100%"&gt;2+&lt;/style&gt;&lt;style face="normal" font="default" size="100%"&gt; enriched carbon nanotubes nanohybrids based non-platinum counter electrodes for dye sensitized solar cells&lt;/style&gt;&lt;/title&gt;&lt;secondary-title&gt;Solar Energy&lt;/secondary-title&gt;&lt;/titles&gt;&lt;periodical&gt;&lt;full-title&gt;Solar Energy&lt;/full-title&gt;&lt;abbr-1&gt;Sol. Energy&lt;/abbr-1&gt;&lt;/periodical&gt;&lt;pages&gt;31-39&lt;/pages&gt;&lt;volume&gt;226&lt;/volume&gt;&lt;keywords&gt;&lt;keyword&gt;DSSCs&lt;/keyword&gt;&lt;keyword&gt;MWCNTs&lt;/keyword&gt;&lt;keyword&gt;Transition metal compounds&lt;/keyword&gt;&lt;keyword&gt;Nanohybrids&lt;/keyword&gt;&lt;keyword&gt;Electro-catalysis&lt;/keyword&gt;&lt;/keywords&gt;&lt;dates&gt;&lt;year&gt;2021&lt;/year&gt;&lt;pub-dates&gt;&lt;date&gt;2021/09/15/&lt;/date&gt;&lt;/pub-dates&gt;&lt;/dates&gt;&lt;isbn&gt;0038-092X&lt;/isbn&gt;&lt;urls&gt;&lt;related-urls&gt;&lt;url&gt;https://www.sciencedirect.com/science/article/pii/S0038092X21006885&lt;/url&gt;&lt;/related-urls&gt;&lt;/urls&gt;&lt;electronic-resource-num&gt;10.1016/j.solener.2021.08.028&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41</w:t>
            </w:r>
            <w:r w:rsidRPr="00665D3C">
              <w:rPr>
                <w:rFonts w:ascii="Times New Roman" w:hAnsi="Times New Roman" w:cs="Times New Roman"/>
                <w:lang w:val="en-US"/>
              </w:rPr>
              <w:fldChar w:fldCharType="end"/>
            </w:r>
          </w:p>
        </w:tc>
      </w:tr>
      <w:tr w:rsidR="00665D3C" w:rsidRPr="00665D3C" w14:paraId="5BE0E340" w14:textId="77777777" w:rsidTr="00152F41">
        <w:tc>
          <w:tcPr>
            <w:tcW w:w="2304" w:type="dxa"/>
          </w:tcPr>
          <w:p w14:paraId="4C0BCFD2" w14:textId="79189948"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NiCo</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S</w:t>
            </w:r>
            <w:r w:rsidRPr="00665D3C">
              <w:rPr>
                <w:rFonts w:ascii="Times New Roman" w:eastAsia="Calibri" w:hAnsi="Times New Roman" w:cs="Times New Roman"/>
                <w:vertAlign w:val="subscript"/>
                <w:lang w:eastAsia="en-US"/>
              </w:rPr>
              <w:t>4</w:t>
            </w:r>
            <w:r w:rsidRPr="00665D3C">
              <w:rPr>
                <w:rFonts w:ascii="Times New Roman" w:eastAsia="Calibri" w:hAnsi="Times New Roman" w:cs="Times New Roman"/>
                <w:lang w:eastAsia="en-US"/>
              </w:rPr>
              <w:t>/MWCNT</w:t>
            </w:r>
          </w:p>
        </w:tc>
        <w:tc>
          <w:tcPr>
            <w:tcW w:w="1519" w:type="dxa"/>
          </w:tcPr>
          <w:p w14:paraId="7C308E6A" w14:textId="3FBD50F9"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9.02</w:t>
            </w:r>
          </w:p>
        </w:tc>
        <w:tc>
          <w:tcPr>
            <w:tcW w:w="1268" w:type="dxa"/>
          </w:tcPr>
          <w:p w14:paraId="6DD4849F" w14:textId="5CD836F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0.71</w:t>
            </w:r>
          </w:p>
        </w:tc>
        <w:tc>
          <w:tcPr>
            <w:tcW w:w="1373" w:type="dxa"/>
          </w:tcPr>
          <w:p w14:paraId="0CF0BB61" w14:textId="6DC2CCF8"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0.55</w:t>
            </w:r>
          </w:p>
        </w:tc>
        <w:tc>
          <w:tcPr>
            <w:tcW w:w="1384" w:type="dxa"/>
          </w:tcPr>
          <w:p w14:paraId="0A513635" w14:textId="653E3B5B"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4.14</w:t>
            </w:r>
          </w:p>
        </w:tc>
        <w:tc>
          <w:tcPr>
            <w:tcW w:w="1497" w:type="dxa"/>
          </w:tcPr>
          <w:p w14:paraId="68994B0B" w14:textId="1F77F63D"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&lt;EndNote&gt;&lt;Cite&gt;&lt;Author&gt;Gayathri&lt;/Author&gt;&lt;Year&gt;2021&lt;/Year&gt;&lt;RecNum&gt;50&lt;/RecNum&gt;&lt;DisplayText&gt;&lt;style face="superscript"&gt;42&lt;/style&gt;&lt;/DisplayText&gt;&lt;record&gt;&lt;rec-number&gt;50&lt;/rec-number&gt;&lt;foreign-keys&gt;&lt;key app="EN" db-id="xppz5tpex0tzfhepzaexsv20ptrw55psas5p" timestamp="1753698976"&gt;50&lt;/key&gt;&lt;/foreign-keys&gt;&lt;ref-type name="Journal Article"&gt;17&lt;/ref-type&gt;&lt;contributors&gt;&lt;authors&gt;&lt;author&gt;Gayathri, V.&lt;/author&gt;&lt;author&gt;John Peter, I.&lt;/author&gt;&lt;author&gt;Ramachandran, K.&lt;/author&gt;&lt;author&gt;Karazhanov, S.&lt;/author&gt;&lt;author&gt;Raja Mohan, C.&lt;/author&gt;&lt;/authors&gt;&lt;/contributors&gt;&lt;titles&gt;&lt;title&gt;Graphene quantum dots embedded in NiCo₂S₄/MWCNT nanocomposite as a promising candidate for supercapacitors and I₃⁻ reduction in dye-sensitized solar cells&lt;/title&gt;&lt;secondary-title&gt;Energy &amp;amp; Fuels&lt;/secondary-title&gt;&lt;/titles&gt;&lt;periodical&gt;&lt;full-title&gt;Energy &amp;amp; Fuels&lt;/full-title&gt;&lt;abbr-1&gt;Energy Fuels&lt;/abbr-1&gt;&lt;abbr-2&gt;Energy Fuels&lt;/abbr-2&gt;&lt;/periodical&gt;&lt;pages&gt;13360-13369&lt;/pages&gt;&lt;volume&gt;35&lt;/volume&gt;&lt;number&gt;16&lt;/number&gt;&lt;dates&gt;&lt;year&gt;2021&lt;/year&gt;&lt;pub-dates&gt;&lt;date&gt;2021/08/19&lt;/date&gt;&lt;/pub-dates&gt;&lt;/dates&gt;&lt;publisher&gt;American Chemical Society&lt;/publisher&gt;&lt;isbn&gt;0887-0624&lt;/isbn&gt;&lt;urls&gt;&lt;related-urls&gt;&lt;url&gt;https://doi.org/10.1021/acs.energyfuels.1c01471&lt;/url&gt;&lt;/related-urls&gt;&lt;/urls&gt;&lt;electronic-resource-num&gt;10.1021/acs.energyfuels.1c01471&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42</w:t>
            </w:r>
            <w:r w:rsidRPr="00665D3C">
              <w:rPr>
                <w:rFonts w:ascii="Times New Roman" w:hAnsi="Times New Roman" w:cs="Times New Roman"/>
                <w:lang w:val="en-US"/>
              </w:rPr>
              <w:fldChar w:fldCharType="end"/>
            </w:r>
          </w:p>
        </w:tc>
      </w:tr>
      <w:tr w:rsidR="00665D3C" w:rsidRPr="00665D3C" w14:paraId="4B7B336A" w14:textId="77777777" w:rsidTr="00152F41">
        <w:tc>
          <w:tcPr>
            <w:tcW w:w="2304" w:type="dxa"/>
          </w:tcPr>
          <w:p w14:paraId="58E4A2C8" w14:textId="582E5661"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ZnO/MWCNTs</w:t>
            </w:r>
          </w:p>
        </w:tc>
        <w:tc>
          <w:tcPr>
            <w:tcW w:w="1519" w:type="dxa"/>
          </w:tcPr>
          <w:p w14:paraId="5645A96C" w14:textId="04B4A760"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10.20</w:t>
            </w:r>
          </w:p>
        </w:tc>
        <w:tc>
          <w:tcPr>
            <w:tcW w:w="1268" w:type="dxa"/>
          </w:tcPr>
          <w:p w14:paraId="49817B1C" w14:textId="2185C314"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0.71</w:t>
            </w:r>
          </w:p>
        </w:tc>
        <w:tc>
          <w:tcPr>
            <w:tcW w:w="1373" w:type="dxa"/>
          </w:tcPr>
          <w:p w14:paraId="075CCA13" w14:textId="23998865"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0.62</w:t>
            </w:r>
          </w:p>
        </w:tc>
        <w:tc>
          <w:tcPr>
            <w:tcW w:w="1384" w:type="dxa"/>
          </w:tcPr>
          <w:p w14:paraId="0DC0F9C5" w14:textId="54125206"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4.57</w:t>
            </w:r>
          </w:p>
        </w:tc>
        <w:tc>
          <w:tcPr>
            <w:tcW w:w="1497" w:type="dxa"/>
          </w:tcPr>
          <w:p w14:paraId="3F3ABD41" w14:textId="5DE18705"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&lt;EndNote&gt;&lt;Cite&gt;&lt;Author&gt;Eswaramoorthy&lt;/Author&gt;&lt;Year&gt;2024&lt;/Year&gt;&lt;RecNum&gt;43&lt;/RecNum&gt;&lt;DisplayText&gt;&lt;style face="superscript"&gt;43&lt;/style&gt;&lt;/DisplayText&gt;&lt;record&gt;&lt;rec-number&gt;43&lt;/rec-number&gt;&lt;foreign-keys&gt;&lt;key app="EN" db-id="xppz5tpex0tzfhepzaexsv20ptrw55psas5p" timestamp="1753697991"&gt;43&lt;/key&gt;&lt;/foreign-keys&gt;&lt;ref-type name="Journal Article"&gt;17&lt;/ref-type&gt;&lt;contributors&gt;&lt;authors&gt;&lt;author&gt;Eswaramoorthy, Nandhakumar&lt;/author&gt;&lt;author&gt;Rajendran, Sathish&lt;/author&gt;&lt;author&gt;Arjun Kumar, B.&lt;/author&gt;&lt;author&gt;Nallusamy, Senthilkumar&lt;/author&gt;&lt;author&gt;Rengasamy, Marimuthu&lt;/author&gt;&lt;author&gt;Selvaraj, Yogapriya&lt;/author&gt;&lt;author&gt;Sangaraju, Sambasivam&lt;/author&gt;&lt;author&gt;Krishnan, Thiyagarajan&lt;/author&gt;&lt;author&gt;Kumaresan, G.&lt;/author&gt;&lt;author&gt;Rajaram, Kamatchi&lt;/author&gt;&lt;/authors&gt;&lt;/contributors&gt;&lt;titles&gt;&lt;title&gt;Influence of ZnO/MWCNTs based hybrid electrodes for boosting the performance of photovoltaic and supercapacitor devices&lt;/title&gt;&lt;secondary-title&gt;Materials Chemistry and Physics&lt;/secondary-title&gt;&lt;/titles&gt;&lt;periodical&gt;&lt;full-title&gt;Materials Chemistry and Physics&lt;/full-title&gt;&lt;abbr-1&gt;Mater. Chem. Phys.&lt;/abbr-1&gt;&lt;abbr-2&gt;Mater Chem Phys&lt;/abbr-2&gt;&lt;/periodical&gt;&lt;pages&gt;129049&lt;/pages&gt;&lt;volume&gt;316&lt;/volume&gt;&lt;keywords&gt;&lt;keyword&gt;Nanocomposites&lt;/keyword&gt;&lt;keyword&gt;Light harvesting&lt;/keyword&gt;&lt;keyword&gt;Photovoltaic&lt;/keyword&gt;&lt;keyword&gt;Supercapacitor&lt;/keyword&gt;&lt;keyword&gt;Charge transfer&lt;/keyword&gt;&lt;/keywords&gt;&lt;dates&gt;&lt;year&gt;2024&lt;/year&gt;&lt;pub-dates&gt;&lt;date&gt;2024/04/01/&lt;/date&gt;&lt;/pub-dates&gt;&lt;/dates&gt;&lt;isbn&gt;0254-0584&lt;/isbn&gt;&lt;urls&gt;&lt;related-urls&gt;&lt;url&gt;https://www.sciencedirect.com/science/article/pii/S0254058424001743&lt;/url&gt;&lt;/related-urls&gt;&lt;/urls&gt;&lt;electronic-resource-num&gt;10.1016/j.matchemphys.2024.129049&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43</w:t>
            </w:r>
            <w:r w:rsidRPr="00665D3C">
              <w:rPr>
                <w:rFonts w:ascii="Times New Roman" w:hAnsi="Times New Roman" w:cs="Times New Roman"/>
                <w:lang w:val="en-US"/>
              </w:rPr>
              <w:fldChar w:fldCharType="end"/>
            </w:r>
          </w:p>
        </w:tc>
      </w:tr>
      <w:tr w:rsidR="00665D3C" w:rsidRPr="00665D3C" w14:paraId="1A13FFA6" w14:textId="77777777" w:rsidTr="00152F41">
        <w:tc>
          <w:tcPr>
            <w:tcW w:w="2304" w:type="dxa"/>
          </w:tcPr>
          <w:p w14:paraId="4BC58B08" w14:textId="3005B8AA"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CuS/ZrS</w:t>
            </w:r>
            <w:r w:rsidRPr="00665D3C">
              <w:rPr>
                <w:rFonts w:ascii="Times New Roman" w:eastAsia="Calibri" w:hAnsi="Times New Roman" w:cs="Times New Roman"/>
                <w:vertAlign w:val="subscript"/>
                <w:lang w:eastAsia="en-US"/>
              </w:rPr>
              <w:t>3</w:t>
            </w:r>
            <w:r w:rsidRPr="00665D3C">
              <w:rPr>
                <w:rFonts w:ascii="Times New Roman" w:eastAsia="Calibri" w:hAnsi="Times New Roman" w:cs="Times New Roman"/>
                <w:lang w:eastAsia="en-US"/>
              </w:rPr>
              <w:t>/MWCNT</w:t>
            </w:r>
          </w:p>
        </w:tc>
        <w:tc>
          <w:tcPr>
            <w:tcW w:w="1519" w:type="dxa"/>
          </w:tcPr>
          <w:p w14:paraId="74737D0E" w14:textId="668A102C"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12.26</w:t>
            </w:r>
          </w:p>
        </w:tc>
        <w:tc>
          <w:tcPr>
            <w:tcW w:w="1268" w:type="dxa"/>
          </w:tcPr>
          <w:p w14:paraId="0D918969" w14:textId="599B4D96"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0.72</w:t>
            </w:r>
          </w:p>
        </w:tc>
        <w:tc>
          <w:tcPr>
            <w:tcW w:w="1373" w:type="dxa"/>
          </w:tcPr>
          <w:p w14:paraId="2351366C" w14:textId="35FC5905"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0.58</w:t>
            </w:r>
          </w:p>
        </w:tc>
        <w:tc>
          <w:tcPr>
            <w:tcW w:w="1384" w:type="dxa"/>
          </w:tcPr>
          <w:p w14:paraId="7DA18654" w14:textId="2CEFF361"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5.15</w:t>
            </w:r>
          </w:p>
        </w:tc>
        <w:tc>
          <w:tcPr>
            <w:tcW w:w="1497" w:type="dxa"/>
          </w:tcPr>
          <w:p w14:paraId="38AB2E17" w14:textId="0C588C8F"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&lt;EndNote&gt;&lt;Cite&gt;&lt;Author&gt;A&lt;/Author&gt;&lt;Year&gt;2024&lt;/Year&gt;&lt;RecNum&gt;54&lt;/RecNum&gt;&lt;DisplayText&gt;&lt;style face="superscript"&gt;44&lt;/style&gt;&lt;/DisplayText&gt;&lt;record&gt;&lt;rec-number&gt;54&lt;/rec-number&gt;&lt;foreign-keys&gt;&lt;key app="EN" db-id="xppz5tpex0tzfhepzaexsv20ptrw55psas5p" timestamp="1753699263"&gt;54&lt;/key&gt;&lt;/foreign-keys&gt;&lt;ref-type name="Journal Article"&gt;17&lt;/ref-type&gt;&lt;contributors&gt;&lt;authors&gt;&lt;author&gt;A, Rathika&lt;/author&gt;&lt;author&gt;I, John Peter&lt;/author&gt;&lt;author&gt;V, Ragavendran&lt;/author&gt;&lt;author&gt;J, Mayandi&lt;/author&gt;&lt;author&gt;P, Nithiananthi&lt;/author&gt;&lt;/authors&gt;&lt;/contributors&gt;&lt;titles&gt;&lt;title&gt;Mwcnt supported CuS/ZrS₃ composite: a versatile multifunctional catalyst for dye-sensitized solar cells, water splitting, and supercapacitors&lt;/title&gt;&lt;secondary-title&gt;Electrochimica Acta&lt;/secondary-title&gt;&lt;/titles&gt;&lt;periodical&gt;&lt;full-title&gt;Electrochimica Acta&lt;/full-title&gt;&lt;abbr-1&gt;Electrochim. Acta&lt;/abbr-1&gt;&lt;abbr-2&gt;Electrochim Acta&lt;/abbr-2&gt;&lt;/periodical&gt;&lt;pages&gt;143746&lt;/pages&gt;&lt;volume&gt;477&lt;/volume&gt;&lt;keywords&gt;&lt;keyword&gt;Electrocatalyst&lt;/keyword&gt;&lt;keyword&gt;CuS/ZrS&lt;/keyword&gt;&lt;keyword&gt;DSSC&lt;/keyword&gt;&lt;keyword&gt;Supercapacitor&lt;/keyword&gt;&lt;keyword&gt;Water-splitting&lt;/keyword&gt;&lt;/keywords&gt;&lt;dates&gt;&lt;year&gt;2024&lt;/year&gt;&lt;pub-dates&gt;&lt;date&gt;2024/02/10/&lt;/date&gt;&lt;/pub-dates&gt;&lt;/dates&gt;&lt;isbn&gt;0013-4686&lt;/isbn&gt;&lt;urls&gt;&lt;related-urls&gt;&lt;url&gt;https://www.sciencedirect.com/science/article/pii/S001346862301914X&lt;/url&gt;&lt;/related-urls&gt;&lt;/urls&gt;&lt;electronic-resource-num&gt;10.1016/j.electacta.2023.143746&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44</w:t>
            </w:r>
            <w:r w:rsidRPr="00665D3C">
              <w:rPr>
                <w:rFonts w:ascii="Times New Roman" w:hAnsi="Times New Roman" w:cs="Times New Roman"/>
                <w:lang w:val="en-US"/>
              </w:rPr>
              <w:fldChar w:fldCharType="end"/>
            </w:r>
          </w:p>
        </w:tc>
      </w:tr>
      <w:tr w:rsidR="00665D3C" w:rsidRPr="00665D3C" w14:paraId="70653271" w14:textId="77777777" w:rsidTr="00152F41">
        <w:tc>
          <w:tcPr>
            <w:tcW w:w="2304" w:type="dxa"/>
          </w:tcPr>
          <w:p w14:paraId="5ABE5C76" w14:textId="3C1505E4"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Cu</w:t>
            </w:r>
            <w:r w:rsidRPr="00665D3C">
              <w:rPr>
                <w:rFonts w:ascii="Times New Roman" w:eastAsia="Calibri" w:hAnsi="Times New Roman" w:cs="Times New Roman"/>
                <w:vertAlign w:val="subscript"/>
                <w:lang w:val="en-US" w:eastAsia="en-US"/>
              </w:rPr>
              <w:t>4</w:t>
            </w:r>
            <w:r w:rsidRPr="00665D3C">
              <w:rPr>
                <w:rFonts w:ascii="Times New Roman" w:eastAsia="Calibri" w:hAnsi="Times New Roman" w:cs="Times New Roman"/>
                <w:lang w:val="en-US" w:eastAsia="en-US"/>
              </w:rPr>
              <w:t>SnS</w:t>
            </w:r>
            <w:r w:rsidRPr="00665D3C">
              <w:rPr>
                <w:rFonts w:ascii="Times New Roman" w:eastAsia="Calibri" w:hAnsi="Times New Roman" w:cs="Times New Roman"/>
                <w:vertAlign w:val="subscript"/>
                <w:lang w:val="en-US" w:eastAsia="en-US"/>
              </w:rPr>
              <w:t>6</w:t>
            </w:r>
            <w:r w:rsidRPr="00665D3C">
              <w:rPr>
                <w:rFonts w:ascii="Times New Roman" w:eastAsia="Calibri" w:hAnsi="Times New Roman" w:cs="Times New Roman"/>
                <w:lang w:val="en-US" w:eastAsia="en-US"/>
              </w:rPr>
              <w:t>/MWCNT</w:t>
            </w:r>
          </w:p>
        </w:tc>
        <w:tc>
          <w:tcPr>
            <w:tcW w:w="1519" w:type="dxa"/>
          </w:tcPr>
          <w:p w14:paraId="53EDF335" w14:textId="0D8FE1A9"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11.20</w:t>
            </w:r>
          </w:p>
        </w:tc>
        <w:tc>
          <w:tcPr>
            <w:tcW w:w="1268" w:type="dxa"/>
          </w:tcPr>
          <w:p w14:paraId="6A981803" w14:textId="63D0BE19"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0.74</w:t>
            </w:r>
          </w:p>
        </w:tc>
        <w:tc>
          <w:tcPr>
            <w:tcW w:w="1373" w:type="dxa"/>
          </w:tcPr>
          <w:p w14:paraId="67DE0A2C" w14:textId="5A19BDA4"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0.73</w:t>
            </w:r>
          </w:p>
        </w:tc>
        <w:tc>
          <w:tcPr>
            <w:tcW w:w="1384" w:type="dxa"/>
          </w:tcPr>
          <w:p w14:paraId="4C392714" w14:textId="288D2062"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6.05</w:t>
            </w:r>
          </w:p>
        </w:tc>
        <w:tc>
          <w:tcPr>
            <w:tcW w:w="1497" w:type="dxa"/>
          </w:tcPr>
          <w:p w14:paraId="479D1616" w14:textId="49202758"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&lt;EndNote&gt;&lt;Cite&gt;&lt;Author&gt;I&lt;/Author&gt;&lt;Year&gt;2023&lt;/Year&gt;&lt;RecNum&gt;52&lt;/RecNum&gt;&lt;DisplayText&gt;&lt;style face="superscript"&gt;45&lt;/style&gt;&lt;/DisplayText&gt;&lt;record&gt;&lt;rec-number&gt;52&lt;/rec-number&gt;&lt;foreign-keys&gt;&lt;key app="EN" db-id="xppz5tpex0tzfhepzaexsv20ptrw55psas5p" timestamp="1753699104"&gt;52&lt;/key&gt;&lt;/foreign-keys&gt;&lt;ref-type name="Journal Article"&gt;17&lt;/ref-type&gt;&lt;contributors&gt;&lt;authors&gt;&lt;author&gt;I, John Peter&lt;/author&gt;&lt;author&gt;A, Muthu Kumar&lt;/author&gt;&lt;author&gt;Vignesh, G.&lt;/author&gt;&lt;author&gt;Nithiananthi, P.&lt;/author&gt;&lt;/authors&gt;&lt;/contributors&gt;&lt;titles&gt;&lt;title&gt;Hierarchical Cu₄SnS₆ nanoflowers supported by MWCNT can accomplish everything: supercapacitors, dye-sensitized solar cells and water splitting&lt;/title&gt;&lt;secondary-title&gt;Electrochimica Acta&lt;/secondary-title&gt;&lt;/titles&gt;&lt;periodical&gt;&lt;full-title&gt;Electrochimica Acta&lt;/full-title&gt;&lt;abbr-1&gt;Electrochim. Acta&lt;/abbr-1&gt;&lt;abbr-2&gt;Electrochim Acta&lt;/abbr-2&gt;&lt;/periodical&gt;&lt;pages&gt;142416&lt;/pages&gt;&lt;volume&gt;457&lt;/volume&gt;&lt;keywords&gt;&lt;keyword&gt;Nanoflowers&lt;/keyword&gt;&lt;keyword&gt;Electrocatalyst&lt;/keyword&gt;&lt;keyword&gt;Counter electrode&lt;/keyword&gt;&lt;keyword&gt;Supercapacitor&lt;/keyword&gt;&lt;keyword&gt;Water splitting&lt;/keyword&gt;&lt;/keywords&gt;&lt;dates&gt;&lt;year&gt;2023&lt;/year&gt;&lt;pub-dates&gt;&lt;date&gt;2023/07/20/&lt;/date&gt;&lt;/pub-dates&gt;&lt;/dates&gt;&lt;isbn&gt;0013-4686&lt;/isbn&gt;&lt;urls&gt;&lt;related-urls&gt;&lt;url&gt;https://www.sciencedirect.com/science/article/pii/S0013468623005947&lt;/url&gt;&lt;/related-urls&gt;&lt;/urls&gt;&lt;electronic-resource-num&gt;10.1016/j.electacta.2023.142416&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45</w:t>
            </w:r>
            <w:r w:rsidRPr="00665D3C">
              <w:rPr>
                <w:rFonts w:ascii="Times New Roman" w:hAnsi="Times New Roman" w:cs="Times New Roman"/>
                <w:lang w:val="en-US"/>
              </w:rPr>
              <w:fldChar w:fldCharType="end"/>
            </w:r>
          </w:p>
        </w:tc>
      </w:tr>
      <w:tr w:rsidR="00665D3C" w:rsidRPr="00665D3C" w14:paraId="211753EB" w14:textId="77777777" w:rsidTr="00152F41">
        <w:tc>
          <w:tcPr>
            <w:tcW w:w="2304" w:type="dxa"/>
          </w:tcPr>
          <w:p w14:paraId="292E8489" w14:textId="71922957" w:rsidR="007F4BE2" w:rsidRPr="00665D3C" w:rsidRDefault="007F4BE2" w:rsidP="007F4BE2">
            <w:pPr>
              <w:jc w:val="center"/>
              <w:rPr>
                <w:rFonts w:ascii="Times New Roman" w:hAnsi="Times New Roman" w:cs="Times New Roman"/>
              </w:rPr>
            </w:pPr>
            <w:bookmarkStart w:id="0" w:name="_Hlk202281261"/>
            <w:r w:rsidRPr="00665D3C">
              <w:rPr>
                <w:rFonts w:ascii="Times New Roman" w:eastAsia="Calibri" w:hAnsi="Times New Roman" w:cs="Times New Roman"/>
                <w:lang w:eastAsia="en-US"/>
              </w:rPr>
              <w:t>NiCoO</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@CNTs fiber</w:t>
            </w:r>
            <w:bookmarkEnd w:id="0"/>
          </w:p>
        </w:tc>
        <w:tc>
          <w:tcPr>
            <w:tcW w:w="1519" w:type="dxa"/>
          </w:tcPr>
          <w:p w14:paraId="789F523C" w14:textId="0F48EEA9"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14.67</w:t>
            </w:r>
          </w:p>
        </w:tc>
        <w:tc>
          <w:tcPr>
            <w:tcW w:w="1268" w:type="dxa"/>
          </w:tcPr>
          <w:p w14:paraId="1322B92B" w14:textId="7BF88D34"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0.64</w:t>
            </w:r>
          </w:p>
        </w:tc>
        <w:tc>
          <w:tcPr>
            <w:tcW w:w="1373" w:type="dxa"/>
          </w:tcPr>
          <w:p w14:paraId="3626535B" w14:textId="094DEC7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0.68</w:t>
            </w:r>
          </w:p>
        </w:tc>
        <w:tc>
          <w:tcPr>
            <w:tcW w:w="1384" w:type="dxa"/>
          </w:tcPr>
          <w:p w14:paraId="77588E64" w14:textId="0D766722"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6.38</w:t>
            </w:r>
          </w:p>
        </w:tc>
        <w:tc>
          <w:tcPr>
            <w:tcW w:w="1497" w:type="dxa"/>
          </w:tcPr>
          <w:p w14:paraId="1B5B8558" w14:textId="125F3029"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&lt;EndNote&gt;&lt;Cite&gt;&lt;Author&gt;Aldosari&lt;/Author&gt;&lt;Year&gt;2023&lt;/Year&gt;&lt;RecNum&gt;44&lt;/RecNum&gt;&lt;DisplayText&gt;&lt;style face="superscript"&gt;46&lt;/style&gt;&lt;/DisplayText&gt;&lt;record&gt;&lt;rec-number&gt;44&lt;/rec-number&gt;&lt;foreign-keys&gt;&lt;key app="EN" db-id="xppz5tpex0tzfhepzaexsv20ptrw55psas5p" timestamp="1753698101"&gt;44&lt;/key&gt;&lt;/foreign-keys&gt;&lt;ref-type name="Journal Article"&gt;17&lt;/ref-type&gt;&lt;contributors&gt;&lt;authors&gt;&lt;author&gt;Aldosari, Haia&lt;/author&gt;&lt;author&gt;Ali, Abid&lt;/author&gt;&lt;author&gt;Muqaddas, Sheza&lt;/author&gt;&lt;author&gt;Shoukat, Rizwan&lt;/author&gt;&lt;author&gt;Awad, Manal A.&lt;/author&gt;&lt;/authors&gt;&lt;/contributors&gt;&lt;titles&gt;&lt;title&gt;Electrodeposited NiCoO₂@CNTs fiber as efficient counter electrode in wire-shaped dye-sensitized solar cells&lt;/title&gt;&lt;secondary-title&gt;Journal of Materials Science: Materials in Electronics&lt;/secondary-title&gt;&lt;/titles&gt;&lt;periodical&gt;&lt;full-title&gt;Journal of Materials Science: Materials in Electronics&lt;/full-title&gt;&lt;abbr-1&gt;J. Mater. Sci.: Mater. Electron.&lt;/abbr-1&gt;&lt;abbr-2&gt;J Mater Sci: Mater Electron&lt;/abbr-2&gt;&lt;/periodical&gt;&lt;pages&gt;1916&lt;/pages&gt;&lt;volume&gt;34&lt;/volume&gt;&lt;number&gt;28&lt;/number&gt;&lt;dates&gt;&lt;year&gt;2023&lt;/year&gt;&lt;pub-dates&gt;&lt;date&gt;2023/10/02&lt;/date&gt;&lt;/pub-dates&gt;&lt;/dates&gt;&lt;isbn&gt;1573-482X&lt;/isbn&gt;&lt;urls&gt;&lt;related-urls&gt;&lt;url&gt;https://doi.org/10.1007/s10854-023-11379-6&lt;/url&gt;&lt;/related-urls&gt;&lt;/urls&gt;&lt;electronic-resource-num&gt;10.1007/s10854-023-11379-6&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46</w:t>
            </w:r>
            <w:r w:rsidRPr="00665D3C">
              <w:rPr>
                <w:rFonts w:ascii="Times New Roman" w:hAnsi="Times New Roman" w:cs="Times New Roman"/>
                <w:lang w:val="en-US"/>
              </w:rPr>
              <w:fldChar w:fldCharType="end"/>
            </w:r>
          </w:p>
        </w:tc>
      </w:tr>
      <w:tr w:rsidR="00665D3C" w:rsidRPr="00665D3C" w14:paraId="0D9038CB" w14:textId="77777777" w:rsidTr="00152F41">
        <w:tc>
          <w:tcPr>
            <w:tcW w:w="2304" w:type="dxa"/>
          </w:tcPr>
          <w:p w14:paraId="6BB79ABC" w14:textId="68C76032"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Fe</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O</w:t>
            </w:r>
            <w:r w:rsidRPr="00665D3C">
              <w:rPr>
                <w:rFonts w:ascii="Times New Roman" w:eastAsia="Calibri" w:hAnsi="Times New Roman" w:cs="Times New Roman"/>
                <w:vertAlign w:val="subscript"/>
                <w:lang w:eastAsia="en-US"/>
              </w:rPr>
              <w:t>3</w:t>
            </w:r>
            <w:r w:rsidRPr="00665D3C">
              <w:rPr>
                <w:rFonts w:ascii="Times New Roman" w:eastAsia="Calibri" w:hAnsi="Times New Roman" w:cs="Times New Roman"/>
                <w:lang w:eastAsia="en-US"/>
              </w:rPr>
              <w:t>@MWCNT</w:t>
            </w:r>
          </w:p>
        </w:tc>
        <w:tc>
          <w:tcPr>
            <w:tcW w:w="1519" w:type="dxa"/>
          </w:tcPr>
          <w:p w14:paraId="7DB82204" w14:textId="43C24D0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13.01</w:t>
            </w:r>
          </w:p>
        </w:tc>
        <w:tc>
          <w:tcPr>
            <w:tcW w:w="1268" w:type="dxa"/>
          </w:tcPr>
          <w:p w14:paraId="1BFE003F" w14:textId="10130BB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0.75</w:t>
            </w:r>
          </w:p>
        </w:tc>
        <w:tc>
          <w:tcPr>
            <w:tcW w:w="1373" w:type="dxa"/>
          </w:tcPr>
          <w:p w14:paraId="7A5C300C" w14:textId="45B47DE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0.73</w:t>
            </w:r>
          </w:p>
        </w:tc>
        <w:tc>
          <w:tcPr>
            <w:tcW w:w="1384" w:type="dxa"/>
          </w:tcPr>
          <w:p w14:paraId="3DAC4148" w14:textId="38502499"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7.09</w:t>
            </w:r>
          </w:p>
        </w:tc>
        <w:tc>
          <w:tcPr>
            <w:tcW w:w="1497" w:type="dxa"/>
          </w:tcPr>
          <w:p w14:paraId="145149FD" w14:textId="7598D533"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&lt;EndNote&gt;&lt;Cite&gt;&lt;Author&gt;Wu&lt;/Author&gt;&lt;Year&gt;2023&lt;/Year&gt;&lt;RecNum&gt;42&lt;/RecNum&gt;&lt;DisplayText&gt;&lt;style face="superscript"&gt;47&lt;/style&gt;&lt;/DisplayText&gt;&lt;record&gt;&lt;rec-number&gt;42&lt;/rec-number&gt;&lt;foreign-keys&gt;&lt;key app="EN" db-id="xppz5tpex0tzfhepzaexsv20ptrw55psas5p" timestamp="1753697867"&gt;42&lt;/key&gt;&lt;/foreign-keys&gt;&lt;ref-type name="Journal Article"&gt;17&lt;/ref-type&gt;&lt;contributors&gt;&lt;authors&gt;&lt;author&gt;Wu, Kezhong&lt;/author&gt;&lt;author&gt;Nie, FeiFei&lt;/author&gt;&lt;author&gt;Zhao, Hui&lt;/author&gt;&lt;author&gt;Qi, Xin&lt;/author&gt;&lt;author&gt;Li, Ping&lt;/author&gt;&lt;author&gt;Wu, Mingxing&lt;/author&gt;&lt;/authors&gt;&lt;/contributors&gt;&lt;titles&gt;&lt;title&gt;Morphology-dependent catalysis on nanostructures Fe₂O₃@MWCNT as Pt-free counter electrode for dye-sensitized solar cells&lt;/title&gt;&lt;secondary-title&gt;International Journal of Hydrogen Energy&lt;/secondary-title&gt;&lt;/titles&gt;&lt;periodical&gt;&lt;full-title&gt;International Journal of Hydrogen Energy&lt;/full-title&gt;&lt;abbr-1&gt;Int. J. Hydrogen Energy&lt;/abbr-1&gt;&lt;abbr-2&gt;Int J Hydrogen Energy&lt;/abbr-2&gt;&lt;/periodical&gt;&lt;pages&gt;33571-33579&lt;/pages&gt;&lt;volume&gt;48&lt;/volume&gt;&lt;number&gt;86&lt;/number&gt;&lt;keywords&gt;&lt;keyword&gt;Iron oxides&lt;/keyword&gt;&lt;keyword&gt;Counter electrode&lt;/keyword&gt;&lt;keyword&gt;Multi-walled carbon nanotube&lt;/keyword&gt;&lt;keyword&gt;Dye-sensitized solar cells&lt;/keyword&gt;&lt;keyword&gt;Composites&lt;/keyword&gt;&lt;/keywords&gt;&lt;dates&gt;&lt;year&gt;2023&lt;/year&gt;&lt;pub-dates&gt;&lt;date&gt;2023/10/22/&lt;/date&gt;&lt;/pub-dates&gt;&lt;/dates&gt;&lt;isbn&gt;0360-3199&lt;/isbn&gt;&lt;urls&gt;&lt;related-urls&gt;&lt;url&gt;https://www.sciencedirect.com/science/article/pii/S0360319923024291&lt;/url&gt;&lt;/related-urls&gt;&lt;/urls&gt;&lt;electronic-resource-num&gt;10.1016/j.ijhydene.2023.05.133&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47</w:t>
            </w:r>
            <w:r w:rsidRPr="00665D3C">
              <w:rPr>
                <w:rFonts w:ascii="Times New Roman" w:hAnsi="Times New Roman" w:cs="Times New Roman"/>
                <w:lang w:val="en-US"/>
              </w:rPr>
              <w:fldChar w:fldCharType="end"/>
            </w:r>
          </w:p>
        </w:tc>
      </w:tr>
      <w:tr w:rsidR="00665D3C" w:rsidRPr="00665D3C" w14:paraId="3DED443B" w14:textId="77777777" w:rsidTr="00152F41">
        <w:tc>
          <w:tcPr>
            <w:tcW w:w="2304" w:type="dxa"/>
          </w:tcPr>
          <w:p w14:paraId="5CA6DB2D" w14:textId="0337FAA5"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SH-MWCNTs@NiMoO</w:t>
            </w:r>
            <w:r w:rsidRPr="00665D3C">
              <w:rPr>
                <w:rFonts w:ascii="Times New Roman" w:eastAsia="Calibri" w:hAnsi="Times New Roman" w:cs="Times New Roman"/>
                <w:vertAlign w:val="subscript"/>
                <w:lang w:val="en-US" w:eastAsia="en-US"/>
              </w:rPr>
              <w:t>4</w:t>
            </w:r>
          </w:p>
        </w:tc>
        <w:tc>
          <w:tcPr>
            <w:tcW w:w="1519" w:type="dxa"/>
          </w:tcPr>
          <w:p w14:paraId="083341CA" w14:textId="15973BD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19.66</w:t>
            </w:r>
          </w:p>
        </w:tc>
        <w:tc>
          <w:tcPr>
            <w:tcW w:w="1268" w:type="dxa"/>
          </w:tcPr>
          <w:p w14:paraId="316FA033" w14:textId="65DEC3C0"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0.72</w:t>
            </w:r>
          </w:p>
        </w:tc>
        <w:tc>
          <w:tcPr>
            <w:tcW w:w="1373" w:type="dxa"/>
          </w:tcPr>
          <w:p w14:paraId="226198C0" w14:textId="2E08932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0.52</w:t>
            </w:r>
          </w:p>
        </w:tc>
        <w:tc>
          <w:tcPr>
            <w:tcW w:w="1384" w:type="dxa"/>
          </w:tcPr>
          <w:p w14:paraId="152DB786" w14:textId="1A017F42"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7.29</w:t>
            </w:r>
          </w:p>
        </w:tc>
        <w:tc>
          <w:tcPr>
            <w:tcW w:w="1497" w:type="dxa"/>
          </w:tcPr>
          <w:p w14:paraId="15E644E2" w14:textId="467BBCC6"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&lt;EndNote&gt;&lt;Cite&gt;&lt;Author&gt;Amisama&lt;/Author&gt;&lt;Year&gt;2025&lt;/Year&gt;&lt;RecNum&gt;46&lt;/RecNum&gt;&lt;DisplayText&gt;&lt;style face="superscript"&gt;48&lt;/style&gt;&lt;/DisplayText&gt;&lt;record&gt;&lt;rec-number&gt;46&lt;/rec-number&gt;&lt;foreign-keys&gt;&lt;key app="EN" db-id="xppz5tpex0tzfhepzaexsv20ptrw55psas5p" timestamp="1753698598"&gt;46&lt;/key&gt;&lt;/foreign-keys&gt;&lt;ref-type name="Journal Article"&gt;17&lt;/ref-type&gt;&lt;contributors&gt;&lt;authors&gt;&lt;author&gt;Amisama, Abbas&lt;/author&gt;&lt;author&gt;Gholivand, Mohammad Bagher&lt;/author&gt;&lt;author&gt;Mirzaei, Mahin&lt;/author&gt;&lt;/authors&gt;&lt;/contributors&gt;&lt;titles&gt;&lt;title&gt;Construction of SH-MWCNTs@NiMoO₄ as a Pt-free counter electrode for efficient dye-sensitized solar cells&lt;/title&gt;&lt;secondary-title&gt;Inorganic Chemistry Communications&lt;/secondary-title&gt;&lt;/titles&gt;&lt;periodical&gt;&lt;full-title&gt;Inorganic Chemistry Communications&lt;/full-title&gt;&lt;abbr-1&gt;Inorg. Chem. Commun.&lt;/abbr-1&gt;&lt;abbr-2&gt;Inorg Chem Commun&lt;/abbr-2&gt;&lt;/periodical&gt;&lt;pages&gt;114541&lt;/pages&gt;&lt;volume&gt;178&lt;/volume&gt;&lt;keywords&gt;&lt;keyword&gt;Multi-walled carbon nanotubes&lt;/keyword&gt;&lt;keyword&gt;Thiols&lt;/keyword&gt;&lt;keyword&gt;Counter electrodes&lt;/keyword&gt;&lt;keyword&gt;Dye-sensitized solar cells&lt;/keyword&gt;&lt;keyword&gt;NiMoO&lt;/keyword&gt;&lt;/keywords&gt;&lt;dates&gt;&lt;year&gt;2025&lt;/year&gt;&lt;pub-dates&gt;&lt;date&gt;2025/08/01/&lt;/date&gt;&lt;/pub-dates&gt;&lt;/dates&gt;&lt;isbn&gt;1387-7003&lt;/isbn&gt;&lt;urls&gt;&lt;related-urls&gt;&lt;url&gt;https://www.sciencedirect.com/science/article/pii/S1387700325006574&lt;/url&gt;&lt;/related-urls&gt;&lt;/urls&gt;&lt;electronic-resource-num&gt;10.1016/j.inoche.2025.114541&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48</w:t>
            </w:r>
            <w:r w:rsidRPr="00665D3C">
              <w:rPr>
                <w:rFonts w:ascii="Times New Roman" w:hAnsi="Times New Roman" w:cs="Times New Roman"/>
                <w:lang w:val="en-US"/>
              </w:rPr>
              <w:fldChar w:fldCharType="end"/>
            </w:r>
          </w:p>
        </w:tc>
      </w:tr>
      <w:tr w:rsidR="00665D3C" w:rsidRPr="00665D3C" w14:paraId="0F6B6ADE" w14:textId="77777777" w:rsidTr="00152F41">
        <w:tc>
          <w:tcPr>
            <w:tcW w:w="2304" w:type="dxa"/>
          </w:tcPr>
          <w:p w14:paraId="03CF613A" w14:textId="1405E1CE"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Ni</w:t>
            </w:r>
            <w:r w:rsidRPr="00665D3C">
              <w:rPr>
                <w:rFonts w:ascii="Times New Roman" w:eastAsia="Calibri" w:hAnsi="Times New Roman" w:cs="Times New Roman"/>
                <w:vertAlign w:val="subscript"/>
                <w:lang w:eastAsia="en-US"/>
              </w:rPr>
              <w:t>3</w:t>
            </w:r>
            <w:r w:rsidRPr="00665D3C">
              <w:rPr>
                <w:rFonts w:ascii="Times New Roman" w:eastAsia="Calibri" w:hAnsi="Times New Roman" w:cs="Times New Roman"/>
                <w:lang w:eastAsia="en-US"/>
              </w:rPr>
              <w:t>S</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@MWCNTs</w:t>
            </w:r>
          </w:p>
        </w:tc>
        <w:tc>
          <w:tcPr>
            <w:tcW w:w="1519" w:type="dxa"/>
          </w:tcPr>
          <w:p w14:paraId="45D1A225" w14:textId="40B46890"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17.25</w:t>
            </w:r>
          </w:p>
        </w:tc>
        <w:tc>
          <w:tcPr>
            <w:tcW w:w="1268" w:type="dxa"/>
          </w:tcPr>
          <w:p w14:paraId="16464880" w14:textId="641C3626"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0.75</w:t>
            </w:r>
          </w:p>
        </w:tc>
        <w:tc>
          <w:tcPr>
            <w:tcW w:w="1373" w:type="dxa"/>
          </w:tcPr>
          <w:p w14:paraId="21580EEC" w14:textId="295647D7"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0.56</w:t>
            </w:r>
          </w:p>
        </w:tc>
        <w:tc>
          <w:tcPr>
            <w:tcW w:w="1384" w:type="dxa"/>
          </w:tcPr>
          <w:p w14:paraId="4A4144F5" w14:textId="6E0EDC7E"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7.48</w:t>
            </w:r>
          </w:p>
        </w:tc>
        <w:tc>
          <w:tcPr>
            <w:tcW w:w="1497" w:type="dxa"/>
          </w:tcPr>
          <w:p w14:paraId="44FF40F2" w14:textId="4B2DC25D"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&lt;EndNote&gt;&lt;Cite&gt;&lt;Author&gt;Maiaugree&lt;/Author&gt;&lt;Year&gt;2019&lt;/Year&gt;&lt;RecNum&gt;48&lt;/RecNum&gt;&lt;DisplayText&gt;&lt;style face="superscript"&gt;49&lt;/style&gt;&lt;/DisplayText&gt;&lt;record&gt;&lt;rec-number&gt;48&lt;/rec-number&gt;&lt;foreign-keys&gt;&lt;key app="EN" db-id="xppz5tpex0tzfhepzaexsv20ptrw55psas5p" timestamp="1753698838"&gt;48&lt;/key&gt;&lt;/foreign-keys&gt;&lt;ref-type name="Journal Article"&gt;17&lt;/ref-type&gt;&lt;contributors&gt;&lt;authors&gt;&lt;author&gt;Maiaugree, Wasan&lt;/author&gt;&lt;author&gt;Tansoonton, Tana&lt;/author&gt;&lt;author&gt;Amornkitbamrung, Vittaya&lt;/author&gt;&lt;author&gt;Swatsitang, Ekaphan&lt;/author&gt;&lt;/authors&gt;&lt;/contributors&gt;&lt;titles&gt;&lt;title&gt;Ni₃S₂@MWCNTs films for effective counter electrodes of dye-sensitized solar cells&lt;/title&gt;&lt;secondary-title&gt;Current Applied Physics&lt;/secondary-title&gt;&lt;/titles&gt;&lt;periodical&gt;&lt;full-title&gt;Current Applied Physics&lt;/full-title&gt;&lt;abbr-1&gt;Curr. Appl Phys.&lt;/abbr-1&gt;&lt;/periodical&gt;&lt;pages&gt;1355-1361&lt;/pages&gt;&lt;volume&gt;19&lt;/volume&gt;&lt;number&gt;12&lt;/number&gt;&lt;keywords&gt;&lt;keyword&gt;Dye-sensitized solar cell&lt;/keyword&gt;&lt;keyword&gt;NiS&lt;/keyword&gt;&lt;keyword&gt;Multiwall carbon nanotubes&lt;/keyword&gt;&lt;keyword&gt;Counter electrode&lt;/keyword&gt;&lt;keyword&gt;Hydrothermal method&lt;/keyword&gt;&lt;/keywords&gt;&lt;dates&gt;&lt;year&gt;2019&lt;/year&gt;&lt;pub-dates&gt;&lt;date&gt;2019/12/01/&lt;/date&gt;&lt;/pub-dates&gt;&lt;/dates&gt;&lt;isbn&gt;1567-1739&lt;/isbn&gt;&lt;urls&gt;&lt;related-urls&gt;&lt;url&gt;https://www.sciencedirect.com/science/article/pii/S1567173919302184&lt;/url&gt;&lt;/related-urls&gt;&lt;/urls&gt;&lt;electronic-resource-num&gt;10.1016/j.cap.2019.08.020&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49</w:t>
            </w:r>
            <w:r w:rsidRPr="00665D3C">
              <w:rPr>
                <w:rFonts w:ascii="Times New Roman" w:hAnsi="Times New Roman" w:cs="Times New Roman"/>
                <w:lang w:val="en-US"/>
              </w:rPr>
              <w:fldChar w:fldCharType="end"/>
            </w:r>
          </w:p>
        </w:tc>
      </w:tr>
      <w:tr w:rsidR="00665D3C" w:rsidRPr="00665D3C" w14:paraId="3897F84E" w14:textId="77777777" w:rsidTr="00152F41">
        <w:tc>
          <w:tcPr>
            <w:tcW w:w="2304" w:type="dxa"/>
          </w:tcPr>
          <w:p w14:paraId="22CBCBE3" w14:textId="3586358A"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MoS</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-MoO</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/MWCNTs</w:t>
            </w:r>
          </w:p>
        </w:tc>
        <w:tc>
          <w:tcPr>
            <w:tcW w:w="1519" w:type="dxa"/>
          </w:tcPr>
          <w:p w14:paraId="7F597C8F" w14:textId="78C0BB1B"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15.62</w:t>
            </w:r>
          </w:p>
        </w:tc>
        <w:tc>
          <w:tcPr>
            <w:tcW w:w="1268" w:type="dxa"/>
          </w:tcPr>
          <w:p w14:paraId="270C6386" w14:textId="14D7020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0.79</w:t>
            </w:r>
          </w:p>
        </w:tc>
        <w:tc>
          <w:tcPr>
            <w:tcW w:w="1373" w:type="dxa"/>
          </w:tcPr>
          <w:p w14:paraId="2152E2F9" w14:textId="1776A7A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0.62</w:t>
            </w:r>
          </w:p>
        </w:tc>
        <w:tc>
          <w:tcPr>
            <w:tcW w:w="1384" w:type="dxa"/>
          </w:tcPr>
          <w:p w14:paraId="03DA3564" w14:textId="3E0B9AD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7.79</w:t>
            </w:r>
          </w:p>
        </w:tc>
        <w:tc>
          <w:tcPr>
            <w:tcW w:w="1497" w:type="dxa"/>
          </w:tcPr>
          <w:p w14:paraId="653EE304" w14:textId="5E3F579C"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fldChar w:fldCharType="begin"/>
            </w:r>
            <w:r w:rsidRPr="00665D3C">
              <w:rPr>
                <w:rFonts w:ascii="Times New Roman" w:eastAsia="Calibri" w:hAnsi="Times New Roman" w:cs="Times New Roman"/>
                <w:lang w:val="en-US" w:eastAsia="en-US"/>
              </w:rPr>
              <w:instrText xml:space="preserve"> ADDIN EN.CITE &lt;EndNote&gt;&lt;Cite&gt;&lt;Author&gt;Tansoonton&lt;/Author&gt;&lt;Year&gt;2019&lt;/Year&gt;&lt;RecNum&gt;55&lt;/RecNum&gt;&lt;DisplayText&gt;&lt;style face="superscript"&gt;50&lt;/style&gt;&lt;/DisplayText&gt;&lt;record&gt;&lt;rec-number&gt;55&lt;/rec-number&gt;&lt;foreign-keys&gt;&lt;key app="EN" db-id="xppz5tpex0tzfhepzaexsv20ptrw55psas5p" timestamp="1753699316"&gt;55&lt;/key&gt;&lt;/foreign-keys&gt;&lt;ref-type name="Journal Article"&gt;17&lt;/ref-type&gt;&lt;contributors&gt;&lt;authors&gt;&lt;author&gt;Tansoonton, Thana&lt;/author&gt;&lt;author&gt;Maiaugree, Wasan&lt;/author&gt;&lt;author&gt;Karaphun, Attaphol&lt;/author&gt;&lt;author&gt;Kotutha, Isara&lt;/author&gt;&lt;author&gt;Swatsitang, Ekaphan&lt;/author&gt;&lt;/authors&gt;&lt;/contributors&gt;&lt;titles&gt;&lt;title&gt;Synthesis of MoS₂–MoO₂/MWCNTs counter electrode for high-efficient dye-sensitized solar cells&lt;/title&gt;&lt;secondary-title&gt;Journal of Materials Science: Materials in Electronics&lt;/secondary-title&gt;&lt;/titles&gt;&lt;periodical&gt;&lt;full-title&gt;Journal of Materials Science: Materials in Electronics&lt;/full-title&gt;&lt;abbr-1&gt;J. Mater. Sci.: Mater. Electron.&lt;/abbr-1&gt;&lt;abbr-2&gt;J Mater Sci: Mater Electron&lt;/abbr-2&gt;&lt;/periodical&gt;&lt;pages&gt;20778-20788&lt;/pages&gt;&lt;volume&gt;30&lt;/volume&gt;&lt;number&gt;23&lt;/number&gt;&lt;dates&gt;&lt;year&gt;2019&lt;/year&gt;&lt;pub-dates&gt;&lt;date&gt;2019/12/01&lt;/date&gt;&lt;/pub-dates&gt;&lt;/dates&gt;&lt;isbn&gt;1573-482X&lt;/isbn&gt;&lt;urls&gt;&lt;related-urls&gt;&lt;url&gt;https://doi.org/10.1007/s10854-019-02445-z&lt;/url&gt;&lt;/related-urls&gt;&lt;/urls&gt;&lt;electronic-resource-num&gt;10.1007/s10854-019-02445-z&lt;/electronic-resource-num&gt;&lt;/record&gt;&lt;/Cite&gt;&lt;/EndNote&gt;</w:instrText>
            </w:r>
            <w:r w:rsidRPr="00665D3C">
              <w:rPr>
                <w:rFonts w:ascii="Times New Roman" w:eastAsia="Calibri" w:hAnsi="Times New Roman" w:cs="Times New Roman"/>
                <w:lang w:val="en-US" w:eastAsia="en-US"/>
              </w:rPr>
              <w:fldChar w:fldCharType="separate"/>
            </w:r>
            <w:r w:rsidRPr="00665D3C">
              <w:rPr>
                <w:rFonts w:ascii="Times New Roman" w:eastAsia="Calibri" w:hAnsi="Times New Roman" w:cs="Times New Roman"/>
                <w:noProof/>
                <w:vertAlign w:val="superscript"/>
                <w:lang w:val="en-US" w:eastAsia="en-US"/>
              </w:rPr>
              <w:t>50</w:t>
            </w:r>
            <w:r w:rsidRPr="00665D3C">
              <w:rPr>
                <w:rFonts w:ascii="Times New Roman" w:eastAsia="Calibri" w:hAnsi="Times New Roman" w:cs="Times New Roman"/>
                <w:lang w:val="en-US" w:eastAsia="en-US"/>
              </w:rPr>
              <w:fldChar w:fldCharType="end"/>
            </w:r>
          </w:p>
        </w:tc>
      </w:tr>
      <w:tr w:rsidR="00665D3C" w:rsidRPr="00665D3C" w14:paraId="559FFE01" w14:textId="77777777" w:rsidTr="00152F41">
        <w:tc>
          <w:tcPr>
            <w:tcW w:w="2304" w:type="dxa"/>
          </w:tcPr>
          <w:p w14:paraId="058788E7" w14:textId="3F10D609"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MoS</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/Ni</w:t>
            </w:r>
            <w:r w:rsidRPr="00665D3C">
              <w:rPr>
                <w:rFonts w:ascii="Times New Roman" w:eastAsia="Calibri" w:hAnsi="Times New Roman" w:cs="Times New Roman"/>
                <w:vertAlign w:val="subscript"/>
                <w:lang w:eastAsia="en-US"/>
              </w:rPr>
              <w:t>3</w:t>
            </w:r>
            <w:r w:rsidRPr="00665D3C">
              <w:rPr>
                <w:rFonts w:ascii="Times New Roman" w:eastAsia="Calibri" w:hAnsi="Times New Roman" w:cs="Times New Roman"/>
                <w:lang w:eastAsia="en-US"/>
              </w:rPr>
              <w:t>S</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/MWCNTs</w:t>
            </w:r>
          </w:p>
        </w:tc>
        <w:tc>
          <w:tcPr>
            <w:tcW w:w="1519" w:type="dxa"/>
          </w:tcPr>
          <w:p w14:paraId="3B9BACE2" w14:textId="03EFF35C"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17.92</w:t>
            </w:r>
          </w:p>
        </w:tc>
        <w:tc>
          <w:tcPr>
            <w:tcW w:w="1268" w:type="dxa"/>
          </w:tcPr>
          <w:p w14:paraId="5E441EF6" w14:textId="2757CCF7"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0.70</w:t>
            </w:r>
          </w:p>
        </w:tc>
        <w:tc>
          <w:tcPr>
            <w:tcW w:w="1373" w:type="dxa"/>
          </w:tcPr>
          <w:p w14:paraId="76649A6E" w14:textId="6E5EF09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0.66</w:t>
            </w:r>
          </w:p>
        </w:tc>
        <w:tc>
          <w:tcPr>
            <w:tcW w:w="1384" w:type="dxa"/>
          </w:tcPr>
          <w:p w14:paraId="0C8570B7" w14:textId="4B40373B"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8.27</w:t>
            </w:r>
          </w:p>
        </w:tc>
        <w:tc>
          <w:tcPr>
            <w:tcW w:w="1497" w:type="dxa"/>
          </w:tcPr>
          <w:p w14:paraId="7641CE9B" w14:textId="671088EC" w:rsidR="007F4BE2" w:rsidRPr="00665D3C" w:rsidRDefault="007F4BE2" w:rsidP="007F4BE2">
            <w:pPr>
              <w:jc w:val="center"/>
              <w:rPr>
                <w:rFonts w:ascii="Times New Roman" w:hAnsi="Times New Roman" w:cs="Times New Roman"/>
              </w:rPr>
            </w:pPr>
            <w:r w:rsidRPr="00665D3C">
              <w:rPr>
                <w:rFonts w:ascii="Times New Roman" w:hAnsi="Times New Roman" w:cs="Times New Roman"/>
              </w:rPr>
              <w:fldChar w:fldCharType="begin"/>
            </w:r>
            <w:r w:rsidRPr="00665D3C">
              <w:rPr>
                <w:rFonts w:ascii="Times New Roman" w:hAnsi="Times New Roman" w:cs="Times New Roman"/>
              </w:rPr>
              <w:instrText xml:space="preserve"> ADDIN EN.CITE &lt;EndNote&gt;&lt;Cite&gt;&lt;Author&gt;Norouzibazaz&lt;/Author&gt;&lt;Year&gt;2024&lt;/Year&gt;&lt;RecNum&gt;38&lt;/RecNum&gt;&lt;DisplayText&gt;&lt;style face="superscript"&gt;36&lt;/style&gt;&lt;/DisplayText&gt;&lt;record&gt;&lt;rec-number&gt;38&lt;/rec-number&gt;&lt;foreign-keys&gt;&lt;key app="EN" db-id="xppz5tpex0tzfhepzaexsv20ptrw55psas5p" timestamp="1753696934"&gt;38&lt;/key&gt;&lt;/foreign-keys&gt;&lt;ref-type name="Journal Article"&gt;17&lt;/ref-type&gt;&lt;contributors&gt;&lt;authors&gt;&lt;author&gt;Norouzibazaz, Mohammadsaleh&lt;/author&gt;&lt;author&gt;Gholivand, Mohammad Bagher&lt;/author&gt;&lt;author&gt;Taherpour, Avat Arman&lt;/author&gt;&lt;/authors&gt;&lt;/contributors&gt;&lt;titles&gt;&lt;title&gt;Design and construction of MoS₂/Ni₃S₂ nanosheets decorated on multi-walled carbon nanotubes as a sustainable counter electrode for dye-sensitized solar cells: an experimental and computational investigation&lt;/title&gt;&lt;secondary-title&gt;Journal of Physics and Chemistry of Solids&lt;/secondary-title&gt;&lt;/titles&gt;&lt;periodical&gt;&lt;full-title&gt;Journal of Physics and Chemistry of Solids&lt;/full-title&gt;&lt;abbr-1&gt;J. Phys. Chem. Solids&lt;/abbr-1&gt;&lt;abbr-2&gt;J Phys Chem Solids&lt;/abbr-2&gt;&lt;/periodical&gt;&lt;pages&gt;112168&lt;/pages&gt;&lt;volume&gt;193&lt;/volume&gt;&lt;keywords&gt;&lt;keyword&gt;DSSCs&lt;/keyword&gt;&lt;keyword&gt;Molybdenum sulfide&lt;/keyword&gt;&lt;keyword&gt;Multi-walled carbon nanotube&lt;/keyword&gt;&lt;keyword&gt;Nickel sulfide&lt;/keyword&gt;&lt;keyword&gt;Counter electrode&lt;/keyword&gt;&lt;keyword&gt;Computational investigation&lt;/keyword&gt;&lt;/keywords&gt;&lt;dates&gt;&lt;year&gt;2024&lt;/year&gt;&lt;pub-dates&gt;&lt;date&gt;2024/10/01/&lt;/date&gt;&lt;/pub-dates&gt;&lt;/dates&gt;&lt;isbn&gt;0022-3697&lt;/isbn&gt;&lt;urls&gt;&lt;related-urls&gt;&lt;url&gt;https://www.sciencedirect.com/science/article/pii/S0022369724003032&lt;/url&gt;&lt;/related-urls&gt;&lt;/urls&gt;&lt;electronic-resource-num&gt;10.1016/j.jpcs.2024.112168&lt;/electronic-resource-num&gt;&lt;/record&gt;&lt;/Cite&gt;&lt;/EndNote&gt;</w:instrText>
            </w:r>
            <w:r w:rsidRPr="00665D3C">
              <w:rPr>
                <w:rFonts w:ascii="Times New Roman" w:hAnsi="Times New Roman" w:cs="Times New Roman"/>
              </w:rPr>
              <w:fldChar w:fldCharType="separate"/>
            </w:r>
            <w:r w:rsidRPr="00665D3C">
              <w:rPr>
                <w:rFonts w:ascii="Times New Roman" w:hAnsi="Times New Roman" w:cs="Times New Roman"/>
                <w:noProof/>
                <w:vertAlign w:val="superscript"/>
              </w:rPr>
              <w:t>36</w:t>
            </w:r>
            <w:r w:rsidRPr="00665D3C">
              <w:rPr>
                <w:rFonts w:ascii="Times New Roman" w:hAnsi="Times New Roman" w:cs="Times New Roman"/>
              </w:rPr>
              <w:fldChar w:fldCharType="end"/>
            </w:r>
          </w:p>
        </w:tc>
      </w:tr>
      <w:tr w:rsidR="00665D3C" w:rsidRPr="00665D3C" w14:paraId="4DFA4ED4" w14:textId="77777777" w:rsidTr="00152F41">
        <w:tc>
          <w:tcPr>
            <w:tcW w:w="2304" w:type="dxa"/>
          </w:tcPr>
          <w:p w14:paraId="757D73B5" w14:textId="309852DD"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ZnCo</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S</w:t>
            </w:r>
            <w:r w:rsidRPr="00665D3C">
              <w:rPr>
                <w:rFonts w:ascii="Times New Roman" w:eastAsia="Calibri" w:hAnsi="Times New Roman" w:cs="Times New Roman"/>
                <w:vertAlign w:val="subscript"/>
                <w:lang w:eastAsia="en-US"/>
              </w:rPr>
              <w:t>4</w:t>
            </w:r>
            <w:r w:rsidRPr="00665D3C">
              <w:rPr>
                <w:rFonts w:ascii="Times New Roman" w:eastAsia="Calibri" w:hAnsi="Times New Roman" w:cs="Times New Roman"/>
                <w:lang w:eastAsia="en-US"/>
              </w:rPr>
              <w:t>@MWCNT</w:t>
            </w:r>
          </w:p>
        </w:tc>
        <w:tc>
          <w:tcPr>
            <w:tcW w:w="1519" w:type="dxa"/>
          </w:tcPr>
          <w:p w14:paraId="68CCEC0D" w14:textId="5EAFAC8B"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17.99</w:t>
            </w:r>
          </w:p>
        </w:tc>
        <w:tc>
          <w:tcPr>
            <w:tcW w:w="1268" w:type="dxa"/>
          </w:tcPr>
          <w:p w14:paraId="18888DF6" w14:textId="147B3C8C"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0.74</w:t>
            </w:r>
          </w:p>
        </w:tc>
        <w:tc>
          <w:tcPr>
            <w:tcW w:w="1373" w:type="dxa"/>
          </w:tcPr>
          <w:p w14:paraId="49BAC4AC" w14:textId="56CE777D"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0.65</w:t>
            </w:r>
          </w:p>
        </w:tc>
        <w:tc>
          <w:tcPr>
            <w:tcW w:w="1384" w:type="dxa"/>
          </w:tcPr>
          <w:p w14:paraId="1D17DE11" w14:textId="49CACBD4"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8.55</w:t>
            </w:r>
          </w:p>
        </w:tc>
        <w:tc>
          <w:tcPr>
            <w:tcW w:w="1497" w:type="dxa"/>
          </w:tcPr>
          <w:p w14:paraId="37AEF503" w14:textId="03FA608E" w:rsidR="007F4BE2" w:rsidRPr="00665D3C" w:rsidRDefault="007F4BE2" w:rsidP="007F4BE2">
            <w:pPr>
              <w:jc w:val="center"/>
              <w:rPr>
                <w:rFonts w:ascii="Times New Roman" w:hAnsi="Times New Roman" w:cs="Times New Roman"/>
              </w:rPr>
            </w:pPr>
            <w:r w:rsidRPr="00665D3C">
              <w:rPr>
                <w:rFonts w:ascii="Times New Roman" w:hAnsi="Times New Roman" w:cs="Times New Roman"/>
                <w:vertAlign w:val="superscript"/>
                <w:lang w:val="en-US"/>
              </w:rPr>
              <w:fldChar w:fldCharType="begin"/>
            </w:r>
            <w:r w:rsidRPr="00665D3C">
              <w:rPr>
                <w:rFonts w:ascii="Times New Roman" w:hAnsi="Times New Roman" w:cs="Times New Roman"/>
                <w:vertAlign w:val="superscript"/>
                <w:lang w:val="en-US"/>
              </w:rPr>
              <w:instrText xml:space="preserve"> ADDIN EN.CITE &lt;EndNote&gt;&lt;Cite&gt;&lt;Author&gt;Baptayev&lt;/Author&gt;&lt;Year&gt;2023&lt;/Year&gt;&lt;RecNum&gt;17&lt;/RecNum&gt;&lt;DisplayText&gt;&lt;style face="superscript"&gt;14&lt;/style&gt;&lt;/DisplayText&gt;&lt;record&gt;&lt;rec-number&gt;17&lt;/rec-number&gt;&lt;foreign-keys&gt;&lt;key app="EN" db-id="xppz5tpex0tzfhepzaexsv20ptrw55psas5p" timestamp="1745907192"&gt;17&lt;/key&gt;&lt;/foreign-keys&gt;&lt;ref-type name="Journal Article"&gt;17&lt;/ref-type&gt;&lt;contributors&gt;&lt;authors&gt;&lt;author&gt;Baptayev, Bakhytzhan&lt;/author&gt;&lt;author&gt;Tashenov, Yerbolat&lt;/author&gt;&lt;author&gt;Adilov, Salimgerey&lt;/author&gt;&lt;author&gt;Balanay, Mannix P.&lt;/author&gt;&lt;/authors&gt;&lt;/contributors&gt;&lt;titles&gt;&lt;title&gt;Facile fabrication of ZnCo₂S₄@MWCNT as Pt-free counter electrode for high performance dye-sensitized solar cells&lt;/title&gt;&lt;secondary-title&gt;Surfaces and Interfaces&lt;/secondary-title&gt;&lt;/titles&gt;&lt;periodical&gt;&lt;full-title&gt;Surfaces and Interfaces&lt;/full-title&gt;&lt;abbr-1&gt;Surf. Interfaces&lt;/abbr-1&gt;&lt;/periodical&gt;&lt;pages&gt;102699&lt;/pages&gt;&lt;volume&gt;37&lt;/volume&gt;&lt;keywords&gt;&lt;keyword&gt;Ternary sulfides&lt;/keyword&gt;&lt;keyword&gt;Composite&lt;/keyword&gt;&lt;keyword&gt;Solvothermal synthesis&lt;/keyword&gt;&lt;keyword&gt;Pt-free counter electrodes&lt;/keyword&gt;&lt;/keywords&gt;&lt;dates&gt;&lt;year&gt;2023&lt;/year&gt;&lt;pub-dates&gt;&lt;date&gt;2023/04/01/&lt;/date&gt;&lt;/pub-dates&gt;&lt;/dates&gt;&lt;isbn&gt;2468-0230&lt;/isbn&gt;&lt;urls&gt;&lt;related-urls&gt;&lt;url&gt;https://www.sciencedirect.com/science/article/pii/S2468023023000706&lt;/url&gt;&lt;/related-urls&gt;&lt;/urls&gt;&lt;electronic-resource-num&gt;10.1016/j.surfin.2023.102699&lt;/electronic-resource-num&gt;&lt;/record&gt;&lt;/Cite&gt;&lt;/EndNote&gt;</w:instrText>
            </w:r>
            <w:r w:rsidRPr="00665D3C">
              <w:rPr>
                <w:rFonts w:ascii="Times New Roman" w:hAnsi="Times New Roman" w:cs="Times New Roman"/>
                <w:vertAlign w:val="superscript"/>
                <w:lang w:val="en-US"/>
              </w:rPr>
              <w:fldChar w:fldCharType="separate"/>
            </w:r>
            <w:r w:rsidRPr="00665D3C">
              <w:rPr>
                <w:rFonts w:ascii="Times New Roman" w:hAnsi="Times New Roman" w:cs="Times New Roman"/>
                <w:noProof/>
                <w:vertAlign w:val="superscript"/>
                <w:lang w:val="en-US"/>
              </w:rPr>
              <w:t>14</w:t>
            </w:r>
            <w:r w:rsidRPr="00665D3C">
              <w:rPr>
                <w:rFonts w:ascii="Times New Roman" w:hAnsi="Times New Roman" w:cs="Times New Roman"/>
                <w:vertAlign w:val="superscript"/>
                <w:lang w:val="en-US"/>
              </w:rPr>
              <w:fldChar w:fldCharType="end"/>
            </w:r>
          </w:p>
        </w:tc>
      </w:tr>
      <w:tr w:rsidR="00665D3C" w:rsidRPr="00665D3C" w14:paraId="04D67B9E" w14:textId="77777777" w:rsidTr="00152F41">
        <w:tc>
          <w:tcPr>
            <w:tcW w:w="2304" w:type="dxa"/>
          </w:tcPr>
          <w:p w14:paraId="700DAB55" w14:textId="3756E793"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CoS</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/MWCNTs</w:t>
            </w:r>
          </w:p>
        </w:tc>
        <w:tc>
          <w:tcPr>
            <w:tcW w:w="1519" w:type="dxa"/>
          </w:tcPr>
          <w:p w14:paraId="5772BF4F" w14:textId="1BFED0E4"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18.01</w:t>
            </w:r>
          </w:p>
        </w:tc>
        <w:tc>
          <w:tcPr>
            <w:tcW w:w="1268" w:type="dxa"/>
          </w:tcPr>
          <w:p w14:paraId="68221509" w14:textId="19A0702E"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0.72</w:t>
            </w:r>
          </w:p>
        </w:tc>
        <w:tc>
          <w:tcPr>
            <w:tcW w:w="1373" w:type="dxa"/>
          </w:tcPr>
          <w:p w14:paraId="7E8DE437" w14:textId="3AFC54C6"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0.71</w:t>
            </w:r>
          </w:p>
        </w:tc>
        <w:tc>
          <w:tcPr>
            <w:tcW w:w="1384" w:type="dxa"/>
          </w:tcPr>
          <w:p w14:paraId="24790C0A" w14:textId="7D4D1561"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8.85</w:t>
            </w:r>
          </w:p>
        </w:tc>
        <w:tc>
          <w:tcPr>
            <w:tcW w:w="1497" w:type="dxa"/>
          </w:tcPr>
          <w:p w14:paraId="52CFB16D" w14:textId="113A2832"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&lt;EndNote&gt;&lt;Cite&gt;&lt;Author&gt;Ibrahim&lt;/Author&gt;&lt;Year&gt;2022&lt;/Year&gt;&lt;RecNum&gt;49&lt;/RecNum&gt;&lt;DisplayText&gt;&lt;style face="superscript"&gt;51&lt;/style&gt;&lt;/DisplayText&gt;&lt;record&gt;&lt;rec-number&gt;49&lt;/rec-number&gt;&lt;foreign-keys&gt;&lt;key app="EN" db-id="xppz5tpex0tzfhepzaexsv20ptrw55psas5p" timestamp="1753698913"&gt;49&lt;/key&gt;&lt;/foreign-keys&gt;&lt;ref-type name="Journal Article"&gt;17&lt;/ref-type&gt;&lt;contributors&gt;&lt;authors&gt;&lt;author&gt;Ibrahim, A. Sulthan&lt;/author&gt;&lt;author&gt;Anbarasu, P.&lt;/author&gt;&lt;author&gt;Mahendran, R.&lt;/author&gt;&lt;author&gt;Rajendran, K.&lt;/author&gt;&lt;author&gt;Sekhar, K. C.&lt;/author&gt;&lt;author&gt;Sathish, S.&lt;/author&gt;&lt;/authors&gt;&lt;/contributors&gt;&lt;titles&gt;&lt;title&gt;Facile synthesis of cobalt sulfide/carbon nanotube composites as a low-cost Pt-free counter electrode for dye-sensitized solar cells (DSSCs)&lt;/title&gt;&lt;secondary-title&gt;Diamond and Related Materials&lt;/secondary-title&gt;&lt;/titles&gt;&lt;periodical&gt;&lt;full-title&gt;Diamond and Related Materials&lt;/full-title&gt;&lt;abbr-1&gt;Diamond Relat. Mater.&lt;/abbr-1&gt;&lt;abbr-2&gt;Diamond Relat Mater&lt;/abbr-2&gt;&lt;/periodical&gt;&lt;pages&gt;109440&lt;/pages&gt;&lt;volume&gt;130&lt;/volume&gt;&lt;keywords&gt;&lt;keyword&gt;CoS&lt;/keyword&gt;&lt;keyword&gt;MWCNTs&lt;/keyword&gt;&lt;keyword&gt;Hydrothermal&lt;/keyword&gt;&lt;keyword&gt;DSSCs&lt;/keyword&gt;&lt;keyword&gt;Photoconversion&lt;/keyword&gt;&lt;/keywords&gt;&lt;dates&gt;&lt;year&gt;2022&lt;/year&gt;&lt;pub-dates&gt;&lt;date&gt;2022/12/01/&lt;/date&gt;&lt;/pub-dates&gt;&lt;/dates&gt;&lt;isbn&gt;0925-9635&lt;/isbn&gt;&lt;urls&gt;&lt;related-urls&gt;&lt;url&gt;https://www.sciencedirect.com/science/article/pii/S0925963522006227&lt;/url&gt;&lt;/related-urls&gt;&lt;/urls&gt;&lt;electronic-resource-num&gt;10.1016/j.diamond.2022.109440&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51</w:t>
            </w:r>
            <w:r w:rsidRPr="00665D3C">
              <w:rPr>
                <w:rFonts w:ascii="Times New Roman" w:hAnsi="Times New Roman" w:cs="Times New Roman"/>
                <w:lang w:val="en-US"/>
              </w:rPr>
              <w:fldChar w:fldCharType="end"/>
            </w:r>
          </w:p>
        </w:tc>
      </w:tr>
      <w:tr w:rsidR="00665D3C" w:rsidRPr="00665D3C" w14:paraId="5E428470" w14:textId="77777777" w:rsidTr="00152F41">
        <w:tc>
          <w:tcPr>
            <w:tcW w:w="2304" w:type="dxa"/>
          </w:tcPr>
          <w:p w14:paraId="335107C8" w14:textId="7F24C6AC"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eastAsia="en-US"/>
              </w:rPr>
              <w:t>ZnCo</w:t>
            </w:r>
            <w:r w:rsidRPr="00665D3C">
              <w:rPr>
                <w:rFonts w:ascii="Times New Roman" w:eastAsia="Calibri" w:hAnsi="Times New Roman" w:cs="Times New Roman"/>
                <w:vertAlign w:val="subscript"/>
                <w:lang w:eastAsia="en-US"/>
              </w:rPr>
              <w:t>2</w:t>
            </w:r>
            <w:r w:rsidRPr="00665D3C">
              <w:rPr>
                <w:rFonts w:ascii="Times New Roman" w:eastAsia="Calibri" w:hAnsi="Times New Roman" w:cs="Times New Roman"/>
                <w:lang w:eastAsia="en-US"/>
              </w:rPr>
              <w:t>O</w:t>
            </w:r>
            <w:r w:rsidRPr="00665D3C">
              <w:rPr>
                <w:rFonts w:ascii="Times New Roman" w:eastAsia="Calibri" w:hAnsi="Times New Roman" w:cs="Times New Roman"/>
                <w:vertAlign w:val="subscript"/>
                <w:lang w:eastAsia="en-US"/>
              </w:rPr>
              <w:t>4</w:t>
            </w:r>
            <w:r w:rsidRPr="00665D3C">
              <w:rPr>
                <w:rFonts w:ascii="Times New Roman" w:eastAsia="Calibri" w:hAnsi="Times New Roman" w:cs="Times New Roman"/>
                <w:lang w:eastAsia="en-US"/>
              </w:rPr>
              <w:t>@NiMoO</w:t>
            </w:r>
            <w:r w:rsidRPr="00665D3C">
              <w:rPr>
                <w:rFonts w:ascii="Times New Roman" w:eastAsia="Calibri" w:hAnsi="Times New Roman" w:cs="Times New Roman"/>
                <w:vertAlign w:val="subscript"/>
                <w:lang w:eastAsia="en-US"/>
              </w:rPr>
              <w:t>4</w:t>
            </w:r>
            <w:r w:rsidRPr="00665D3C">
              <w:rPr>
                <w:rFonts w:ascii="Times New Roman" w:eastAsia="Calibri" w:hAnsi="Times New Roman" w:cs="Times New Roman"/>
                <w:lang w:eastAsia="en-US"/>
              </w:rPr>
              <w:t>/CP</w:t>
            </w:r>
          </w:p>
        </w:tc>
        <w:tc>
          <w:tcPr>
            <w:tcW w:w="1519" w:type="dxa"/>
          </w:tcPr>
          <w:p w14:paraId="46A46404" w14:textId="40E6C3BF"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20.51</w:t>
            </w:r>
          </w:p>
        </w:tc>
        <w:tc>
          <w:tcPr>
            <w:tcW w:w="1268" w:type="dxa"/>
          </w:tcPr>
          <w:p w14:paraId="2B9DB78F" w14:textId="6FF05B9D"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0.76</w:t>
            </w:r>
          </w:p>
        </w:tc>
        <w:tc>
          <w:tcPr>
            <w:tcW w:w="1373" w:type="dxa"/>
          </w:tcPr>
          <w:p w14:paraId="5C97B513" w14:textId="72F77F15"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0.60</w:t>
            </w:r>
          </w:p>
        </w:tc>
        <w:tc>
          <w:tcPr>
            <w:tcW w:w="1384" w:type="dxa"/>
          </w:tcPr>
          <w:p w14:paraId="430A88B9" w14:textId="1BD33BF2" w:rsidR="007F4BE2" w:rsidRPr="00665D3C" w:rsidRDefault="007F4BE2" w:rsidP="007F4BE2">
            <w:pPr>
              <w:jc w:val="center"/>
              <w:rPr>
                <w:rFonts w:ascii="Times New Roman" w:hAnsi="Times New Roman" w:cs="Times New Roman"/>
              </w:rPr>
            </w:pPr>
            <w:r w:rsidRPr="00665D3C">
              <w:rPr>
                <w:rFonts w:ascii="Times New Roman" w:eastAsia="Calibri" w:hAnsi="Times New Roman" w:cs="Times New Roman"/>
                <w:lang w:val="en-US" w:eastAsia="en-US"/>
              </w:rPr>
              <w:t>9.38</w:t>
            </w:r>
          </w:p>
        </w:tc>
        <w:tc>
          <w:tcPr>
            <w:tcW w:w="1497" w:type="dxa"/>
          </w:tcPr>
          <w:p w14:paraId="062BED7D" w14:textId="11AF7B5F" w:rsidR="007F4BE2" w:rsidRPr="00665D3C" w:rsidRDefault="007F4BE2" w:rsidP="007F4BE2">
            <w:pPr>
              <w:jc w:val="center"/>
              <w:rPr>
                <w:rFonts w:ascii="Times New Roman" w:hAnsi="Times New Roman" w:cs="Times New Roman"/>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&lt;EndNote&gt;&lt;Cite&gt;&lt;Author&gt;Zhang&lt;/Author&gt;&lt;Year&gt;2023&lt;/Year&gt;&lt;RecNum&gt;45&lt;/RecNum&gt;&lt;DisplayText&gt;&lt;style face="superscript"&gt;52&lt;/style&gt;&lt;/DisplayText&gt;&lt;record&gt;&lt;rec-number&gt;45&lt;/rec-number&gt;&lt;foreign-keys&gt;&lt;key app="EN" db-id="xppz5tpex0tzfhepzaexsv20ptrw55psas5p" timestamp="1753698524"&gt;45&lt;/key&gt;&lt;/foreign-keys&gt;&lt;ref-type name="Journal Article"&gt;17&lt;/ref-type&gt;&lt;contributors&gt;&lt;authors&gt;&lt;author&gt;Zhang, Xiaoyu&lt;/author&gt;&lt;author&gt;Wang, Xuan&lt;/author&gt;&lt;author&gt;Cao, Ying&lt;/author&gt;&lt;author&gt;Liang, Chengyang&lt;/author&gt;&lt;author&gt;Geng, Shitong&lt;/author&gt;&lt;author&gt;Guo, Haipeng&lt;/author&gt;&lt;author&gt;Liu, Ying&lt;/author&gt;&lt;author&gt;Luo, Yanhong&lt;/author&gt;&lt;author&gt;Zhang, Wenming&lt;/author&gt;&lt;author&gt;Li, Ling&lt;/author&gt;&lt;/authors&gt;&lt;/contributors&gt;&lt;titles&gt;&lt;title&gt;Facile synthesis of ZnCo₂O₄@NiMoO₄ with porous coated structures on carbon paper as stable and efficient Pt-free counter electrode materials for advanced dye-sensitized solar cells&lt;/title&gt;&lt;secondary-title&gt;Applied Surface Science&lt;/secondary-title&gt;&lt;/titles&gt;&lt;periodical&gt;&lt;full-title&gt;Applied Surface Science&lt;/full-title&gt;&lt;abbr-1&gt;Appl. Surf. Sci.&lt;/abbr-1&gt;&lt;abbr-2&gt;Appl Surf Sci&lt;/abbr-2&gt;&lt;/periodical&gt;&lt;pages&gt;156461&lt;/pages&gt;&lt;volume&gt;616&lt;/volume&gt;&lt;keywords&gt;&lt;keyword&gt;Porous coating structure&lt;/keyword&gt;&lt;keyword&gt;Pt-free&lt;/keyword&gt;&lt;keyword&gt;Counter electrodes&lt;/keyword&gt;&lt;keyword&gt;Electrocatalytic&lt;/keyword&gt;&lt;keyword&gt;Dye-sensitized solar cells&lt;/keyword&gt;&lt;/keywords&gt;&lt;dates&gt;&lt;year&gt;2023&lt;/year&gt;&lt;pub-dates&gt;&lt;date&gt;2023/04/15/&lt;/date&gt;&lt;/pub-dates&gt;&lt;/dates&gt;&lt;isbn&gt;0169-4332&lt;/isbn&gt;&lt;urls&gt;&lt;related-urls&gt;&lt;url&gt;https://www.sciencedirect.com/science/article/pii/S016943322300137X&lt;/url&gt;&lt;/related-urls&gt;&lt;/urls&gt;&lt;electronic-resource-num&gt;10.1016/j.apsusc.2023.156461&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52</w:t>
            </w:r>
            <w:r w:rsidRPr="00665D3C">
              <w:rPr>
                <w:rFonts w:ascii="Times New Roman" w:hAnsi="Times New Roman" w:cs="Times New Roman"/>
                <w:lang w:val="en-US"/>
              </w:rPr>
              <w:fldChar w:fldCharType="end"/>
            </w:r>
          </w:p>
        </w:tc>
      </w:tr>
      <w:tr w:rsidR="00665D3C" w:rsidRPr="00665D3C" w14:paraId="0460AC00" w14:textId="77777777" w:rsidTr="00152F41">
        <w:tc>
          <w:tcPr>
            <w:tcW w:w="2304" w:type="dxa"/>
          </w:tcPr>
          <w:p w14:paraId="3D119214" w14:textId="0BB320F1" w:rsidR="007F4BE2" w:rsidRPr="00665D3C" w:rsidRDefault="007F4BE2" w:rsidP="007F4BE2">
            <w:pPr>
              <w:jc w:val="center"/>
              <w:rPr>
                <w:rFonts w:ascii="Times New Roman" w:eastAsia="Calibri" w:hAnsi="Times New Roman" w:cs="Times New Roman"/>
                <w:lang w:eastAsia="en-US"/>
              </w:rPr>
            </w:pPr>
            <w:r w:rsidRPr="00665D3C">
              <w:rPr>
                <w:rFonts w:ascii="Times New Roman" w:eastAsia="Calibri" w:hAnsi="Times New Roman" w:cs="Times New Roman"/>
                <w:lang w:eastAsia="en-US"/>
              </w:rPr>
              <w:t>MoWO</w:t>
            </w:r>
            <w:r w:rsidRPr="00665D3C">
              <w:rPr>
                <w:rFonts w:ascii="Times New Roman" w:eastAsia="Calibri" w:hAnsi="Times New Roman" w:cs="Times New Roman"/>
                <w:vertAlign w:val="subscript"/>
                <w:lang w:eastAsia="en-US"/>
              </w:rPr>
              <w:t>4</w:t>
            </w:r>
            <w:r w:rsidRPr="00665D3C">
              <w:rPr>
                <w:rFonts w:ascii="Times New Roman" w:eastAsia="Calibri" w:hAnsi="Times New Roman" w:cs="Times New Roman"/>
                <w:lang w:eastAsia="en-US"/>
              </w:rPr>
              <w:t>-ZnO@MWCNTs</w:t>
            </w:r>
          </w:p>
        </w:tc>
        <w:tc>
          <w:tcPr>
            <w:tcW w:w="1519" w:type="dxa"/>
          </w:tcPr>
          <w:p w14:paraId="661DE0B4" w14:textId="72038614"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19.16</w:t>
            </w:r>
          </w:p>
        </w:tc>
        <w:tc>
          <w:tcPr>
            <w:tcW w:w="1268" w:type="dxa"/>
          </w:tcPr>
          <w:p w14:paraId="2342589F" w14:textId="0C3BA6E1"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0.78</w:t>
            </w:r>
          </w:p>
        </w:tc>
        <w:tc>
          <w:tcPr>
            <w:tcW w:w="1373" w:type="dxa"/>
          </w:tcPr>
          <w:p w14:paraId="434E8F92" w14:textId="677DB1B8"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0.66</w:t>
            </w:r>
          </w:p>
        </w:tc>
        <w:tc>
          <w:tcPr>
            <w:tcW w:w="1384" w:type="dxa"/>
          </w:tcPr>
          <w:p w14:paraId="37E6BCA4" w14:textId="5C17D195"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9.96</w:t>
            </w:r>
          </w:p>
        </w:tc>
        <w:tc>
          <w:tcPr>
            <w:tcW w:w="1497" w:type="dxa"/>
          </w:tcPr>
          <w:p w14:paraId="29DFA8EF" w14:textId="18D036FE" w:rsidR="007F4BE2" w:rsidRPr="00665D3C" w:rsidRDefault="007F4BE2" w:rsidP="007F4BE2">
            <w:pPr>
              <w:jc w:val="center"/>
              <w:rPr>
                <w:rFonts w:ascii="Times New Roman" w:hAnsi="Times New Roman" w:cs="Times New Roman"/>
                <w:lang w:val="en-US"/>
              </w:rPr>
            </w:pPr>
            <w:r w:rsidRPr="00665D3C">
              <w:rPr>
                <w:rFonts w:ascii="Times New Roman" w:hAnsi="Times New Roman" w:cs="Times New Roman"/>
                <w:lang w:val="en-US"/>
              </w:rPr>
              <w:fldChar w:fldCharType="begin"/>
            </w:r>
            <w:r w:rsidRPr="00665D3C">
              <w:rPr>
                <w:rFonts w:ascii="Times New Roman" w:hAnsi="Times New Roman" w:cs="Times New Roman"/>
                <w:lang w:val="en-US"/>
              </w:rPr>
              <w:instrText xml:space="preserve"> ADDIN EN.CITE &lt;EndNote&gt;&lt;Cite&gt;&lt;Author&gt;Areerob&lt;/Author&gt;&lt;Year&gt;2022&lt;/Year&gt;&lt;RecNum&gt;39&lt;/RecNum&gt;&lt;DisplayText&gt;&lt;style face="superscript"&gt;37&lt;/style&gt;&lt;/DisplayText&gt;&lt;record&gt;&lt;rec-number&gt;39&lt;/rec-number&gt;&lt;foreign-keys&gt;&lt;key app="EN" db-id="xppz5tpex0tzfhepzaexsv20ptrw55psas5p" timestamp="1753697489"&gt;39&lt;/key&gt;&lt;/foreign-keys&gt;&lt;ref-type name="Journal Article"&gt;17&lt;/ref-type&gt;&lt;contributors&gt;&lt;authors&gt;&lt;author&gt;Areerob, Yonrapach&lt;/author&gt;&lt;author&gt;Hamontree, Chaowalit&lt;/author&gt;&lt;author&gt;Sricharoen, Phitchan&lt;/author&gt;&lt;author&gt;Limchoowong, Nunticha&lt;/author&gt;&lt;author&gt;Nijpanich, Supinya&lt;/author&gt;&lt;author&gt;Nachaithong, Theeranuch&lt;/author&gt;&lt;author&gt;Oh, Won-Chun&lt;/author&gt;&lt;author&gt;Pattarith, Kongsak&lt;/author&gt;&lt;/authors&gt;&lt;/contributors&gt;&lt;titles&gt;&lt;title&gt;Synthesis of novel MoWO₄ with ZnO nanoflowers on multi-walled carbon nanotubes for counter electrode application in dye-sensitized solar cells&lt;/title&gt;&lt;secondary-title&gt;Scientific Reports&lt;/secondary-title&gt;&lt;/titles&gt;&lt;periodical&gt;&lt;full-title&gt;Scientific Reports&lt;/full-title&gt;&lt;abbr-1&gt;Sci. Rep.&lt;/abbr-1&gt;&lt;/periodical&gt;&lt;pages&gt;12490&lt;/pages&gt;&lt;volume&gt;12&lt;/volume&gt;&lt;number&gt;1&lt;/number&gt;&lt;dates&gt;&lt;year&gt;2022&lt;/year&gt;&lt;pub-dates&gt;&lt;date&gt;2022/07/21&lt;/date&gt;&lt;/pub-dates&gt;&lt;/dates&gt;&lt;isbn&gt;2045-2322&lt;/isbn&gt;&lt;urls&gt;&lt;related-urls&gt;&lt;url&gt;https://doi.org/10.1038/s41598-022-16791-2&lt;/url&gt;&lt;/related-urls&gt;&lt;/urls&gt;&lt;electronic-resource-num&gt;10.1038/s41598-022-16791-2&lt;/electronic-resource-num&gt;&lt;/record&gt;&lt;/Cite&gt;&lt;/EndNote&gt;</w:instrText>
            </w:r>
            <w:r w:rsidRPr="00665D3C">
              <w:rPr>
                <w:rFonts w:ascii="Times New Roman" w:hAnsi="Times New Roman" w:cs="Times New Roman"/>
                <w:lang w:val="en-US"/>
              </w:rPr>
              <w:fldChar w:fldCharType="separate"/>
            </w:r>
            <w:r w:rsidRPr="00665D3C">
              <w:rPr>
                <w:rFonts w:ascii="Times New Roman" w:hAnsi="Times New Roman" w:cs="Times New Roman"/>
                <w:noProof/>
                <w:vertAlign w:val="superscript"/>
                <w:lang w:val="en-US"/>
              </w:rPr>
              <w:t>37</w:t>
            </w:r>
            <w:r w:rsidRPr="00665D3C">
              <w:rPr>
                <w:rFonts w:ascii="Times New Roman" w:hAnsi="Times New Roman" w:cs="Times New Roman"/>
                <w:lang w:val="en-US"/>
              </w:rPr>
              <w:fldChar w:fldCharType="end"/>
            </w:r>
          </w:p>
        </w:tc>
      </w:tr>
      <w:tr w:rsidR="00665D3C" w:rsidRPr="00665D3C" w14:paraId="5744135C" w14:textId="77777777" w:rsidTr="00152F41">
        <w:tc>
          <w:tcPr>
            <w:tcW w:w="2304" w:type="dxa"/>
          </w:tcPr>
          <w:p w14:paraId="783B8CFD" w14:textId="69A78C22" w:rsidR="007F4BE2" w:rsidRPr="00665D3C" w:rsidRDefault="007F4BE2" w:rsidP="007F4BE2">
            <w:pPr>
              <w:jc w:val="center"/>
              <w:rPr>
                <w:rFonts w:ascii="Times New Roman" w:eastAsia="Calibri" w:hAnsi="Times New Roman" w:cs="Times New Roman"/>
                <w:lang w:eastAsia="en-US"/>
              </w:rPr>
            </w:pPr>
            <w:r w:rsidRPr="00665D3C">
              <w:rPr>
                <w:rFonts w:ascii="Times New Roman" w:eastAsia="Calibri" w:hAnsi="Times New Roman" w:cs="Times New Roman"/>
                <w:lang w:eastAsia="en-US"/>
              </w:rPr>
              <w:t>MnO/NiS</w:t>
            </w:r>
          </w:p>
        </w:tc>
        <w:tc>
          <w:tcPr>
            <w:tcW w:w="1519" w:type="dxa"/>
          </w:tcPr>
          <w:p w14:paraId="1F9CB2C9" w14:textId="5BB7DAC7"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17.18</w:t>
            </w:r>
          </w:p>
        </w:tc>
        <w:tc>
          <w:tcPr>
            <w:tcW w:w="1268" w:type="dxa"/>
          </w:tcPr>
          <w:p w14:paraId="598379A6" w14:textId="3750E9BF"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0.69</w:t>
            </w:r>
          </w:p>
        </w:tc>
        <w:tc>
          <w:tcPr>
            <w:tcW w:w="1373" w:type="dxa"/>
          </w:tcPr>
          <w:p w14:paraId="23DEAABA" w14:textId="36241BFB"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0.73</w:t>
            </w:r>
          </w:p>
        </w:tc>
        <w:tc>
          <w:tcPr>
            <w:tcW w:w="1384" w:type="dxa"/>
          </w:tcPr>
          <w:p w14:paraId="304857BF" w14:textId="22522CA0"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8.66</w:t>
            </w:r>
          </w:p>
        </w:tc>
        <w:tc>
          <w:tcPr>
            <w:tcW w:w="1497" w:type="dxa"/>
          </w:tcPr>
          <w:p w14:paraId="625AFA60" w14:textId="4586B1B1" w:rsidR="007F4BE2" w:rsidRPr="00665D3C" w:rsidRDefault="007F4BE2" w:rsidP="007F4BE2">
            <w:pPr>
              <w:jc w:val="center"/>
              <w:rPr>
                <w:rFonts w:ascii="Times New Roman" w:hAnsi="Times New Roman" w:cs="Times New Roman"/>
                <w:lang w:val="en-US"/>
              </w:rPr>
            </w:pPr>
            <w:r w:rsidRPr="00665D3C">
              <w:rPr>
                <w:rFonts w:ascii="Times New Roman" w:eastAsia="Calibri" w:hAnsi="Times New Roman" w:cs="Times New Roman"/>
                <w:lang w:val="en-US" w:eastAsia="en-US"/>
              </w:rPr>
              <w:t>This work</w:t>
            </w:r>
          </w:p>
        </w:tc>
      </w:tr>
      <w:tr w:rsidR="007F4BE2" w:rsidRPr="00665D3C" w14:paraId="22F1F469" w14:textId="77777777" w:rsidTr="00152F41">
        <w:tc>
          <w:tcPr>
            <w:tcW w:w="2304" w:type="dxa"/>
          </w:tcPr>
          <w:p w14:paraId="3DEF90BC" w14:textId="373A2621"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MWCNT@MnO/NiS</w:t>
            </w:r>
          </w:p>
        </w:tc>
        <w:tc>
          <w:tcPr>
            <w:tcW w:w="1519" w:type="dxa"/>
          </w:tcPr>
          <w:p w14:paraId="2A905071" w14:textId="4CD58C7D"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18.07</w:t>
            </w:r>
          </w:p>
        </w:tc>
        <w:tc>
          <w:tcPr>
            <w:tcW w:w="1268" w:type="dxa"/>
          </w:tcPr>
          <w:p w14:paraId="7D6AD836" w14:textId="377B82B5"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0.69</w:t>
            </w:r>
          </w:p>
        </w:tc>
        <w:tc>
          <w:tcPr>
            <w:tcW w:w="1373" w:type="dxa"/>
          </w:tcPr>
          <w:p w14:paraId="06F595AB" w14:textId="185237CB"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0.74</w:t>
            </w:r>
          </w:p>
        </w:tc>
        <w:tc>
          <w:tcPr>
            <w:tcW w:w="1384" w:type="dxa"/>
          </w:tcPr>
          <w:p w14:paraId="167B72F4" w14:textId="253318A6"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9.29</w:t>
            </w:r>
          </w:p>
        </w:tc>
        <w:tc>
          <w:tcPr>
            <w:tcW w:w="1497" w:type="dxa"/>
          </w:tcPr>
          <w:p w14:paraId="18F5A61A" w14:textId="34457119" w:rsidR="007F4BE2" w:rsidRPr="00665D3C" w:rsidRDefault="007F4BE2" w:rsidP="007F4BE2">
            <w:pPr>
              <w:jc w:val="center"/>
              <w:rPr>
                <w:rFonts w:ascii="Times New Roman" w:eastAsia="Calibri" w:hAnsi="Times New Roman" w:cs="Times New Roman"/>
                <w:lang w:val="en-US" w:eastAsia="en-US"/>
              </w:rPr>
            </w:pPr>
            <w:r w:rsidRPr="00665D3C">
              <w:rPr>
                <w:rFonts w:ascii="Times New Roman" w:eastAsia="Calibri" w:hAnsi="Times New Roman" w:cs="Times New Roman"/>
                <w:lang w:val="en-US" w:eastAsia="en-US"/>
              </w:rPr>
              <w:t>This work</w:t>
            </w:r>
          </w:p>
        </w:tc>
      </w:tr>
    </w:tbl>
    <w:p w14:paraId="0DE5E4B8" w14:textId="77777777" w:rsidR="00317548" w:rsidRPr="00665D3C" w:rsidRDefault="00317548" w:rsidP="00540EA4">
      <w:pPr>
        <w:spacing w:after="0" w:line="240" w:lineRule="auto"/>
        <w:jc w:val="both"/>
        <w:rPr>
          <w:rFonts w:ascii="Times New Roman" w:hAnsi="Times New Roman" w:cs="Times New Roman"/>
          <w:sz w:val="28"/>
          <w:szCs w:val="28"/>
        </w:rPr>
      </w:pPr>
    </w:p>
    <w:p w14:paraId="482916F1" w14:textId="6A86A67E" w:rsidR="00D720E1" w:rsidRPr="00665D3C" w:rsidRDefault="00D27471"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enhanced photovoltaic performance of the MWCNT@MnO/NiS composite is attributed to a synergistic combination of high electrocatalytic activity and improved charge transport. The mixed-phase structure, comprising MnO and Mn</w:t>
      </w:r>
      <w:r w:rsidR="00AD3E93"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00AD3E93"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along with NiS and Ni</w:t>
      </w:r>
      <w:r w:rsidR="00AD3E93"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00AD3E93"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provides a rich distribution of catalytically active sites, facilitating rapid triiodide reduction at the electrode</w:t>
      </w:r>
      <w:r w:rsidR="00F63C1D" w:rsidRPr="00665D3C">
        <w:rPr>
          <w:rFonts w:ascii="Times New Roman" w:hAnsi="Times New Roman" w:cs="Times New Roman"/>
          <w:sz w:val="28"/>
          <w:szCs w:val="28"/>
        </w:rPr>
        <w:t>-</w:t>
      </w:r>
      <w:r w:rsidRPr="00665D3C">
        <w:rPr>
          <w:rFonts w:ascii="Times New Roman" w:hAnsi="Times New Roman" w:cs="Times New Roman"/>
          <w:sz w:val="28"/>
          <w:szCs w:val="28"/>
        </w:rPr>
        <w:t>electrolyte interface. Simultaneously, the incorporation of MWCNTs enhances electrical conductivity and increases the effective surface area, which promotes efficient charge collection and minimizes resistive losses within the cell.</w:t>
      </w:r>
    </w:p>
    <w:p w14:paraId="142081C7" w14:textId="420C9759" w:rsidR="00F63C1D" w:rsidRPr="00665D3C" w:rsidRDefault="00030667"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Stability testing over a 10-day period (240 h, Fig. 6b) revealed no significant degradation in device performance for any of the fabricated cells. The PCE values remained stable throughout the test duration, indicating excellent operational durability of both the MnO/NiS and MWCNT@MnO/NiS CEs. To assess the structural integrity of the CEs after prolonged use, DSSCs were dismantled following 15,840 h of continuous operation. The electrodes were extracted and thoroughly cleaned using acetonitrile and ethanol to remove residual electrolyte and contaminants, followed by drying in a vacuum oven at 60°C overnight to ensure complete solvent removal. SEM analysis showed that the surface morphology of both MnO/NiS and MWCNT@MnO/NiS electrodes remained largely unchanged after long-term operation. No signs of particle agglomeration, delamination, or morphological degradation were observed, confirming excellent structural stability </w:t>
      </w:r>
      <w:r w:rsidRPr="00665D3C">
        <w:rPr>
          <w:rFonts w:ascii="Times New Roman" w:hAnsi="Times New Roman" w:cs="Times New Roman"/>
          <w:sz w:val="28"/>
          <w:szCs w:val="28"/>
        </w:rPr>
        <w:lastRenderedPageBreak/>
        <w:t xml:space="preserve">of the composite layers under extended working conditions (Fig. S5). XPS analysis further supported the long-term stability of the CEs by revealing only minor changes in surface chemistry. While a general shift toward higher binding energies was observed for all detected elements, indicating subtle changes in the local chemical environment, possibly due to charge redistribution or interfacial electronic interactions, no major chemical degradation or compositional breakdown was evident (Fig. S6). These shifts suggest limited surface reorganization rather than fundamental material instability. Additionally, a modest decrease in the intensity of the C 1s peak associated with the O–C=O functional group was observed, indicating partial desorption or decomposition of oxygenated carbon species from the MWCNT surface. Conversely, the O 1s peak, attributed to surface hydroxyl groups, oxygenated carbon species, and sulfate groups, showed an increase in intensity. This likely reflects surface oxidation or accumulation </w:t>
      </w:r>
      <w:r w:rsidR="009440DF" w:rsidRPr="00665D3C">
        <w:rPr>
          <w:rFonts w:ascii="Times New Roman" w:hAnsi="Times New Roman" w:cs="Times New Roman"/>
          <w:sz w:val="28"/>
          <w:szCs w:val="28"/>
        </w:rPr>
        <w:t>of reaction by-products due to prolonged exposure to illumination and ambient conditions during operation. Despite these subtle spectral changes, the core chemical composition and functionality of the composite electrodes were preserved.</w:t>
      </w:r>
    </w:p>
    <w:p w14:paraId="15ADEA3F" w14:textId="77777777" w:rsidR="002B1369" w:rsidRPr="00665D3C" w:rsidRDefault="009440DF"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Together, the SEM and XPS results provide consistent and complementary evidence that the MnO/NiS and MWCNT@MnO/NiS composite electrodes maintain their structural and chemical integrity after more than 15,000 h of continuous photovoltaic operation. This long-term durability, coupled with high photovoltaic performance, underscores the promise of these materials as stable, cost-effective, and scalable alternatives to conventional Pt-based CE in DSSC applications. </w:t>
      </w:r>
    </w:p>
    <w:p w14:paraId="3E3C7EE7" w14:textId="77777777" w:rsidR="002B1369" w:rsidRPr="00665D3C" w:rsidRDefault="002B1369" w:rsidP="00D27471">
      <w:pPr>
        <w:spacing w:after="0" w:line="240" w:lineRule="auto"/>
        <w:ind w:firstLine="720"/>
        <w:jc w:val="both"/>
        <w:rPr>
          <w:rFonts w:ascii="Times New Roman" w:hAnsi="Times New Roman" w:cs="Times New Roman"/>
          <w:sz w:val="28"/>
          <w:szCs w:val="28"/>
        </w:rPr>
      </w:pPr>
    </w:p>
    <w:p w14:paraId="10F5BD60" w14:textId="77777777" w:rsidR="002B1369" w:rsidRPr="00665D3C" w:rsidRDefault="009440DF"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Conclusion </w:t>
      </w:r>
    </w:p>
    <w:p w14:paraId="25E6963D" w14:textId="31DD46E6" w:rsidR="009440DF" w:rsidRPr="00665D3C" w:rsidRDefault="009440DF"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A solvothermal synthesis strategy was successfully employed to fabricate binary MnO/NiS and ternary MWCNT@MnO/NiS composite counter electrodes, consisting of mixed phases of MnO, Mn</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NiS, and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Comprehensive electrochemical and photovoltaic evaluations demonstrated that both composites exhibit efficient iodide and triiodide redox kinetics, strong electrocatalytic activity, and low charge transfer resistance. Dye-sensitized solar cells incorporating MnO/NiS and MWCNT@MnO/NiS counter electrodes achieved power conversion efficiencies of 8.66% and 9.29%, respectively, both exceeding the performance of the reference Pt electrode at 8.54%. The superior performance of the MWCNT-containing composite is attributed to the synergistic interaction between the catalytically active mixed-phase nanostructure and the high conductivity and surface area provided by multiwalled carbon nanotubes. These results demonstrate that MnO/NiS-based materials are not only efficient and stable but also present a cost-effective alternative to Pt for use in dye-sensitized solar cells. This work provides a practical and scalable approach to developing high-performance, noble-metal-free counter electrodes for next-generation solar energy technologies.</w:t>
      </w:r>
    </w:p>
    <w:p w14:paraId="0CA4327F" w14:textId="77777777" w:rsidR="006548DB" w:rsidRPr="00665D3C" w:rsidRDefault="006548DB" w:rsidP="00D27471">
      <w:pPr>
        <w:spacing w:after="0" w:line="240" w:lineRule="auto"/>
        <w:ind w:firstLine="720"/>
        <w:jc w:val="both"/>
        <w:rPr>
          <w:rFonts w:ascii="Times New Roman" w:hAnsi="Times New Roman" w:cs="Times New Roman"/>
          <w:sz w:val="28"/>
          <w:szCs w:val="28"/>
        </w:rPr>
      </w:pPr>
    </w:p>
    <w:p w14:paraId="231A9299" w14:textId="77777777" w:rsidR="006548DB" w:rsidRPr="00665D3C" w:rsidRDefault="006548DB" w:rsidP="00D27471">
      <w:pPr>
        <w:spacing w:after="0" w:line="240" w:lineRule="auto"/>
        <w:ind w:firstLine="720"/>
        <w:jc w:val="both"/>
        <w:rPr>
          <w:rFonts w:ascii="Times New Roman" w:hAnsi="Times New Roman" w:cs="Times New Roman"/>
          <w:sz w:val="28"/>
          <w:szCs w:val="28"/>
        </w:rPr>
      </w:pPr>
    </w:p>
    <w:p w14:paraId="5F840DFA" w14:textId="77777777" w:rsidR="006548DB" w:rsidRPr="00665D3C" w:rsidRDefault="006548DB" w:rsidP="00D27471">
      <w:pPr>
        <w:spacing w:after="0" w:line="240" w:lineRule="auto"/>
        <w:ind w:firstLine="720"/>
        <w:jc w:val="both"/>
        <w:rPr>
          <w:rFonts w:ascii="Times New Roman" w:hAnsi="Times New Roman" w:cs="Times New Roman"/>
          <w:sz w:val="28"/>
          <w:szCs w:val="28"/>
        </w:rPr>
      </w:pPr>
    </w:p>
    <w:p w14:paraId="6F53C2AB" w14:textId="77777777" w:rsidR="00F54191" w:rsidRPr="00665D3C" w:rsidRDefault="00F54191"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 xml:space="preserve">Data availability </w:t>
      </w:r>
    </w:p>
    <w:p w14:paraId="0E5FC516" w14:textId="7B601F0A" w:rsidR="00F54191" w:rsidRPr="00665D3C" w:rsidRDefault="00F54191"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original contributions presented in the study are included in the article/supplementary material, further inquiries can be directed to the corresponding authors.</w:t>
      </w:r>
    </w:p>
    <w:p w14:paraId="0DFF4DF9" w14:textId="77777777" w:rsidR="00F54191" w:rsidRPr="00665D3C" w:rsidRDefault="00F54191" w:rsidP="00D27471">
      <w:pPr>
        <w:spacing w:after="0" w:line="240" w:lineRule="auto"/>
        <w:ind w:firstLine="720"/>
        <w:jc w:val="both"/>
        <w:rPr>
          <w:rFonts w:ascii="Times New Roman" w:hAnsi="Times New Roman" w:cs="Times New Roman"/>
          <w:sz w:val="28"/>
          <w:szCs w:val="28"/>
        </w:rPr>
      </w:pPr>
    </w:p>
    <w:p w14:paraId="6225441D" w14:textId="4AB2E76C" w:rsidR="007A43C3" w:rsidRPr="00665D3C" w:rsidRDefault="007A43C3"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References</w:t>
      </w:r>
    </w:p>
    <w:p w14:paraId="21E8FFC8" w14:textId="369802A4" w:rsidR="00C10EE1"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 O’Regan, B. &amp; Grätzel, M. A low-cost, high-efficiency solar cell based on dye-sensitized colloidal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films. Nature 353, 737</w:t>
      </w:r>
      <w:r w:rsidR="00C10EE1" w:rsidRPr="00665D3C">
        <w:rPr>
          <w:rFonts w:ascii="Times New Roman" w:hAnsi="Times New Roman" w:cs="Times New Roman"/>
          <w:sz w:val="28"/>
          <w:szCs w:val="28"/>
        </w:rPr>
        <w:t>-</w:t>
      </w:r>
      <w:r w:rsidRPr="00665D3C">
        <w:rPr>
          <w:rFonts w:ascii="Times New Roman" w:hAnsi="Times New Roman" w:cs="Times New Roman"/>
          <w:sz w:val="28"/>
          <w:szCs w:val="28"/>
        </w:rPr>
        <w:t xml:space="preserve">740. https://doi.org/10.1038/353737a0 (1991). </w:t>
      </w:r>
    </w:p>
    <w:p w14:paraId="233C258D" w14:textId="77777777" w:rsidR="0059585F"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 Ito, S. et al. Fabrication of thin film dye sensitized solar cells with solar to electric power conversion efficiency over 10%. Thin Solid Films 516, 4613</w:t>
      </w:r>
      <w:r w:rsidR="0059585F" w:rsidRPr="00665D3C">
        <w:rPr>
          <w:rFonts w:ascii="Times New Roman" w:hAnsi="Times New Roman" w:cs="Times New Roman"/>
          <w:sz w:val="28"/>
          <w:szCs w:val="28"/>
        </w:rPr>
        <w:t>-</w:t>
      </w:r>
      <w:r w:rsidRPr="00665D3C">
        <w:rPr>
          <w:rFonts w:ascii="Times New Roman" w:hAnsi="Times New Roman" w:cs="Times New Roman"/>
          <w:sz w:val="28"/>
          <w:szCs w:val="28"/>
        </w:rPr>
        <w:t xml:space="preserve">4619. https://doi.org/10.1016/j.tsf.2007.05.090 (2008). </w:t>
      </w:r>
    </w:p>
    <w:p w14:paraId="00127697" w14:textId="77777777" w:rsidR="0059585F"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 Hagfeldt, A., Boschloo, G., Sun, L., Kloo, L. &amp; Pettersson, H. Dye-sensitized solar cells. Chem. Rev. 110, 6595</w:t>
      </w:r>
      <w:r w:rsidR="0059585F" w:rsidRPr="00665D3C">
        <w:rPr>
          <w:rFonts w:ascii="Times New Roman" w:hAnsi="Times New Roman" w:cs="Times New Roman"/>
          <w:sz w:val="28"/>
          <w:szCs w:val="28"/>
        </w:rPr>
        <w:t>-</w:t>
      </w:r>
      <w:r w:rsidRPr="00665D3C">
        <w:rPr>
          <w:rFonts w:ascii="Times New Roman" w:hAnsi="Times New Roman" w:cs="Times New Roman"/>
          <w:sz w:val="28"/>
          <w:szCs w:val="28"/>
        </w:rPr>
        <w:t xml:space="preserve">6663. https://doi.or g/10.1021/cr900356p (2010). </w:t>
      </w:r>
    </w:p>
    <w:p w14:paraId="6D434CB9" w14:textId="77777777" w:rsidR="0059585F"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4. Ibrayeva, A. et al. Advancements in carbazole-based sensitizers and hole-transport materials for enhanced photovoltaic performance. Molecules 29, 5035. https://doi.org/10.3390/molecules29215035 (2024). </w:t>
      </w:r>
    </w:p>
    <w:p w14:paraId="31E5E82B" w14:textId="6FC23049" w:rsidR="0059585F"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5. Yelshibay, A., Bukari, S. D., Baptayev, B. &amp; Balanay, M. P. Conducting polymers in solar cells: Insights, innovations, and challenges. Organics 5, 640</w:t>
      </w:r>
      <w:r w:rsidR="006720CA" w:rsidRPr="00665D3C">
        <w:rPr>
          <w:rFonts w:ascii="Times New Roman" w:hAnsi="Times New Roman" w:cs="Times New Roman"/>
          <w:sz w:val="28"/>
          <w:szCs w:val="28"/>
        </w:rPr>
        <w:t>-</w:t>
      </w:r>
      <w:r w:rsidRPr="00665D3C">
        <w:rPr>
          <w:rFonts w:ascii="Times New Roman" w:hAnsi="Times New Roman" w:cs="Times New Roman"/>
          <w:sz w:val="28"/>
          <w:szCs w:val="28"/>
        </w:rPr>
        <w:t xml:space="preserve">669. https://doi.org/10.3390/org5040034 (2024). </w:t>
      </w:r>
    </w:p>
    <w:p w14:paraId="08B0D377" w14:textId="77777777" w:rsidR="006720CA"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6. Nur Iman, R., Younas, M., Harrabi, K. &amp; Mekki, A. A comprehensive review on advancements and optimization strategies in dye</w:t>
      </w:r>
      <w:r w:rsidR="006720CA" w:rsidRPr="00665D3C">
        <w:rPr>
          <w:rFonts w:ascii="Times New Roman" w:hAnsi="Times New Roman" w:cs="Times New Roman"/>
          <w:sz w:val="28"/>
          <w:szCs w:val="28"/>
        </w:rPr>
        <w:t>-</w:t>
      </w:r>
      <w:r w:rsidRPr="00665D3C">
        <w:rPr>
          <w:rFonts w:ascii="Times New Roman" w:hAnsi="Times New Roman" w:cs="Times New Roman"/>
          <w:sz w:val="28"/>
          <w:szCs w:val="28"/>
        </w:rPr>
        <w:t xml:space="preserve">sensitized solar cells: Components, characterization, stability and efficiency enhancement. Inorg. Chem. Commun. 165, 112488. https://doi.org/10.1016/j.inoche.2024.112488 (2024). </w:t>
      </w:r>
    </w:p>
    <w:p w14:paraId="7A68BEB1" w14:textId="0A1C5471" w:rsidR="006720CA"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7. Olsen, E., Hagen, G. &amp; Eric Lindquist, S. Dissolution of platinum in methoxy propionitrile containing LiI/I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Sol. Energy Mater. Sol. Cells 63, 267</w:t>
      </w:r>
      <w:r w:rsidR="006720CA" w:rsidRPr="00665D3C">
        <w:rPr>
          <w:rFonts w:ascii="Times New Roman" w:hAnsi="Times New Roman" w:cs="Times New Roman"/>
          <w:sz w:val="28"/>
          <w:szCs w:val="28"/>
        </w:rPr>
        <w:t>-</w:t>
      </w:r>
      <w:r w:rsidRPr="00665D3C">
        <w:rPr>
          <w:rFonts w:ascii="Times New Roman" w:hAnsi="Times New Roman" w:cs="Times New Roman"/>
          <w:sz w:val="28"/>
          <w:szCs w:val="28"/>
        </w:rPr>
        <w:t xml:space="preserve">273. https://doi.org/10.1016/S0927-0248(00)00033-7 (2000). </w:t>
      </w:r>
    </w:p>
    <w:p w14:paraId="62CDE838" w14:textId="77777777" w:rsidR="006720CA"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8. Papageorgiou, N., Maier, W. F. &amp; Grätzel, M. An iodine/triiodide reduction electrocatalyst for aqueous and organic media. J. Electrochem. Soc. 144, 876. https://doi.org/10.1149/1.1837502 (1997). </w:t>
      </w:r>
    </w:p>
    <w:p w14:paraId="02E718E9" w14:textId="77777777" w:rsidR="002352B8"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9. Wu, J. et al. Counter electrodes in dye-sensitized solar cells. Chem. Soc. Rev. 46, 5975</w:t>
      </w:r>
      <w:r w:rsidR="002352B8" w:rsidRPr="00665D3C">
        <w:rPr>
          <w:rFonts w:ascii="Times New Roman" w:hAnsi="Times New Roman" w:cs="Times New Roman"/>
          <w:sz w:val="28"/>
          <w:szCs w:val="28"/>
        </w:rPr>
        <w:t>-</w:t>
      </w:r>
      <w:r w:rsidRPr="00665D3C">
        <w:rPr>
          <w:rFonts w:ascii="Times New Roman" w:hAnsi="Times New Roman" w:cs="Times New Roman"/>
          <w:sz w:val="28"/>
          <w:szCs w:val="28"/>
        </w:rPr>
        <w:t xml:space="preserve">6023. https://doi.org/10.1039/C6CS00752J (2017). </w:t>
      </w:r>
    </w:p>
    <w:p w14:paraId="57102B0D" w14:textId="77777777" w:rsidR="002352B8"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10. Prajapat, K. et al. Next-generation counter electrodes for dye-sensitized solar cells: A comprehensive overview. Sustain. Mater. Technol. 42, e01178. https://doi.org/10.1016/j.susmat.2024.e01178 (2024). </w:t>
      </w:r>
    </w:p>
    <w:p w14:paraId="4D9B0462" w14:textId="77777777" w:rsidR="00EC4966"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11. Karade, S. S., Dubal, D. P. &amp; Sankapal, B. R. Decoration of ultrathin MoS</w:t>
      </w:r>
      <w:r w:rsidR="00362638"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nanoflakes over MWCNTs: Enhanced </w:t>
      </w:r>
      <w:r w:rsidR="00D762C4" w:rsidRPr="00665D3C">
        <w:rPr>
          <w:rFonts w:ascii="Times New Roman" w:hAnsi="Times New Roman" w:cs="Times New Roman"/>
          <w:sz w:val="28"/>
          <w:szCs w:val="28"/>
        </w:rPr>
        <w:t>super capacitive</w:t>
      </w:r>
      <w:r w:rsidRPr="00665D3C">
        <w:rPr>
          <w:rFonts w:ascii="Times New Roman" w:hAnsi="Times New Roman" w:cs="Times New Roman"/>
          <w:sz w:val="28"/>
          <w:szCs w:val="28"/>
        </w:rPr>
        <w:t xml:space="preserve"> performance through electrode to symmetric all-solid-state device. Chemistry</w:t>
      </w:r>
      <w:r w:rsidR="00D762C4" w:rsidRPr="00665D3C">
        <w:rPr>
          <w:rFonts w:ascii="Times New Roman" w:hAnsi="Times New Roman" w:cs="Times New Roman"/>
          <w:sz w:val="28"/>
          <w:szCs w:val="28"/>
        </w:rPr>
        <w:t xml:space="preserve"> </w:t>
      </w:r>
      <w:r w:rsidRPr="00665D3C">
        <w:rPr>
          <w:rFonts w:ascii="Times New Roman" w:hAnsi="Times New Roman" w:cs="Times New Roman"/>
          <w:sz w:val="28"/>
          <w:szCs w:val="28"/>
        </w:rPr>
        <w:t>Select 2, 10405</w:t>
      </w:r>
      <w:r w:rsidR="00EC4966" w:rsidRPr="00665D3C">
        <w:rPr>
          <w:rFonts w:ascii="Times New Roman" w:hAnsi="Times New Roman" w:cs="Times New Roman"/>
          <w:sz w:val="28"/>
          <w:szCs w:val="28"/>
        </w:rPr>
        <w:t>-</w:t>
      </w:r>
      <w:r w:rsidRPr="00665D3C">
        <w:rPr>
          <w:rFonts w:ascii="Times New Roman" w:hAnsi="Times New Roman" w:cs="Times New Roman"/>
          <w:sz w:val="28"/>
          <w:szCs w:val="28"/>
        </w:rPr>
        <w:t xml:space="preserve">10412. https://doi.org/10.1002/slct.2 01701788 (2017). </w:t>
      </w:r>
    </w:p>
    <w:p w14:paraId="36939C15"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12. Bang, J. H. et al. Decoration of multi-walled carbon nanotubes with CuO/Cu</w:t>
      </w:r>
      <w:r w:rsidR="00EC4966"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 nanoparticles for selective sensing of H</w:t>
      </w:r>
      <w:r w:rsidR="00EC4966"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S gas. Sens. Actuators B 344, 130176. https://doi.org/10.1016/j.snb.2021.130176 (2021). </w:t>
      </w:r>
    </w:p>
    <w:p w14:paraId="0866C5EF"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 xml:space="preserve">13. Duc Chinh, V. et al. Synthesis of gold nanoparticles decorated with multiwalled carbon nanotubes (Au-MWCNTs) via cysteaminium chloride functionalization. Sci. Rep. 9, 5667. https://doi.org/10.1038/s41598-019-42055-7 (2019). </w:t>
      </w:r>
    </w:p>
    <w:p w14:paraId="7114A183"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14. Baptayev, B., Tashenov, Y., Adilov, S. &amp; Balanay, M. P. Facile fabrication of ZnCo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@MWCNT as Pt-free counter electrode for high performance dye-sensitized solar cells. Surf. Interfaces 37, 102699. https://doi.org/10.1016/j.surfin.2023.102699 (2023). </w:t>
      </w:r>
    </w:p>
    <w:p w14:paraId="0A034580"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15. Subalakshmi, K. et al. Platinum-free metal sulfide counter electrodes for DSSC applications: Structural, electrochemical and power conversion efficiency analyses. Sol. Energy 193, 507</w:t>
      </w:r>
      <w:r w:rsidR="00880A09" w:rsidRPr="00665D3C">
        <w:rPr>
          <w:rFonts w:ascii="Times New Roman" w:hAnsi="Times New Roman" w:cs="Times New Roman"/>
          <w:sz w:val="28"/>
          <w:szCs w:val="28"/>
        </w:rPr>
        <w:t>-</w:t>
      </w:r>
      <w:r w:rsidRPr="00665D3C">
        <w:rPr>
          <w:rFonts w:ascii="Times New Roman" w:hAnsi="Times New Roman" w:cs="Times New Roman"/>
          <w:sz w:val="28"/>
          <w:szCs w:val="28"/>
        </w:rPr>
        <w:t xml:space="preserve">518. https://doi.org/10.1016/j.solener.2019.09.075 (2019). </w:t>
      </w:r>
    </w:p>
    <w:p w14:paraId="734A4411"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16. Korir, B. K., Kibet, J. K. &amp; Ngari, S. M. A review on the current status of dye-sensitized solar cells: Toward sustainable energy. Energy Sci. Eng. 12, 3188</w:t>
      </w:r>
      <w:r w:rsidR="00880A09" w:rsidRPr="00665D3C">
        <w:rPr>
          <w:rFonts w:ascii="Times New Roman" w:hAnsi="Times New Roman" w:cs="Times New Roman"/>
          <w:sz w:val="28"/>
          <w:szCs w:val="28"/>
        </w:rPr>
        <w:t>-</w:t>
      </w:r>
      <w:r w:rsidRPr="00665D3C">
        <w:rPr>
          <w:rFonts w:ascii="Times New Roman" w:hAnsi="Times New Roman" w:cs="Times New Roman"/>
          <w:sz w:val="28"/>
          <w:szCs w:val="28"/>
        </w:rPr>
        <w:t xml:space="preserve">3226. https://doi.org/10.1002/ese3.1815 (2024). </w:t>
      </w:r>
    </w:p>
    <w:p w14:paraId="52A26B47"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17. Zheng, D. et al. Revolutionizing dye-sensitized solar cells with nanomaterials for enhanced photoelectric performance. J. Clean. Prod. 464, 142717. https://doi.org/10.1016/j.jclepro.2024.142717 (2024). </w:t>
      </w:r>
    </w:p>
    <w:p w14:paraId="7103B065"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18. Yuan, S., Jiang, L., Yin, C., Wu, H. &amp; Zhang, X. A transfer function type of simplified electrochemical model with modified boundary conditions and Padé approximation for Li-ion battery: Part 1. Lithium concentration estimation. J. Power Sources 352, 245</w:t>
      </w:r>
      <w:r w:rsidR="00880A09" w:rsidRPr="00665D3C">
        <w:rPr>
          <w:rFonts w:ascii="Times New Roman" w:hAnsi="Times New Roman" w:cs="Times New Roman"/>
          <w:sz w:val="28"/>
          <w:szCs w:val="28"/>
        </w:rPr>
        <w:t>-</w:t>
      </w:r>
      <w:r w:rsidRPr="00665D3C">
        <w:rPr>
          <w:rFonts w:ascii="Times New Roman" w:hAnsi="Times New Roman" w:cs="Times New Roman"/>
          <w:sz w:val="28"/>
          <w:szCs w:val="28"/>
        </w:rPr>
        <w:t xml:space="preserve">257. https://doi.org/10.1016/j.jpowsour.2017.03.060 (2017). </w:t>
      </w:r>
    </w:p>
    <w:p w14:paraId="635D4E90" w14:textId="77777777" w:rsidR="00880A09"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19. Singh, E., Kim, K. S., Yeom, G. Y. &amp; Nalwa, H. S. Two-dimensional transition metal dichalcogenide-based counter electrodes for dye-sensitized solar cells. RSC Adv. 7, 28234–28290. https://doi.org/10.1039/C7RA03599C (2017). </w:t>
      </w:r>
    </w:p>
    <w:p w14:paraId="56B53C00" w14:textId="3592FF6A" w:rsidR="00F54191" w:rsidRPr="00665D3C" w:rsidRDefault="007A43C3"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20. Wysocka, I., Kowalska, E., Ryl, J., Nowaczyk, G. &amp; Zielińska-Jurek, A. Morphology, photocatalytic and antimicrobial properties of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modified with mono- and bimetallic copper, platinum and silver nanoparticles. Nanomaterials 9, 1129. https://doi.org/10.33 90/nano9081129 (2019).</w:t>
      </w:r>
    </w:p>
    <w:p w14:paraId="1F290A45" w14:textId="77777777" w:rsidR="00B479B8"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21. Hu, Q. et al. Graphene oxide-drove transformation of NiS/Ni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microbars towards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polyhedrons for supercapacitor. J. Colloid Interface Sci. 559, 115</w:t>
      </w:r>
      <w:r w:rsidR="00B479B8" w:rsidRPr="00665D3C">
        <w:rPr>
          <w:rFonts w:ascii="Times New Roman" w:hAnsi="Times New Roman" w:cs="Times New Roman"/>
          <w:sz w:val="28"/>
          <w:szCs w:val="28"/>
        </w:rPr>
        <w:t>-</w:t>
      </w:r>
      <w:r w:rsidRPr="00665D3C">
        <w:rPr>
          <w:rFonts w:ascii="Times New Roman" w:hAnsi="Times New Roman" w:cs="Times New Roman"/>
          <w:sz w:val="28"/>
          <w:szCs w:val="28"/>
        </w:rPr>
        <w:t xml:space="preserve">123. https://doi.org/10.1016/j.jcis.2019.10.010 (2020). </w:t>
      </w:r>
    </w:p>
    <w:p w14:paraId="763006E0" w14:textId="77777777" w:rsidR="00F8707D"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22. Cheng, L. et al. One-step controlled synthesis of hierarchical hollow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/NiS@Ni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core/shell </w:t>
      </w:r>
      <w:r w:rsidR="00F8707D" w:rsidRPr="00665D3C">
        <w:rPr>
          <w:rFonts w:ascii="Times New Roman" w:hAnsi="Times New Roman" w:cs="Times New Roman"/>
          <w:sz w:val="28"/>
          <w:szCs w:val="28"/>
        </w:rPr>
        <w:t>submicrospheres</w:t>
      </w:r>
      <w:r w:rsidRPr="00665D3C">
        <w:rPr>
          <w:rFonts w:ascii="Times New Roman" w:hAnsi="Times New Roman" w:cs="Times New Roman"/>
          <w:sz w:val="28"/>
          <w:szCs w:val="28"/>
        </w:rPr>
        <w:t xml:space="preserve"> for high</w:t>
      </w:r>
      <w:r w:rsidR="00F8707D" w:rsidRPr="00665D3C">
        <w:rPr>
          <w:rFonts w:ascii="Times New Roman" w:hAnsi="Times New Roman" w:cs="Times New Roman"/>
          <w:sz w:val="28"/>
          <w:szCs w:val="28"/>
        </w:rPr>
        <w:t>-</w:t>
      </w:r>
      <w:r w:rsidRPr="00665D3C">
        <w:rPr>
          <w:rFonts w:ascii="Times New Roman" w:hAnsi="Times New Roman" w:cs="Times New Roman"/>
          <w:sz w:val="28"/>
          <w:szCs w:val="28"/>
        </w:rPr>
        <w:t>performance supercapacitors. Electrochim. Acta 283, 664</w:t>
      </w:r>
      <w:r w:rsidR="00F8707D" w:rsidRPr="00665D3C">
        <w:rPr>
          <w:rFonts w:ascii="Times New Roman" w:hAnsi="Times New Roman" w:cs="Times New Roman"/>
          <w:sz w:val="28"/>
          <w:szCs w:val="28"/>
        </w:rPr>
        <w:t>-</w:t>
      </w:r>
      <w:r w:rsidRPr="00665D3C">
        <w:rPr>
          <w:rFonts w:ascii="Times New Roman" w:hAnsi="Times New Roman" w:cs="Times New Roman"/>
          <w:sz w:val="28"/>
          <w:szCs w:val="28"/>
        </w:rPr>
        <w:t xml:space="preserve">675. https://doi.org/10.1016/j.electacta.2018.07.013 (2018). </w:t>
      </w:r>
    </w:p>
    <w:p w14:paraId="55EE663F" w14:textId="77777777" w:rsidR="00D926B3"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23. Zhang, Y. et al. One-pot synthesis of tunable crystalline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@amorphous MoS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core/shell nanospheres for high-performance supercapacitors. Small 11, 3694</w:t>
      </w:r>
      <w:r w:rsidR="00D926B3" w:rsidRPr="00665D3C">
        <w:rPr>
          <w:rFonts w:ascii="Times New Roman" w:hAnsi="Times New Roman" w:cs="Times New Roman"/>
          <w:sz w:val="28"/>
          <w:szCs w:val="28"/>
        </w:rPr>
        <w:t>-</w:t>
      </w:r>
      <w:r w:rsidRPr="00665D3C">
        <w:rPr>
          <w:rFonts w:ascii="Times New Roman" w:hAnsi="Times New Roman" w:cs="Times New Roman"/>
          <w:sz w:val="28"/>
          <w:szCs w:val="28"/>
        </w:rPr>
        <w:t xml:space="preserve">3702. https://doi.org/10.1002/smll.201403772 (2015). </w:t>
      </w:r>
    </w:p>
    <w:p w14:paraId="4B765C5F" w14:textId="77777777" w:rsidR="00AD7A7B"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24. Wu, X. et al. Mn</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doping induced the improvement of catalytic performance for oxygen reduction of MnO. Int. J. Hydrog. Energy 41, 16087</w:t>
      </w:r>
      <w:r w:rsidR="00AD7A7B" w:rsidRPr="00665D3C">
        <w:rPr>
          <w:rFonts w:ascii="Times New Roman" w:hAnsi="Times New Roman" w:cs="Times New Roman"/>
          <w:sz w:val="28"/>
          <w:szCs w:val="28"/>
        </w:rPr>
        <w:t>-</w:t>
      </w:r>
      <w:r w:rsidRPr="00665D3C">
        <w:rPr>
          <w:rFonts w:ascii="Times New Roman" w:hAnsi="Times New Roman" w:cs="Times New Roman"/>
          <w:sz w:val="28"/>
          <w:szCs w:val="28"/>
        </w:rPr>
        <w:t xml:space="preserve">16093. https://doi.org/10.1016/j.ijhydene.2016.04.216 (2016). </w:t>
      </w:r>
    </w:p>
    <w:p w14:paraId="2ED6341A" w14:textId="77777777" w:rsidR="009D1D1C"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25. Yang, J., Yang, X., Zhong, Y. L. &amp; Ying, J. Y. Porous MnO/Mn</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nanocomposites for electrochemical energy storage. Nano Energy 13, 702</w:t>
      </w:r>
      <w:r w:rsidR="009D1D1C" w:rsidRPr="00665D3C">
        <w:rPr>
          <w:rFonts w:ascii="Times New Roman" w:hAnsi="Times New Roman" w:cs="Times New Roman"/>
          <w:sz w:val="28"/>
          <w:szCs w:val="28"/>
        </w:rPr>
        <w:t>-</w:t>
      </w:r>
      <w:r w:rsidRPr="00665D3C">
        <w:rPr>
          <w:rFonts w:ascii="Times New Roman" w:hAnsi="Times New Roman" w:cs="Times New Roman"/>
          <w:sz w:val="28"/>
          <w:szCs w:val="28"/>
        </w:rPr>
        <w:t xml:space="preserve">708. https://doi.org/10.1016/j.nanoen.2015.03.026 (2015). </w:t>
      </w:r>
    </w:p>
    <w:p w14:paraId="1906ED2A" w14:textId="77777777" w:rsidR="00AE2343"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26. Jankovský, O. et al. Synthesis of MnO, Mn</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and Mn</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nanocrystal clusters by thermal decomposition of manganese glycerolate. Ceram. Int. 41, 595</w:t>
      </w:r>
      <w:r w:rsidR="00773BB8" w:rsidRPr="00665D3C">
        <w:rPr>
          <w:rFonts w:ascii="Times New Roman" w:hAnsi="Times New Roman" w:cs="Times New Roman"/>
          <w:sz w:val="28"/>
          <w:szCs w:val="28"/>
        </w:rPr>
        <w:t>-</w:t>
      </w:r>
      <w:r w:rsidRPr="00665D3C">
        <w:rPr>
          <w:rFonts w:ascii="Times New Roman" w:hAnsi="Times New Roman" w:cs="Times New Roman"/>
          <w:sz w:val="28"/>
          <w:szCs w:val="28"/>
        </w:rPr>
        <w:t xml:space="preserve">601. https://doi.org/10.1016/j.ceramint.2014.08.108 (2015). </w:t>
      </w:r>
    </w:p>
    <w:p w14:paraId="2FEC7D3D" w14:textId="77777777" w:rsidR="00787AF4"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27. Yang, W., Eraky, H., Zhang, C., Hitchcock, A. P. &amp; Zhitomirsky, I. Electrochemical and scanning transmission X-ray microscopy studies of MnO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and Mn</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for supercapacitor cathodes: Influence of fabrication method and electrochemical activation on charge storage. Chem. Eng. J. 483, 149391. https://doi.org/10.1016/j.cej.2024.149391 (2024). </w:t>
      </w:r>
    </w:p>
    <w:p w14:paraId="6077F3AC" w14:textId="77777777" w:rsidR="00B8780C"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28. Wang, M. et al. Solid-state synthesis of single-phase nickel monophosphosulfide for the oxygen evolution reaction. Dalton Trans. 50, 12870</w:t>
      </w:r>
      <w:r w:rsidR="00B8780C" w:rsidRPr="00665D3C">
        <w:rPr>
          <w:rFonts w:ascii="Times New Roman" w:hAnsi="Times New Roman" w:cs="Times New Roman"/>
          <w:sz w:val="28"/>
          <w:szCs w:val="28"/>
        </w:rPr>
        <w:t>-</w:t>
      </w:r>
      <w:r w:rsidRPr="00665D3C">
        <w:rPr>
          <w:rFonts w:ascii="Times New Roman" w:hAnsi="Times New Roman" w:cs="Times New Roman"/>
          <w:sz w:val="28"/>
          <w:szCs w:val="28"/>
        </w:rPr>
        <w:t xml:space="preserve">12878. https://doi.org/10.1039/D1DT02343H (2021). </w:t>
      </w:r>
    </w:p>
    <w:p w14:paraId="0405F9E4" w14:textId="77777777" w:rsidR="004C75D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29. Nagajyothi, P. C., Pavani, K., Ramaraghavulu, R. &amp; Shim, J. Microwave synthesis of NiMn</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/Ni-foam: Efficient bifunctional electrocatalysts for overall water splitting. Int. J. Hydrog. Energy 54, 691</w:t>
      </w:r>
      <w:r w:rsidR="004C75D0" w:rsidRPr="00665D3C">
        <w:rPr>
          <w:rFonts w:ascii="Times New Roman" w:hAnsi="Times New Roman" w:cs="Times New Roman"/>
          <w:sz w:val="28"/>
          <w:szCs w:val="28"/>
        </w:rPr>
        <w:t>-</w:t>
      </w:r>
      <w:r w:rsidRPr="00665D3C">
        <w:rPr>
          <w:rFonts w:ascii="Times New Roman" w:hAnsi="Times New Roman" w:cs="Times New Roman"/>
          <w:sz w:val="28"/>
          <w:szCs w:val="28"/>
        </w:rPr>
        <w:t xml:space="preserve">699. https://doi.org/10.1016/j.ijhydene.2023.09.046 (2024). </w:t>
      </w:r>
    </w:p>
    <w:p w14:paraId="4871341C" w14:textId="77777777" w:rsidR="004C75D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30. Wang, J. et al. MoS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nanosheets decorated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@MoS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coaxial nanofibers: Constructing an ideal heterostructure for enhanced Na-ion storage. Nano Energy 20, 1</w:t>
      </w:r>
      <w:r w:rsidR="004C75D0" w:rsidRPr="00665D3C">
        <w:rPr>
          <w:rFonts w:ascii="Times New Roman" w:hAnsi="Times New Roman" w:cs="Times New Roman"/>
          <w:sz w:val="28"/>
          <w:szCs w:val="28"/>
        </w:rPr>
        <w:t>-</w:t>
      </w:r>
      <w:r w:rsidRPr="00665D3C">
        <w:rPr>
          <w:rFonts w:ascii="Times New Roman" w:hAnsi="Times New Roman" w:cs="Times New Roman"/>
          <w:sz w:val="28"/>
          <w:szCs w:val="28"/>
        </w:rPr>
        <w:t xml:space="preserve">10. https://doi.org/10.1016/j.nanoen.2015.12.010 (2016). </w:t>
      </w:r>
    </w:p>
    <w:p w14:paraId="50BE6A84" w14:textId="77777777" w:rsidR="004C75D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31. Fantauzzi, M., Elsener, B., Atzei, D., Rigoldi, A. &amp; Rossi, A. Exploiting XPS for the identification of sulfides and polysulfides. RSC Adv. 5, 75953</w:t>
      </w:r>
      <w:r w:rsidR="004C75D0" w:rsidRPr="00665D3C">
        <w:rPr>
          <w:rFonts w:ascii="Times New Roman" w:hAnsi="Times New Roman" w:cs="Times New Roman"/>
          <w:sz w:val="28"/>
          <w:szCs w:val="28"/>
        </w:rPr>
        <w:t>-</w:t>
      </w:r>
      <w:r w:rsidRPr="00665D3C">
        <w:rPr>
          <w:rFonts w:ascii="Times New Roman" w:hAnsi="Times New Roman" w:cs="Times New Roman"/>
          <w:sz w:val="28"/>
          <w:szCs w:val="28"/>
        </w:rPr>
        <w:t xml:space="preserve">75963. https://doi.org/10.1039/C5RA14915K (2015). </w:t>
      </w:r>
    </w:p>
    <w:p w14:paraId="6517EF61" w14:textId="77777777" w:rsidR="004C75D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32. Lv, J. et al. Achieving better impedance matching by a sulfurization method through converting Ni into NiS/Ni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composites. J. Mater. Chem. C 6, 1822</w:t>
      </w:r>
      <w:r w:rsidR="004C75D0" w:rsidRPr="00665D3C">
        <w:rPr>
          <w:rFonts w:ascii="Times New Roman" w:hAnsi="Times New Roman" w:cs="Times New Roman"/>
          <w:sz w:val="28"/>
          <w:szCs w:val="28"/>
        </w:rPr>
        <w:t>-</w:t>
      </w:r>
      <w:r w:rsidRPr="00665D3C">
        <w:rPr>
          <w:rFonts w:ascii="Times New Roman" w:hAnsi="Times New Roman" w:cs="Times New Roman"/>
          <w:sz w:val="28"/>
          <w:szCs w:val="28"/>
        </w:rPr>
        <w:t xml:space="preserve">1828. https://doi.org/10.1039/C7TC05503J (2018). </w:t>
      </w:r>
    </w:p>
    <w:p w14:paraId="73530A8B" w14:textId="77777777" w:rsidR="004C75D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33. Lv, X., Feng, L., Lin, X. &amp; Ni, Y. A novel 3D MnNi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@MnNi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core-shell nano array for ultra-high capacity electrode material for supercapacitors. J. Energy Storage 47, 103579. https://doi.org/10.1016/j.est.2021.103579 (2022). </w:t>
      </w:r>
    </w:p>
    <w:p w14:paraId="6D4FBDF9" w14:textId="77777777" w:rsidR="00FA7774"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34. Vanyorek, L. et al. Ultrasonic cavitation assisted deposition of catalytically active metals on nitrogen-doped and non-doped carbon nanotubes</w:t>
      </w:r>
      <w:r w:rsidR="00FA7774" w:rsidRPr="00665D3C">
        <w:rPr>
          <w:rFonts w:ascii="Times New Roman" w:hAnsi="Times New Roman" w:cs="Times New Roman"/>
          <w:sz w:val="28"/>
          <w:szCs w:val="28"/>
        </w:rPr>
        <w:t>-</w:t>
      </w:r>
      <w:r w:rsidRPr="00665D3C">
        <w:rPr>
          <w:rFonts w:ascii="Times New Roman" w:hAnsi="Times New Roman" w:cs="Times New Roman"/>
          <w:sz w:val="28"/>
          <w:szCs w:val="28"/>
        </w:rPr>
        <w:t>A comparative study. J. Mater. Res. Technol. 9, 4283</w:t>
      </w:r>
      <w:r w:rsidR="00FA7774" w:rsidRPr="00665D3C">
        <w:rPr>
          <w:rFonts w:ascii="Times New Roman" w:hAnsi="Times New Roman" w:cs="Times New Roman"/>
          <w:sz w:val="28"/>
          <w:szCs w:val="28"/>
        </w:rPr>
        <w:t>-</w:t>
      </w:r>
      <w:r w:rsidRPr="00665D3C">
        <w:rPr>
          <w:rFonts w:ascii="Times New Roman" w:hAnsi="Times New Roman" w:cs="Times New Roman"/>
          <w:sz w:val="28"/>
          <w:szCs w:val="28"/>
        </w:rPr>
        <w:t xml:space="preserve">4291. https://doi.org/10.1016/j.jmrt.2020.02.054 (2020). </w:t>
      </w:r>
    </w:p>
    <w:p w14:paraId="24A9113C" w14:textId="78E51769" w:rsidR="00FA7774"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35. Egbosiuba, T. C. &amp; Abdulkareem, A. S. Highly efficient as-synthesized and oxidized multi-walled carbon nanotubes for copper(II) and zinc(II) ion adsorption in a batch and fixed-bed process. J. Mater. Res. Technol. 15, 2848</w:t>
      </w:r>
      <w:r w:rsidR="00FA7774" w:rsidRPr="00665D3C">
        <w:rPr>
          <w:rFonts w:ascii="Times New Roman" w:hAnsi="Times New Roman" w:cs="Times New Roman"/>
          <w:sz w:val="28"/>
          <w:szCs w:val="28"/>
        </w:rPr>
        <w:t>-</w:t>
      </w:r>
      <w:r w:rsidRPr="00665D3C">
        <w:rPr>
          <w:rFonts w:ascii="Times New Roman" w:hAnsi="Times New Roman" w:cs="Times New Roman"/>
          <w:sz w:val="28"/>
          <w:szCs w:val="28"/>
        </w:rPr>
        <w:t xml:space="preserve">2872. https://doi.org/10.1016/j.jmrt. 2021.09.094 (2021). </w:t>
      </w:r>
    </w:p>
    <w:p w14:paraId="54EA91CE" w14:textId="77777777" w:rsidR="00E75B3B"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36. Norouzibazaz, M., Gholivand, M. B. &amp; Taherpour, A. A. Design and construction of MoS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nanosheets decorated on multi</w:t>
      </w:r>
      <w:r w:rsidR="00AE7973" w:rsidRPr="00665D3C">
        <w:rPr>
          <w:rFonts w:ascii="Times New Roman" w:hAnsi="Times New Roman" w:cs="Times New Roman"/>
          <w:sz w:val="28"/>
          <w:szCs w:val="28"/>
        </w:rPr>
        <w:t>-</w:t>
      </w:r>
      <w:r w:rsidRPr="00665D3C">
        <w:rPr>
          <w:rFonts w:ascii="Times New Roman" w:hAnsi="Times New Roman" w:cs="Times New Roman"/>
          <w:sz w:val="28"/>
          <w:szCs w:val="28"/>
        </w:rPr>
        <w:t xml:space="preserve">walled carbon nanotubes as a sustainable counter electrode for dye-sensitized solar cells: an experimental and computational investigation. J. Phys. Chem. Solids 193, 112168. https://doi.org/10.1016/j.jpcs.2024.112168 (2024). </w:t>
      </w:r>
    </w:p>
    <w:p w14:paraId="7F88CFE7" w14:textId="77777777" w:rsidR="00E75B3B"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37. Areerob, Y. et al. Synthesis of novel MoWO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with ZnO nanoflowers on multi-walled carbon nanotubes for counter electrode application in dye-sensitized solar cells. Sci. Rep. 12, 12490. https://doi.org/10.1038/s41598-022-16791-2 (2022). </w:t>
      </w:r>
    </w:p>
    <w:p w14:paraId="04F38F92" w14:textId="77777777" w:rsidR="00E75B3B"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38. Kakroo, S., Surana, K. &amp; Bhattacharya, B. Electrodeposited MnO</w:t>
      </w:r>
      <w:r w:rsidRPr="00665D3C">
        <w:rPr>
          <w:rFonts w:ascii="Times New Roman" w:hAnsi="Times New Roman" w:cs="Times New Roman"/>
          <w:sz w:val="28"/>
          <w:szCs w:val="28"/>
          <w:vertAlign w:val="subscript"/>
        </w:rPr>
        <w:t>2</w:t>
      </w:r>
      <w:r w:rsidR="00E75B3B" w:rsidRPr="00665D3C">
        <w:rPr>
          <w:rFonts w:ascii="Times New Roman" w:hAnsi="Times New Roman" w:cs="Times New Roman"/>
          <w:sz w:val="28"/>
          <w:szCs w:val="28"/>
        </w:rPr>
        <w:t>-</w:t>
      </w:r>
      <w:r w:rsidRPr="00665D3C">
        <w:rPr>
          <w:rFonts w:ascii="Times New Roman" w:hAnsi="Times New Roman" w:cs="Times New Roman"/>
          <w:sz w:val="28"/>
          <w:szCs w:val="28"/>
        </w:rPr>
        <w:t>NiO composites as a Pt-free counter electrode for dye-sensitized solar cells. J. Electron. Mater. 49, 2197</w:t>
      </w:r>
      <w:r w:rsidR="00E75B3B" w:rsidRPr="00665D3C">
        <w:rPr>
          <w:rFonts w:ascii="Times New Roman" w:hAnsi="Times New Roman" w:cs="Times New Roman"/>
          <w:sz w:val="28"/>
          <w:szCs w:val="28"/>
        </w:rPr>
        <w:t>-</w:t>
      </w:r>
      <w:r w:rsidRPr="00665D3C">
        <w:rPr>
          <w:rFonts w:ascii="Times New Roman" w:hAnsi="Times New Roman" w:cs="Times New Roman"/>
          <w:sz w:val="28"/>
          <w:szCs w:val="28"/>
        </w:rPr>
        <w:t xml:space="preserve">2202. https://doi.org/10.1007/s11664-019-07925-w (2020). </w:t>
      </w:r>
    </w:p>
    <w:p w14:paraId="05C137DC" w14:textId="77777777" w:rsidR="00560BE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39. Gayathri, V., Praveen, E., Jayakumar, K., Karazhanov, S. &amp; Mohan, C. R. Graphene quantum dots assisted CuCo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/MWCNT nanoflakes as superior bifunctional electrocatalysts for dye-sensitized solar cell and supercapacitor applications. Colloids Surf. A. 662, 130948. https://doi.org/10.1016/j.colsurfa.2023.130948 (2023). </w:t>
      </w:r>
    </w:p>
    <w:p w14:paraId="6A4353DE" w14:textId="77777777" w:rsidR="004B3834"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40. Gayathri, V., Muthukumar, A. &amp; Mohan, C. R. GQDs-assisted Ba</w:t>
      </w:r>
      <w:r w:rsidRPr="00665D3C">
        <w:rPr>
          <w:rFonts w:ascii="Times New Roman" w:hAnsi="Times New Roman" w:cs="Times New Roman"/>
          <w:sz w:val="28"/>
          <w:szCs w:val="28"/>
          <w:vertAlign w:val="subscript"/>
        </w:rPr>
        <w:t>6</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25</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27</w:t>
      </w:r>
      <w:r w:rsidRPr="00665D3C">
        <w:rPr>
          <w:rFonts w:ascii="Times New Roman" w:hAnsi="Times New Roman" w:cs="Times New Roman"/>
          <w:sz w:val="28"/>
          <w:szCs w:val="28"/>
        </w:rPr>
        <w:t xml:space="preserve">/MWCNT composite as a promising candidate for supercapacitor and a perspective Pt-free counter electrode in DSSC for enhancing the short circuit current. Colloids Surf. A. 683, 132973. https://doi.org/10.1016/j.colsurfa.2023.132973 (2024). </w:t>
      </w:r>
    </w:p>
    <w:p w14:paraId="4A76E2BF" w14:textId="77777777" w:rsidR="00832438"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41. Singh, R., Kaur, N., Navjyoti, &amp; Mahajan, A. Ni</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enriched carbon nanotubes nanohybrids based non-platinum counter electrodes for dye sensitized solar cells. Sol. Energy 226, 31</w:t>
      </w:r>
      <w:r w:rsidR="00832438" w:rsidRPr="00665D3C">
        <w:rPr>
          <w:rFonts w:ascii="Times New Roman" w:hAnsi="Times New Roman" w:cs="Times New Roman"/>
          <w:sz w:val="28"/>
          <w:szCs w:val="28"/>
        </w:rPr>
        <w:t>-</w:t>
      </w:r>
      <w:r w:rsidRPr="00665D3C">
        <w:rPr>
          <w:rFonts w:ascii="Times New Roman" w:hAnsi="Times New Roman" w:cs="Times New Roman"/>
          <w:sz w:val="28"/>
          <w:szCs w:val="28"/>
        </w:rPr>
        <w:t xml:space="preserve">39. https://doi.org/10.1016/j.solener.2021.08.028 (2021). </w:t>
      </w:r>
    </w:p>
    <w:p w14:paraId="4C3D5D33" w14:textId="77777777" w:rsidR="00832438"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42. Gayathri, V., John Peter, I., Ramachandran, K., Karazhanov, S. &amp; Raja Mohan, C. Graphene quantum dots embedded in NiCo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/MWCNT nanocomposite as a promising candidate for supercapacitors and I</w:t>
      </w:r>
      <w:r w:rsidR="00832438" w:rsidRPr="00665D3C">
        <w:rPr>
          <w:rFonts w:ascii="Times New Roman" w:hAnsi="Times New Roman" w:cs="Times New Roman"/>
          <w:sz w:val="28"/>
          <w:szCs w:val="28"/>
          <w:vertAlign w:val="subscript"/>
        </w:rPr>
        <w:t>3</w:t>
      </w:r>
      <w:r w:rsidRPr="00665D3C">
        <w:rPr>
          <w:rFonts w:ascii="Times New Roman" w:hAnsi="Times New Roman" w:cs="Times New Roman"/>
          <w:sz w:val="28"/>
          <w:szCs w:val="28"/>
          <w:vertAlign w:val="superscript"/>
        </w:rPr>
        <w:t>–</w:t>
      </w:r>
      <w:r w:rsidR="00832438" w:rsidRPr="00665D3C">
        <w:rPr>
          <w:rFonts w:ascii="Times New Roman" w:hAnsi="Times New Roman" w:cs="Times New Roman"/>
          <w:sz w:val="28"/>
          <w:szCs w:val="28"/>
        </w:rPr>
        <w:t xml:space="preserve"> </w:t>
      </w:r>
      <w:r w:rsidRPr="00665D3C">
        <w:rPr>
          <w:rFonts w:ascii="Times New Roman" w:hAnsi="Times New Roman" w:cs="Times New Roman"/>
          <w:sz w:val="28"/>
          <w:szCs w:val="28"/>
        </w:rPr>
        <w:t>reduction in dye-sensitized solar cells. Energy Fuels 35, 13360</w:t>
      </w:r>
      <w:r w:rsidR="00832438" w:rsidRPr="00665D3C">
        <w:rPr>
          <w:rFonts w:ascii="Times New Roman" w:hAnsi="Times New Roman" w:cs="Times New Roman"/>
          <w:sz w:val="28"/>
          <w:szCs w:val="28"/>
        </w:rPr>
        <w:t>-</w:t>
      </w:r>
      <w:r w:rsidRPr="00665D3C">
        <w:rPr>
          <w:rFonts w:ascii="Times New Roman" w:hAnsi="Times New Roman" w:cs="Times New Roman"/>
          <w:sz w:val="28"/>
          <w:szCs w:val="28"/>
        </w:rPr>
        <w:t xml:space="preserve">13369. https://doi.org/10.1021/acs.energyfuels.1c01471 (2021). </w:t>
      </w:r>
    </w:p>
    <w:p w14:paraId="09C14B32" w14:textId="77777777" w:rsidR="00832438"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43. Eswaramoorthy, N. et al. Influence of ZnO/MWCNTs based hybrid electrodes for boosting the performance of photovoltaic and supercapacitor devices. Mater. Chem. Phys. 316, 129049. https://doi.org/10.1016/j.matchemphys.2024.129049 (2024). </w:t>
      </w:r>
    </w:p>
    <w:p w14:paraId="13EF76D1" w14:textId="77777777" w:rsidR="00D6124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44. Rathika, A., Peter, J., Ragavendran, V., Mayandi, J. &amp; Nithiananthi, P. MWCNT supported CuS/ZrS</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 xml:space="preserve"> composite: A versatile multifunctional catalyst for dye-sensitized solar cells, water splitting, and supercapacitors. Electrochim. Acta 477, 143746. https:// doi.org/10.1016/j.electacta.2023.143746 (2024). </w:t>
      </w:r>
    </w:p>
    <w:p w14:paraId="65BB5004" w14:textId="3A65096D" w:rsidR="00D25BC7"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45. Peter, J., Vignesh, G., Muthu Kumar, A. &amp; Nithiananthi, P. Hierarchical Cu</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SnS</w:t>
      </w:r>
      <w:r w:rsidRPr="00665D3C">
        <w:rPr>
          <w:rFonts w:ascii="Times New Roman" w:hAnsi="Times New Roman" w:cs="Times New Roman"/>
          <w:sz w:val="28"/>
          <w:szCs w:val="28"/>
          <w:vertAlign w:val="subscript"/>
        </w:rPr>
        <w:t>6</w:t>
      </w:r>
      <w:r w:rsidRPr="00665D3C">
        <w:rPr>
          <w:rFonts w:ascii="Times New Roman" w:hAnsi="Times New Roman" w:cs="Times New Roman"/>
          <w:sz w:val="28"/>
          <w:szCs w:val="28"/>
        </w:rPr>
        <w:t xml:space="preserve"> nanoflowers supported by MWCNT can accomplish everything: Supercapacitors, dye-sensitized solar cells and water splitting. Electrochim. Acta 457, 142416. https://doi.org/10.1016/j.electacta.2023.142416 (2023). </w:t>
      </w:r>
    </w:p>
    <w:p w14:paraId="482413F1" w14:textId="77777777" w:rsidR="008F3D01"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46. Aldosari, H., Ali, A., Muqaddas, S., Shoukat, R. &amp; Awad, M. A. Electrodeposited NiCoO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@CNTs fiber as efficient counter electrode in wire-shaped dye-sensitized solar cells. J. Mater. Sci. Mater. Electron. 34, 1916. https://doi.org/10.1007/s10854-023-11379-6 (2023). </w:t>
      </w:r>
    </w:p>
    <w:p w14:paraId="2816DF40" w14:textId="77777777" w:rsidR="009F333B"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47. Wu, K. et al. Morphology-dependent catalysis on nanostructures Fe</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@MWCNT as Pt-free counter electrode for dye-sensitized solar cells. Int. J. Hydrog. Energy 48, 33571</w:t>
      </w:r>
      <w:r w:rsidR="009F333B" w:rsidRPr="00665D3C">
        <w:rPr>
          <w:rFonts w:ascii="Times New Roman" w:hAnsi="Times New Roman" w:cs="Times New Roman"/>
          <w:sz w:val="28"/>
          <w:szCs w:val="28"/>
        </w:rPr>
        <w:t>-</w:t>
      </w:r>
      <w:r w:rsidRPr="00665D3C">
        <w:rPr>
          <w:rFonts w:ascii="Times New Roman" w:hAnsi="Times New Roman" w:cs="Times New Roman"/>
          <w:sz w:val="28"/>
          <w:szCs w:val="28"/>
        </w:rPr>
        <w:t xml:space="preserve">33579. https://doi.org/10.1016/j.ijhydene.2023.05.133 (2023). </w:t>
      </w:r>
    </w:p>
    <w:p w14:paraId="25AE3710" w14:textId="77777777" w:rsidR="007142EC"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48. Amisama, A., Gholivand, M. B. &amp; Mirzaei, M. Construction of SH-MWCNTs@NiMoO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as a Pt-free counter electrode for efficient dye-sensitized solar </w:t>
      </w:r>
      <w:r w:rsidRPr="00665D3C">
        <w:rPr>
          <w:rFonts w:ascii="Times New Roman" w:hAnsi="Times New Roman" w:cs="Times New Roman"/>
          <w:sz w:val="28"/>
          <w:szCs w:val="28"/>
        </w:rPr>
        <w:lastRenderedPageBreak/>
        <w:t xml:space="preserve">cells. Inorg. Chem. Commun. 178, 114541. https://doi.org/10.1016/j.inoche.2025.114541 (2025). </w:t>
      </w:r>
    </w:p>
    <w:p w14:paraId="30763662" w14:textId="77777777" w:rsidR="0036136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49. Maiaugree, W., Tansoonton, T., Amornkitbamrung, V. &amp; Swatsitang, E. Ni</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@MWCNTs films for effective counter electrodes of dye-sensitized solar cells. Curr. Appl. Phys. 19, 1355</w:t>
      </w:r>
      <w:r w:rsidR="0056453C" w:rsidRPr="00665D3C">
        <w:rPr>
          <w:rFonts w:ascii="Times New Roman" w:hAnsi="Times New Roman" w:cs="Times New Roman"/>
          <w:sz w:val="28"/>
          <w:szCs w:val="28"/>
        </w:rPr>
        <w:t>-</w:t>
      </w:r>
      <w:r w:rsidRPr="00665D3C">
        <w:rPr>
          <w:rFonts w:ascii="Times New Roman" w:hAnsi="Times New Roman" w:cs="Times New Roman"/>
          <w:sz w:val="28"/>
          <w:szCs w:val="28"/>
        </w:rPr>
        <w:t xml:space="preserve">1361. https://doi.org/10.1016/j.cap.2019.08.020 (2019). </w:t>
      </w:r>
    </w:p>
    <w:p w14:paraId="7E6CEB36" w14:textId="77777777" w:rsidR="00361360"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50. Tansoonton, T., Maiaugree, W., Karaphun, A., Kotutha, I. &amp; Swatsitang, E. Synthesis of MoS</w:t>
      </w:r>
      <w:r w:rsidRPr="00665D3C">
        <w:rPr>
          <w:rFonts w:ascii="Times New Roman" w:hAnsi="Times New Roman" w:cs="Times New Roman"/>
          <w:sz w:val="28"/>
          <w:szCs w:val="28"/>
          <w:vertAlign w:val="subscript"/>
        </w:rPr>
        <w:t>2</w:t>
      </w:r>
      <w:r w:rsidR="00361360" w:rsidRPr="00665D3C">
        <w:rPr>
          <w:rFonts w:ascii="Times New Roman" w:hAnsi="Times New Roman" w:cs="Times New Roman"/>
          <w:sz w:val="28"/>
          <w:szCs w:val="28"/>
        </w:rPr>
        <w:t>-</w:t>
      </w:r>
      <w:r w:rsidRPr="00665D3C">
        <w:rPr>
          <w:rFonts w:ascii="Times New Roman" w:hAnsi="Times New Roman" w:cs="Times New Roman"/>
          <w:sz w:val="28"/>
          <w:szCs w:val="28"/>
        </w:rPr>
        <w:t>MoO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/MWCNTs counter electrode for high-efficient dye-sensitized solar cells. J. Mater. Sci. Mater. Electron. 30, 20778</w:t>
      </w:r>
      <w:r w:rsidR="00361360" w:rsidRPr="00665D3C">
        <w:rPr>
          <w:rFonts w:ascii="Times New Roman" w:hAnsi="Times New Roman" w:cs="Times New Roman"/>
          <w:sz w:val="28"/>
          <w:szCs w:val="28"/>
        </w:rPr>
        <w:t>-</w:t>
      </w:r>
      <w:r w:rsidRPr="00665D3C">
        <w:rPr>
          <w:rFonts w:ascii="Times New Roman" w:hAnsi="Times New Roman" w:cs="Times New Roman"/>
          <w:sz w:val="28"/>
          <w:szCs w:val="28"/>
        </w:rPr>
        <w:t xml:space="preserve">20788. https://doi.org/10.1007/s10854-019-02 445-z (2019). </w:t>
      </w:r>
    </w:p>
    <w:p w14:paraId="7E3D64CA" w14:textId="77777777" w:rsidR="00D02DD9"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51. Ibrahim, A. S. et al. Facile synthesis of cobalt sulfide/carbon nanotube composites as a low-cost Pt-free counter electrode for dye</w:t>
      </w:r>
      <w:r w:rsidR="00D02DD9" w:rsidRPr="00665D3C">
        <w:rPr>
          <w:rFonts w:ascii="Times New Roman" w:hAnsi="Times New Roman" w:cs="Times New Roman"/>
          <w:sz w:val="28"/>
          <w:szCs w:val="28"/>
        </w:rPr>
        <w:t>-</w:t>
      </w:r>
      <w:r w:rsidRPr="00665D3C">
        <w:rPr>
          <w:rFonts w:ascii="Times New Roman" w:hAnsi="Times New Roman" w:cs="Times New Roman"/>
          <w:sz w:val="28"/>
          <w:szCs w:val="28"/>
        </w:rPr>
        <w:t xml:space="preserve">sensitized solar cells (DSSCs). Diamond Relat. Mater. 130, 109440. https://doi.org/10.1016/j.diamond.2022.109440 (2022). </w:t>
      </w:r>
    </w:p>
    <w:p w14:paraId="2C53773F" w14:textId="5030F0F1" w:rsidR="00880A09" w:rsidRPr="00665D3C" w:rsidRDefault="001865DD" w:rsidP="00A47F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52. Zhang, X. et al. Facile synthesis of ZnCo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@NiMoO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with porous coated structures on carbon paper as stable and efficient Pt-free counter electrode materials for advanced dye-sensitized solar cells. Appl. Surf. Sci. 616, 156461. https://doi.org/10.1016/j.apsusc.2023.156461 (2023).</w:t>
      </w:r>
    </w:p>
    <w:p w14:paraId="658D7F8F" w14:textId="77777777" w:rsidR="00D02DD9" w:rsidRPr="00665D3C" w:rsidRDefault="00D02DD9" w:rsidP="00D27471">
      <w:pPr>
        <w:spacing w:after="0" w:line="240" w:lineRule="auto"/>
        <w:ind w:firstLine="720"/>
        <w:jc w:val="both"/>
        <w:rPr>
          <w:rFonts w:ascii="Times New Roman" w:hAnsi="Times New Roman" w:cs="Times New Roman"/>
          <w:sz w:val="28"/>
          <w:szCs w:val="28"/>
        </w:rPr>
      </w:pPr>
    </w:p>
    <w:p w14:paraId="7DAFB865" w14:textId="77777777" w:rsidR="003B24CA" w:rsidRPr="00665D3C" w:rsidRDefault="003B24CA"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Author contributions </w:t>
      </w:r>
    </w:p>
    <w:p w14:paraId="01523591" w14:textId="0EEB8DE8" w:rsidR="00D02DD9" w:rsidRPr="00665D3C" w:rsidRDefault="003B24CA"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D.S. and A.I. performed the main experiments and data analysis. Y.T. assisted with data analysis D.S. and A.I. wrote the draft manuscript text. R.J.O., B.B. and M.P.B. reviewed and edited the manuscript. B.B. and M.P.B. supervised the project, provided critical resources, and acquired funding and contributed to project design.</w:t>
      </w:r>
    </w:p>
    <w:p w14:paraId="5511C00A" w14:textId="77777777" w:rsidR="003B24CA" w:rsidRPr="00665D3C" w:rsidRDefault="003B24CA" w:rsidP="00D27471">
      <w:pPr>
        <w:spacing w:after="0" w:line="240" w:lineRule="auto"/>
        <w:ind w:firstLine="720"/>
        <w:jc w:val="both"/>
        <w:rPr>
          <w:rFonts w:ascii="Times New Roman" w:hAnsi="Times New Roman" w:cs="Times New Roman"/>
          <w:sz w:val="28"/>
          <w:szCs w:val="28"/>
        </w:rPr>
      </w:pPr>
    </w:p>
    <w:p w14:paraId="081A53BB" w14:textId="77777777" w:rsidR="006B3BFD" w:rsidRPr="00665D3C" w:rsidRDefault="006B3BFD"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Funding </w:t>
      </w:r>
    </w:p>
    <w:p w14:paraId="1289A73D" w14:textId="77777777" w:rsidR="006B3BFD" w:rsidRPr="00665D3C" w:rsidRDefault="006B3BFD"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This research was funded by the Science Committee of the Ministry of Science and Higher Education of the Republic of Kazakhstan (Grant No. AP23490505 (B.B.)) and Nazarbayev University, through the Collaborative Research Program No. 111024CRP2006 (M.P.B) and the Faculty-Development Competitive Research Grants Program No. 20122022FD4122 (M.P.B.). </w:t>
      </w:r>
    </w:p>
    <w:p w14:paraId="79AD9E3E" w14:textId="77777777" w:rsidR="006B3BFD" w:rsidRPr="00665D3C" w:rsidRDefault="006B3BFD" w:rsidP="00D27471">
      <w:pPr>
        <w:spacing w:after="0" w:line="240" w:lineRule="auto"/>
        <w:ind w:firstLine="720"/>
        <w:jc w:val="both"/>
        <w:rPr>
          <w:rFonts w:ascii="Times New Roman" w:hAnsi="Times New Roman" w:cs="Times New Roman"/>
          <w:sz w:val="28"/>
          <w:szCs w:val="28"/>
        </w:rPr>
      </w:pPr>
    </w:p>
    <w:p w14:paraId="3BA0C137" w14:textId="45E19212" w:rsidR="006B3BFD" w:rsidRPr="00665D3C" w:rsidRDefault="006B3BFD"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Declarations </w:t>
      </w:r>
    </w:p>
    <w:p w14:paraId="6098A7EA" w14:textId="77777777" w:rsidR="00C54FE7" w:rsidRPr="00665D3C" w:rsidRDefault="006B3BFD"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Competing interests </w:t>
      </w:r>
    </w:p>
    <w:p w14:paraId="3A377AB8" w14:textId="08633298" w:rsidR="003B24CA" w:rsidRPr="00665D3C" w:rsidRDefault="006B3BFD"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authors declare the following financial interests which may be considered as potential competing interests. B.B. reports financial support was provided by Ministry of Science and Higher Education of the Republic of Kazakhstan. If there are other authors, they declare that they have no known competing financial interests or personal relationships that could have appeared to influence the work reported in this paper.</w:t>
      </w:r>
    </w:p>
    <w:p w14:paraId="3FE70FEE" w14:textId="77777777" w:rsidR="00C54FE7" w:rsidRPr="00665D3C" w:rsidRDefault="00C54FE7" w:rsidP="00D27471">
      <w:pPr>
        <w:spacing w:after="0" w:line="240" w:lineRule="auto"/>
        <w:ind w:firstLine="720"/>
        <w:jc w:val="both"/>
        <w:rPr>
          <w:rFonts w:ascii="Times New Roman" w:hAnsi="Times New Roman" w:cs="Times New Roman"/>
          <w:sz w:val="28"/>
          <w:szCs w:val="28"/>
        </w:rPr>
      </w:pPr>
    </w:p>
    <w:p w14:paraId="1C90E794" w14:textId="77777777" w:rsidR="00C54FE7" w:rsidRPr="00665D3C" w:rsidRDefault="00C54FE7" w:rsidP="00D27471">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Additional information </w:t>
      </w:r>
    </w:p>
    <w:p w14:paraId="237A8EE3" w14:textId="3F9D9CB0" w:rsidR="00C54FE7" w:rsidRPr="00665D3C" w:rsidRDefault="00C54FE7" w:rsidP="00D27471">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Supplementary Information</w:t>
      </w:r>
      <w:r w:rsidRPr="00665D3C">
        <w:rPr>
          <w:rFonts w:ascii="Times New Roman" w:hAnsi="Times New Roman" w:cs="Times New Roman"/>
          <w:sz w:val="28"/>
          <w:szCs w:val="28"/>
        </w:rPr>
        <w:t xml:space="preserve"> The online version contains supplementary material available at https://doi.org/1 0.1038/s41598-025-14954-5.</w:t>
      </w:r>
    </w:p>
    <w:p w14:paraId="664FCE7E" w14:textId="77777777" w:rsidR="00C54FE7" w:rsidRPr="00665D3C" w:rsidRDefault="00C54FE7" w:rsidP="00D27471">
      <w:pPr>
        <w:spacing w:after="0" w:line="240" w:lineRule="auto"/>
        <w:ind w:firstLine="720"/>
        <w:jc w:val="both"/>
        <w:rPr>
          <w:rFonts w:ascii="Times New Roman" w:hAnsi="Times New Roman" w:cs="Times New Roman"/>
          <w:sz w:val="28"/>
          <w:szCs w:val="28"/>
        </w:rPr>
      </w:pPr>
    </w:p>
    <w:p w14:paraId="75A09257" w14:textId="61BB6A85" w:rsidR="00C54FE7" w:rsidRPr="00665D3C" w:rsidRDefault="00E606AC" w:rsidP="00E606AC">
      <w:pPr>
        <w:spacing w:after="0" w:line="240" w:lineRule="auto"/>
        <w:jc w:val="center"/>
        <w:rPr>
          <w:rFonts w:ascii="Times New Roman" w:hAnsi="Times New Roman" w:cs="Times New Roman"/>
          <w:b/>
          <w:bCs/>
          <w:sz w:val="28"/>
          <w:szCs w:val="28"/>
        </w:rPr>
      </w:pPr>
      <w:r w:rsidRPr="00665D3C">
        <w:rPr>
          <w:rFonts w:ascii="Times New Roman" w:hAnsi="Times New Roman" w:cs="Times New Roman"/>
          <w:b/>
          <w:bCs/>
          <w:sz w:val="28"/>
          <w:szCs w:val="28"/>
        </w:rPr>
        <w:lastRenderedPageBreak/>
        <w:t>SUPPORTING INFORMATION</w:t>
      </w:r>
    </w:p>
    <w:p w14:paraId="74C59B3A" w14:textId="4C2C66B9" w:rsidR="00E606AC" w:rsidRPr="00665D3C" w:rsidRDefault="00D54037" w:rsidP="00D54037">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p>
    <w:p w14:paraId="162D50F3" w14:textId="6458CA50" w:rsidR="007947CE" w:rsidRPr="00665D3C" w:rsidRDefault="007947CE" w:rsidP="007947CE">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3D564CC2" wp14:editId="0F8CA0C4">
            <wp:extent cx="4013188" cy="2272353"/>
            <wp:effectExtent l="0" t="0" r="6985" b="0"/>
            <wp:docPr id="1198902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02556" name=""/>
                    <pic:cNvPicPr/>
                  </pic:nvPicPr>
                  <pic:blipFill>
                    <a:blip r:embed="rId55"/>
                    <a:stretch>
                      <a:fillRect/>
                    </a:stretch>
                  </pic:blipFill>
                  <pic:spPr>
                    <a:xfrm>
                      <a:off x="0" y="0"/>
                      <a:ext cx="4029871" cy="2281799"/>
                    </a:xfrm>
                    <a:prstGeom prst="rect">
                      <a:avLst/>
                    </a:prstGeom>
                  </pic:spPr>
                </pic:pic>
              </a:graphicData>
            </a:graphic>
          </wp:inline>
        </w:drawing>
      </w:r>
    </w:p>
    <w:p w14:paraId="3103B323" w14:textId="40163C08" w:rsidR="007947CE" w:rsidRPr="00665D3C" w:rsidRDefault="007947CE" w:rsidP="007947C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S1.</w:t>
      </w:r>
      <w:r w:rsidRPr="00665D3C">
        <w:rPr>
          <w:rFonts w:ascii="Times New Roman" w:hAnsi="Times New Roman" w:cs="Times New Roman"/>
          <w:sz w:val="24"/>
          <w:szCs w:val="24"/>
        </w:rPr>
        <w:t xml:space="preserve"> XPS spectra of the MnO/NiS composite: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wide-scan survey spectrum; high-resolution spectra of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Ni 2p,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S 2p,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Mn 2p, and </w:t>
      </w:r>
      <w:r w:rsidRPr="00665D3C">
        <w:rPr>
          <w:rFonts w:ascii="Times New Roman" w:hAnsi="Times New Roman" w:cs="Times New Roman"/>
          <w:b/>
          <w:bCs/>
          <w:sz w:val="24"/>
          <w:szCs w:val="24"/>
        </w:rPr>
        <w:t>(e)</w:t>
      </w:r>
      <w:r w:rsidRPr="00665D3C">
        <w:rPr>
          <w:rFonts w:ascii="Times New Roman" w:hAnsi="Times New Roman" w:cs="Times New Roman"/>
          <w:sz w:val="24"/>
          <w:szCs w:val="24"/>
        </w:rPr>
        <w:t xml:space="preserve"> O 1s.</w:t>
      </w:r>
    </w:p>
    <w:p w14:paraId="067655EC" w14:textId="77777777" w:rsidR="007947CE" w:rsidRPr="00665D3C" w:rsidRDefault="007947CE" w:rsidP="007947CE">
      <w:pPr>
        <w:spacing w:after="0" w:line="240" w:lineRule="auto"/>
        <w:jc w:val="center"/>
        <w:rPr>
          <w:rFonts w:ascii="Times New Roman" w:hAnsi="Times New Roman" w:cs="Times New Roman"/>
          <w:sz w:val="24"/>
          <w:szCs w:val="24"/>
        </w:rPr>
      </w:pPr>
    </w:p>
    <w:p w14:paraId="793F0D56" w14:textId="40C14FCA" w:rsidR="007947CE" w:rsidRPr="00665D3C" w:rsidRDefault="00E9328E" w:rsidP="007947CE">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531ED871" wp14:editId="7CFBF3E3">
            <wp:extent cx="2318307" cy="1967048"/>
            <wp:effectExtent l="0" t="0" r="6350" b="0"/>
            <wp:docPr id="2079515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15683" name=""/>
                    <pic:cNvPicPr/>
                  </pic:nvPicPr>
                  <pic:blipFill>
                    <a:blip r:embed="rId56"/>
                    <a:stretch>
                      <a:fillRect/>
                    </a:stretch>
                  </pic:blipFill>
                  <pic:spPr>
                    <a:xfrm>
                      <a:off x="0" y="0"/>
                      <a:ext cx="2327251" cy="1974637"/>
                    </a:xfrm>
                    <a:prstGeom prst="rect">
                      <a:avLst/>
                    </a:prstGeom>
                  </pic:spPr>
                </pic:pic>
              </a:graphicData>
            </a:graphic>
          </wp:inline>
        </w:drawing>
      </w:r>
    </w:p>
    <w:p w14:paraId="646B0F21" w14:textId="6BBB9A25" w:rsidR="00E9328E" w:rsidRPr="00665D3C" w:rsidRDefault="00E9328E" w:rsidP="007947C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S2.</w:t>
      </w:r>
      <w:r w:rsidRPr="00665D3C">
        <w:rPr>
          <w:rFonts w:ascii="Times New Roman" w:hAnsi="Times New Roman" w:cs="Times New Roman"/>
          <w:sz w:val="24"/>
          <w:szCs w:val="24"/>
        </w:rPr>
        <w:t xml:space="preserve"> Plot of peak current density vs. scan rate dependence of MWCNT.</w:t>
      </w:r>
    </w:p>
    <w:p w14:paraId="2DB8BDBE" w14:textId="77777777" w:rsidR="00E9328E" w:rsidRPr="00665D3C" w:rsidRDefault="00E9328E" w:rsidP="007947CE">
      <w:pPr>
        <w:spacing w:after="0" w:line="240" w:lineRule="auto"/>
        <w:jc w:val="center"/>
        <w:rPr>
          <w:rFonts w:ascii="Times New Roman" w:hAnsi="Times New Roman" w:cs="Times New Roman"/>
          <w:sz w:val="28"/>
          <w:szCs w:val="28"/>
        </w:rPr>
      </w:pPr>
    </w:p>
    <w:p w14:paraId="66291385" w14:textId="48AA47CC" w:rsidR="00E9328E" w:rsidRPr="00665D3C" w:rsidRDefault="00D9272B" w:rsidP="007947CE">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47912C9C" wp14:editId="60D8297C">
            <wp:extent cx="2326858" cy="1941371"/>
            <wp:effectExtent l="0" t="0" r="0" b="1905"/>
            <wp:docPr id="1568025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25531" name=""/>
                    <pic:cNvPicPr/>
                  </pic:nvPicPr>
                  <pic:blipFill>
                    <a:blip r:embed="rId57"/>
                    <a:stretch>
                      <a:fillRect/>
                    </a:stretch>
                  </pic:blipFill>
                  <pic:spPr>
                    <a:xfrm>
                      <a:off x="0" y="0"/>
                      <a:ext cx="2340264" cy="1952556"/>
                    </a:xfrm>
                    <a:prstGeom prst="rect">
                      <a:avLst/>
                    </a:prstGeom>
                  </pic:spPr>
                </pic:pic>
              </a:graphicData>
            </a:graphic>
          </wp:inline>
        </w:drawing>
      </w:r>
    </w:p>
    <w:p w14:paraId="3475CB26" w14:textId="43F2D6A3" w:rsidR="00D9272B" w:rsidRPr="00665D3C" w:rsidRDefault="00973E1A" w:rsidP="007947C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S3.</w:t>
      </w:r>
      <w:r w:rsidRPr="00665D3C">
        <w:rPr>
          <w:rFonts w:ascii="Times New Roman" w:hAnsi="Times New Roman" w:cs="Times New Roman"/>
          <w:sz w:val="24"/>
          <w:szCs w:val="24"/>
        </w:rPr>
        <w:t xml:space="preserve"> Plot of peak current density vs. scan rate dependence of MnO/NiS.</w:t>
      </w:r>
    </w:p>
    <w:p w14:paraId="4D10989C" w14:textId="77777777" w:rsidR="00973E1A" w:rsidRPr="00665D3C" w:rsidRDefault="00973E1A" w:rsidP="007947CE">
      <w:pPr>
        <w:spacing w:after="0" w:line="240" w:lineRule="auto"/>
        <w:jc w:val="center"/>
        <w:rPr>
          <w:rFonts w:ascii="Times New Roman" w:hAnsi="Times New Roman" w:cs="Times New Roman"/>
          <w:sz w:val="28"/>
          <w:szCs w:val="28"/>
        </w:rPr>
      </w:pPr>
    </w:p>
    <w:p w14:paraId="0013F510" w14:textId="19E1C9D0" w:rsidR="00973E1A" w:rsidRPr="00665D3C" w:rsidRDefault="00963F67" w:rsidP="007947CE">
      <w:pPr>
        <w:spacing w:after="0" w:line="240" w:lineRule="auto"/>
        <w:jc w:val="center"/>
        <w:rPr>
          <w:rFonts w:ascii="Times New Roman" w:hAnsi="Times New Roman" w:cs="Times New Roman"/>
          <w:sz w:val="28"/>
          <w:szCs w:val="28"/>
        </w:rPr>
      </w:pPr>
      <w:r w:rsidRPr="00665D3C">
        <w:rPr>
          <w:noProof/>
          <w14:ligatures w14:val="standardContextual"/>
        </w:rPr>
        <w:lastRenderedPageBreak/>
        <w:drawing>
          <wp:inline distT="0" distB="0" distL="0" distR="0" wp14:anchorId="0607E95D" wp14:editId="23EFE08A">
            <wp:extent cx="2320025" cy="1962375"/>
            <wp:effectExtent l="0" t="0" r="4445" b="0"/>
            <wp:docPr id="142345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512" name=""/>
                    <pic:cNvPicPr/>
                  </pic:nvPicPr>
                  <pic:blipFill>
                    <a:blip r:embed="rId58"/>
                    <a:stretch>
                      <a:fillRect/>
                    </a:stretch>
                  </pic:blipFill>
                  <pic:spPr>
                    <a:xfrm>
                      <a:off x="0" y="0"/>
                      <a:ext cx="2336050" cy="1975929"/>
                    </a:xfrm>
                    <a:prstGeom prst="rect">
                      <a:avLst/>
                    </a:prstGeom>
                  </pic:spPr>
                </pic:pic>
              </a:graphicData>
            </a:graphic>
          </wp:inline>
        </w:drawing>
      </w:r>
    </w:p>
    <w:p w14:paraId="7B96328A" w14:textId="71AABD76" w:rsidR="00963F67" w:rsidRPr="00665D3C" w:rsidRDefault="00CA5F3B" w:rsidP="007947C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S4.</w:t>
      </w:r>
      <w:r w:rsidRPr="00665D3C">
        <w:rPr>
          <w:rFonts w:ascii="Times New Roman" w:hAnsi="Times New Roman" w:cs="Times New Roman"/>
          <w:sz w:val="24"/>
          <w:szCs w:val="24"/>
        </w:rPr>
        <w:t xml:space="preserve"> Plot of peak current density vs. scan rate dependence of MWCNT@MnO/NiS</w:t>
      </w:r>
    </w:p>
    <w:p w14:paraId="3CD03167" w14:textId="77777777" w:rsidR="00CA5F3B" w:rsidRPr="00665D3C" w:rsidRDefault="00CA5F3B" w:rsidP="007947CE">
      <w:pPr>
        <w:spacing w:after="0" w:line="240" w:lineRule="auto"/>
        <w:jc w:val="center"/>
        <w:rPr>
          <w:rFonts w:ascii="Times New Roman" w:hAnsi="Times New Roman" w:cs="Times New Roman"/>
          <w:sz w:val="28"/>
          <w:szCs w:val="28"/>
        </w:rPr>
      </w:pPr>
    </w:p>
    <w:p w14:paraId="2B9FBF16" w14:textId="3D3392A9" w:rsidR="00CA5F3B" w:rsidRPr="00665D3C" w:rsidRDefault="006163FD" w:rsidP="007947CE">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7E8E26BF" wp14:editId="4026CDD2">
            <wp:extent cx="2793478" cy="1917661"/>
            <wp:effectExtent l="0" t="0" r="6985" b="6985"/>
            <wp:docPr id="181652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2806" name=""/>
                    <pic:cNvPicPr/>
                  </pic:nvPicPr>
                  <pic:blipFill>
                    <a:blip r:embed="rId59"/>
                    <a:stretch>
                      <a:fillRect/>
                    </a:stretch>
                  </pic:blipFill>
                  <pic:spPr>
                    <a:xfrm>
                      <a:off x="0" y="0"/>
                      <a:ext cx="2807245" cy="1927112"/>
                    </a:xfrm>
                    <a:prstGeom prst="rect">
                      <a:avLst/>
                    </a:prstGeom>
                  </pic:spPr>
                </pic:pic>
              </a:graphicData>
            </a:graphic>
          </wp:inline>
        </w:drawing>
      </w:r>
    </w:p>
    <w:p w14:paraId="126A9B06" w14:textId="22EC9C66" w:rsidR="006163FD" w:rsidRPr="00665D3C" w:rsidRDefault="006163FD" w:rsidP="007947C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S5.</w:t>
      </w:r>
      <w:r w:rsidRPr="00665D3C">
        <w:rPr>
          <w:rFonts w:ascii="Times New Roman" w:hAnsi="Times New Roman" w:cs="Times New Roman"/>
          <w:sz w:val="24"/>
          <w:szCs w:val="24"/>
        </w:rPr>
        <w:t xml:space="preserve"> SEM images of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MnO@NiS and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MWCNT@MnO/NiS electrodes before and after long-term operation (15,840 hours) showing morphological stability.</w:t>
      </w:r>
    </w:p>
    <w:p w14:paraId="014FD37D" w14:textId="77777777" w:rsidR="006163FD" w:rsidRPr="00665D3C" w:rsidRDefault="006163FD" w:rsidP="007947CE">
      <w:pPr>
        <w:spacing w:after="0" w:line="240" w:lineRule="auto"/>
        <w:jc w:val="center"/>
        <w:rPr>
          <w:rFonts w:ascii="Times New Roman" w:hAnsi="Times New Roman" w:cs="Times New Roman"/>
          <w:sz w:val="28"/>
          <w:szCs w:val="28"/>
        </w:rPr>
      </w:pPr>
    </w:p>
    <w:p w14:paraId="023C4455" w14:textId="285AC44A" w:rsidR="006163FD" w:rsidRPr="00665D3C" w:rsidRDefault="00C95E2D" w:rsidP="007947CE">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3D291463" wp14:editId="7BE7B2D4">
            <wp:extent cx="3922240" cy="2251881"/>
            <wp:effectExtent l="0" t="0" r="2540" b="0"/>
            <wp:docPr id="118602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2086" name=""/>
                    <pic:cNvPicPr/>
                  </pic:nvPicPr>
                  <pic:blipFill>
                    <a:blip r:embed="rId60"/>
                    <a:stretch>
                      <a:fillRect/>
                    </a:stretch>
                  </pic:blipFill>
                  <pic:spPr>
                    <a:xfrm>
                      <a:off x="0" y="0"/>
                      <a:ext cx="3936676" cy="2260169"/>
                    </a:xfrm>
                    <a:prstGeom prst="rect">
                      <a:avLst/>
                    </a:prstGeom>
                  </pic:spPr>
                </pic:pic>
              </a:graphicData>
            </a:graphic>
          </wp:inline>
        </w:drawing>
      </w:r>
    </w:p>
    <w:p w14:paraId="1B0FB308" w14:textId="5E64BE1B" w:rsidR="00C95E2D" w:rsidRPr="00665D3C" w:rsidRDefault="00C95E2D" w:rsidP="007947CE">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S6.</w:t>
      </w:r>
      <w:r w:rsidRPr="00665D3C">
        <w:rPr>
          <w:rFonts w:ascii="Times New Roman" w:hAnsi="Times New Roman" w:cs="Times New Roman"/>
          <w:sz w:val="24"/>
          <w:szCs w:val="24"/>
        </w:rPr>
        <w:t xml:space="preserve"> XPS spectra of the MWCNT@MnO/NiS composite after long-term operation (15,840 hours): </w:t>
      </w:r>
      <w:r w:rsidRPr="00665D3C">
        <w:rPr>
          <w:rFonts w:ascii="Times New Roman" w:hAnsi="Times New Roman" w:cs="Times New Roman"/>
          <w:b/>
          <w:bCs/>
          <w:sz w:val="24"/>
          <w:szCs w:val="24"/>
        </w:rPr>
        <w:t>(a)</w:t>
      </w:r>
      <w:r w:rsidRPr="00665D3C">
        <w:rPr>
          <w:rFonts w:ascii="Times New Roman" w:hAnsi="Times New Roman" w:cs="Times New Roman"/>
          <w:sz w:val="24"/>
          <w:szCs w:val="24"/>
        </w:rPr>
        <w:t xml:space="preserve"> wide-scan survey spectrum; high-resolution spectra of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Ni 2p, </w:t>
      </w:r>
      <w:r w:rsidRPr="00665D3C">
        <w:rPr>
          <w:rFonts w:ascii="Times New Roman" w:hAnsi="Times New Roman" w:cs="Times New Roman"/>
          <w:b/>
          <w:bCs/>
          <w:sz w:val="24"/>
          <w:szCs w:val="24"/>
        </w:rPr>
        <w:t>(c)</w:t>
      </w:r>
      <w:r w:rsidRPr="00665D3C">
        <w:rPr>
          <w:rFonts w:ascii="Times New Roman" w:hAnsi="Times New Roman" w:cs="Times New Roman"/>
          <w:sz w:val="24"/>
          <w:szCs w:val="24"/>
        </w:rPr>
        <w:t xml:space="preserve"> S 2p, </w:t>
      </w:r>
      <w:r w:rsidRPr="00665D3C">
        <w:rPr>
          <w:rFonts w:ascii="Times New Roman" w:hAnsi="Times New Roman" w:cs="Times New Roman"/>
          <w:b/>
          <w:bCs/>
          <w:sz w:val="24"/>
          <w:szCs w:val="24"/>
        </w:rPr>
        <w:t>(d)</w:t>
      </w:r>
      <w:r w:rsidRPr="00665D3C">
        <w:rPr>
          <w:rFonts w:ascii="Times New Roman" w:hAnsi="Times New Roman" w:cs="Times New Roman"/>
          <w:sz w:val="24"/>
          <w:szCs w:val="24"/>
        </w:rPr>
        <w:t xml:space="preserve"> Mn 2p, </w:t>
      </w:r>
      <w:r w:rsidRPr="00665D3C">
        <w:rPr>
          <w:rFonts w:ascii="Times New Roman" w:hAnsi="Times New Roman" w:cs="Times New Roman"/>
          <w:b/>
          <w:bCs/>
          <w:sz w:val="24"/>
          <w:szCs w:val="24"/>
        </w:rPr>
        <w:t>(e)</w:t>
      </w:r>
      <w:r w:rsidRPr="00665D3C">
        <w:rPr>
          <w:rFonts w:ascii="Times New Roman" w:hAnsi="Times New Roman" w:cs="Times New Roman"/>
          <w:sz w:val="24"/>
          <w:szCs w:val="24"/>
        </w:rPr>
        <w:t xml:space="preserve"> O 1s, and </w:t>
      </w:r>
      <w:r w:rsidRPr="00665D3C">
        <w:rPr>
          <w:rFonts w:ascii="Times New Roman" w:hAnsi="Times New Roman" w:cs="Times New Roman"/>
          <w:b/>
          <w:bCs/>
          <w:sz w:val="24"/>
          <w:szCs w:val="24"/>
        </w:rPr>
        <w:t>(f)</w:t>
      </w:r>
      <w:r w:rsidRPr="00665D3C">
        <w:rPr>
          <w:rFonts w:ascii="Times New Roman" w:hAnsi="Times New Roman" w:cs="Times New Roman"/>
          <w:sz w:val="24"/>
          <w:szCs w:val="24"/>
        </w:rPr>
        <w:t xml:space="preserve"> C 1s.</w:t>
      </w:r>
    </w:p>
    <w:p w14:paraId="48BF9EAD" w14:textId="77777777" w:rsidR="00C95E2D" w:rsidRPr="00665D3C" w:rsidRDefault="00C95E2D" w:rsidP="007947CE">
      <w:pPr>
        <w:spacing w:after="0" w:line="240" w:lineRule="auto"/>
        <w:jc w:val="center"/>
        <w:rPr>
          <w:rFonts w:ascii="Times New Roman" w:hAnsi="Times New Roman" w:cs="Times New Roman"/>
          <w:sz w:val="28"/>
          <w:szCs w:val="28"/>
        </w:rPr>
      </w:pPr>
    </w:p>
    <w:p w14:paraId="309D9A6A" w14:textId="77777777" w:rsidR="00C95E2D" w:rsidRPr="00665D3C" w:rsidRDefault="00C95E2D" w:rsidP="007947CE">
      <w:pPr>
        <w:spacing w:after="0" w:line="240" w:lineRule="auto"/>
        <w:jc w:val="center"/>
        <w:rPr>
          <w:rFonts w:ascii="Times New Roman" w:hAnsi="Times New Roman" w:cs="Times New Roman"/>
          <w:sz w:val="28"/>
          <w:szCs w:val="28"/>
        </w:rPr>
      </w:pPr>
    </w:p>
    <w:p w14:paraId="3288253D" w14:textId="77777777" w:rsidR="00433366" w:rsidRPr="00665D3C" w:rsidRDefault="00433366" w:rsidP="007947CE">
      <w:pPr>
        <w:spacing w:after="0" w:line="240" w:lineRule="auto"/>
        <w:jc w:val="center"/>
        <w:rPr>
          <w:rFonts w:ascii="Times New Roman" w:hAnsi="Times New Roman" w:cs="Times New Roman"/>
          <w:sz w:val="28"/>
          <w:szCs w:val="28"/>
        </w:rPr>
      </w:pPr>
    </w:p>
    <w:p w14:paraId="01392192" w14:textId="77777777" w:rsidR="00433366" w:rsidRPr="00665D3C" w:rsidRDefault="00433366" w:rsidP="007947CE">
      <w:pPr>
        <w:spacing w:after="0" w:line="240" w:lineRule="auto"/>
        <w:jc w:val="center"/>
        <w:rPr>
          <w:rFonts w:ascii="Times New Roman" w:hAnsi="Times New Roman" w:cs="Times New Roman"/>
          <w:sz w:val="28"/>
          <w:szCs w:val="28"/>
        </w:rPr>
      </w:pPr>
    </w:p>
    <w:p w14:paraId="5D3BEB77" w14:textId="77777777" w:rsidR="00433366" w:rsidRPr="00665D3C" w:rsidRDefault="00433366" w:rsidP="007947CE">
      <w:pPr>
        <w:spacing w:after="0" w:line="240" w:lineRule="auto"/>
        <w:jc w:val="center"/>
        <w:rPr>
          <w:rFonts w:ascii="Times New Roman" w:hAnsi="Times New Roman" w:cs="Times New Roman"/>
          <w:sz w:val="28"/>
          <w:szCs w:val="28"/>
        </w:rPr>
      </w:pPr>
    </w:p>
    <w:p w14:paraId="4CEB39F2" w14:textId="77777777" w:rsidR="00433366" w:rsidRPr="00665D3C" w:rsidRDefault="00433366" w:rsidP="007947CE">
      <w:pPr>
        <w:spacing w:after="0" w:line="240" w:lineRule="auto"/>
        <w:jc w:val="center"/>
        <w:rPr>
          <w:rFonts w:ascii="Times New Roman" w:hAnsi="Times New Roman" w:cs="Times New Roman"/>
          <w:sz w:val="28"/>
          <w:szCs w:val="28"/>
        </w:rPr>
      </w:pPr>
    </w:p>
    <w:p w14:paraId="5AD4CAA1" w14:textId="77777777" w:rsidR="00433366" w:rsidRPr="00665D3C" w:rsidRDefault="00433366" w:rsidP="007947CE">
      <w:pPr>
        <w:spacing w:after="0" w:line="240" w:lineRule="auto"/>
        <w:jc w:val="center"/>
        <w:rPr>
          <w:rFonts w:ascii="Times New Roman" w:hAnsi="Times New Roman" w:cs="Times New Roman"/>
          <w:sz w:val="28"/>
          <w:szCs w:val="28"/>
        </w:rPr>
      </w:pPr>
    </w:p>
    <w:p w14:paraId="5CE913B7" w14:textId="30E9C7F9" w:rsidR="0044468E" w:rsidRPr="00665D3C" w:rsidRDefault="0044468E" w:rsidP="0044468E">
      <w:pPr>
        <w:spacing w:after="0" w:line="240" w:lineRule="auto"/>
        <w:jc w:val="both"/>
        <w:rPr>
          <w:rFonts w:ascii="Times New Roman" w:eastAsia="Times New Roman" w:hAnsi="Times New Roman" w:cs="Times New Roman"/>
          <w:b/>
          <w:bCs/>
          <w:sz w:val="28"/>
          <w:szCs w:val="28"/>
        </w:rPr>
      </w:pPr>
      <w:r w:rsidRPr="00665D3C">
        <w:rPr>
          <w:rFonts w:ascii="Times New Roman" w:eastAsia="Times New Roman" w:hAnsi="Times New Roman" w:cs="Times New Roman"/>
          <w:b/>
          <w:bCs/>
          <w:sz w:val="28"/>
          <w:szCs w:val="28"/>
        </w:rPr>
        <w:lastRenderedPageBreak/>
        <w:t xml:space="preserve">Article </w:t>
      </w:r>
    </w:p>
    <w:p w14:paraId="66F4770E" w14:textId="77777777" w:rsidR="0044468E" w:rsidRPr="00665D3C" w:rsidRDefault="0044468E" w:rsidP="0044468E">
      <w:pPr>
        <w:spacing w:after="0" w:line="240" w:lineRule="auto"/>
        <w:jc w:val="both"/>
        <w:rPr>
          <w:rFonts w:ascii="Times New Roman" w:eastAsia="Times New Roman" w:hAnsi="Times New Roman" w:cs="Times New Roman"/>
          <w:b/>
          <w:bCs/>
          <w:sz w:val="28"/>
          <w:szCs w:val="28"/>
        </w:rPr>
      </w:pPr>
    </w:p>
    <w:p w14:paraId="16DE3CE9" w14:textId="02C86576" w:rsidR="00433366" w:rsidRPr="00665D3C" w:rsidRDefault="0073567B" w:rsidP="007947CE">
      <w:pPr>
        <w:spacing w:after="0" w:line="240" w:lineRule="auto"/>
        <w:jc w:val="center"/>
        <w:rPr>
          <w:rFonts w:ascii="Times New Roman" w:eastAsia="Times New Roman" w:hAnsi="Times New Roman" w:cs="Times New Roman"/>
          <w:b/>
          <w:bCs/>
          <w:sz w:val="28"/>
          <w:szCs w:val="28"/>
        </w:rPr>
      </w:pPr>
      <w:r w:rsidRPr="00665D3C">
        <w:rPr>
          <w:rFonts w:ascii="Times New Roman" w:eastAsia="Times New Roman" w:hAnsi="Times New Roman" w:cs="Times New Roman"/>
          <w:b/>
          <w:bCs/>
          <w:sz w:val="28"/>
          <w:szCs w:val="28"/>
        </w:rPr>
        <w:t>Unveiling the Potential of Mn</w:t>
      </w:r>
      <w:r w:rsidRPr="00665D3C">
        <w:rPr>
          <w:rFonts w:ascii="Times New Roman" w:eastAsia="Times New Roman" w:hAnsi="Times New Roman" w:cs="Times New Roman"/>
          <w:b/>
          <w:bCs/>
          <w:sz w:val="28"/>
          <w:szCs w:val="28"/>
          <w:vertAlign w:val="subscript"/>
        </w:rPr>
        <w:t>x</w:t>
      </w:r>
      <w:r w:rsidRPr="00665D3C">
        <w:rPr>
          <w:rFonts w:ascii="Times New Roman" w:eastAsia="Times New Roman" w:hAnsi="Times New Roman" w:cs="Times New Roman"/>
          <w:b/>
          <w:bCs/>
          <w:sz w:val="28"/>
          <w:szCs w:val="28"/>
        </w:rPr>
        <w:t>Co</w:t>
      </w:r>
      <w:r w:rsidRPr="00665D3C">
        <w:rPr>
          <w:rFonts w:ascii="Times New Roman" w:eastAsia="Times New Roman" w:hAnsi="Times New Roman" w:cs="Times New Roman"/>
          <w:b/>
          <w:bCs/>
          <w:sz w:val="28"/>
          <w:szCs w:val="28"/>
          <w:vertAlign w:val="subscript"/>
        </w:rPr>
        <w:t>3-x</w:t>
      </w:r>
      <w:r w:rsidRPr="00665D3C">
        <w:rPr>
          <w:rFonts w:ascii="Times New Roman" w:eastAsia="Times New Roman" w:hAnsi="Times New Roman" w:cs="Times New Roman"/>
          <w:b/>
          <w:bCs/>
          <w:sz w:val="28"/>
          <w:szCs w:val="28"/>
        </w:rPr>
        <w:t>S</w:t>
      </w:r>
      <w:r w:rsidRPr="00665D3C">
        <w:rPr>
          <w:rFonts w:ascii="Times New Roman" w:eastAsia="Times New Roman" w:hAnsi="Times New Roman" w:cs="Times New Roman"/>
          <w:b/>
          <w:bCs/>
          <w:sz w:val="28"/>
          <w:szCs w:val="28"/>
          <w:vertAlign w:val="subscript"/>
        </w:rPr>
        <w:t>4</w:t>
      </w:r>
      <w:r w:rsidRPr="00665D3C">
        <w:rPr>
          <w:rFonts w:ascii="Times New Roman" w:eastAsia="Times New Roman" w:hAnsi="Times New Roman" w:cs="Times New Roman"/>
          <w:b/>
          <w:bCs/>
          <w:sz w:val="28"/>
          <w:szCs w:val="28"/>
        </w:rPr>
        <w:t xml:space="preserve"> Electrocatalyst in Triiodide Reduction for Dye-sensitized Solar Cells</w:t>
      </w:r>
    </w:p>
    <w:p w14:paraId="68AA1203" w14:textId="77777777" w:rsidR="0073567B" w:rsidRPr="00665D3C" w:rsidRDefault="0073567B" w:rsidP="007947CE">
      <w:pPr>
        <w:spacing w:after="0" w:line="240" w:lineRule="auto"/>
        <w:jc w:val="center"/>
        <w:rPr>
          <w:rFonts w:ascii="Times New Roman" w:eastAsia="Times New Roman" w:hAnsi="Times New Roman" w:cs="Times New Roman"/>
          <w:b/>
          <w:bCs/>
          <w:sz w:val="28"/>
          <w:szCs w:val="28"/>
        </w:rPr>
      </w:pPr>
    </w:p>
    <w:p w14:paraId="24E56CF5" w14:textId="77777777" w:rsidR="00C67911" w:rsidRPr="00665D3C" w:rsidRDefault="00C67911" w:rsidP="004A6079">
      <w:pPr>
        <w:spacing w:after="0" w:line="240" w:lineRule="auto"/>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rPr>
        <w:t>D. Suleimenova</w:t>
      </w:r>
      <w:r w:rsidRPr="00665D3C">
        <w:rPr>
          <w:rFonts w:ascii="Times New Roman" w:eastAsia="Times New Roman" w:hAnsi="Times New Roman" w:cs="Times New Roman"/>
          <w:sz w:val="28"/>
          <w:szCs w:val="28"/>
          <w:vertAlign w:val="superscript"/>
        </w:rPr>
        <w:t>1,2</w:t>
      </w:r>
      <w:r w:rsidRPr="00665D3C">
        <w:rPr>
          <w:rFonts w:ascii="Times New Roman" w:eastAsia="Times New Roman" w:hAnsi="Times New Roman" w:cs="Times New Roman"/>
          <w:sz w:val="28"/>
          <w:szCs w:val="28"/>
        </w:rPr>
        <w:t>, Ye. Tashenov</w:t>
      </w:r>
      <w:r w:rsidRPr="00665D3C">
        <w:rPr>
          <w:rFonts w:ascii="Times New Roman" w:eastAsia="Times New Roman" w:hAnsi="Times New Roman" w:cs="Times New Roman"/>
          <w:sz w:val="28"/>
          <w:szCs w:val="28"/>
          <w:vertAlign w:val="superscript"/>
        </w:rPr>
        <w:t>1,2</w:t>
      </w:r>
      <w:r w:rsidRPr="00665D3C">
        <w:rPr>
          <w:rFonts w:ascii="Times New Roman" w:eastAsia="Times New Roman" w:hAnsi="Times New Roman" w:cs="Times New Roman"/>
          <w:sz w:val="28"/>
          <w:szCs w:val="28"/>
        </w:rPr>
        <w:t>, Mannix P. Balanay</w:t>
      </w:r>
      <w:r w:rsidRPr="00665D3C">
        <w:rPr>
          <w:rFonts w:ascii="Times New Roman" w:eastAsia="Times New Roman" w:hAnsi="Times New Roman" w:cs="Times New Roman"/>
          <w:sz w:val="28"/>
          <w:szCs w:val="28"/>
          <w:vertAlign w:val="superscript"/>
        </w:rPr>
        <w:t>3</w:t>
      </w:r>
      <w:r w:rsidRPr="00665D3C">
        <w:rPr>
          <w:rFonts w:ascii="Times New Roman" w:eastAsia="Times New Roman" w:hAnsi="Times New Roman" w:cs="Times New Roman"/>
          <w:sz w:val="28"/>
          <w:szCs w:val="28"/>
        </w:rPr>
        <w:t>, B. Baptayev</w:t>
      </w:r>
      <w:r w:rsidRPr="00665D3C">
        <w:rPr>
          <w:rFonts w:ascii="Times New Roman" w:eastAsia="Times New Roman" w:hAnsi="Times New Roman" w:cs="Times New Roman"/>
          <w:sz w:val="28"/>
          <w:szCs w:val="28"/>
          <w:vertAlign w:val="superscript"/>
        </w:rPr>
        <w:t>1*</w:t>
      </w:r>
      <w:r w:rsidRPr="00665D3C">
        <w:rPr>
          <w:rFonts w:ascii="Times New Roman" w:eastAsia="Times New Roman" w:hAnsi="Times New Roman" w:cs="Times New Roman"/>
          <w:sz w:val="28"/>
          <w:szCs w:val="28"/>
        </w:rPr>
        <w:t xml:space="preserve"> </w:t>
      </w:r>
    </w:p>
    <w:p w14:paraId="3F87122A" w14:textId="77777777" w:rsidR="00C67911" w:rsidRPr="00665D3C" w:rsidRDefault="00C67911" w:rsidP="004A6079">
      <w:pPr>
        <w:spacing w:after="0" w:line="240" w:lineRule="auto"/>
        <w:jc w:val="both"/>
        <w:rPr>
          <w:rFonts w:ascii="Times New Roman" w:eastAsia="Times New Roman" w:hAnsi="Times New Roman" w:cs="Times New Roman"/>
          <w:sz w:val="28"/>
          <w:szCs w:val="28"/>
          <w:vertAlign w:val="superscript"/>
        </w:rPr>
      </w:pPr>
    </w:p>
    <w:p w14:paraId="4F2DAB83" w14:textId="77777777" w:rsidR="00C67911" w:rsidRPr="00665D3C" w:rsidRDefault="00C67911" w:rsidP="004A6079">
      <w:pPr>
        <w:spacing w:after="0" w:line="240" w:lineRule="auto"/>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vertAlign w:val="superscript"/>
        </w:rPr>
        <w:t>1</w:t>
      </w:r>
      <w:r w:rsidRPr="00665D3C">
        <w:rPr>
          <w:rFonts w:ascii="Times New Roman" w:eastAsia="Times New Roman" w:hAnsi="Times New Roman" w:cs="Times New Roman"/>
          <w:sz w:val="28"/>
          <w:szCs w:val="28"/>
        </w:rPr>
        <w:t xml:space="preserve">National Laboratory Astana, Nazarbayev University, 53 Kabanbay Batyr Ave., Astana, 010000 Kazakhstan; </w:t>
      </w:r>
    </w:p>
    <w:p w14:paraId="41C462EC" w14:textId="77777777" w:rsidR="00C67911" w:rsidRPr="00665D3C" w:rsidRDefault="00C67911" w:rsidP="004A6079">
      <w:pPr>
        <w:spacing w:after="0" w:line="240" w:lineRule="auto"/>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vertAlign w:val="superscript"/>
        </w:rPr>
        <w:t>2</w:t>
      </w:r>
      <w:r w:rsidRPr="00665D3C">
        <w:rPr>
          <w:rFonts w:ascii="Times New Roman" w:eastAsia="Times New Roman" w:hAnsi="Times New Roman" w:cs="Times New Roman"/>
          <w:sz w:val="28"/>
          <w:szCs w:val="28"/>
        </w:rPr>
        <w:t xml:space="preserve">Department of Chemistry, L.N. Gumilyov Eurasian National University, 2 Satpayev St., Astana, 010008 Kazakhstan; </w:t>
      </w:r>
    </w:p>
    <w:p w14:paraId="25FBF20C" w14:textId="2619AB11" w:rsidR="009F5385" w:rsidRPr="00665D3C" w:rsidRDefault="00C67911" w:rsidP="004A6079">
      <w:pPr>
        <w:spacing w:after="0" w:line="240" w:lineRule="auto"/>
        <w:jc w:val="both"/>
        <w:rPr>
          <w:rFonts w:ascii="Times New Roman" w:eastAsia="Times New Roman" w:hAnsi="Times New Roman" w:cs="Times New Roman"/>
          <w:sz w:val="28"/>
          <w:szCs w:val="28"/>
        </w:rPr>
      </w:pPr>
      <w:r w:rsidRPr="00665D3C">
        <w:rPr>
          <w:rFonts w:ascii="Times New Roman" w:eastAsia="Times New Roman" w:hAnsi="Times New Roman" w:cs="Times New Roman"/>
          <w:sz w:val="28"/>
          <w:szCs w:val="28"/>
          <w:vertAlign w:val="superscript"/>
        </w:rPr>
        <w:t>3</w:t>
      </w:r>
      <w:r w:rsidRPr="00665D3C">
        <w:rPr>
          <w:rFonts w:ascii="Times New Roman" w:eastAsia="Times New Roman" w:hAnsi="Times New Roman" w:cs="Times New Roman"/>
          <w:sz w:val="28"/>
          <w:szCs w:val="28"/>
        </w:rPr>
        <w:t>Chemistry Department, Nazarbayev University, 53 Kabanbay Batyr Ave., Astana, 010000 Kazakhstan (*Email: bbaptayev@nu.edu.kz)</w:t>
      </w:r>
    </w:p>
    <w:p w14:paraId="7D9FD08B" w14:textId="77777777" w:rsidR="009F5385" w:rsidRPr="00665D3C" w:rsidRDefault="009F5385" w:rsidP="007947CE">
      <w:pPr>
        <w:spacing w:after="0" w:line="240" w:lineRule="auto"/>
        <w:jc w:val="center"/>
        <w:rPr>
          <w:rFonts w:ascii="Times New Roman" w:eastAsia="Times New Roman" w:hAnsi="Times New Roman" w:cs="Times New Roman"/>
          <w:b/>
          <w:bCs/>
          <w:sz w:val="28"/>
          <w:szCs w:val="28"/>
        </w:rPr>
      </w:pPr>
    </w:p>
    <w:p w14:paraId="40F41DF1" w14:textId="77777777" w:rsidR="007429A4" w:rsidRPr="00665D3C" w:rsidRDefault="00CA390B" w:rsidP="00065443">
      <w:pPr>
        <w:spacing w:after="0" w:line="240" w:lineRule="auto"/>
        <w:jc w:val="both"/>
        <w:rPr>
          <w:rFonts w:ascii="Times New Roman" w:eastAsia="Times New Roman" w:hAnsi="Times New Roman" w:cs="Times New Roman"/>
          <w:sz w:val="28"/>
          <w:szCs w:val="28"/>
        </w:rPr>
      </w:pPr>
      <w:r w:rsidRPr="00665D3C">
        <w:rPr>
          <w:rFonts w:ascii="Times New Roman" w:eastAsia="Times New Roman" w:hAnsi="Times New Roman" w:cs="Times New Roman"/>
          <w:b/>
          <w:bCs/>
          <w:sz w:val="28"/>
          <w:szCs w:val="28"/>
        </w:rPr>
        <w:tab/>
      </w:r>
      <w:r w:rsidR="00065443" w:rsidRPr="00665D3C">
        <w:rPr>
          <w:rFonts w:ascii="Times New Roman" w:eastAsia="Times New Roman" w:hAnsi="Times New Roman" w:cs="Times New Roman"/>
          <w:sz w:val="28"/>
          <w:szCs w:val="28"/>
        </w:rPr>
        <w:t>The development of a low-cost and high-efficiency Pt-free counter electrode is an important goal to improve the performance of dye-sensitized solar cells. In this study, we successfully synthesized a Mn</w:t>
      </w:r>
      <w:r w:rsidR="00065443" w:rsidRPr="00665D3C">
        <w:rPr>
          <w:rFonts w:ascii="Times New Roman" w:eastAsia="Times New Roman" w:hAnsi="Times New Roman" w:cs="Times New Roman"/>
          <w:sz w:val="28"/>
          <w:szCs w:val="28"/>
          <w:vertAlign w:val="subscript"/>
        </w:rPr>
        <w:t>x</w:t>
      </w:r>
      <w:r w:rsidR="00065443" w:rsidRPr="00665D3C">
        <w:rPr>
          <w:rFonts w:ascii="Times New Roman" w:eastAsia="Times New Roman" w:hAnsi="Times New Roman" w:cs="Times New Roman"/>
          <w:sz w:val="28"/>
          <w:szCs w:val="28"/>
        </w:rPr>
        <w:t>Co</w:t>
      </w:r>
      <w:r w:rsidR="00065443" w:rsidRPr="00665D3C">
        <w:rPr>
          <w:rFonts w:ascii="Times New Roman" w:eastAsia="Times New Roman" w:hAnsi="Times New Roman" w:cs="Times New Roman"/>
          <w:sz w:val="28"/>
          <w:szCs w:val="28"/>
          <w:vertAlign w:val="subscript"/>
        </w:rPr>
        <w:t>3-x</w:t>
      </w:r>
      <w:r w:rsidR="00065443" w:rsidRPr="00665D3C">
        <w:rPr>
          <w:rFonts w:ascii="Times New Roman" w:eastAsia="Times New Roman" w:hAnsi="Times New Roman" w:cs="Times New Roman"/>
          <w:sz w:val="28"/>
          <w:szCs w:val="28"/>
        </w:rPr>
        <w:t>S</w:t>
      </w:r>
      <w:r w:rsidR="00065443" w:rsidRPr="00665D3C">
        <w:rPr>
          <w:rFonts w:ascii="Times New Roman" w:eastAsia="Times New Roman" w:hAnsi="Times New Roman" w:cs="Times New Roman"/>
          <w:sz w:val="28"/>
          <w:szCs w:val="28"/>
          <w:vertAlign w:val="subscript"/>
        </w:rPr>
        <w:t>4</w:t>
      </w:r>
      <w:r w:rsidR="00065443" w:rsidRPr="00665D3C">
        <w:rPr>
          <w:rFonts w:ascii="Times New Roman" w:eastAsia="Times New Roman" w:hAnsi="Times New Roman" w:cs="Times New Roman"/>
          <w:sz w:val="28"/>
          <w:szCs w:val="28"/>
        </w:rPr>
        <w:t>-based counter electrode by a facile solvothermal synthesis technique. The electrocatalyst was directly deposited on a fluorine doped titanium oxide (FTO) coated glass substrate. Various characterization techniques such as X-ray diffraction, scanning electron microscopy, energy dispersive X-ray spectroscopy and X-ray photoelectron spectroscopy were employed to analyze the obtained Mn</w:t>
      </w:r>
      <w:r w:rsidR="00065443" w:rsidRPr="00665D3C">
        <w:rPr>
          <w:rFonts w:ascii="Times New Roman" w:eastAsia="Times New Roman" w:hAnsi="Times New Roman" w:cs="Times New Roman"/>
          <w:sz w:val="28"/>
          <w:szCs w:val="28"/>
          <w:vertAlign w:val="subscript"/>
        </w:rPr>
        <w:t>x</w:t>
      </w:r>
      <w:r w:rsidR="00065443" w:rsidRPr="00665D3C">
        <w:rPr>
          <w:rFonts w:ascii="Times New Roman" w:eastAsia="Times New Roman" w:hAnsi="Times New Roman" w:cs="Times New Roman"/>
          <w:sz w:val="28"/>
          <w:szCs w:val="28"/>
        </w:rPr>
        <w:t>Co</w:t>
      </w:r>
      <w:r w:rsidR="00065443" w:rsidRPr="00665D3C">
        <w:rPr>
          <w:rFonts w:ascii="Times New Roman" w:eastAsia="Times New Roman" w:hAnsi="Times New Roman" w:cs="Times New Roman"/>
          <w:sz w:val="28"/>
          <w:szCs w:val="28"/>
          <w:vertAlign w:val="subscript"/>
        </w:rPr>
        <w:t>3-x</w:t>
      </w:r>
      <w:r w:rsidR="00065443" w:rsidRPr="00665D3C">
        <w:rPr>
          <w:rFonts w:ascii="Times New Roman" w:eastAsia="Times New Roman" w:hAnsi="Times New Roman" w:cs="Times New Roman"/>
          <w:sz w:val="28"/>
          <w:szCs w:val="28"/>
        </w:rPr>
        <w:t>S</w:t>
      </w:r>
      <w:r w:rsidR="00065443" w:rsidRPr="00665D3C">
        <w:rPr>
          <w:rFonts w:ascii="Times New Roman" w:eastAsia="Times New Roman" w:hAnsi="Times New Roman" w:cs="Times New Roman"/>
          <w:sz w:val="28"/>
          <w:szCs w:val="28"/>
          <w:vertAlign w:val="subscript"/>
        </w:rPr>
        <w:t>4</w:t>
      </w:r>
      <w:r w:rsidR="00065443" w:rsidRPr="00665D3C">
        <w:rPr>
          <w:rFonts w:ascii="Times New Roman" w:eastAsia="Times New Roman" w:hAnsi="Times New Roman" w:cs="Times New Roman"/>
          <w:sz w:val="28"/>
          <w:szCs w:val="28"/>
        </w:rPr>
        <w:t xml:space="preserve"> counter electrode material. The photovoltaic measurements performed on the dye-sensitized solar cells showed a remarkable improvement in energy conversion efficiency with the Mn</w:t>
      </w:r>
      <w:r w:rsidR="00065443" w:rsidRPr="00665D3C">
        <w:rPr>
          <w:rFonts w:ascii="Times New Roman" w:eastAsia="Times New Roman" w:hAnsi="Times New Roman" w:cs="Times New Roman"/>
          <w:sz w:val="28"/>
          <w:szCs w:val="28"/>
          <w:vertAlign w:val="subscript"/>
        </w:rPr>
        <w:t>x</w:t>
      </w:r>
      <w:r w:rsidR="00065443" w:rsidRPr="00665D3C">
        <w:rPr>
          <w:rFonts w:ascii="Times New Roman" w:eastAsia="Times New Roman" w:hAnsi="Times New Roman" w:cs="Times New Roman"/>
          <w:sz w:val="28"/>
          <w:szCs w:val="28"/>
        </w:rPr>
        <w:t>Co</w:t>
      </w:r>
      <w:r w:rsidR="00065443" w:rsidRPr="00665D3C">
        <w:rPr>
          <w:rFonts w:ascii="Times New Roman" w:eastAsia="Times New Roman" w:hAnsi="Times New Roman" w:cs="Times New Roman"/>
          <w:sz w:val="28"/>
          <w:szCs w:val="28"/>
          <w:vertAlign w:val="subscript"/>
        </w:rPr>
        <w:t>3-x</w:t>
      </w:r>
      <w:r w:rsidR="00065443" w:rsidRPr="00665D3C">
        <w:rPr>
          <w:rFonts w:ascii="Times New Roman" w:eastAsia="Times New Roman" w:hAnsi="Times New Roman" w:cs="Times New Roman"/>
          <w:sz w:val="28"/>
          <w:szCs w:val="28"/>
        </w:rPr>
        <w:t>S</w:t>
      </w:r>
      <w:r w:rsidR="00065443" w:rsidRPr="00665D3C">
        <w:rPr>
          <w:rFonts w:ascii="Times New Roman" w:eastAsia="Times New Roman" w:hAnsi="Times New Roman" w:cs="Times New Roman"/>
          <w:sz w:val="28"/>
          <w:szCs w:val="28"/>
          <w:vertAlign w:val="subscript"/>
        </w:rPr>
        <w:t xml:space="preserve">4 </w:t>
      </w:r>
      <w:r w:rsidR="00065443" w:rsidRPr="00665D3C">
        <w:rPr>
          <w:rFonts w:ascii="Times New Roman" w:eastAsia="Times New Roman" w:hAnsi="Times New Roman" w:cs="Times New Roman"/>
          <w:sz w:val="28"/>
          <w:szCs w:val="28"/>
        </w:rPr>
        <w:t xml:space="preserve">counter electrode (8.60 %) compared to the conventional Pt (8.11 %). Moreover, the </w:t>
      </w:r>
      <w:r w:rsidR="007429A4" w:rsidRPr="00665D3C">
        <w:rPr>
          <w:rFonts w:ascii="Times New Roman" w:eastAsia="Times New Roman" w:hAnsi="Times New Roman" w:cs="Times New Roman"/>
          <w:sz w:val="28"/>
          <w:szCs w:val="28"/>
        </w:rPr>
        <w:t>Mn</w:t>
      </w:r>
      <w:r w:rsidR="007429A4" w:rsidRPr="00665D3C">
        <w:rPr>
          <w:rFonts w:ascii="Times New Roman" w:eastAsia="Times New Roman" w:hAnsi="Times New Roman" w:cs="Times New Roman"/>
          <w:sz w:val="28"/>
          <w:szCs w:val="28"/>
          <w:vertAlign w:val="subscript"/>
        </w:rPr>
        <w:t>x</w:t>
      </w:r>
      <w:r w:rsidR="007429A4" w:rsidRPr="00665D3C">
        <w:rPr>
          <w:rFonts w:ascii="Times New Roman" w:eastAsia="Times New Roman" w:hAnsi="Times New Roman" w:cs="Times New Roman"/>
          <w:sz w:val="28"/>
          <w:szCs w:val="28"/>
        </w:rPr>
        <w:t>Co</w:t>
      </w:r>
      <w:r w:rsidR="007429A4" w:rsidRPr="00665D3C">
        <w:rPr>
          <w:rFonts w:ascii="Times New Roman" w:eastAsia="Times New Roman" w:hAnsi="Times New Roman" w:cs="Times New Roman"/>
          <w:sz w:val="28"/>
          <w:szCs w:val="28"/>
          <w:vertAlign w:val="subscript"/>
        </w:rPr>
        <w:t>3-x</w:t>
      </w:r>
      <w:r w:rsidR="007429A4" w:rsidRPr="00665D3C">
        <w:rPr>
          <w:rFonts w:ascii="Times New Roman" w:eastAsia="Times New Roman" w:hAnsi="Times New Roman" w:cs="Times New Roman"/>
          <w:sz w:val="28"/>
          <w:szCs w:val="28"/>
        </w:rPr>
        <w:t>S</w:t>
      </w:r>
      <w:r w:rsidR="007429A4" w:rsidRPr="00665D3C">
        <w:rPr>
          <w:rFonts w:ascii="Times New Roman" w:eastAsia="Times New Roman" w:hAnsi="Times New Roman" w:cs="Times New Roman"/>
          <w:sz w:val="28"/>
          <w:szCs w:val="28"/>
          <w:vertAlign w:val="subscript"/>
        </w:rPr>
        <w:t xml:space="preserve">4 </w:t>
      </w:r>
      <w:r w:rsidR="00065443" w:rsidRPr="00665D3C">
        <w:rPr>
          <w:rFonts w:ascii="Times New Roman" w:eastAsia="Times New Roman" w:hAnsi="Times New Roman" w:cs="Times New Roman"/>
          <w:sz w:val="28"/>
          <w:szCs w:val="28"/>
        </w:rPr>
        <w:t xml:space="preserve">counter electrode exhibited excellent stability, further highlighting its potential as an efficient and durable alternative to Pt in dye-sensitized solar cells. Overall, our results contribute to the further development of Pt-free counter electrode materials for sustainable solar energy applications. </w:t>
      </w:r>
    </w:p>
    <w:p w14:paraId="13D451FD" w14:textId="702D8DF3" w:rsidR="0073567B" w:rsidRPr="00665D3C" w:rsidRDefault="00065443" w:rsidP="007429A4">
      <w:pPr>
        <w:spacing w:after="0" w:line="240" w:lineRule="auto"/>
        <w:ind w:firstLine="720"/>
        <w:jc w:val="both"/>
        <w:rPr>
          <w:rFonts w:ascii="Times New Roman" w:eastAsia="Times New Roman" w:hAnsi="Times New Roman" w:cs="Times New Roman"/>
          <w:sz w:val="28"/>
          <w:szCs w:val="28"/>
        </w:rPr>
      </w:pPr>
      <w:r w:rsidRPr="00665D3C">
        <w:rPr>
          <w:rFonts w:ascii="Times New Roman" w:eastAsia="Times New Roman" w:hAnsi="Times New Roman" w:cs="Times New Roman"/>
          <w:b/>
          <w:bCs/>
          <w:sz w:val="28"/>
          <w:szCs w:val="28"/>
        </w:rPr>
        <w:t>Keywords:</w:t>
      </w:r>
      <w:r w:rsidRPr="00665D3C">
        <w:rPr>
          <w:rFonts w:ascii="Times New Roman" w:eastAsia="Times New Roman" w:hAnsi="Times New Roman" w:cs="Times New Roman"/>
          <w:sz w:val="28"/>
          <w:szCs w:val="28"/>
        </w:rPr>
        <w:t xml:space="preserve"> MnCo</w:t>
      </w:r>
      <w:r w:rsidRPr="00665D3C">
        <w:rPr>
          <w:rFonts w:ascii="Times New Roman" w:eastAsia="Times New Roman" w:hAnsi="Times New Roman" w:cs="Times New Roman"/>
          <w:sz w:val="28"/>
          <w:szCs w:val="28"/>
          <w:vertAlign w:val="subscript"/>
        </w:rPr>
        <w:t>2</w:t>
      </w:r>
      <w:r w:rsidRPr="00665D3C">
        <w:rPr>
          <w:rFonts w:ascii="Times New Roman" w:eastAsia="Times New Roman" w:hAnsi="Times New Roman" w:cs="Times New Roman"/>
          <w:sz w:val="28"/>
          <w:szCs w:val="28"/>
        </w:rPr>
        <w:t>S</w:t>
      </w:r>
      <w:r w:rsidRPr="00665D3C">
        <w:rPr>
          <w:rFonts w:ascii="Times New Roman" w:eastAsia="Times New Roman" w:hAnsi="Times New Roman" w:cs="Times New Roman"/>
          <w:sz w:val="28"/>
          <w:szCs w:val="28"/>
          <w:vertAlign w:val="subscript"/>
        </w:rPr>
        <w:t>4</w:t>
      </w:r>
      <w:r w:rsidRPr="00665D3C">
        <w:rPr>
          <w:rFonts w:ascii="Times New Roman" w:eastAsia="Times New Roman" w:hAnsi="Times New Roman" w:cs="Times New Roman"/>
          <w:sz w:val="28"/>
          <w:szCs w:val="28"/>
        </w:rPr>
        <w:t>; ternary sulfide; solvothermal synthesis; Pt-free counter electrodes, dye-sensitized solar cells.</w:t>
      </w:r>
    </w:p>
    <w:p w14:paraId="6AC2721F" w14:textId="77777777" w:rsidR="007429A4" w:rsidRPr="00665D3C" w:rsidRDefault="007429A4" w:rsidP="007429A4">
      <w:pPr>
        <w:spacing w:after="0" w:line="240" w:lineRule="auto"/>
        <w:ind w:firstLine="720"/>
        <w:jc w:val="both"/>
        <w:rPr>
          <w:rFonts w:ascii="Times New Roman" w:eastAsia="Times New Roman" w:hAnsi="Times New Roman" w:cs="Times New Roman"/>
          <w:sz w:val="28"/>
          <w:szCs w:val="28"/>
        </w:rPr>
      </w:pPr>
    </w:p>
    <w:p w14:paraId="322E972A" w14:textId="77777777" w:rsidR="00AD7E90" w:rsidRPr="00665D3C" w:rsidRDefault="00AD7E90" w:rsidP="007429A4">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Introduction </w:t>
      </w:r>
    </w:p>
    <w:p w14:paraId="65C73244" w14:textId="77777777" w:rsidR="00E05C65" w:rsidRPr="00665D3C" w:rsidRDefault="00AD7E90" w:rsidP="007429A4">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demand for photovoltaic technology continues to increase as the world's population grows and environmental concerns increase. Among the various types of photovoltaic technologies, dye-sensitized solar cells (DSSCs) have emerged as a promising third-generation solution due to their low cost, high efficiency, and ease of fabrication. These characteristics make DSSCs a potential replacement for expensive silicon-based solar cells [1]. However, the commercialization of DSSCs faces challenges such as relatively low efficiency, poor stability, and non-competitive prices. Another hurdle is the use of platinum (Pt) as a counter electrode in DSSCs, which is problematic due to high cost, limited availability, and stability-related issues [2</w:t>
      </w:r>
      <w:r w:rsidR="00E550D8" w:rsidRPr="00665D3C">
        <w:rPr>
          <w:rFonts w:ascii="Times New Roman" w:hAnsi="Times New Roman" w:cs="Times New Roman"/>
          <w:sz w:val="28"/>
          <w:szCs w:val="28"/>
        </w:rPr>
        <w:t>-</w:t>
      </w:r>
      <w:r w:rsidRPr="00665D3C">
        <w:rPr>
          <w:rFonts w:ascii="Times New Roman" w:hAnsi="Times New Roman" w:cs="Times New Roman"/>
          <w:sz w:val="28"/>
          <w:szCs w:val="28"/>
        </w:rPr>
        <w:t xml:space="preserve">4]. Consequently, there is an urgent need to develop low-cost and </w:t>
      </w:r>
      <w:r w:rsidRPr="00665D3C">
        <w:rPr>
          <w:rFonts w:ascii="Times New Roman" w:hAnsi="Times New Roman" w:cs="Times New Roman"/>
          <w:sz w:val="28"/>
          <w:szCs w:val="28"/>
        </w:rPr>
        <w:lastRenderedPageBreak/>
        <w:t xml:space="preserve">high-efficiency Pt-free counter electrodes to improve the overall affordability of solar cells [5]. </w:t>
      </w:r>
    </w:p>
    <w:p w14:paraId="70B3C631" w14:textId="3BC73EF6" w:rsidR="00E05C65" w:rsidRPr="00665D3C" w:rsidRDefault="00AD7E90" w:rsidP="007429A4">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Transition metal compounds, especially ternary compounds such as oxides, sulfides, and selenides, have emerged as promising alternatives to Pt due to their excellent electrocatalytic activity, long-term stability, and abundance [6-8]. In this study, we focused on the development of a MnCo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electrocatalyst as a Pt-free counter electrode for DSSC applications. MnCo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is a ternary compound derived from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with one Co atom replaced by Mn. To achieve this, we synthesized a Mn</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3-x</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counter electrode directly on a fluorine-doped titanium oxide (FTO) coated glass substrate using a simple one-step solvothermal method. The resulting </w:t>
      </w:r>
      <w:r w:rsidR="00B64425" w:rsidRPr="00665D3C">
        <w:rPr>
          <w:rFonts w:ascii="Times New Roman" w:hAnsi="Times New Roman" w:cs="Times New Roman"/>
          <w:sz w:val="28"/>
          <w:szCs w:val="28"/>
        </w:rPr>
        <w:t>Mn</w:t>
      </w:r>
      <w:r w:rsidR="00B64425" w:rsidRPr="00665D3C">
        <w:rPr>
          <w:rFonts w:ascii="Times New Roman" w:hAnsi="Times New Roman" w:cs="Times New Roman"/>
          <w:sz w:val="28"/>
          <w:szCs w:val="28"/>
          <w:vertAlign w:val="subscript"/>
        </w:rPr>
        <w:t>x</w:t>
      </w:r>
      <w:r w:rsidR="00B64425" w:rsidRPr="00665D3C">
        <w:rPr>
          <w:rFonts w:ascii="Times New Roman" w:hAnsi="Times New Roman" w:cs="Times New Roman"/>
          <w:sz w:val="28"/>
          <w:szCs w:val="28"/>
        </w:rPr>
        <w:t>Co</w:t>
      </w:r>
      <w:r w:rsidR="00B64425" w:rsidRPr="00665D3C">
        <w:rPr>
          <w:rFonts w:ascii="Times New Roman" w:hAnsi="Times New Roman" w:cs="Times New Roman"/>
          <w:sz w:val="28"/>
          <w:szCs w:val="28"/>
          <w:vertAlign w:val="subscript"/>
        </w:rPr>
        <w:t>3-x</w:t>
      </w:r>
      <w:r w:rsidR="00B64425" w:rsidRPr="00665D3C">
        <w:rPr>
          <w:rFonts w:ascii="Times New Roman" w:hAnsi="Times New Roman" w:cs="Times New Roman"/>
          <w:sz w:val="28"/>
          <w:szCs w:val="28"/>
        </w:rPr>
        <w:t>S</w:t>
      </w:r>
      <w:r w:rsidR="00B64425"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/FTO counter electrode was extensively characterized by various spectroscopic and microscopic techniques and then integrated into a DSSC device to evaluate its performance. </w:t>
      </w:r>
    </w:p>
    <w:p w14:paraId="7D56DFD9" w14:textId="5F3AE017" w:rsidR="007429A4" w:rsidRPr="00665D3C" w:rsidRDefault="00AD7E90" w:rsidP="007429A4">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Remarkably, the DSSC with the </w:t>
      </w:r>
      <w:r w:rsidR="00B64425" w:rsidRPr="00665D3C">
        <w:rPr>
          <w:rFonts w:ascii="Times New Roman" w:hAnsi="Times New Roman" w:cs="Times New Roman"/>
          <w:sz w:val="28"/>
          <w:szCs w:val="28"/>
        </w:rPr>
        <w:t>Mn</w:t>
      </w:r>
      <w:r w:rsidR="00B64425" w:rsidRPr="00665D3C">
        <w:rPr>
          <w:rFonts w:ascii="Times New Roman" w:hAnsi="Times New Roman" w:cs="Times New Roman"/>
          <w:sz w:val="28"/>
          <w:szCs w:val="28"/>
          <w:vertAlign w:val="subscript"/>
        </w:rPr>
        <w:t>x</w:t>
      </w:r>
      <w:r w:rsidR="00B64425" w:rsidRPr="00665D3C">
        <w:rPr>
          <w:rFonts w:ascii="Times New Roman" w:hAnsi="Times New Roman" w:cs="Times New Roman"/>
          <w:sz w:val="28"/>
          <w:szCs w:val="28"/>
        </w:rPr>
        <w:t>Co</w:t>
      </w:r>
      <w:r w:rsidR="00B64425" w:rsidRPr="00665D3C">
        <w:rPr>
          <w:rFonts w:ascii="Times New Roman" w:hAnsi="Times New Roman" w:cs="Times New Roman"/>
          <w:sz w:val="28"/>
          <w:szCs w:val="28"/>
          <w:vertAlign w:val="subscript"/>
        </w:rPr>
        <w:t>3-x</w:t>
      </w:r>
      <w:r w:rsidR="00B64425" w:rsidRPr="00665D3C">
        <w:rPr>
          <w:rFonts w:ascii="Times New Roman" w:hAnsi="Times New Roman" w:cs="Times New Roman"/>
          <w:sz w:val="28"/>
          <w:szCs w:val="28"/>
        </w:rPr>
        <w:t>S</w:t>
      </w:r>
      <w:r w:rsidR="00B64425" w:rsidRPr="00665D3C">
        <w:rPr>
          <w:rFonts w:ascii="Times New Roman" w:hAnsi="Times New Roman" w:cs="Times New Roman"/>
          <w:sz w:val="28"/>
          <w:szCs w:val="28"/>
          <w:vertAlign w:val="subscript"/>
        </w:rPr>
        <w:t>4</w:t>
      </w:r>
      <w:r w:rsidR="00B64425" w:rsidRPr="00665D3C">
        <w:rPr>
          <w:rFonts w:ascii="Times New Roman" w:hAnsi="Times New Roman" w:cs="Times New Roman"/>
          <w:sz w:val="28"/>
          <w:szCs w:val="28"/>
        </w:rPr>
        <w:t xml:space="preserve"> </w:t>
      </w:r>
      <w:r w:rsidRPr="00665D3C">
        <w:rPr>
          <w:rFonts w:ascii="Times New Roman" w:hAnsi="Times New Roman" w:cs="Times New Roman"/>
          <w:sz w:val="28"/>
          <w:szCs w:val="28"/>
        </w:rPr>
        <w:t xml:space="preserve">composite counter electrode achieved a higher efficiency (PCE) of 8.60 % compared to the device with a conventional Pt counter electrode (PCE of 8.11 %). These results demonstrate the potential of </w:t>
      </w:r>
      <w:r w:rsidR="00385DEA" w:rsidRPr="00665D3C">
        <w:rPr>
          <w:rFonts w:ascii="Times New Roman" w:hAnsi="Times New Roman" w:cs="Times New Roman"/>
          <w:sz w:val="28"/>
          <w:szCs w:val="28"/>
        </w:rPr>
        <w:t>Mn</w:t>
      </w:r>
      <w:r w:rsidR="00385DEA" w:rsidRPr="00665D3C">
        <w:rPr>
          <w:rFonts w:ascii="Times New Roman" w:hAnsi="Times New Roman" w:cs="Times New Roman"/>
          <w:sz w:val="28"/>
          <w:szCs w:val="28"/>
          <w:vertAlign w:val="subscript"/>
        </w:rPr>
        <w:t>x</w:t>
      </w:r>
      <w:r w:rsidR="00385DEA" w:rsidRPr="00665D3C">
        <w:rPr>
          <w:rFonts w:ascii="Times New Roman" w:hAnsi="Times New Roman" w:cs="Times New Roman"/>
          <w:sz w:val="28"/>
          <w:szCs w:val="28"/>
        </w:rPr>
        <w:t>Co</w:t>
      </w:r>
      <w:r w:rsidR="00385DEA" w:rsidRPr="00665D3C">
        <w:rPr>
          <w:rFonts w:ascii="Times New Roman" w:hAnsi="Times New Roman" w:cs="Times New Roman"/>
          <w:sz w:val="28"/>
          <w:szCs w:val="28"/>
          <w:vertAlign w:val="subscript"/>
        </w:rPr>
        <w:t>3-x</w:t>
      </w:r>
      <w:r w:rsidR="00385DEA" w:rsidRPr="00665D3C">
        <w:rPr>
          <w:rFonts w:ascii="Times New Roman" w:hAnsi="Times New Roman" w:cs="Times New Roman"/>
          <w:sz w:val="28"/>
          <w:szCs w:val="28"/>
        </w:rPr>
        <w:t>S</w:t>
      </w:r>
      <w:r w:rsidR="00385DEA"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counter electrodes as a promising alternative to Pt in DSSCs, offering advantages such as lower cost and higher efficiency. With this research, we contribute to the further development of Pt-free counter electrode materials and pave the way for more affordable and sustainable photovoltaic technologies.</w:t>
      </w:r>
    </w:p>
    <w:p w14:paraId="0D733DF1" w14:textId="77777777" w:rsidR="00BF7E77" w:rsidRPr="00665D3C" w:rsidRDefault="00BF7E77" w:rsidP="008929A9">
      <w:pPr>
        <w:spacing w:after="0" w:line="240" w:lineRule="auto"/>
        <w:ind w:firstLine="720"/>
        <w:jc w:val="both"/>
        <w:rPr>
          <w:rFonts w:ascii="Times New Roman" w:hAnsi="Times New Roman" w:cs="Times New Roman"/>
          <w:b/>
          <w:bCs/>
          <w:sz w:val="28"/>
          <w:szCs w:val="28"/>
        </w:rPr>
      </w:pPr>
    </w:p>
    <w:p w14:paraId="3788CEF8" w14:textId="795A04B3" w:rsidR="008929A9" w:rsidRPr="00665D3C" w:rsidRDefault="008929A9" w:rsidP="008929A9">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2. Experimental</w:t>
      </w:r>
    </w:p>
    <w:p w14:paraId="1678CD46" w14:textId="77777777" w:rsidR="008929A9" w:rsidRPr="00665D3C" w:rsidRDefault="008929A9" w:rsidP="008929A9">
      <w:pPr>
        <w:spacing w:after="0" w:line="240" w:lineRule="auto"/>
        <w:ind w:firstLine="720"/>
        <w:jc w:val="both"/>
        <w:rPr>
          <w:rFonts w:ascii="Times New Roman" w:hAnsi="Times New Roman" w:cs="Times New Roman"/>
          <w:b/>
          <w:bCs/>
          <w:i/>
          <w:iCs/>
          <w:sz w:val="28"/>
          <w:szCs w:val="28"/>
        </w:rPr>
      </w:pPr>
      <w:r w:rsidRPr="00665D3C">
        <w:rPr>
          <w:rFonts w:ascii="Times New Roman" w:hAnsi="Times New Roman" w:cs="Times New Roman"/>
          <w:b/>
          <w:bCs/>
          <w:i/>
          <w:iCs/>
          <w:sz w:val="28"/>
          <w:szCs w:val="28"/>
        </w:rPr>
        <w:t>2.1. Materials</w:t>
      </w:r>
    </w:p>
    <w:p w14:paraId="5C5947E1" w14:textId="2E41A702" w:rsidR="00385DEA" w:rsidRPr="00665D3C" w:rsidRDefault="008929A9"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Chemicals and materials were obtained from commercial sources and utilized as received, unless specifically stated otherwise.</w:t>
      </w:r>
    </w:p>
    <w:p w14:paraId="43F489E7" w14:textId="77777777" w:rsidR="008929A9" w:rsidRPr="00665D3C" w:rsidRDefault="008929A9" w:rsidP="008929A9">
      <w:pPr>
        <w:spacing w:after="0" w:line="240" w:lineRule="auto"/>
        <w:ind w:firstLine="720"/>
        <w:jc w:val="both"/>
        <w:rPr>
          <w:rFonts w:ascii="Times New Roman" w:hAnsi="Times New Roman" w:cs="Times New Roman"/>
          <w:sz w:val="28"/>
          <w:szCs w:val="28"/>
        </w:rPr>
      </w:pPr>
    </w:p>
    <w:p w14:paraId="7858B061" w14:textId="77777777" w:rsidR="00FE049E" w:rsidRPr="00665D3C" w:rsidRDefault="00FE049E" w:rsidP="008929A9">
      <w:pPr>
        <w:spacing w:after="0" w:line="240" w:lineRule="auto"/>
        <w:ind w:firstLine="720"/>
        <w:jc w:val="both"/>
        <w:rPr>
          <w:rFonts w:ascii="Times New Roman" w:hAnsi="Times New Roman" w:cs="Times New Roman"/>
          <w:b/>
          <w:bCs/>
          <w:i/>
          <w:iCs/>
          <w:sz w:val="28"/>
          <w:szCs w:val="28"/>
        </w:rPr>
      </w:pPr>
      <w:r w:rsidRPr="00665D3C">
        <w:rPr>
          <w:rFonts w:ascii="Times New Roman" w:hAnsi="Times New Roman" w:cs="Times New Roman"/>
          <w:b/>
          <w:bCs/>
          <w:i/>
          <w:iCs/>
          <w:sz w:val="28"/>
          <w:szCs w:val="28"/>
        </w:rPr>
        <w:t>2.2. Synthesis of Mn</w:t>
      </w:r>
      <w:r w:rsidRPr="00665D3C">
        <w:rPr>
          <w:rFonts w:ascii="Times New Roman" w:hAnsi="Times New Roman" w:cs="Times New Roman"/>
          <w:b/>
          <w:bCs/>
          <w:i/>
          <w:iCs/>
          <w:sz w:val="28"/>
          <w:szCs w:val="28"/>
          <w:vertAlign w:val="subscript"/>
        </w:rPr>
        <w:t>x</w:t>
      </w:r>
      <w:r w:rsidRPr="00665D3C">
        <w:rPr>
          <w:rFonts w:ascii="Times New Roman" w:hAnsi="Times New Roman" w:cs="Times New Roman"/>
          <w:b/>
          <w:bCs/>
          <w:i/>
          <w:iCs/>
          <w:sz w:val="28"/>
          <w:szCs w:val="28"/>
        </w:rPr>
        <w:t>Co</w:t>
      </w:r>
      <w:r w:rsidRPr="00665D3C">
        <w:rPr>
          <w:rFonts w:ascii="Times New Roman" w:hAnsi="Times New Roman" w:cs="Times New Roman"/>
          <w:b/>
          <w:bCs/>
          <w:i/>
          <w:iCs/>
          <w:sz w:val="28"/>
          <w:szCs w:val="28"/>
          <w:vertAlign w:val="subscript"/>
        </w:rPr>
        <w:t>3-x</w:t>
      </w:r>
      <w:r w:rsidRPr="00665D3C">
        <w:rPr>
          <w:rFonts w:ascii="Times New Roman" w:hAnsi="Times New Roman" w:cs="Times New Roman"/>
          <w:b/>
          <w:bCs/>
          <w:i/>
          <w:iCs/>
          <w:sz w:val="28"/>
          <w:szCs w:val="28"/>
        </w:rPr>
        <w:t>S</w:t>
      </w:r>
      <w:r w:rsidRPr="00665D3C">
        <w:rPr>
          <w:rFonts w:ascii="Times New Roman" w:hAnsi="Times New Roman" w:cs="Times New Roman"/>
          <w:b/>
          <w:bCs/>
          <w:i/>
          <w:iCs/>
          <w:sz w:val="28"/>
          <w:szCs w:val="28"/>
          <w:vertAlign w:val="subscript"/>
        </w:rPr>
        <w:t>4</w:t>
      </w:r>
      <w:r w:rsidRPr="00665D3C">
        <w:rPr>
          <w:rFonts w:ascii="Times New Roman" w:hAnsi="Times New Roman" w:cs="Times New Roman"/>
          <w:b/>
          <w:bCs/>
          <w:i/>
          <w:iCs/>
          <w:sz w:val="28"/>
          <w:szCs w:val="28"/>
        </w:rPr>
        <w:t xml:space="preserve"> counter electrode </w:t>
      </w:r>
    </w:p>
    <w:p w14:paraId="142B3045" w14:textId="77777777" w:rsidR="005B0B33" w:rsidRPr="00665D3C" w:rsidRDefault="00FE049E"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A composite material, Mn</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3-x</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was synthesized by the solvothermal method. In this method, the precursors Mn(NO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Co(NO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and thiourea were dissolved in ethanol in an ultrasonic bath. The resulting solution, together with the FTO glass, was then transferred to a 50-mL stainless steel autoclave lined with Teflon and kept at a temperature of 180°C for 14 hours. The stoichiometric ratio of manganese and cobalt nitrates to thiourea was 1:2:10, respectively. Subsequently, the electrocatalyst-coated FTO substrates were washed with water and ethanol and dried at 70°C for 12 hours in a vacuum oven. </w:t>
      </w:r>
    </w:p>
    <w:p w14:paraId="4839A5B7" w14:textId="77777777" w:rsidR="005B0B33" w:rsidRPr="00665D3C" w:rsidRDefault="005B0B33" w:rsidP="008929A9">
      <w:pPr>
        <w:spacing w:after="0" w:line="240" w:lineRule="auto"/>
        <w:ind w:firstLine="720"/>
        <w:jc w:val="both"/>
        <w:rPr>
          <w:rFonts w:ascii="Times New Roman" w:hAnsi="Times New Roman" w:cs="Times New Roman"/>
          <w:b/>
          <w:bCs/>
          <w:i/>
          <w:iCs/>
          <w:sz w:val="28"/>
          <w:szCs w:val="28"/>
        </w:rPr>
      </w:pPr>
    </w:p>
    <w:p w14:paraId="67F5C56A" w14:textId="5AA35D28" w:rsidR="005B0B33" w:rsidRPr="00665D3C" w:rsidRDefault="00FE049E" w:rsidP="008929A9">
      <w:pPr>
        <w:spacing w:after="0" w:line="240" w:lineRule="auto"/>
        <w:ind w:firstLine="720"/>
        <w:jc w:val="both"/>
        <w:rPr>
          <w:rFonts w:ascii="Times New Roman" w:hAnsi="Times New Roman" w:cs="Times New Roman"/>
          <w:b/>
          <w:bCs/>
          <w:i/>
          <w:iCs/>
          <w:sz w:val="28"/>
          <w:szCs w:val="28"/>
        </w:rPr>
      </w:pPr>
      <w:r w:rsidRPr="00665D3C">
        <w:rPr>
          <w:rFonts w:ascii="Times New Roman" w:hAnsi="Times New Roman" w:cs="Times New Roman"/>
          <w:b/>
          <w:bCs/>
          <w:i/>
          <w:iCs/>
          <w:sz w:val="28"/>
          <w:szCs w:val="28"/>
        </w:rPr>
        <w:t xml:space="preserve">2.3. Fabrication of dye-sensitized solar cells </w:t>
      </w:r>
    </w:p>
    <w:p w14:paraId="4C0C28FC" w14:textId="77777777" w:rsidR="003E767A" w:rsidRPr="00665D3C" w:rsidRDefault="00FE049E"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Preparation of the working electrode (WE) included the following steps: First, the FTO glass slides (2.2 mm thick, surface resistivity 7 Ω/sq, Sigma-Aldrich) were cleaned with ethanol and ultrasound and then air dried. A compact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was formed by soaking the FTO in a 50 mM titanium (IV) isopropoxide solution in 2M HCl at 70ºC for 30 minutes and sintering at 500ºC for 30 minutes. A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paste (particle size: 18-20 nm, DN -EP03, Dyenamo) was doctor bladed the compact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After the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was air dried for 30 minutes, </w:t>
      </w:r>
      <w:r w:rsidRPr="00665D3C">
        <w:rPr>
          <w:rFonts w:ascii="Times New Roman" w:hAnsi="Times New Roman" w:cs="Times New Roman"/>
          <w:sz w:val="28"/>
          <w:szCs w:val="28"/>
        </w:rPr>
        <w:lastRenderedPageBreak/>
        <w:t>the electrodes were sintered in an oven at different temperatures: 125ºC for 5 minutes, 325ºC for 10 minutes, 425ºC for 15 minutes, and 500ºC for 30 minutes. Once the electrodes were cooled to 70ºC, a light-scattering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layer (particle size: 150-250 nm, Greatcell Solar WER2-O, Sigma-Aldrich) was doctor bladed over the transparent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 and air dried for 1 hour before sintering as described above. After cooling, the electrodes were immersed in a dye solution containing 0.25 mM of ruthenium-based standard dye N719 (Sigma-Aldrich) and 0.75 mM chenodeoxycholic acid (CDCA, Sigma-Aldrich) in an acetonitrile: tert-butanol mixture (1:1) for 24 hours. After loading the dye, the electrodes were rinsed with ethanol to remove unbound dye molecules from the surface of the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 and then dried. The counter electrode (CE) was prepared using a Pt-based approach. A commercial Pt paste (containing terpineol and hexachloroplatinic acid, Sigma-Aldrich) was doctor bladed onto a clean and dry FTO glass substrate and then sintered at 500ºC for 30 minutes. To construct the dye-sensitized solar cell, an MPN-based iodine/iodide redox electrolyte (DN-OD03 S104, Dyenamo) was applied to the dye-loaded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photoanode and the CE (either Pt or </w:t>
      </w:r>
      <w:r w:rsidR="00C92982" w:rsidRPr="00665D3C">
        <w:rPr>
          <w:rFonts w:ascii="Times New Roman" w:hAnsi="Times New Roman" w:cs="Times New Roman"/>
          <w:sz w:val="28"/>
          <w:szCs w:val="28"/>
        </w:rPr>
        <w:t>Mn</w:t>
      </w:r>
      <w:r w:rsidR="00C92982" w:rsidRPr="00665D3C">
        <w:rPr>
          <w:rFonts w:ascii="Times New Roman" w:hAnsi="Times New Roman" w:cs="Times New Roman"/>
          <w:sz w:val="28"/>
          <w:szCs w:val="28"/>
          <w:vertAlign w:val="subscript"/>
        </w:rPr>
        <w:t>x</w:t>
      </w:r>
      <w:r w:rsidR="00C92982" w:rsidRPr="00665D3C">
        <w:rPr>
          <w:rFonts w:ascii="Times New Roman" w:hAnsi="Times New Roman" w:cs="Times New Roman"/>
          <w:sz w:val="28"/>
          <w:szCs w:val="28"/>
        </w:rPr>
        <w:t>Co</w:t>
      </w:r>
      <w:r w:rsidR="00C92982" w:rsidRPr="00665D3C">
        <w:rPr>
          <w:rFonts w:ascii="Times New Roman" w:hAnsi="Times New Roman" w:cs="Times New Roman"/>
          <w:sz w:val="28"/>
          <w:szCs w:val="28"/>
          <w:vertAlign w:val="subscript"/>
        </w:rPr>
        <w:t>3-x</w:t>
      </w:r>
      <w:r w:rsidR="00C92982" w:rsidRPr="00665D3C">
        <w:rPr>
          <w:rFonts w:ascii="Times New Roman" w:hAnsi="Times New Roman" w:cs="Times New Roman"/>
          <w:sz w:val="28"/>
          <w:szCs w:val="28"/>
        </w:rPr>
        <w:t>S</w:t>
      </w:r>
      <w:r w:rsidR="00C92982"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was placed on top. The two electrodes were separated with double-sided adhesive tape. </w:t>
      </w:r>
    </w:p>
    <w:p w14:paraId="1E96F3D8" w14:textId="77777777" w:rsidR="003E767A" w:rsidRPr="00665D3C" w:rsidRDefault="003E767A" w:rsidP="008929A9">
      <w:pPr>
        <w:spacing w:after="0" w:line="240" w:lineRule="auto"/>
        <w:ind w:firstLine="720"/>
        <w:jc w:val="both"/>
        <w:rPr>
          <w:rFonts w:ascii="Times New Roman" w:hAnsi="Times New Roman" w:cs="Times New Roman"/>
          <w:b/>
          <w:bCs/>
          <w:i/>
          <w:iCs/>
          <w:sz w:val="28"/>
          <w:szCs w:val="28"/>
        </w:rPr>
      </w:pPr>
    </w:p>
    <w:p w14:paraId="08F100D8" w14:textId="20BA1A7D" w:rsidR="003E767A" w:rsidRPr="00665D3C" w:rsidRDefault="00FE049E" w:rsidP="008929A9">
      <w:pPr>
        <w:spacing w:after="0" w:line="240" w:lineRule="auto"/>
        <w:ind w:firstLine="720"/>
        <w:jc w:val="both"/>
        <w:rPr>
          <w:rFonts w:ascii="Times New Roman" w:hAnsi="Times New Roman" w:cs="Times New Roman"/>
          <w:b/>
          <w:bCs/>
          <w:i/>
          <w:iCs/>
          <w:sz w:val="28"/>
          <w:szCs w:val="28"/>
        </w:rPr>
      </w:pPr>
      <w:r w:rsidRPr="00665D3C">
        <w:rPr>
          <w:rFonts w:ascii="Times New Roman" w:hAnsi="Times New Roman" w:cs="Times New Roman"/>
          <w:b/>
          <w:bCs/>
          <w:i/>
          <w:iCs/>
          <w:sz w:val="28"/>
          <w:szCs w:val="28"/>
        </w:rPr>
        <w:t xml:space="preserve">2.4. Characterization </w:t>
      </w:r>
    </w:p>
    <w:p w14:paraId="37F449D3" w14:textId="77777777" w:rsidR="004237FA" w:rsidRPr="00665D3C" w:rsidRDefault="00FE049E"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The electrocatalyst was subjected to various characterization techniques to evaluate its properties. X-ray diffraction (XRD) patterns were obtained using a Rigaku SmartLab system. The structure and morphology were analyzed using a Zeiss Crossbeam 540 scanning electron microscope (SEM). Energy dispersive X-ray spectroscopy (EDS) and NEXSA Thermoscientific X-ray photoelectron spectroscopy (XPS) were used to determine material composition. The photovoltaic analysis of the solar cells was performed using Dyenamo Toolbox (DN -AE01). Electrochemical analysis, on the other hand, was performed in the dark using the IM6 electrochemical station from Zahner Elektrik. The measurements were performed with a bias voltage of -0.72 V, an amplitude of 10 mV and a frequency range of 0.1 </w:t>
      </w:r>
      <w:r w:rsidR="004237FA" w:rsidRPr="00665D3C">
        <w:rPr>
          <w:rFonts w:ascii="Times New Roman" w:hAnsi="Times New Roman" w:cs="Times New Roman"/>
          <w:sz w:val="28"/>
          <w:szCs w:val="28"/>
        </w:rPr>
        <w:t>-</w:t>
      </w:r>
      <w:r w:rsidRPr="00665D3C">
        <w:rPr>
          <w:rFonts w:ascii="Times New Roman" w:hAnsi="Times New Roman" w:cs="Times New Roman"/>
          <w:sz w:val="28"/>
          <w:szCs w:val="28"/>
        </w:rPr>
        <w:t xml:space="preserve"> 100000 Hz. The obtained data were further processed and fitted using the EIS Spectrum Analyzer. </w:t>
      </w:r>
    </w:p>
    <w:p w14:paraId="51DB32B0" w14:textId="77777777" w:rsidR="004237FA" w:rsidRPr="00665D3C" w:rsidRDefault="004237FA" w:rsidP="008929A9">
      <w:pPr>
        <w:spacing w:after="0" w:line="240" w:lineRule="auto"/>
        <w:ind w:firstLine="720"/>
        <w:jc w:val="both"/>
        <w:rPr>
          <w:rFonts w:ascii="Times New Roman" w:hAnsi="Times New Roman" w:cs="Times New Roman"/>
          <w:sz w:val="28"/>
          <w:szCs w:val="28"/>
        </w:rPr>
      </w:pPr>
    </w:p>
    <w:p w14:paraId="3490BC30" w14:textId="77777777" w:rsidR="004237FA" w:rsidRPr="00665D3C" w:rsidRDefault="00FE049E" w:rsidP="008929A9">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3. Results and Discussion </w:t>
      </w:r>
    </w:p>
    <w:p w14:paraId="12B01B71" w14:textId="77777777" w:rsidR="004237FA" w:rsidRPr="00665D3C" w:rsidRDefault="00FE049E"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i/>
          <w:iCs/>
          <w:sz w:val="28"/>
          <w:szCs w:val="28"/>
        </w:rPr>
        <w:t xml:space="preserve">3.1. Characterization of </w:t>
      </w:r>
      <w:r w:rsidR="004237FA" w:rsidRPr="00665D3C">
        <w:rPr>
          <w:rFonts w:ascii="Times New Roman" w:hAnsi="Times New Roman" w:cs="Times New Roman"/>
          <w:b/>
          <w:bCs/>
          <w:i/>
          <w:iCs/>
          <w:sz w:val="28"/>
          <w:szCs w:val="28"/>
        </w:rPr>
        <w:t>Mn</w:t>
      </w:r>
      <w:r w:rsidR="004237FA" w:rsidRPr="00665D3C">
        <w:rPr>
          <w:rFonts w:ascii="Times New Roman" w:hAnsi="Times New Roman" w:cs="Times New Roman"/>
          <w:b/>
          <w:bCs/>
          <w:i/>
          <w:iCs/>
          <w:sz w:val="28"/>
          <w:szCs w:val="28"/>
          <w:vertAlign w:val="subscript"/>
        </w:rPr>
        <w:t>x</w:t>
      </w:r>
      <w:r w:rsidR="004237FA" w:rsidRPr="00665D3C">
        <w:rPr>
          <w:rFonts w:ascii="Times New Roman" w:hAnsi="Times New Roman" w:cs="Times New Roman"/>
          <w:b/>
          <w:bCs/>
          <w:i/>
          <w:iCs/>
          <w:sz w:val="28"/>
          <w:szCs w:val="28"/>
        </w:rPr>
        <w:t>Co</w:t>
      </w:r>
      <w:r w:rsidR="004237FA" w:rsidRPr="00665D3C">
        <w:rPr>
          <w:rFonts w:ascii="Times New Roman" w:hAnsi="Times New Roman" w:cs="Times New Roman"/>
          <w:b/>
          <w:bCs/>
          <w:i/>
          <w:iCs/>
          <w:sz w:val="28"/>
          <w:szCs w:val="28"/>
          <w:vertAlign w:val="subscript"/>
        </w:rPr>
        <w:t>3-x</w:t>
      </w:r>
      <w:r w:rsidR="004237FA" w:rsidRPr="00665D3C">
        <w:rPr>
          <w:rFonts w:ascii="Times New Roman" w:hAnsi="Times New Roman" w:cs="Times New Roman"/>
          <w:b/>
          <w:bCs/>
          <w:i/>
          <w:iCs/>
          <w:sz w:val="28"/>
          <w:szCs w:val="28"/>
        </w:rPr>
        <w:t>S</w:t>
      </w:r>
      <w:r w:rsidR="004237FA" w:rsidRPr="00665D3C">
        <w:rPr>
          <w:rFonts w:ascii="Times New Roman" w:hAnsi="Times New Roman" w:cs="Times New Roman"/>
          <w:b/>
          <w:bCs/>
          <w:i/>
          <w:iCs/>
          <w:sz w:val="28"/>
          <w:szCs w:val="28"/>
          <w:vertAlign w:val="subscript"/>
        </w:rPr>
        <w:t xml:space="preserve">4 </w:t>
      </w:r>
      <w:r w:rsidRPr="00665D3C">
        <w:rPr>
          <w:rFonts w:ascii="Times New Roman" w:hAnsi="Times New Roman" w:cs="Times New Roman"/>
          <w:b/>
          <w:bCs/>
          <w:i/>
          <w:iCs/>
          <w:sz w:val="28"/>
          <w:szCs w:val="28"/>
        </w:rPr>
        <w:t>electrocatalyst</w:t>
      </w:r>
      <w:r w:rsidRPr="00665D3C">
        <w:rPr>
          <w:rFonts w:ascii="Times New Roman" w:hAnsi="Times New Roman" w:cs="Times New Roman"/>
          <w:sz w:val="28"/>
          <w:szCs w:val="28"/>
        </w:rPr>
        <w:t xml:space="preserve"> </w:t>
      </w:r>
    </w:p>
    <w:p w14:paraId="62DA9EA0" w14:textId="7CFB2F62" w:rsidR="00BF7E77" w:rsidRPr="00665D3C" w:rsidRDefault="00FE049E"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Figure 1 shows the XRD patterns of </w:t>
      </w:r>
      <w:r w:rsidR="004237FA" w:rsidRPr="00665D3C">
        <w:rPr>
          <w:rFonts w:ascii="Times New Roman" w:hAnsi="Times New Roman" w:cs="Times New Roman"/>
          <w:sz w:val="28"/>
          <w:szCs w:val="28"/>
        </w:rPr>
        <w:t>Mn</w:t>
      </w:r>
      <w:r w:rsidR="004237FA" w:rsidRPr="00665D3C">
        <w:rPr>
          <w:rFonts w:ascii="Times New Roman" w:hAnsi="Times New Roman" w:cs="Times New Roman"/>
          <w:sz w:val="28"/>
          <w:szCs w:val="28"/>
          <w:vertAlign w:val="subscript"/>
        </w:rPr>
        <w:t>x</w:t>
      </w:r>
      <w:r w:rsidR="004237FA" w:rsidRPr="00665D3C">
        <w:rPr>
          <w:rFonts w:ascii="Times New Roman" w:hAnsi="Times New Roman" w:cs="Times New Roman"/>
          <w:sz w:val="28"/>
          <w:szCs w:val="28"/>
        </w:rPr>
        <w:t>Co</w:t>
      </w:r>
      <w:r w:rsidR="004237FA" w:rsidRPr="00665D3C">
        <w:rPr>
          <w:rFonts w:ascii="Times New Roman" w:hAnsi="Times New Roman" w:cs="Times New Roman"/>
          <w:sz w:val="28"/>
          <w:szCs w:val="28"/>
          <w:vertAlign w:val="subscript"/>
        </w:rPr>
        <w:t>3-x</w:t>
      </w:r>
      <w:r w:rsidR="004237FA" w:rsidRPr="00665D3C">
        <w:rPr>
          <w:rFonts w:ascii="Times New Roman" w:hAnsi="Times New Roman" w:cs="Times New Roman"/>
          <w:sz w:val="28"/>
          <w:szCs w:val="28"/>
        </w:rPr>
        <w:t>S</w:t>
      </w:r>
      <w:r w:rsidR="004237FA"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In addition to the prominent peaks originating from the FTO substrate, specific diffraction peaks can be observed at 32.09°, 36.73°, 48.36°, and 55.83° corresponding to the (311), (400), (511), and (440) crystal planes of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respectively (PDF42-1448) [9]. It is noteworthy that the XRD diffraction peaks of </w:t>
      </w:r>
      <w:r w:rsidR="00E623AC" w:rsidRPr="00665D3C">
        <w:rPr>
          <w:rFonts w:ascii="Times New Roman" w:hAnsi="Times New Roman" w:cs="Times New Roman"/>
          <w:sz w:val="28"/>
          <w:szCs w:val="28"/>
        </w:rPr>
        <w:t>Mn</w:t>
      </w:r>
      <w:r w:rsidR="00E623AC" w:rsidRPr="00665D3C">
        <w:rPr>
          <w:rFonts w:ascii="Times New Roman" w:hAnsi="Times New Roman" w:cs="Times New Roman"/>
          <w:sz w:val="28"/>
          <w:szCs w:val="28"/>
          <w:vertAlign w:val="subscript"/>
        </w:rPr>
        <w:t>x</w:t>
      </w:r>
      <w:r w:rsidR="00E623AC" w:rsidRPr="00665D3C">
        <w:rPr>
          <w:rFonts w:ascii="Times New Roman" w:hAnsi="Times New Roman" w:cs="Times New Roman"/>
          <w:sz w:val="28"/>
          <w:szCs w:val="28"/>
        </w:rPr>
        <w:t>Co</w:t>
      </w:r>
      <w:r w:rsidR="00E623AC" w:rsidRPr="00665D3C">
        <w:rPr>
          <w:rFonts w:ascii="Times New Roman" w:hAnsi="Times New Roman" w:cs="Times New Roman"/>
          <w:sz w:val="28"/>
          <w:szCs w:val="28"/>
          <w:vertAlign w:val="subscript"/>
        </w:rPr>
        <w:t>3-x</w:t>
      </w:r>
      <w:r w:rsidR="00E623AC" w:rsidRPr="00665D3C">
        <w:rPr>
          <w:rFonts w:ascii="Times New Roman" w:hAnsi="Times New Roman" w:cs="Times New Roman"/>
          <w:sz w:val="28"/>
          <w:szCs w:val="28"/>
        </w:rPr>
        <w:t>S</w:t>
      </w:r>
      <w:r w:rsidR="00E623A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are very similar to those of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indicating the substitution of a single Co atom by Mn and the similarity of crystal structure between the two</w:t>
      </w:r>
      <w:r w:rsidR="00D40FE2" w:rsidRPr="00665D3C">
        <w:rPr>
          <w:rFonts w:ascii="Times New Roman" w:hAnsi="Times New Roman" w:cs="Times New Roman"/>
          <w:sz w:val="28"/>
          <w:szCs w:val="28"/>
        </w:rPr>
        <w:t xml:space="preserve"> </w:t>
      </w:r>
      <w:r w:rsidRPr="00665D3C">
        <w:rPr>
          <w:rFonts w:ascii="Times New Roman" w:hAnsi="Times New Roman" w:cs="Times New Roman"/>
          <w:sz w:val="28"/>
          <w:szCs w:val="28"/>
        </w:rPr>
        <w:t>[10]. Therefore, we can conclude that the doping process led to the formation of MnCo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w:t>
      </w:r>
    </w:p>
    <w:p w14:paraId="1317CF57" w14:textId="6389C9E4" w:rsidR="00482E98" w:rsidRPr="00665D3C" w:rsidRDefault="00540A23" w:rsidP="00540A23">
      <w:pPr>
        <w:spacing w:after="0" w:line="240" w:lineRule="auto"/>
        <w:jc w:val="center"/>
        <w:rPr>
          <w:rFonts w:ascii="Times New Roman" w:hAnsi="Times New Roman" w:cs="Times New Roman"/>
          <w:sz w:val="28"/>
          <w:szCs w:val="28"/>
        </w:rPr>
      </w:pPr>
      <w:r w:rsidRPr="00665D3C">
        <w:rPr>
          <w:noProof/>
          <w14:ligatures w14:val="standardContextual"/>
        </w:rPr>
        <w:lastRenderedPageBreak/>
        <w:drawing>
          <wp:inline distT="0" distB="0" distL="0" distR="0" wp14:anchorId="38132B89" wp14:editId="08F20CAA">
            <wp:extent cx="2677023" cy="1473590"/>
            <wp:effectExtent l="0" t="0" r="0" b="0"/>
            <wp:docPr id="8695497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49773" name=""/>
                    <pic:cNvPicPr/>
                  </pic:nvPicPr>
                  <pic:blipFill>
                    <a:blip r:embed="rId61"/>
                    <a:stretch>
                      <a:fillRect/>
                    </a:stretch>
                  </pic:blipFill>
                  <pic:spPr>
                    <a:xfrm>
                      <a:off x="0" y="0"/>
                      <a:ext cx="2689401" cy="1480404"/>
                    </a:xfrm>
                    <a:prstGeom prst="rect">
                      <a:avLst/>
                    </a:prstGeom>
                  </pic:spPr>
                </pic:pic>
              </a:graphicData>
            </a:graphic>
          </wp:inline>
        </w:drawing>
      </w:r>
    </w:p>
    <w:p w14:paraId="138E2A0B" w14:textId="3D714D8F" w:rsidR="00540A23" w:rsidRPr="00665D3C" w:rsidRDefault="00D20AA8" w:rsidP="00540A23">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1:</w:t>
      </w:r>
      <w:r w:rsidRPr="00665D3C">
        <w:rPr>
          <w:rFonts w:ascii="Times New Roman" w:hAnsi="Times New Roman" w:cs="Times New Roman"/>
          <w:sz w:val="24"/>
          <w:szCs w:val="24"/>
        </w:rPr>
        <w:t xml:space="preserve"> X-ray diffraction pattern of a thin film of Mn</w:t>
      </w:r>
      <w:r w:rsidRPr="00665D3C">
        <w:rPr>
          <w:rFonts w:ascii="Times New Roman" w:hAnsi="Times New Roman" w:cs="Times New Roman"/>
          <w:sz w:val="24"/>
          <w:szCs w:val="24"/>
          <w:vertAlign w:val="subscript"/>
        </w:rPr>
        <w:t>x</w:t>
      </w:r>
      <w:r w:rsidRPr="00665D3C">
        <w:rPr>
          <w:rFonts w:ascii="Times New Roman" w:hAnsi="Times New Roman" w:cs="Times New Roman"/>
          <w:sz w:val="24"/>
          <w:szCs w:val="24"/>
        </w:rPr>
        <w:t>Co</w:t>
      </w:r>
      <w:r w:rsidRPr="00665D3C">
        <w:rPr>
          <w:rFonts w:ascii="Times New Roman" w:hAnsi="Times New Roman" w:cs="Times New Roman"/>
          <w:sz w:val="24"/>
          <w:szCs w:val="24"/>
          <w:vertAlign w:val="subscript"/>
        </w:rPr>
        <w:t>3-x</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on an FTO substrate</w:t>
      </w:r>
    </w:p>
    <w:p w14:paraId="62507498" w14:textId="77777777" w:rsidR="00540A23" w:rsidRPr="00665D3C" w:rsidRDefault="00540A23" w:rsidP="008929A9">
      <w:pPr>
        <w:spacing w:after="0" w:line="240" w:lineRule="auto"/>
        <w:ind w:firstLine="720"/>
        <w:jc w:val="both"/>
        <w:rPr>
          <w:rFonts w:ascii="Times New Roman" w:hAnsi="Times New Roman" w:cs="Times New Roman"/>
          <w:sz w:val="28"/>
          <w:szCs w:val="28"/>
        </w:rPr>
      </w:pPr>
    </w:p>
    <w:p w14:paraId="34454987" w14:textId="77777777" w:rsidR="00276D8C" w:rsidRPr="00665D3C" w:rsidRDefault="00D95895"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The elemental composition and valence states were analyzed by X-ray photoelectron spectroscopy, and the corresponding spectra are shown in Figure 2. The full XPS spectrum of the </w:t>
      </w:r>
      <w:r w:rsidR="004D345B" w:rsidRPr="00665D3C">
        <w:rPr>
          <w:rFonts w:ascii="Times New Roman" w:hAnsi="Times New Roman" w:cs="Times New Roman"/>
          <w:sz w:val="28"/>
          <w:szCs w:val="28"/>
        </w:rPr>
        <w:t>Mn</w:t>
      </w:r>
      <w:r w:rsidR="004D345B" w:rsidRPr="00665D3C">
        <w:rPr>
          <w:rFonts w:ascii="Times New Roman" w:hAnsi="Times New Roman" w:cs="Times New Roman"/>
          <w:sz w:val="28"/>
          <w:szCs w:val="28"/>
          <w:vertAlign w:val="subscript"/>
        </w:rPr>
        <w:t>x</w:t>
      </w:r>
      <w:r w:rsidR="004D345B" w:rsidRPr="00665D3C">
        <w:rPr>
          <w:rFonts w:ascii="Times New Roman" w:hAnsi="Times New Roman" w:cs="Times New Roman"/>
          <w:sz w:val="28"/>
          <w:szCs w:val="28"/>
        </w:rPr>
        <w:t>Co</w:t>
      </w:r>
      <w:r w:rsidR="004D345B" w:rsidRPr="00665D3C">
        <w:rPr>
          <w:rFonts w:ascii="Times New Roman" w:hAnsi="Times New Roman" w:cs="Times New Roman"/>
          <w:sz w:val="28"/>
          <w:szCs w:val="28"/>
          <w:vertAlign w:val="subscript"/>
        </w:rPr>
        <w:t>3-x</w:t>
      </w:r>
      <w:r w:rsidR="004D345B" w:rsidRPr="00665D3C">
        <w:rPr>
          <w:rFonts w:ascii="Times New Roman" w:hAnsi="Times New Roman" w:cs="Times New Roman"/>
          <w:sz w:val="28"/>
          <w:szCs w:val="28"/>
        </w:rPr>
        <w:t>S</w:t>
      </w:r>
      <w:r w:rsidR="004D345B"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composites shows distinct peaks attributable to Mn, Co, and S, confirming the presence of these elements and their corresponding valence states in the sample. It is worth noting that the elements C, N and O are normally present in air. </w:t>
      </w:r>
    </w:p>
    <w:p w14:paraId="62032D8E" w14:textId="6C708904" w:rsidR="00D20AA8" w:rsidRPr="00665D3C" w:rsidRDefault="00D95895"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Co 2p spectrum shows two spin-orbit doublet peaks. The dominant peaks at 781.8 and 797.0 eV correspond to the 2p3/2 and 2p1/2 spin-orbit states of Co</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respectively, while the weaker peaks at 777.6 and 792.8 eV are associated with Co</w:t>
      </w:r>
      <w:r w:rsidRPr="00665D3C">
        <w:rPr>
          <w:rFonts w:ascii="Times New Roman" w:hAnsi="Times New Roman" w:cs="Times New Roman"/>
          <w:sz w:val="28"/>
          <w:szCs w:val="28"/>
          <w:vertAlign w:val="superscript"/>
        </w:rPr>
        <w:t>3+</w:t>
      </w:r>
      <w:r w:rsidR="004D345B" w:rsidRPr="00665D3C">
        <w:rPr>
          <w:rFonts w:ascii="Times New Roman" w:hAnsi="Times New Roman" w:cs="Times New Roman"/>
          <w:sz w:val="28"/>
          <w:szCs w:val="28"/>
        </w:rPr>
        <w:t xml:space="preserve"> </w:t>
      </w:r>
      <w:r w:rsidRPr="00665D3C">
        <w:rPr>
          <w:rFonts w:ascii="Times New Roman" w:hAnsi="Times New Roman" w:cs="Times New Roman"/>
          <w:sz w:val="28"/>
          <w:szCs w:val="28"/>
        </w:rPr>
        <w:t>[10]. The presence of Co</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 peaks in the spectrum indicates possible oxidation of the surface when exposed to air. As can be seen in Figure 2, the Mn 2p orbitals show spin splitting leading to two singlet pairs: Mn 2p3/2 (642.8 eV) and Mn 2p1/2 (654.6 eV), which can be attributed to the Mn</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binding energy</w:t>
      </w:r>
      <w:r w:rsidR="004D345B" w:rsidRPr="00665D3C">
        <w:rPr>
          <w:rFonts w:ascii="Times New Roman" w:hAnsi="Times New Roman" w:cs="Times New Roman"/>
          <w:sz w:val="28"/>
          <w:szCs w:val="28"/>
        </w:rPr>
        <w:t xml:space="preserve"> </w:t>
      </w:r>
      <w:r w:rsidRPr="00665D3C">
        <w:rPr>
          <w:rFonts w:ascii="Times New Roman" w:hAnsi="Times New Roman" w:cs="Times New Roman"/>
          <w:sz w:val="28"/>
          <w:szCs w:val="28"/>
        </w:rPr>
        <w:t>[11]. In the S 2p XPS spectra, a satellite peak at 168.7 eV and three peaks representing different sulfur species are observed. The peaks at 162.3 and 163.5 eV correspond to S 2p3/2 and S 2p1/2, respectively. In addition, the peak at 164.6 eV indicates metal-bonded sulfur (S-M) [12].</w:t>
      </w:r>
    </w:p>
    <w:p w14:paraId="2CEE0C77" w14:textId="77777777" w:rsidR="00FC6839" w:rsidRPr="00665D3C" w:rsidRDefault="00FC6839" w:rsidP="008929A9">
      <w:pPr>
        <w:spacing w:after="0" w:line="240" w:lineRule="auto"/>
        <w:ind w:firstLine="720"/>
        <w:jc w:val="both"/>
        <w:rPr>
          <w:rFonts w:ascii="Times New Roman" w:hAnsi="Times New Roman" w:cs="Times New Roman"/>
          <w:sz w:val="28"/>
          <w:szCs w:val="28"/>
        </w:rPr>
      </w:pPr>
    </w:p>
    <w:p w14:paraId="4B224DF4" w14:textId="5E289CC1" w:rsidR="000E4B44" w:rsidRPr="00665D3C" w:rsidRDefault="000E4B44" w:rsidP="000E4B44">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57127626" wp14:editId="6444CEC9">
            <wp:extent cx="2780902" cy="2197197"/>
            <wp:effectExtent l="0" t="0" r="635" b="0"/>
            <wp:docPr id="8230098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09883" name=""/>
                    <pic:cNvPicPr/>
                  </pic:nvPicPr>
                  <pic:blipFill>
                    <a:blip r:embed="rId62"/>
                    <a:stretch>
                      <a:fillRect/>
                    </a:stretch>
                  </pic:blipFill>
                  <pic:spPr>
                    <a:xfrm>
                      <a:off x="0" y="0"/>
                      <a:ext cx="2792022" cy="2205983"/>
                    </a:xfrm>
                    <a:prstGeom prst="rect">
                      <a:avLst/>
                    </a:prstGeom>
                  </pic:spPr>
                </pic:pic>
              </a:graphicData>
            </a:graphic>
          </wp:inline>
        </w:drawing>
      </w:r>
    </w:p>
    <w:p w14:paraId="13C5DEF4" w14:textId="4607059B" w:rsidR="000E4B44" w:rsidRPr="00665D3C" w:rsidRDefault="00D16D42" w:rsidP="000E4B44">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2.</w:t>
      </w:r>
      <w:r w:rsidRPr="00665D3C">
        <w:rPr>
          <w:rFonts w:ascii="Times New Roman" w:hAnsi="Times New Roman" w:cs="Times New Roman"/>
          <w:sz w:val="24"/>
          <w:szCs w:val="24"/>
        </w:rPr>
        <w:t xml:space="preserve"> XPS spectra of the Mn</w:t>
      </w:r>
      <w:r w:rsidRPr="00665D3C">
        <w:rPr>
          <w:rFonts w:ascii="Times New Roman" w:hAnsi="Times New Roman" w:cs="Times New Roman"/>
          <w:sz w:val="24"/>
          <w:szCs w:val="24"/>
          <w:vertAlign w:val="subscript"/>
        </w:rPr>
        <w:t>x</w:t>
      </w:r>
      <w:r w:rsidRPr="00665D3C">
        <w:rPr>
          <w:rFonts w:ascii="Times New Roman" w:hAnsi="Times New Roman" w:cs="Times New Roman"/>
          <w:sz w:val="24"/>
          <w:szCs w:val="24"/>
        </w:rPr>
        <w:t>Co</w:t>
      </w:r>
      <w:r w:rsidRPr="00665D3C">
        <w:rPr>
          <w:rFonts w:ascii="Times New Roman" w:hAnsi="Times New Roman" w:cs="Times New Roman"/>
          <w:sz w:val="24"/>
          <w:szCs w:val="24"/>
          <w:vertAlign w:val="subscript"/>
        </w:rPr>
        <w:t>3-x</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electrocatalyst.</w:t>
      </w:r>
    </w:p>
    <w:p w14:paraId="7180C42D" w14:textId="77777777" w:rsidR="000E4B44" w:rsidRPr="00665D3C" w:rsidRDefault="000E4B44" w:rsidP="008929A9">
      <w:pPr>
        <w:spacing w:after="0" w:line="240" w:lineRule="auto"/>
        <w:ind w:firstLine="720"/>
        <w:jc w:val="both"/>
        <w:rPr>
          <w:rFonts w:ascii="Times New Roman" w:hAnsi="Times New Roman" w:cs="Times New Roman"/>
          <w:sz w:val="28"/>
          <w:szCs w:val="28"/>
        </w:rPr>
      </w:pPr>
    </w:p>
    <w:p w14:paraId="4C637B1F" w14:textId="1FBC5238" w:rsidR="00D16D42" w:rsidRPr="00665D3C" w:rsidRDefault="00F421A6"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Uniformly grown Mn</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3-x</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 xml:space="preserve">4 </w:t>
      </w:r>
      <w:r w:rsidRPr="00665D3C">
        <w:rPr>
          <w:rFonts w:ascii="Times New Roman" w:hAnsi="Times New Roman" w:cs="Times New Roman"/>
          <w:sz w:val="28"/>
          <w:szCs w:val="28"/>
        </w:rPr>
        <w:t xml:space="preserve">nanoflakes were prepared on the surface of FTO glass by a solvothermal reaction. The resulting electrocatalyst had nanoflakes with an average diameter of about 260 nm and a plate thickness of 36.5 nm, as shown in the upper part of Figure 3. The lower part of Figure 3 shows the spectrum of energy </w:t>
      </w:r>
      <w:r w:rsidRPr="00665D3C">
        <w:rPr>
          <w:rFonts w:ascii="Times New Roman" w:hAnsi="Times New Roman" w:cs="Times New Roman"/>
          <w:sz w:val="28"/>
          <w:szCs w:val="28"/>
        </w:rPr>
        <w:lastRenderedPageBreak/>
        <w:t>dispersive X-ray spectroscopy of the synthesized Mn</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3-x</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 xml:space="preserve">4 </w:t>
      </w:r>
      <w:r w:rsidRPr="00665D3C">
        <w:rPr>
          <w:rFonts w:ascii="Times New Roman" w:hAnsi="Times New Roman" w:cs="Times New Roman"/>
          <w:sz w:val="28"/>
          <w:szCs w:val="28"/>
        </w:rPr>
        <w:t>composite, which confirms the presence of elements Mn, Co and S in the prepared material.</w:t>
      </w:r>
    </w:p>
    <w:p w14:paraId="79112464" w14:textId="77777777" w:rsidR="00FC6839" w:rsidRPr="00665D3C" w:rsidRDefault="00FC6839" w:rsidP="008929A9">
      <w:pPr>
        <w:spacing w:after="0" w:line="240" w:lineRule="auto"/>
        <w:ind w:firstLine="720"/>
        <w:jc w:val="both"/>
        <w:rPr>
          <w:rFonts w:ascii="Times New Roman" w:hAnsi="Times New Roman" w:cs="Times New Roman"/>
          <w:sz w:val="28"/>
          <w:szCs w:val="28"/>
        </w:rPr>
      </w:pPr>
    </w:p>
    <w:p w14:paraId="353E601C" w14:textId="6565808B" w:rsidR="00F421A6" w:rsidRPr="00665D3C" w:rsidRDefault="00FC6839" w:rsidP="00FC6839">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02013023" wp14:editId="7CC63D5B">
            <wp:extent cx="3098304" cy="1875542"/>
            <wp:effectExtent l="0" t="0" r="6985" b="0"/>
            <wp:docPr id="602702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02102" name=""/>
                    <pic:cNvPicPr/>
                  </pic:nvPicPr>
                  <pic:blipFill>
                    <a:blip r:embed="rId63"/>
                    <a:stretch>
                      <a:fillRect/>
                    </a:stretch>
                  </pic:blipFill>
                  <pic:spPr>
                    <a:xfrm>
                      <a:off x="0" y="0"/>
                      <a:ext cx="3113560" cy="1884777"/>
                    </a:xfrm>
                    <a:prstGeom prst="rect">
                      <a:avLst/>
                    </a:prstGeom>
                  </pic:spPr>
                </pic:pic>
              </a:graphicData>
            </a:graphic>
          </wp:inline>
        </w:drawing>
      </w:r>
    </w:p>
    <w:p w14:paraId="4B24566B" w14:textId="6E143610" w:rsidR="00D41AC9" w:rsidRPr="00665D3C" w:rsidRDefault="001D208A" w:rsidP="00FC6839">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3.</w:t>
      </w:r>
      <w:r w:rsidRPr="00665D3C">
        <w:rPr>
          <w:rFonts w:ascii="Times New Roman" w:hAnsi="Times New Roman" w:cs="Times New Roman"/>
          <w:sz w:val="24"/>
          <w:szCs w:val="24"/>
        </w:rPr>
        <w:t xml:space="preserve"> Top: FE-SEM images of the Mn</w:t>
      </w:r>
      <w:r w:rsidRPr="00665D3C">
        <w:rPr>
          <w:rFonts w:ascii="Times New Roman" w:hAnsi="Times New Roman" w:cs="Times New Roman"/>
          <w:sz w:val="24"/>
          <w:szCs w:val="24"/>
          <w:vertAlign w:val="subscript"/>
        </w:rPr>
        <w:t>x</w:t>
      </w:r>
      <w:r w:rsidRPr="00665D3C">
        <w:rPr>
          <w:rFonts w:ascii="Times New Roman" w:hAnsi="Times New Roman" w:cs="Times New Roman"/>
          <w:sz w:val="24"/>
          <w:szCs w:val="24"/>
        </w:rPr>
        <w:t>Co</w:t>
      </w:r>
      <w:r w:rsidRPr="00665D3C">
        <w:rPr>
          <w:rFonts w:ascii="Times New Roman" w:hAnsi="Times New Roman" w:cs="Times New Roman"/>
          <w:sz w:val="24"/>
          <w:szCs w:val="24"/>
          <w:vertAlign w:val="subscript"/>
        </w:rPr>
        <w:t>3-x</w:t>
      </w:r>
      <w:r w:rsidRPr="00665D3C">
        <w:rPr>
          <w:rFonts w:ascii="Times New Roman" w:hAnsi="Times New Roman" w:cs="Times New Roman"/>
          <w:sz w:val="24"/>
          <w:szCs w:val="24"/>
        </w:rPr>
        <w:t>S</w:t>
      </w:r>
      <w:r w:rsidRPr="00665D3C">
        <w:rPr>
          <w:rFonts w:ascii="Times New Roman" w:hAnsi="Times New Roman" w:cs="Times New Roman"/>
          <w:sz w:val="24"/>
          <w:szCs w:val="24"/>
          <w:vertAlign w:val="subscript"/>
        </w:rPr>
        <w:t>4</w:t>
      </w:r>
      <w:r w:rsidRPr="00665D3C">
        <w:rPr>
          <w:rFonts w:ascii="Times New Roman" w:hAnsi="Times New Roman" w:cs="Times New Roman"/>
          <w:sz w:val="24"/>
          <w:szCs w:val="24"/>
        </w:rPr>
        <w:t xml:space="preserve"> coated FTO electrode showing magnifications of 5000 (left) and 40000 (right). Bottom: EDS mapping of the electrocatalyst.</w:t>
      </w:r>
    </w:p>
    <w:p w14:paraId="2AB21AEA" w14:textId="77777777" w:rsidR="007F5EAC" w:rsidRPr="00665D3C" w:rsidRDefault="007F5EAC" w:rsidP="008929A9">
      <w:pPr>
        <w:spacing w:after="0" w:line="240" w:lineRule="auto"/>
        <w:ind w:firstLine="720"/>
        <w:jc w:val="both"/>
        <w:rPr>
          <w:rFonts w:ascii="Times New Roman" w:hAnsi="Times New Roman" w:cs="Times New Roman"/>
          <w:b/>
          <w:bCs/>
          <w:i/>
          <w:iCs/>
          <w:sz w:val="28"/>
          <w:szCs w:val="28"/>
        </w:rPr>
      </w:pPr>
    </w:p>
    <w:p w14:paraId="3505CD51" w14:textId="0C94273E" w:rsidR="00635EE0" w:rsidRPr="00665D3C" w:rsidRDefault="00635EE0" w:rsidP="008929A9">
      <w:pPr>
        <w:spacing w:after="0" w:line="240" w:lineRule="auto"/>
        <w:ind w:firstLine="720"/>
        <w:jc w:val="both"/>
        <w:rPr>
          <w:rFonts w:ascii="Times New Roman" w:hAnsi="Times New Roman" w:cs="Times New Roman"/>
          <w:b/>
          <w:bCs/>
          <w:i/>
          <w:iCs/>
          <w:sz w:val="28"/>
          <w:szCs w:val="28"/>
        </w:rPr>
      </w:pPr>
      <w:r w:rsidRPr="00665D3C">
        <w:rPr>
          <w:rFonts w:ascii="Times New Roman" w:hAnsi="Times New Roman" w:cs="Times New Roman"/>
          <w:b/>
          <w:bCs/>
          <w:i/>
          <w:iCs/>
          <w:sz w:val="28"/>
          <w:szCs w:val="28"/>
        </w:rPr>
        <w:t>3.2. Photovoltaic and electrochemical performance of Mn</w:t>
      </w:r>
      <w:r w:rsidRPr="00665D3C">
        <w:rPr>
          <w:rFonts w:ascii="Times New Roman" w:hAnsi="Times New Roman" w:cs="Times New Roman"/>
          <w:b/>
          <w:bCs/>
          <w:i/>
          <w:iCs/>
          <w:sz w:val="28"/>
          <w:szCs w:val="28"/>
          <w:vertAlign w:val="subscript"/>
        </w:rPr>
        <w:t>x</w:t>
      </w:r>
      <w:r w:rsidRPr="00665D3C">
        <w:rPr>
          <w:rFonts w:ascii="Times New Roman" w:hAnsi="Times New Roman" w:cs="Times New Roman"/>
          <w:b/>
          <w:bCs/>
          <w:i/>
          <w:iCs/>
          <w:sz w:val="28"/>
          <w:szCs w:val="28"/>
        </w:rPr>
        <w:t>Co</w:t>
      </w:r>
      <w:r w:rsidRPr="00665D3C">
        <w:rPr>
          <w:rFonts w:ascii="Times New Roman" w:hAnsi="Times New Roman" w:cs="Times New Roman"/>
          <w:b/>
          <w:bCs/>
          <w:i/>
          <w:iCs/>
          <w:sz w:val="28"/>
          <w:szCs w:val="28"/>
          <w:vertAlign w:val="subscript"/>
        </w:rPr>
        <w:t>3-x</w:t>
      </w:r>
      <w:r w:rsidRPr="00665D3C">
        <w:rPr>
          <w:rFonts w:ascii="Times New Roman" w:hAnsi="Times New Roman" w:cs="Times New Roman"/>
          <w:b/>
          <w:bCs/>
          <w:i/>
          <w:iCs/>
          <w:sz w:val="28"/>
          <w:szCs w:val="28"/>
        </w:rPr>
        <w:t>S</w:t>
      </w:r>
      <w:r w:rsidRPr="00665D3C">
        <w:rPr>
          <w:rFonts w:ascii="Times New Roman" w:hAnsi="Times New Roman" w:cs="Times New Roman"/>
          <w:b/>
          <w:bCs/>
          <w:i/>
          <w:iCs/>
          <w:sz w:val="28"/>
          <w:szCs w:val="28"/>
          <w:vertAlign w:val="subscript"/>
        </w:rPr>
        <w:t>4</w:t>
      </w:r>
      <w:r w:rsidRPr="00665D3C">
        <w:rPr>
          <w:rFonts w:ascii="Times New Roman" w:hAnsi="Times New Roman" w:cs="Times New Roman"/>
          <w:b/>
          <w:bCs/>
          <w:i/>
          <w:iCs/>
          <w:sz w:val="28"/>
          <w:szCs w:val="28"/>
        </w:rPr>
        <w:t xml:space="preserve"> electrocatalyst </w:t>
      </w:r>
    </w:p>
    <w:p w14:paraId="502C3ABC" w14:textId="611EEF2C" w:rsidR="00FC6839" w:rsidRPr="00665D3C" w:rsidRDefault="00635EE0" w:rsidP="008929A9">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To investigate the photovoltaic and electrochemical performances of an electrocatalyst, dye</w:t>
      </w:r>
      <w:r w:rsidR="005E037D" w:rsidRPr="00665D3C">
        <w:rPr>
          <w:rFonts w:ascii="Times New Roman" w:hAnsi="Times New Roman" w:cs="Times New Roman"/>
          <w:sz w:val="28"/>
          <w:szCs w:val="28"/>
        </w:rPr>
        <w:t>-</w:t>
      </w:r>
      <w:r w:rsidRPr="00665D3C">
        <w:rPr>
          <w:rFonts w:ascii="Times New Roman" w:hAnsi="Times New Roman" w:cs="Times New Roman"/>
          <w:sz w:val="28"/>
          <w:szCs w:val="28"/>
        </w:rPr>
        <w:t xml:space="preserve">sensitized solar cells were constructed using </w:t>
      </w:r>
      <w:r w:rsidR="00351C95" w:rsidRPr="00665D3C">
        <w:rPr>
          <w:rFonts w:ascii="Times New Roman" w:hAnsi="Times New Roman" w:cs="Times New Roman"/>
          <w:sz w:val="28"/>
          <w:szCs w:val="28"/>
        </w:rPr>
        <w:t>Mn</w:t>
      </w:r>
      <w:r w:rsidR="00351C95" w:rsidRPr="00665D3C">
        <w:rPr>
          <w:rFonts w:ascii="Times New Roman" w:hAnsi="Times New Roman" w:cs="Times New Roman"/>
          <w:sz w:val="28"/>
          <w:szCs w:val="28"/>
          <w:vertAlign w:val="subscript"/>
        </w:rPr>
        <w:t>x</w:t>
      </w:r>
      <w:r w:rsidR="00351C95" w:rsidRPr="00665D3C">
        <w:rPr>
          <w:rFonts w:ascii="Times New Roman" w:hAnsi="Times New Roman" w:cs="Times New Roman"/>
          <w:sz w:val="28"/>
          <w:szCs w:val="28"/>
        </w:rPr>
        <w:t>Co</w:t>
      </w:r>
      <w:r w:rsidR="00351C95" w:rsidRPr="00665D3C">
        <w:rPr>
          <w:rFonts w:ascii="Times New Roman" w:hAnsi="Times New Roman" w:cs="Times New Roman"/>
          <w:sz w:val="28"/>
          <w:szCs w:val="28"/>
          <w:vertAlign w:val="subscript"/>
        </w:rPr>
        <w:t>3-x</w:t>
      </w:r>
      <w:r w:rsidR="00351C95" w:rsidRPr="00665D3C">
        <w:rPr>
          <w:rFonts w:ascii="Times New Roman" w:hAnsi="Times New Roman" w:cs="Times New Roman"/>
          <w:sz w:val="28"/>
          <w:szCs w:val="28"/>
        </w:rPr>
        <w:t>S</w:t>
      </w:r>
      <w:r w:rsidR="00351C95"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and Pt as counter electrodes. The photovoltaic measurements were performed under the standard solar conditions AM 1.5 and an illuminance of 1000 W/cm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The obtained results are summarized in Table. Figure 4a shows the current-voltage (J-V) curve of the solar cells, while Figure 4b presents the Nyquist diagrams. It is worth noting that the </w:t>
      </w:r>
      <w:r w:rsidR="00351C95" w:rsidRPr="00665D3C">
        <w:rPr>
          <w:rFonts w:ascii="Times New Roman" w:hAnsi="Times New Roman" w:cs="Times New Roman"/>
          <w:sz w:val="28"/>
          <w:szCs w:val="28"/>
        </w:rPr>
        <w:t>Mn</w:t>
      </w:r>
      <w:r w:rsidR="00351C95" w:rsidRPr="00665D3C">
        <w:rPr>
          <w:rFonts w:ascii="Times New Roman" w:hAnsi="Times New Roman" w:cs="Times New Roman"/>
          <w:sz w:val="28"/>
          <w:szCs w:val="28"/>
          <w:vertAlign w:val="subscript"/>
        </w:rPr>
        <w:t>x</w:t>
      </w:r>
      <w:r w:rsidR="00351C95" w:rsidRPr="00665D3C">
        <w:rPr>
          <w:rFonts w:ascii="Times New Roman" w:hAnsi="Times New Roman" w:cs="Times New Roman"/>
          <w:sz w:val="28"/>
          <w:szCs w:val="28"/>
        </w:rPr>
        <w:t>Co</w:t>
      </w:r>
      <w:r w:rsidR="00351C95" w:rsidRPr="00665D3C">
        <w:rPr>
          <w:rFonts w:ascii="Times New Roman" w:hAnsi="Times New Roman" w:cs="Times New Roman"/>
          <w:sz w:val="28"/>
          <w:szCs w:val="28"/>
          <w:vertAlign w:val="subscript"/>
        </w:rPr>
        <w:t>3-x</w:t>
      </w:r>
      <w:r w:rsidR="00351C95" w:rsidRPr="00665D3C">
        <w:rPr>
          <w:rFonts w:ascii="Times New Roman" w:hAnsi="Times New Roman" w:cs="Times New Roman"/>
          <w:sz w:val="28"/>
          <w:szCs w:val="28"/>
        </w:rPr>
        <w:t>S</w:t>
      </w:r>
      <w:r w:rsidR="00351C95" w:rsidRPr="00665D3C">
        <w:rPr>
          <w:rFonts w:ascii="Times New Roman" w:hAnsi="Times New Roman" w:cs="Times New Roman"/>
          <w:sz w:val="28"/>
          <w:szCs w:val="28"/>
          <w:vertAlign w:val="subscript"/>
        </w:rPr>
        <w:t>4</w:t>
      </w:r>
      <w:r w:rsidR="00351C95" w:rsidRPr="00665D3C">
        <w:rPr>
          <w:rFonts w:ascii="Times New Roman" w:hAnsi="Times New Roman" w:cs="Times New Roman"/>
          <w:sz w:val="28"/>
          <w:szCs w:val="28"/>
        </w:rPr>
        <w:t xml:space="preserve"> </w:t>
      </w:r>
      <w:r w:rsidRPr="00665D3C">
        <w:rPr>
          <w:rFonts w:ascii="Times New Roman" w:hAnsi="Times New Roman" w:cs="Times New Roman"/>
          <w:sz w:val="28"/>
          <w:szCs w:val="28"/>
        </w:rPr>
        <w:t>composite cell has an excellent performance with a power conversion efficiency (PCE) of 8.60 %, slightly exceeding the Pt cell efficiency of 8.11 %. The main factor contributing to the increase in PCE efficiency is the short circuit current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which was 16.60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for the </w:t>
      </w:r>
      <w:r w:rsidR="00A55B4A" w:rsidRPr="00665D3C">
        <w:rPr>
          <w:rFonts w:ascii="Times New Roman" w:hAnsi="Times New Roman" w:cs="Times New Roman"/>
          <w:sz w:val="28"/>
          <w:szCs w:val="28"/>
        </w:rPr>
        <w:t>Mn</w:t>
      </w:r>
      <w:r w:rsidR="00A55B4A" w:rsidRPr="00665D3C">
        <w:rPr>
          <w:rFonts w:ascii="Times New Roman" w:hAnsi="Times New Roman" w:cs="Times New Roman"/>
          <w:sz w:val="28"/>
          <w:szCs w:val="28"/>
          <w:vertAlign w:val="subscript"/>
        </w:rPr>
        <w:t>x</w:t>
      </w:r>
      <w:r w:rsidR="00A55B4A" w:rsidRPr="00665D3C">
        <w:rPr>
          <w:rFonts w:ascii="Times New Roman" w:hAnsi="Times New Roman" w:cs="Times New Roman"/>
          <w:sz w:val="28"/>
          <w:szCs w:val="28"/>
        </w:rPr>
        <w:t>Co</w:t>
      </w:r>
      <w:r w:rsidR="00A55B4A" w:rsidRPr="00665D3C">
        <w:rPr>
          <w:rFonts w:ascii="Times New Roman" w:hAnsi="Times New Roman" w:cs="Times New Roman"/>
          <w:sz w:val="28"/>
          <w:szCs w:val="28"/>
          <w:vertAlign w:val="subscript"/>
        </w:rPr>
        <w:t>3-x</w:t>
      </w:r>
      <w:r w:rsidR="00A55B4A" w:rsidRPr="00665D3C">
        <w:rPr>
          <w:rFonts w:ascii="Times New Roman" w:hAnsi="Times New Roman" w:cs="Times New Roman"/>
          <w:sz w:val="28"/>
          <w:szCs w:val="28"/>
        </w:rPr>
        <w:t>S</w:t>
      </w:r>
      <w:r w:rsidR="00A55B4A"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cell and 15.87 mA/cm</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 for the Pt control device. This higher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xml:space="preserve"> indicates better electrocatalytic activity of the </w:t>
      </w:r>
      <w:r w:rsidR="00A55B4A" w:rsidRPr="00665D3C">
        <w:rPr>
          <w:rFonts w:ascii="Times New Roman" w:hAnsi="Times New Roman" w:cs="Times New Roman"/>
          <w:sz w:val="28"/>
          <w:szCs w:val="28"/>
        </w:rPr>
        <w:t>Mn</w:t>
      </w:r>
      <w:r w:rsidR="00A55B4A" w:rsidRPr="00665D3C">
        <w:rPr>
          <w:rFonts w:ascii="Times New Roman" w:hAnsi="Times New Roman" w:cs="Times New Roman"/>
          <w:sz w:val="28"/>
          <w:szCs w:val="28"/>
          <w:vertAlign w:val="subscript"/>
        </w:rPr>
        <w:t>x</w:t>
      </w:r>
      <w:r w:rsidR="00A55B4A" w:rsidRPr="00665D3C">
        <w:rPr>
          <w:rFonts w:ascii="Times New Roman" w:hAnsi="Times New Roman" w:cs="Times New Roman"/>
          <w:sz w:val="28"/>
          <w:szCs w:val="28"/>
        </w:rPr>
        <w:t>Co</w:t>
      </w:r>
      <w:r w:rsidR="00A55B4A" w:rsidRPr="00665D3C">
        <w:rPr>
          <w:rFonts w:ascii="Times New Roman" w:hAnsi="Times New Roman" w:cs="Times New Roman"/>
          <w:sz w:val="28"/>
          <w:szCs w:val="28"/>
          <w:vertAlign w:val="subscript"/>
        </w:rPr>
        <w:t>3-x</w:t>
      </w:r>
      <w:r w:rsidR="00A55B4A" w:rsidRPr="00665D3C">
        <w:rPr>
          <w:rFonts w:ascii="Times New Roman" w:hAnsi="Times New Roman" w:cs="Times New Roman"/>
          <w:sz w:val="28"/>
          <w:szCs w:val="28"/>
        </w:rPr>
        <w:t>S</w:t>
      </w:r>
      <w:r w:rsidR="00A55B4A"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electrocatalyst compared to Pt. The electrochemical impedance spectroscopy measurements confirm this result (Fig. 4b). The Nyquist diagrams of the solar cells consist of two semicircles: The smaller arc represents the charge transfer resistance at the interface between the counter electrode and the electrolyte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while the larger arc corresponds to the charge transfer resistance at the interface between the semiconductor and the electrolyte (</w:t>
      </w:r>
      <w:r w:rsidR="004D6321" w:rsidRPr="00665D3C">
        <w:rPr>
          <w:rFonts w:ascii="Times New Roman" w:hAnsi="Times New Roman" w:cs="Times New Roman"/>
          <w:sz w:val="28"/>
          <w:szCs w:val="28"/>
          <w:vertAlign w:val="superscript"/>
        </w:rPr>
        <w:t>.</w:t>
      </w:r>
      <w:r w:rsidRPr="00665D3C">
        <w:rPr>
          <w:rFonts w:ascii="Times New Roman" w:hAnsi="Times New Roman" w:cs="Times New Roman"/>
          <w:sz w:val="28"/>
          <w:szCs w:val="28"/>
        </w:rPr>
        <w:t>). The intersection of the graph with the x-axis indicates the series resistance of the device (R</w:t>
      </w:r>
      <w:r w:rsidRPr="0025261E">
        <w:rPr>
          <w:rFonts w:ascii="Times New Roman" w:hAnsi="Times New Roman" w:cs="Times New Roman"/>
          <w:sz w:val="28"/>
          <w:szCs w:val="28"/>
          <w:vertAlign w:val="subscript"/>
        </w:rPr>
        <w:t>S</w:t>
      </w:r>
      <w:r w:rsidRPr="00665D3C">
        <w:rPr>
          <w:rFonts w:ascii="Times New Roman" w:hAnsi="Times New Roman" w:cs="Times New Roman"/>
          <w:sz w:val="28"/>
          <w:szCs w:val="28"/>
        </w:rPr>
        <w:t xml:space="preserve">). It is worth noting that the </w:t>
      </w:r>
      <w:r w:rsidR="00A55B4A" w:rsidRPr="00665D3C">
        <w:rPr>
          <w:rFonts w:ascii="Times New Roman" w:hAnsi="Times New Roman" w:cs="Times New Roman"/>
          <w:sz w:val="28"/>
          <w:szCs w:val="28"/>
        </w:rPr>
        <w:t>Mn</w:t>
      </w:r>
      <w:r w:rsidR="00A55B4A" w:rsidRPr="00665D3C">
        <w:rPr>
          <w:rFonts w:ascii="Times New Roman" w:hAnsi="Times New Roman" w:cs="Times New Roman"/>
          <w:sz w:val="28"/>
          <w:szCs w:val="28"/>
          <w:vertAlign w:val="subscript"/>
        </w:rPr>
        <w:t>x</w:t>
      </w:r>
      <w:r w:rsidR="00A55B4A" w:rsidRPr="00665D3C">
        <w:rPr>
          <w:rFonts w:ascii="Times New Roman" w:hAnsi="Times New Roman" w:cs="Times New Roman"/>
          <w:sz w:val="28"/>
          <w:szCs w:val="28"/>
        </w:rPr>
        <w:t>Co</w:t>
      </w:r>
      <w:r w:rsidR="00A55B4A" w:rsidRPr="00665D3C">
        <w:rPr>
          <w:rFonts w:ascii="Times New Roman" w:hAnsi="Times New Roman" w:cs="Times New Roman"/>
          <w:sz w:val="28"/>
          <w:szCs w:val="28"/>
          <w:vertAlign w:val="subscript"/>
        </w:rPr>
        <w:t>3-x</w:t>
      </w:r>
      <w:r w:rsidR="00A55B4A" w:rsidRPr="00665D3C">
        <w:rPr>
          <w:rFonts w:ascii="Times New Roman" w:hAnsi="Times New Roman" w:cs="Times New Roman"/>
          <w:sz w:val="28"/>
          <w:szCs w:val="28"/>
        </w:rPr>
        <w:t>S</w:t>
      </w:r>
      <w:r w:rsidR="00A55B4A"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cell has a lower series resistance (19.2 Ω) compared to Pt (22.6 Ω), indicating better contact between </w:t>
      </w:r>
      <w:r w:rsidR="00A55B4A" w:rsidRPr="00665D3C">
        <w:rPr>
          <w:rFonts w:ascii="Times New Roman" w:hAnsi="Times New Roman" w:cs="Times New Roman"/>
          <w:sz w:val="28"/>
          <w:szCs w:val="28"/>
        </w:rPr>
        <w:t>Mn</w:t>
      </w:r>
      <w:r w:rsidR="00A55B4A" w:rsidRPr="00665D3C">
        <w:rPr>
          <w:rFonts w:ascii="Times New Roman" w:hAnsi="Times New Roman" w:cs="Times New Roman"/>
          <w:sz w:val="28"/>
          <w:szCs w:val="28"/>
          <w:vertAlign w:val="subscript"/>
        </w:rPr>
        <w:t>x</w:t>
      </w:r>
      <w:r w:rsidR="00A55B4A" w:rsidRPr="00665D3C">
        <w:rPr>
          <w:rFonts w:ascii="Times New Roman" w:hAnsi="Times New Roman" w:cs="Times New Roman"/>
          <w:sz w:val="28"/>
          <w:szCs w:val="28"/>
        </w:rPr>
        <w:t>Co</w:t>
      </w:r>
      <w:r w:rsidR="00A55B4A" w:rsidRPr="00665D3C">
        <w:rPr>
          <w:rFonts w:ascii="Times New Roman" w:hAnsi="Times New Roman" w:cs="Times New Roman"/>
          <w:sz w:val="28"/>
          <w:szCs w:val="28"/>
          <w:vertAlign w:val="subscript"/>
        </w:rPr>
        <w:t>3-x</w:t>
      </w:r>
      <w:r w:rsidR="00A55B4A" w:rsidRPr="00665D3C">
        <w:rPr>
          <w:rFonts w:ascii="Times New Roman" w:hAnsi="Times New Roman" w:cs="Times New Roman"/>
          <w:sz w:val="28"/>
          <w:szCs w:val="28"/>
        </w:rPr>
        <w:t>S</w:t>
      </w:r>
      <w:r w:rsidR="00A55B4A"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and FTO. In addition, the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of the </w:t>
      </w:r>
      <w:r w:rsidR="00A55B4A" w:rsidRPr="00665D3C">
        <w:rPr>
          <w:rFonts w:ascii="Times New Roman" w:hAnsi="Times New Roman" w:cs="Times New Roman"/>
          <w:sz w:val="28"/>
          <w:szCs w:val="28"/>
        </w:rPr>
        <w:t>Mn</w:t>
      </w:r>
      <w:r w:rsidR="00A55B4A" w:rsidRPr="00665D3C">
        <w:rPr>
          <w:rFonts w:ascii="Times New Roman" w:hAnsi="Times New Roman" w:cs="Times New Roman"/>
          <w:sz w:val="28"/>
          <w:szCs w:val="28"/>
          <w:vertAlign w:val="subscript"/>
        </w:rPr>
        <w:t>x</w:t>
      </w:r>
      <w:r w:rsidR="00A55B4A" w:rsidRPr="00665D3C">
        <w:rPr>
          <w:rFonts w:ascii="Times New Roman" w:hAnsi="Times New Roman" w:cs="Times New Roman"/>
          <w:sz w:val="28"/>
          <w:szCs w:val="28"/>
        </w:rPr>
        <w:t>Co</w:t>
      </w:r>
      <w:r w:rsidR="00A55B4A" w:rsidRPr="00665D3C">
        <w:rPr>
          <w:rFonts w:ascii="Times New Roman" w:hAnsi="Times New Roman" w:cs="Times New Roman"/>
          <w:sz w:val="28"/>
          <w:szCs w:val="28"/>
          <w:vertAlign w:val="subscript"/>
        </w:rPr>
        <w:t>3-x</w:t>
      </w:r>
      <w:r w:rsidR="00A55B4A" w:rsidRPr="00665D3C">
        <w:rPr>
          <w:rFonts w:ascii="Times New Roman" w:hAnsi="Times New Roman" w:cs="Times New Roman"/>
          <w:sz w:val="28"/>
          <w:szCs w:val="28"/>
        </w:rPr>
        <w:t>S</w:t>
      </w:r>
      <w:r w:rsidR="00A55B4A" w:rsidRPr="00665D3C">
        <w:rPr>
          <w:rFonts w:ascii="Times New Roman" w:hAnsi="Times New Roman" w:cs="Times New Roman"/>
          <w:sz w:val="28"/>
          <w:szCs w:val="28"/>
          <w:vertAlign w:val="subscript"/>
        </w:rPr>
        <w:t>4</w:t>
      </w:r>
      <w:r w:rsidR="00A55B4A" w:rsidRPr="00665D3C">
        <w:rPr>
          <w:rFonts w:ascii="Times New Roman" w:hAnsi="Times New Roman" w:cs="Times New Roman"/>
          <w:sz w:val="28"/>
          <w:szCs w:val="28"/>
        </w:rPr>
        <w:t xml:space="preserve"> </w:t>
      </w:r>
      <w:r w:rsidRPr="00665D3C">
        <w:rPr>
          <w:rFonts w:ascii="Times New Roman" w:hAnsi="Times New Roman" w:cs="Times New Roman"/>
          <w:sz w:val="28"/>
          <w:szCs w:val="28"/>
        </w:rPr>
        <w:t>cell was also lower than that of the Pt solar cell, indicating improved electrocatalytic activity of the novel Pt-free counter electrode and improved electron flow at the counter electrode-electrolyte interface. This electron flow, referred to as the exchange current (J</w:t>
      </w:r>
      <w:r w:rsidR="008D7063" w:rsidRPr="00665D3C">
        <w:rPr>
          <w:rFonts w:ascii="Times New Roman" w:hAnsi="Times New Roman" w:cs="Times New Roman"/>
          <w:sz w:val="28"/>
          <w:szCs w:val="28"/>
          <w:vertAlign w:val="subscript"/>
        </w:rPr>
        <w:t>0</w:t>
      </w:r>
      <w:r w:rsidRPr="00665D3C">
        <w:rPr>
          <w:rFonts w:ascii="Times New Roman" w:hAnsi="Times New Roman" w:cs="Times New Roman"/>
          <w:sz w:val="28"/>
          <w:szCs w:val="28"/>
        </w:rPr>
        <w:t>), is indirectly proportional to the charge transfer resistance R</w:t>
      </w:r>
      <w:r w:rsidRPr="00665D3C">
        <w:rPr>
          <w:rFonts w:ascii="Times New Roman" w:hAnsi="Times New Roman" w:cs="Times New Roman"/>
          <w:sz w:val="28"/>
          <w:szCs w:val="28"/>
          <w:vertAlign w:val="subscript"/>
        </w:rPr>
        <w:t>CT</w:t>
      </w:r>
      <w:r w:rsidRPr="00665D3C">
        <w:rPr>
          <w:rFonts w:ascii="Times New Roman" w:hAnsi="Times New Roman" w:cs="Times New Roman"/>
          <w:sz w:val="28"/>
          <w:szCs w:val="28"/>
        </w:rPr>
        <w:t xml:space="preserve"> and can be expressed as</w:t>
      </w:r>
      <w:r w:rsidR="00991D37" w:rsidRPr="00665D3C">
        <w:rPr>
          <w:rFonts w:ascii="Times New Roman" w:hAnsi="Times New Roman" w:cs="Times New Roman"/>
          <w:sz w:val="28"/>
          <w:szCs w:val="28"/>
        </w:rPr>
        <w:t xml:space="preserve"> </w:t>
      </w:r>
    </w:p>
    <w:p w14:paraId="24B302A3" w14:textId="71015ECC" w:rsidR="00453920" w:rsidRPr="00665D3C" w:rsidRDefault="002A22EF" w:rsidP="002A22EF">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5C9EB8D6" wp14:editId="208FDEF6">
            <wp:extent cx="627631" cy="284624"/>
            <wp:effectExtent l="0" t="0" r="1270" b="1270"/>
            <wp:docPr id="15120883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88338" name=""/>
                    <pic:cNvPicPr/>
                  </pic:nvPicPr>
                  <pic:blipFill>
                    <a:blip r:embed="rId64"/>
                    <a:stretch>
                      <a:fillRect/>
                    </a:stretch>
                  </pic:blipFill>
                  <pic:spPr>
                    <a:xfrm>
                      <a:off x="0" y="0"/>
                      <a:ext cx="637451" cy="289077"/>
                    </a:xfrm>
                    <a:prstGeom prst="rect">
                      <a:avLst/>
                    </a:prstGeom>
                  </pic:spPr>
                </pic:pic>
              </a:graphicData>
            </a:graphic>
          </wp:inline>
        </w:drawing>
      </w:r>
    </w:p>
    <w:p w14:paraId="7192C829" w14:textId="35398A44" w:rsidR="00453920" w:rsidRPr="00665D3C" w:rsidRDefault="00453920" w:rsidP="0045392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where R is the universal gas constant, T is the absolute temperature, n is the number of electrons involved in the triiodide reduction process, and F is Faraday's constant. The superior electrocatalytic activity of Mn</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3-x</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 xml:space="preserve">4 </w:t>
      </w:r>
      <w:r w:rsidRPr="00665D3C">
        <w:rPr>
          <w:rFonts w:ascii="Times New Roman" w:hAnsi="Times New Roman" w:cs="Times New Roman"/>
          <w:sz w:val="28"/>
          <w:szCs w:val="28"/>
        </w:rPr>
        <w:t>provides an explanation for the improved J</w:t>
      </w:r>
      <w:r w:rsidRPr="00665D3C">
        <w:rPr>
          <w:rFonts w:ascii="Times New Roman" w:hAnsi="Times New Roman" w:cs="Times New Roman"/>
          <w:sz w:val="28"/>
          <w:szCs w:val="28"/>
          <w:vertAlign w:val="subscript"/>
        </w:rPr>
        <w:t>SC</w:t>
      </w:r>
      <w:r w:rsidRPr="00665D3C">
        <w:rPr>
          <w:rFonts w:ascii="Times New Roman" w:hAnsi="Times New Roman" w:cs="Times New Roman"/>
          <w:sz w:val="28"/>
          <w:szCs w:val="28"/>
        </w:rPr>
        <w:t xml:space="preserve"> in the DSSCs compared to Pt.</w:t>
      </w:r>
    </w:p>
    <w:p w14:paraId="7875A735" w14:textId="77777777" w:rsidR="00EB0B6B" w:rsidRPr="00665D3C" w:rsidRDefault="005E3D69" w:rsidP="00453920">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ab/>
      </w:r>
    </w:p>
    <w:p w14:paraId="4AFFA66C" w14:textId="6467AD71" w:rsidR="005E3D69" w:rsidRPr="00665D3C" w:rsidRDefault="00881C18" w:rsidP="00EB0B6B">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Table.</w:t>
      </w:r>
      <w:r w:rsidRPr="00665D3C">
        <w:rPr>
          <w:rFonts w:ascii="Times New Roman" w:hAnsi="Times New Roman" w:cs="Times New Roman"/>
          <w:sz w:val="28"/>
          <w:szCs w:val="28"/>
        </w:rPr>
        <w:t xml:space="preserve"> Photovoltaic parameters comparison between DSSCs with Mn</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rPr>
        <w:t>3-x</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 xml:space="preserve">4 </w:t>
      </w:r>
      <w:r w:rsidRPr="00665D3C">
        <w:rPr>
          <w:rFonts w:ascii="Times New Roman" w:hAnsi="Times New Roman" w:cs="Times New Roman"/>
          <w:sz w:val="28"/>
          <w:szCs w:val="28"/>
        </w:rPr>
        <w:t>composites and Pt counter electrodes.</w:t>
      </w:r>
    </w:p>
    <w:p w14:paraId="4BDF144F" w14:textId="77777777" w:rsidR="009D63EF" w:rsidRPr="00665D3C" w:rsidRDefault="009D63EF" w:rsidP="00EB0B6B">
      <w:pPr>
        <w:spacing w:after="0" w:line="240" w:lineRule="auto"/>
        <w:ind w:firstLine="720"/>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1271"/>
        <w:gridCol w:w="1066"/>
        <w:gridCol w:w="1168"/>
        <w:gridCol w:w="1168"/>
        <w:gridCol w:w="1168"/>
        <w:gridCol w:w="1168"/>
        <w:gridCol w:w="1168"/>
        <w:gridCol w:w="1168"/>
      </w:tblGrid>
      <w:tr w:rsidR="00665D3C" w:rsidRPr="00665D3C" w14:paraId="64A2064A" w14:textId="77777777" w:rsidTr="009D63EF">
        <w:tc>
          <w:tcPr>
            <w:tcW w:w="1271" w:type="dxa"/>
          </w:tcPr>
          <w:p w14:paraId="54A6CD57" w14:textId="760BFBD4"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DSSCs</w:t>
            </w:r>
          </w:p>
        </w:tc>
        <w:tc>
          <w:tcPr>
            <w:tcW w:w="1066" w:type="dxa"/>
          </w:tcPr>
          <w:p w14:paraId="24F2109C" w14:textId="05C173D1"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PCE (%)</w:t>
            </w:r>
          </w:p>
        </w:tc>
        <w:tc>
          <w:tcPr>
            <w:tcW w:w="1168" w:type="dxa"/>
          </w:tcPr>
          <w:p w14:paraId="1E20581A" w14:textId="1B6FAAC0"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V</w:t>
            </w:r>
            <w:r w:rsidRPr="00665D3C">
              <w:rPr>
                <w:rFonts w:ascii="Times New Roman" w:hAnsi="Times New Roman" w:cs="Times New Roman"/>
                <w:b/>
                <w:bCs/>
                <w:vertAlign w:val="subscript"/>
              </w:rPr>
              <w:t>OC</w:t>
            </w:r>
            <w:r w:rsidRPr="00665D3C">
              <w:rPr>
                <w:rFonts w:ascii="Times New Roman" w:hAnsi="Times New Roman" w:cs="Times New Roman"/>
                <w:b/>
                <w:bCs/>
              </w:rPr>
              <w:t xml:space="preserve"> (V)</w:t>
            </w:r>
          </w:p>
        </w:tc>
        <w:tc>
          <w:tcPr>
            <w:tcW w:w="1168" w:type="dxa"/>
          </w:tcPr>
          <w:p w14:paraId="59E09A96" w14:textId="2418B68A"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J</w:t>
            </w:r>
            <w:r w:rsidRPr="00665D3C">
              <w:rPr>
                <w:rFonts w:ascii="Times New Roman" w:hAnsi="Times New Roman" w:cs="Times New Roman"/>
                <w:b/>
                <w:bCs/>
                <w:vertAlign w:val="subscript"/>
              </w:rPr>
              <w:t>SC</w:t>
            </w:r>
            <w:r w:rsidRPr="00665D3C">
              <w:rPr>
                <w:rFonts w:ascii="Times New Roman" w:hAnsi="Times New Roman" w:cs="Times New Roman"/>
                <w:b/>
                <w:bCs/>
              </w:rPr>
              <w:t xml:space="preserve"> (mA/cm</w:t>
            </w:r>
            <w:r w:rsidRPr="00665D3C">
              <w:rPr>
                <w:rFonts w:ascii="Times New Roman" w:hAnsi="Times New Roman" w:cs="Times New Roman"/>
                <w:b/>
                <w:bCs/>
                <w:vertAlign w:val="superscript"/>
              </w:rPr>
              <w:t>2</w:t>
            </w:r>
            <w:r w:rsidRPr="00665D3C">
              <w:rPr>
                <w:rFonts w:ascii="Times New Roman" w:hAnsi="Times New Roman" w:cs="Times New Roman"/>
                <w:b/>
                <w:bCs/>
              </w:rPr>
              <w:t>)</w:t>
            </w:r>
          </w:p>
        </w:tc>
        <w:tc>
          <w:tcPr>
            <w:tcW w:w="1168" w:type="dxa"/>
          </w:tcPr>
          <w:p w14:paraId="18974EBA" w14:textId="4FD5F723"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FF</w:t>
            </w:r>
          </w:p>
        </w:tc>
        <w:tc>
          <w:tcPr>
            <w:tcW w:w="1168" w:type="dxa"/>
          </w:tcPr>
          <w:p w14:paraId="7FB3EE10" w14:textId="1FDD67DE"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R</w:t>
            </w:r>
            <w:r w:rsidRPr="00665D3C">
              <w:rPr>
                <w:rFonts w:ascii="Times New Roman" w:hAnsi="Times New Roman" w:cs="Times New Roman"/>
                <w:b/>
                <w:bCs/>
                <w:vertAlign w:val="subscript"/>
              </w:rPr>
              <w:t>S</w:t>
            </w:r>
            <w:r w:rsidRPr="00665D3C">
              <w:rPr>
                <w:rFonts w:ascii="Times New Roman" w:hAnsi="Times New Roman" w:cs="Times New Roman"/>
                <w:b/>
                <w:bCs/>
              </w:rPr>
              <w:t xml:space="preserve"> (Ω)</w:t>
            </w:r>
          </w:p>
        </w:tc>
        <w:tc>
          <w:tcPr>
            <w:tcW w:w="1168" w:type="dxa"/>
          </w:tcPr>
          <w:p w14:paraId="34C0DA5E" w14:textId="0BE67A81"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R</w:t>
            </w:r>
            <w:r w:rsidRPr="00665D3C">
              <w:rPr>
                <w:rFonts w:ascii="Times New Roman" w:hAnsi="Times New Roman" w:cs="Times New Roman"/>
                <w:b/>
                <w:bCs/>
                <w:vertAlign w:val="subscript"/>
              </w:rPr>
              <w:t>CT</w:t>
            </w:r>
            <w:r w:rsidRPr="00665D3C">
              <w:rPr>
                <w:rFonts w:ascii="Times New Roman" w:hAnsi="Times New Roman" w:cs="Times New Roman"/>
                <w:b/>
                <w:bCs/>
              </w:rPr>
              <w:t xml:space="preserve"> (Ω)</w:t>
            </w:r>
          </w:p>
        </w:tc>
        <w:tc>
          <w:tcPr>
            <w:tcW w:w="1168" w:type="dxa"/>
          </w:tcPr>
          <w:p w14:paraId="65861A0B" w14:textId="23F66BF3" w:rsidR="009D63EF" w:rsidRPr="00665D3C" w:rsidRDefault="009D63EF" w:rsidP="009D63EF">
            <w:pPr>
              <w:jc w:val="center"/>
              <w:rPr>
                <w:rFonts w:ascii="Times New Roman" w:hAnsi="Times New Roman" w:cs="Times New Roman"/>
                <w:b/>
                <w:bCs/>
              </w:rPr>
            </w:pPr>
            <w:r w:rsidRPr="00665D3C">
              <w:rPr>
                <w:rFonts w:ascii="Times New Roman" w:hAnsi="Times New Roman" w:cs="Times New Roman"/>
                <w:b/>
                <w:bCs/>
              </w:rPr>
              <w:t>RTiO</w:t>
            </w:r>
            <w:r w:rsidRPr="00665D3C">
              <w:rPr>
                <w:rFonts w:ascii="Times New Roman" w:hAnsi="Times New Roman" w:cs="Times New Roman"/>
                <w:b/>
                <w:bCs/>
                <w:vertAlign w:val="subscript"/>
              </w:rPr>
              <w:t>2</w:t>
            </w:r>
            <w:r w:rsidRPr="00665D3C">
              <w:rPr>
                <w:rFonts w:ascii="Times New Roman" w:hAnsi="Times New Roman" w:cs="Times New Roman"/>
                <w:b/>
                <w:bCs/>
              </w:rPr>
              <w:t xml:space="preserve"> (Ω)</w:t>
            </w:r>
          </w:p>
        </w:tc>
      </w:tr>
      <w:tr w:rsidR="00665D3C" w:rsidRPr="00665D3C" w14:paraId="54677AD1" w14:textId="77777777" w:rsidTr="009D63EF">
        <w:tc>
          <w:tcPr>
            <w:tcW w:w="1271" w:type="dxa"/>
          </w:tcPr>
          <w:p w14:paraId="36D82D1C" w14:textId="115396F4" w:rsidR="009D63EF" w:rsidRPr="00665D3C" w:rsidRDefault="009D63EF" w:rsidP="009D63EF">
            <w:pPr>
              <w:jc w:val="both"/>
              <w:rPr>
                <w:rFonts w:ascii="Times New Roman" w:hAnsi="Times New Roman" w:cs="Times New Roman"/>
              </w:rPr>
            </w:pPr>
            <w:r w:rsidRPr="00665D3C">
              <w:rPr>
                <w:rFonts w:ascii="Times New Roman" w:hAnsi="Times New Roman" w:cs="Times New Roman"/>
              </w:rPr>
              <w:t>Mn</w:t>
            </w:r>
            <w:r w:rsidRPr="00665D3C">
              <w:rPr>
                <w:rFonts w:ascii="Times New Roman" w:hAnsi="Times New Roman" w:cs="Times New Roman"/>
                <w:vertAlign w:val="subscript"/>
              </w:rPr>
              <w:t>x</w:t>
            </w:r>
            <w:r w:rsidRPr="00665D3C">
              <w:rPr>
                <w:rFonts w:ascii="Times New Roman" w:hAnsi="Times New Roman" w:cs="Times New Roman"/>
              </w:rPr>
              <w:t>Co</w:t>
            </w:r>
            <w:r w:rsidRPr="00665D3C">
              <w:rPr>
                <w:rFonts w:ascii="Times New Roman" w:hAnsi="Times New Roman" w:cs="Times New Roman"/>
                <w:vertAlign w:val="subscript"/>
              </w:rPr>
              <w:t>3-x</w:t>
            </w:r>
            <w:r w:rsidRPr="00665D3C">
              <w:rPr>
                <w:rFonts w:ascii="Times New Roman" w:hAnsi="Times New Roman" w:cs="Times New Roman"/>
              </w:rPr>
              <w:t>S</w:t>
            </w:r>
            <w:r w:rsidRPr="00665D3C">
              <w:rPr>
                <w:rFonts w:ascii="Times New Roman" w:hAnsi="Times New Roman" w:cs="Times New Roman"/>
                <w:vertAlign w:val="subscript"/>
              </w:rPr>
              <w:t>4</w:t>
            </w:r>
          </w:p>
        </w:tc>
        <w:tc>
          <w:tcPr>
            <w:tcW w:w="1066" w:type="dxa"/>
          </w:tcPr>
          <w:p w14:paraId="7D852F20" w14:textId="0DF8C855" w:rsidR="009D63EF" w:rsidRPr="00665D3C" w:rsidRDefault="00EA1308" w:rsidP="009D63EF">
            <w:pPr>
              <w:jc w:val="center"/>
              <w:rPr>
                <w:rFonts w:ascii="Times New Roman" w:hAnsi="Times New Roman" w:cs="Times New Roman"/>
              </w:rPr>
            </w:pPr>
            <w:r w:rsidRPr="00665D3C">
              <w:rPr>
                <w:rFonts w:ascii="Times New Roman" w:hAnsi="Times New Roman" w:cs="Times New Roman"/>
              </w:rPr>
              <w:t>8.60</w:t>
            </w:r>
          </w:p>
        </w:tc>
        <w:tc>
          <w:tcPr>
            <w:tcW w:w="1168" w:type="dxa"/>
          </w:tcPr>
          <w:p w14:paraId="1E47580D" w14:textId="5C0F66C8" w:rsidR="009D63EF" w:rsidRPr="00665D3C" w:rsidRDefault="00EA1308" w:rsidP="009D63EF">
            <w:pPr>
              <w:jc w:val="center"/>
              <w:rPr>
                <w:rFonts w:ascii="Times New Roman" w:hAnsi="Times New Roman" w:cs="Times New Roman"/>
              </w:rPr>
            </w:pPr>
            <w:r w:rsidRPr="00665D3C">
              <w:rPr>
                <w:rFonts w:ascii="Times New Roman" w:hAnsi="Times New Roman" w:cs="Times New Roman"/>
              </w:rPr>
              <w:t>0.73</w:t>
            </w:r>
          </w:p>
        </w:tc>
        <w:tc>
          <w:tcPr>
            <w:tcW w:w="1168" w:type="dxa"/>
          </w:tcPr>
          <w:p w14:paraId="3209AC23" w14:textId="4D6F2B89" w:rsidR="009D63EF" w:rsidRPr="00665D3C" w:rsidRDefault="00EA1308" w:rsidP="009D63EF">
            <w:pPr>
              <w:jc w:val="center"/>
              <w:rPr>
                <w:rFonts w:ascii="Times New Roman" w:hAnsi="Times New Roman" w:cs="Times New Roman"/>
              </w:rPr>
            </w:pPr>
            <w:r w:rsidRPr="00665D3C">
              <w:rPr>
                <w:rFonts w:ascii="Times New Roman" w:hAnsi="Times New Roman" w:cs="Times New Roman"/>
              </w:rPr>
              <w:t>16.60</w:t>
            </w:r>
          </w:p>
        </w:tc>
        <w:tc>
          <w:tcPr>
            <w:tcW w:w="1168" w:type="dxa"/>
          </w:tcPr>
          <w:p w14:paraId="381D8425" w14:textId="32701577" w:rsidR="009D63EF" w:rsidRPr="00665D3C" w:rsidRDefault="00EA1308" w:rsidP="009D63EF">
            <w:pPr>
              <w:jc w:val="center"/>
              <w:rPr>
                <w:rFonts w:ascii="Times New Roman" w:hAnsi="Times New Roman" w:cs="Times New Roman"/>
              </w:rPr>
            </w:pPr>
            <w:r w:rsidRPr="00665D3C">
              <w:rPr>
                <w:rFonts w:ascii="Times New Roman" w:hAnsi="Times New Roman" w:cs="Times New Roman"/>
              </w:rPr>
              <w:t>0.71</w:t>
            </w:r>
          </w:p>
        </w:tc>
        <w:tc>
          <w:tcPr>
            <w:tcW w:w="1168" w:type="dxa"/>
          </w:tcPr>
          <w:p w14:paraId="5F635994" w14:textId="22427931" w:rsidR="009D63EF" w:rsidRPr="00665D3C" w:rsidRDefault="00EA1308" w:rsidP="009D63EF">
            <w:pPr>
              <w:jc w:val="center"/>
              <w:rPr>
                <w:rFonts w:ascii="Times New Roman" w:hAnsi="Times New Roman" w:cs="Times New Roman"/>
              </w:rPr>
            </w:pPr>
            <w:r w:rsidRPr="00665D3C">
              <w:rPr>
                <w:rFonts w:ascii="Times New Roman" w:hAnsi="Times New Roman" w:cs="Times New Roman"/>
              </w:rPr>
              <w:t>19.2</w:t>
            </w:r>
          </w:p>
        </w:tc>
        <w:tc>
          <w:tcPr>
            <w:tcW w:w="1168" w:type="dxa"/>
          </w:tcPr>
          <w:p w14:paraId="01707051" w14:textId="4113E6F8" w:rsidR="009D63EF" w:rsidRPr="00665D3C" w:rsidRDefault="00EA1308" w:rsidP="009D63EF">
            <w:pPr>
              <w:jc w:val="center"/>
              <w:rPr>
                <w:rFonts w:ascii="Times New Roman" w:hAnsi="Times New Roman" w:cs="Times New Roman"/>
              </w:rPr>
            </w:pPr>
            <w:r w:rsidRPr="00665D3C">
              <w:rPr>
                <w:rFonts w:ascii="Times New Roman" w:hAnsi="Times New Roman" w:cs="Times New Roman"/>
              </w:rPr>
              <w:t>12.9</w:t>
            </w:r>
          </w:p>
        </w:tc>
        <w:tc>
          <w:tcPr>
            <w:tcW w:w="1168" w:type="dxa"/>
          </w:tcPr>
          <w:p w14:paraId="519175F8" w14:textId="66C81E66" w:rsidR="009D63EF" w:rsidRPr="00665D3C" w:rsidRDefault="00EA1308" w:rsidP="009D63EF">
            <w:pPr>
              <w:jc w:val="center"/>
              <w:rPr>
                <w:rFonts w:ascii="Times New Roman" w:hAnsi="Times New Roman" w:cs="Times New Roman"/>
              </w:rPr>
            </w:pPr>
            <w:r w:rsidRPr="00665D3C">
              <w:rPr>
                <w:rFonts w:ascii="Times New Roman" w:hAnsi="Times New Roman" w:cs="Times New Roman"/>
              </w:rPr>
              <w:t>47.9</w:t>
            </w:r>
          </w:p>
        </w:tc>
      </w:tr>
      <w:tr w:rsidR="009D63EF" w:rsidRPr="00665D3C" w14:paraId="06C73144" w14:textId="77777777" w:rsidTr="009D63EF">
        <w:tc>
          <w:tcPr>
            <w:tcW w:w="1271" w:type="dxa"/>
          </w:tcPr>
          <w:p w14:paraId="20DF936C" w14:textId="06C6E691" w:rsidR="009D63EF" w:rsidRPr="00665D3C" w:rsidRDefault="009D63EF" w:rsidP="009D63EF">
            <w:pPr>
              <w:jc w:val="both"/>
              <w:rPr>
                <w:rFonts w:ascii="Times New Roman" w:hAnsi="Times New Roman" w:cs="Times New Roman"/>
              </w:rPr>
            </w:pPr>
            <w:r w:rsidRPr="00665D3C">
              <w:rPr>
                <w:rFonts w:ascii="Times New Roman" w:hAnsi="Times New Roman" w:cs="Times New Roman"/>
              </w:rPr>
              <w:t>Pt</w:t>
            </w:r>
          </w:p>
        </w:tc>
        <w:tc>
          <w:tcPr>
            <w:tcW w:w="1066" w:type="dxa"/>
          </w:tcPr>
          <w:p w14:paraId="0407DF6D" w14:textId="6D9AFAB8" w:rsidR="009D63EF" w:rsidRPr="00665D3C" w:rsidRDefault="00EA1308" w:rsidP="009D63EF">
            <w:pPr>
              <w:jc w:val="center"/>
              <w:rPr>
                <w:rFonts w:ascii="Times New Roman" w:hAnsi="Times New Roman" w:cs="Times New Roman"/>
              </w:rPr>
            </w:pPr>
            <w:r w:rsidRPr="00665D3C">
              <w:rPr>
                <w:rFonts w:ascii="Times New Roman" w:hAnsi="Times New Roman" w:cs="Times New Roman"/>
              </w:rPr>
              <w:t>8.11</w:t>
            </w:r>
          </w:p>
        </w:tc>
        <w:tc>
          <w:tcPr>
            <w:tcW w:w="1168" w:type="dxa"/>
          </w:tcPr>
          <w:p w14:paraId="3C275480" w14:textId="2B9B0ABF" w:rsidR="009D63EF" w:rsidRPr="00665D3C" w:rsidRDefault="00EA1308" w:rsidP="009D63EF">
            <w:pPr>
              <w:jc w:val="center"/>
              <w:rPr>
                <w:rFonts w:ascii="Times New Roman" w:hAnsi="Times New Roman" w:cs="Times New Roman"/>
              </w:rPr>
            </w:pPr>
            <w:r w:rsidRPr="00665D3C">
              <w:rPr>
                <w:rFonts w:ascii="Times New Roman" w:hAnsi="Times New Roman" w:cs="Times New Roman"/>
              </w:rPr>
              <w:t>0.73</w:t>
            </w:r>
          </w:p>
        </w:tc>
        <w:tc>
          <w:tcPr>
            <w:tcW w:w="1168" w:type="dxa"/>
          </w:tcPr>
          <w:p w14:paraId="4BE18A2A" w14:textId="19C1E3D1" w:rsidR="009D63EF" w:rsidRPr="00665D3C" w:rsidRDefault="00EA1308" w:rsidP="009D63EF">
            <w:pPr>
              <w:jc w:val="center"/>
              <w:rPr>
                <w:rFonts w:ascii="Times New Roman" w:hAnsi="Times New Roman" w:cs="Times New Roman"/>
              </w:rPr>
            </w:pPr>
            <w:r w:rsidRPr="00665D3C">
              <w:rPr>
                <w:rFonts w:ascii="Times New Roman" w:hAnsi="Times New Roman" w:cs="Times New Roman"/>
              </w:rPr>
              <w:t>15.87</w:t>
            </w:r>
          </w:p>
        </w:tc>
        <w:tc>
          <w:tcPr>
            <w:tcW w:w="1168" w:type="dxa"/>
          </w:tcPr>
          <w:p w14:paraId="267E5B08" w14:textId="27A55099" w:rsidR="009D63EF" w:rsidRPr="00665D3C" w:rsidRDefault="00EA1308" w:rsidP="009D63EF">
            <w:pPr>
              <w:jc w:val="center"/>
              <w:rPr>
                <w:rFonts w:ascii="Times New Roman" w:hAnsi="Times New Roman" w:cs="Times New Roman"/>
              </w:rPr>
            </w:pPr>
            <w:r w:rsidRPr="00665D3C">
              <w:rPr>
                <w:rFonts w:ascii="Times New Roman" w:hAnsi="Times New Roman" w:cs="Times New Roman"/>
              </w:rPr>
              <w:t>0.70</w:t>
            </w:r>
          </w:p>
        </w:tc>
        <w:tc>
          <w:tcPr>
            <w:tcW w:w="1168" w:type="dxa"/>
          </w:tcPr>
          <w:p w14:paraId="5876F95A" w14:textId="57CC91ED" w:rsidR="009D63EF" w:rsidRPr="00665D3C" w:rsidRDefault="00EA1308" w:rsidP="009D63EF">
            <w:pPr>
              <w:jc w:val="center"/>
              <w:rPr>
                <w:rFonts w:ascii="Times New Roman" w:hAnsi="Times New Roman" w:cs="Times New Roman"/>
              </w:rPr>
            </w:pPr>
            <w:r w:rsidRPr="00665D3C">
              <w:rPr>
                <w:rFonts w:ascii="Times New Roman" w:hAnsi="Times New Roman" w:cs="Times New Roman"/>
              </w:rPr>
              <w:t>22.6</w:t>
            </w:r>
          </w:p>
        </w:tc>
        <w:tc>
          <w:tcPr>
            <w:tcW w:w="1168" w:type="dxa"/>
          </w:tcPr>
          <w:p w14:paraId="6748DB6B" w14:textId="0D230941" w:rsidR="009D63EF" w:rsidRPr="00665D3C" w:rsidRDefault="00EA1308" w:rsidP="009D63EF">
            <w:pPr>
              <w:jc w:val="center"/>
              <w:rPr>
                <w:rFonts w:ascii="Times New Roman" w:hAnsi="Times New Roman" w:cs="Times New Roman"/>
              </w:rPr>
            </w:pPr>
            <w:r w:rsidRPr="00665D3C">
              <w:rPr>
                <w:rFonts w:ascii="Times New Roman" w:hAnsi="Times New Roman" w:cs="Times New Roman"/>
              </w:rPr>
              <w:t>13.1</w:t>
            </w:r>
          </w:p>
        </w:tc>
        <w:tc>
          <w:tcPr>
            <w:tcW w:w="1168" w:type="dxa"/>
          </w:tcPr>
          <w:p w14:paraId="71167D06" w14:textId="66B40DC0" w:rsidR="009D63EF" w:rsidRPr="00665D3C" w:rsidRDefault="00EA1308" w:rsidP="009D63EF">
            <w:pPr>
              <w:jc w:val="center"/>
              <w:rPr>
                <w:rFonts w:ascii="Times New Roman" w:hAnsi="Times New Roman" w:cs="Times New Roman"/>
              </w:rPr>
            </w:pPr>
            <w:r w:rsidRPr="00665D3C">
              <w:rPr>
                <w:rFonts w:ascii="Times New Roman" w:hAnsi="Times New Roman" w:cs="Times New Roman"/>
              </w:rPr>
              <w:t>54.6</w:t>
            </w:r>
          </w:p>
        </w:tc>
      </w:tr>
    </w:tbl>
    <w:p w14:paraId="42136683" w14:textId="77777777" w:rsidR="009D63EF" w:rsidRPr="00665D3C" w:rsidRDefault="009D63EF" w:rsidP="009D63EF">
      <w:pPr>
        <w:spacing w:after="0" w:line="240" w:lineRule="auto"/>
        <w:jc w:val="both"/>
        <w:rPr>
          <w:rFonts w:ascii="Times New Roman" w:hAnsi="Times New Roman" w:cs="Times New Roman"/>
          <w:sz w:val="28"/>
          <w:szCs w:val="28"/>
        </w:rPr>
      </w:pPr>
    </w:p>
    <w:p w14:paraId="7FAE8621" w14:textId="0D95A106" w:rsidR="00881C18" w:rsidRPr="00665D3C" w:rsidRDefault="001D4B68" w:rsidP="001D4B68">
      <w:pPr>
        <w:spacing w:after="0" w:line="240" w:lineRule="auto"/>
        <w:jc w:val="center"/>
        <w:rPr>
          <w:rFonts w:ascii="Times New Roman" w:hAnsi="Times New Roman" w:cs="Times New Roman"/>
          <w:sz w:val="28"/>
          <w:szCs w:val="28"/>
        </w:rPr>
      </w:pPr>
      <w:r w:rsidRPr="00665D3C">
        <w:rPr>
          <w:noProof/>
          <w14:ligatures w14:val="standardContextual"/>
        </w:rPr>
        <w:drawing>
          <wp:inline distT="0" distB="0" distL="0" distR="0" wp14:anchorId="404F08CB" wp14:editId="29FCE460">
            <wp:extent cx="4905823" cy="1457325"/>
            <wp:effectExtent l="0" t="0" r="9525" b="0"/>
            <wp:docPr id="2127770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70869" name=""/>
                    <pic:cNvPicPr/>
                  </pic:nvPicPr>
                  <pic:blipFill>
                    <a:blip r:embed="rId65"/>
                    <a:stretch>
                      <a:fillRect/>
                    </a:stretch>
                  </pic:blipFill>
                  <pic:spPr>
                    <a:xfrm>
                      <a:off x="0" y="0"/>
                      <a:ext cx="4931727" cy="1465020"/>
                    </a:xfrm>
                    <a:prstGeom prst="rect">
                      <a:avLst/>
                    </a:prstGeom>
                  </pic:spPr>
                </pic:pic>
              </a:graphicData>
            </a:graphic>
          </wp:inline>
        </w:drawing>
      </w:r>
    </w:p>
    <w:p w14:paraId="29C1A8FD" w14:textId="77777777" w:rsidR="00EB0B6B" w:rsidRPr="00665D3C" w:rsidRDefault="00EB0B6B" w:rsidP="001D4B68">
      <w:pPr>
        <w:spacing w:after="0" w:line="240" w:lineRule="auto"/>
        <w:jc w:val="center"/>
        <w:rPr>
          <w:rFonts w:ascii="Times New Roman" w:hAnsi="Times New Roman" w:cs="Times New Roman"/>
          <w:sz w:val="24"/>
          <w:szCs w:val="24"/>
        </w:rPr>
      </w:pPr>
      <w:r w:rsidRPr="00665D3C">
        <w:rPr>
          <w:rFonts w:ascii="Times New Roman" w:hAnsi="Times New Roman" w:cs="Times New Roman"/>
          <w:b/>
          <w:bCs/>
          <w:sz w:val="24"/>
          <w:szCs w:val="24"/>
        </w:rPr>
        <w:t>Figure 4. (a)</w:t>
      </w:r>
      <w:r w:rsidRPr="00665D3C">
        <w:rPr>
          <w:rFonts w:ascii="Times New Roman" w:hAnsi="Times New Roman" w:cs="Times New Roman"/>
          <w:sz w:val="24"/>
          <w:szCs w:val="24"/>
        </w:rPr>
        <w:t xml:space="preserve"> Current-voltage curves and </w:t>
      </w:r>
      <w:r w:rsidRPr="00665D3C">
        <w:rPr>
          <w:rFonts w:ascii="Times New Roman" w:hAnsi="Times New Roman" w:cs="Times New Roman"/>
          <w:b/>
          <w:bCs/>
          <w:sz w:val="24"/>
          <w:szCs w:val="24"/>
        </w:rPr>
        <w:t>(b)</w:t>
      </w:r>
      <w:r w:rsidRPr="00665D3C">
        <w:rPr>
          <w:rFonts w:ascii="Times New Roman" w:hAnsi="Times New Roman" w:cs="Times New Roman"/>
          <w:sz w:val="24"/>
          <w:szCs w:val="24"/>
        </w:rPr>
        <w:t xml:space="preserve"> Nyquist plots depicting the performance of dye-sensitized solar cells. </w:t>
      </w:r>
    </w:p>
    <w:p w14:paraId="1F147CC3" w14:textId="77777777" w:rsidR="00EB0B6B" w:rsidRPr="00665D3C" w:rsidRDefault="00EB0B6B" w:rsidP="00EB0B6B">
      <w:pPr>
        <w:spacing w:after="0" w:line="240" w:lineRule="auto"/>
        <w:jc w:val="both"/>
        <w:rPr>
          <w:rFonts w:ascii="Times New Roman" w:hAnsi="Times New Roman" w:cs="Times New Roman"/>
          <w:sz w:val="28"/>
          <w:szCs w:val="28"/>
        </w:rPr>
      </w:pPr>
    </w:p>
    <w:p w14:paraId="3E6FDC6A" w14:textId="77777777" w:rsidR="00EB0B6B" w:rsidRPr="00665D3C" w:rsidRDefault="00EB0B6B" w:rsidP="00EB0B6B">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4. Conclusions </w:t>
      </w:r>
    </w:p>
    <w:p w14:paraId="5EA0E820" w14:textId="2AB63D90" w:rsidR="00B73B4C" w:rsidRPr="00665D3C" w:rsidRDefault="00EB0B6B" w:rsidP="00EB0B6B">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In this study, Pt-free counter electrodes based on </w:t>
      </w:r>
      <w:r w:rsidR="00B73B4C" w:rsidRPr="00665D3C">
        <w:rPr>
          <w:rFonts w:ascii="Times New Roman" w:hAnsi="Times New Roman" w:cs="Times New Roman"/>
          <w:sz w:val="28"/>
          <w:szCs w:val="28"/>
        </w:rPr>
        <w:t>Mn</w:t>
      </w:r>
      <w:r w:rsidR="00B73B4C" w:rsidRPr="00665D3C">
        <w:rPr>
          <w:rFonts w:ascii="Times New Roman" w:hAnsi="Times New Roman" w:cs="Times New Roman"/>
          <w:sz w:val="28"/>
          <w:szCs w:val="28"/>
          <w:vertAlign w:val="subscript"/>
        </w:rPr>
        <w:t>x</w:t>
      </w:r>
      <w:r w:rsidR="00B73B4C" w:rsidRPr="00665D3C">
        <w:rPr>
          <w:rFonts w:ascii="Times New Roman" w:hAnsi="Times New Roman" w:cs="Times New Roman"/>
          <w:sz w:val="28"/>
          <w:szCs w:val="28"/>
        </w:rPr>
        <w:t>Co</w:t>
      </w:r>
      <w:r w:rsidR="00B73B4C" w:rsidRPr="00665D3C">
        <w:rPr>
          <w:rFonts w:ascii="Times New Roman" w:hAnsi="Times New Roman" w:cs="Times New Roman"/>
          <w:sz w:val="28"/>
          <w:szCs w:val="28"/>
          <w:vertAlign w:val="subscript"/>
        </w:rPr>
        <w:t>3-x</w:t>
      </w:r>
      <w:r w:rsidR="00B73B4C" w:rsidRPr="00665D3C">
        <w:rPr>
          <w:rFonts w:ascii="Times New Roman" w:hAnsi="Times New Roman" w:cs="Times New Roman"/>
          <w:sz w:val="28"/>
          <w:szCs w:val="28"/>
        </w:rPr>
        <w:t>S</w:t>
      </w:r>
      <w:r w:rsidR="00B73B4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were successfully synthesized by a one-pot solvothermal method. The electrocatalytic activity of </w:t>
      </w:r>
      <w:r w:rsidR="00B73B4C" w:rsidRPr="00665D3C">
        <w:rPr>
          <w:rFonts w:ascii="Times New Roman" w:hAnsi="Times New Roman" w:cs="Times New Roman"/>
          <w:sz w:val="28"/>
          <w:szCs w:val="28"/>
        </w:rPr>
        <w:t>Mn</w:t>
      </w:r>
      <w:r w:rsidR="00B73B4C" w:rsidRPr="00665D3C">
        <w:rPr>
          <w:rFonts w:ascii="Times New Roman" w:hAnsi="Times New Roman" w:cs="Times New Roman"/>
          <w:sz w:val="28"/>
          <w:szCs w:val="28"/>
          <w:vertAlign w:val="subscript"/>
        </w:rPr>
        <w:t>x</w:t>
      </w:r>
      <w:r w:rsidR="00B73B4C" w:rsidRPr="00665D3C">
        <w:rPr>
          <w:rFonts w:ascii="Times New Roman" w:hAnsi="Times New Roman" w:cs="Times New Roman"/>
          <w:sz w:val="28"/>
          <w:szCs w:val="28"/>
        </w:rPr>
        <w:t>Co</w:t>
      </w:r>
      <w:r w:rsidR="00B73B4C" w:rsidRPr="00665D3C">
        <w:rPr>
          <w:rFonts w:ascii="Times New Roman" w:hAnsi="Times New Roman" w:cs="Times New Roman"/>
          <w:sz w:val="28"/>
          <w:szCs w:val="28"/>
          <w:vertAlign w:val="subscript"/>
        </w:rPr>
        <w:t>3-x</w:t>
      </w:r>
      <w:r w:rsidR="00B73B4C" w:rsidRPr="00665D3C">
        <w:rPr>
          <w:rFonts w:ascii="Times New Roman" w:hAnsi="Times New Roman" w:cs="Times New Roman"/>
          <w:sz w:val="28"/>
          <w:szCs w:val="28"/>
        </w:rPr>
        <w:t>S</w:t>
      </w:r>
      <w:r w:rsidR="00B73B4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proved to be excellent and exceeded that of Pt, as further measurements showed. In particular, the dye-sensitized solar cell with </w:t>
      </w:r>
      <w:r w:rsidR="00B73B4C" w:rsidRPr="00665D3C">
        <w:rPr>
          <w:rFonts w:ascii="Times New Roman" w:hAnsi="Times New Roman" w:cs="Times New Roman"/>
          <w:sz w:val="28"/>
          <w:szCs w:val="28"/>
        </w:rPr>
        <w:t>Mn</w:t>
      </w:r>
      <w:r w:rsidR="00B73B4C" w:rsidRPr="00665D3C">
        <w:rPr>
          <w:rFonts w:ascii="Times New Roman" w:hAnsi="Times New Roman" w:cs="Times New Roman"/>
          <w:sz w:val="28"/>
          <w:szCs w:val="28"/>
          <w:vertAlign w:val="subscript"/>
        </w:rPr>
        <w:t>x</w:t>
      </w:r>
      <w:r w:rsidR="00B73B4C" w:rsidRPr="00665D3C">
        <w:rPr>
          <w:rFonts w:ascii="Times New Roman" w:hAnsi="Times New Roman" w:cs="Times New Roman"/>
          <w:sz w:val="28"/>
          <w:szCs w:val="28"/>
        </w:rPr>
        <w:t>Co</w:t>
      </w:r>
      <w:r w:rsidR="00B73B4C" w:rsidRPr="00665D3C">
        <w:rPr>
          <w:rFonts w:ascii="Times New Roman" w:hAnsi="Times New Roman" w:cs="Times New Roman"/>
          <w:sz w:val="28"/>
          <w:szCs w:val="28"/>
          <w:vertAlign w:val="subscript"/>
        </w:rPr>
        <w:t>3-x</w:t>
      </w:r>
      <w:r w:rsidR="00B73B4C" w:rsidRPr="00665D3C">
        <w:rPr>
          <w:rFonts w:ascii="Times New Roman" w:hAnsi="Times New Roman" w:cs="Times New Roman"/>
          <w:sz w:val="28"/>
          <w:szCs w:val="28"/>
        </w:rPr>
        <w:t>S</w:t>
      </w:r>
      <w:r w:rsidR="00B73B4C" w:rsidRPr="00665D3C">
        <w:rPr>
          <w:rFonts w:ascii="Times New Roman" w:hAnsi="Times New Roman" w:cs="Times New Roman"/>
          <w:sz w:val="28"/>
          <w:szCs w:val="28"/>
          <w:vertAlign w:val="subscript"/>
        </w:rPr>
        <w:t xml:space="preserve">4 </w:t>
      </w:r>
      <w:r w:rsidRPr="00665D3C">
        <w:rPr>
          <w:rFonts w:ascii="Times New Roman" w:hAnsi="Times New Roman" w:cs="Times New Roman"/>
          <w:sz w:val="28"/>
          <w:szCs w:val="28"/>
        </w:rPr>
        <w:t xml:space="preserve">composites as the counter electrode achieved an efficiency of 8.60 %, slightly outperforming the DSSC with Pt counter electrode (PCE: 8.11 %). These results highlight the potential of </w:t>
      </w:r>
      <w:r w:rsidR="00B73B4C" w:rsidRPr="00665D3C">
        <w:rPr>
          <w:rFonts w:ascii="Times New Roman" w:hAnsi="Times New Roman" w:cs="Times New Roman"/>
          <w:sz w:val="28"/>
          <w:szCs w:val="28"/>
        </w:rPr>
        <w:t>Mn</w:t>
      </w:r>
      <w:r w:rsidR="00B73B4C" w:rsidRPr="00665D3C">
        <w:rPr>
          <w:rFonts w:ascii="Times New Roman" w:hAnsi="Times New Roman" w:cs="Times New Roman"/>
          <w:sz w:val="28"/>
          <w:szCs w:val="28"/>
          <w:vertAlign w:val="subscript"/>
        </w:rPr>
        <w:t>x</w:t>
      </w:r>
      <w:r w:rsidR="00B73B4C" w:rsidRPr="00665D3C">
        <w:rPr>
          <w:rFonts w:ascii="Times New Roman" w:hAnsi="Times New Roman" w:cs="Times New Roman"/>
          <w:sz w:val="28"/>
          <w:szCs w:val="28"/>
        </w:rPr>
        <w:t>Co</w:t>
      </w:r>
      <w:r w:rsidR="00B73B4C" w:rsidRPr="00665D3C">
        <w:rPr>
          <w:rFonts w:ascii="Times New Roman" w:hAnsi="Times New Roman" w:cs="Times New Roman"/>
          <w:sz w:val="28"/>
          <w:szCs w:val="28"/>
          <w:vertAlign w:val="subscript"/>
        </w:rPr>
        <w:t>3-x</w:t>
      </w:r>
      <w:r w:rsidR="00B73B4C" w:rsidRPr="00665D3C">
        <w:rPr>
          <w:rFonts w:ascii="Times New Roman" w:hAnsi="Times New Roman" w:cs="Times New Roman"/>
          <w:sz w:val="28"/>
          <w:szCs w:val="28"/>
        </w:rPr>
        <w:t>S</w:t>
      </w:r>
      <w:r w:rsidR="00B73B4C" w:rsidRPr="00665D3C">
        <w:rPr>
          <w:rFonts w:ascii="Times New Roman" w:hAnsi="Times New Roman" w:cs="Times New Roman"/>
          <w:sz w:val="28"/>
          <w:szCs w:val="28"/>
          <w:vertAlign w:val="subscript"/>
        </w:rPr>
        <w:t xml:space="preserve">4 </w:t>
      </w:r>
      <w:r w:rsidRPr="00665D3C">
        <w:rPr>
          <w:rFonts w:ascii="Times New Roman" w:hAnsi="Times New Roman" w:cs="Times New Roman"/>
          <w:sz w:val="28"/>
          <w:szCs w:val="28"/>
        </w:rPr>
        <w:t xml:space="preserve">composites as a promising alternative to Pt for DSSC counter electrodes due to their improved electrocatalytic performance and cost efficiency. Moreover, this research introduces a novel idea and strategy for fabricating efficient base metal counter electrode materials for DSSCs. The convenient solvothermal method used in this study provides a practical and scalable approach to fabricate </w:t>
      </w:r>
      <w:r w:rsidR="00B73B4C" w:rsidRPr="00665D3C">
        <w:rPr>
          <w:rFonts w:ascii="Times New Roman" w:hAnsi="Times New Roman" w:cs="Times New Roman"/>
          <w:sz w:val="28"/>
          <w:szCs w:val="28"/>
        </w:rPr>
        <w:t>Mn</w:t>
      </w:r>
      <w:r w:rsidR="00B73B4C" w:rsidRPr="00665D3C">
        <w:rPr>
          <w:rFonts w:ascii="Times New Roman" w:hAnsi="Times New Roman" w:cs="Times New Roman"/>
          <w:sz w:val="28"/>
          <w:szCs w:val="28"/>
          <w:vertAlign w:val="subscript"/>
        </w:rPr>
        <w:t>x</w:t>
      </w:r>
      <w:r w:rsidR="00B73B4C" w:rsidRPr="00665D3C">
        <w:rPr>
          <w:rFonts w:ascii="Times New Roman" w:hAnsi="Times New Roman" w:cs="Times New Roman"/>
          <w:sz w:val="28"/>
          <w:szCs w:val="28"/>
        </w:rPr>
        <w:t>Co</w:t>
      </w:r>
      <w:r w:rsidR="00B73B4C" w:rsidRPr="00665D3C">
        <w:rPr>
          <w:rFonts w:ascii="Times New Roman" w:hAnsi="Times New Roman" w:cs="Times New Roman"/>
          <w:sz w:val="28"/>
          <w:szCs w:val="28"/>
          <w:vertAlign w:val="subscript"/>
        </w:rPr>
        <w:t>3-x</w:t>
      </w:r>
      <w:r w:rsidR="00B73B4C" w:rsidRPr="00665D3C">
        <w:rPr>
          <w:rFonts w:ascii="Times New Roman" w:hAnsi="Times New Roman" w:cs="Times New Roman"/>
          <w:sz w:val="28"/>
          <w:szCs w:val="28"/>
        </w:rPr>
        <w:t>S</w:t>
      </w:r>
      <w:r w:rsidR="00B73B4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composites. This technique can potentially be extended to other metal sulfide materials, allowing the development of a broader range of base metal counter electrodes. The successful implementation of </w:t>
      </w:r>
      <w:r w:rsidR="00B73B4C" w:rsidRPr="00665D3C">
        <w:rPr>
          <w:rFonts w:ascii="Times New Roman" w:hAnsi="Times New Roman" w:cs="Times New Roman"/>
          <w:sz w:val="28"/>
          <w:szCs w:val="28"/>
        </w:rPr>
        <w:t>Mn</w:t>
      </w:r>
      <w:r w:rsidR="00B73B4C" w:rsidRPr="00665D3C">
        <w:rPr>
          <w:rFonts w:ascii="Times New Roman" w:hAnsi="Times New Roman" w:cs="Times New Roman"/>
          <w:sz w:val="28"/>
          <w:szCs w:val="28"/>
          <w:vertAlign w:val="subscript"/>
        </w:rPr>
        <w:t>x</w:t>
      </w:r>
      <w:r w:rsidR="00B73B4C" w:rsidRPr="00665D3C">
        <w:rPr>
          <w:rFonts w:ascii="Times New Roman" w:hAnsi="Times New Roman" w:cs="Times New Roman"/>
          <w:sz w:val="28"/>
          <w:szCs w:val="28"/>
        </w:rPr>
        <w:t>Co</w:t>
      </w:r>
      <w:r w:rsidR="00B73B4C" w:rsidRPr="00665D3C">
        <w:rPr>
          <w:rFonts w:ascii="Times New Roman" w:hAnsi="Times New Roman" w:cs="Times New Roman"/>
          <w:sz w:val="28"/>
          <w:szCs w:val="28"/>
          <w:vertAlign w:val="subscript"/>
        </w:rPr>
        <w:t>3-x</w:t>
      </w:r>
      <w:r w:rsidR="00B73B4C" w:rsidRPr="00665D3C">
        <w:rPr>
          <w:rFonts w:ascii="Times New Roman" w:hAnsi="Times New Roman" w:cs="Times New Roman"/>
          <w:sz w:val="28"/>
          <w:szCs w:val="28"/>
        </w:rPr>
        <w:t>S</w:t>
      </w:r>
      <w:r w:rsidR="00B73B4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composites as Pt-free counter electrodes not only solves the problem of scarcity and high cost of </w:t>
      </w:r>
      <w:r w:rsidR="00B73B4C" w:rsidRPr="00665D3C">
        <w:rPr>
          <w:rFonts w:ascii="Times New Roman" w:hAnsi="Times New Roman" w:cs="Times New Roman"/>
          <w:sz w:val="28"/>
          <w:szCs w:val="28"/>
        </w:rPr>
        <w:t>Pt but</w:t>
      </w:r>
      <w:r w:rsidRPr="00665D3C">
        <w:rPr>
          <w:rFonts w:ascii="Times New Roman" w:hAnsi="Times New Roman" w:cs="Times New Roman"/>
          <w:sz w:val="28"/>
          <w:szCs w:val="28"/>
        </w:rPr>
        <w:t xml:space="preserve"> also provides a sustainable and environmentally friendly solution for DSSC technology. Future studies can address the optimization of the composition and morphology of </w:t>
      </w:r>
      <w:r w:rsidR="00B73B4C" w:rsidRPr="00665D3C">
        <w:rPr>
          <w:rFonts w:ascii="Times New Roman" w:hAnsi="Times New Roman" w:cs="Times New Roman"/>
          <w:sz w:val="28"/>
          <w:szCs w:val="28"/>
        </w:rPr>
        <w:t>Mn</w:t>
      </w:r>
      <w:r w:rsidR="00B73B4C" w:rsidRPr="00665D3C">
        <w:rPr>
          <w:rFonts w:ascii="Times New Roman" w:hAnsi="Times New Roman" w:cs="Times New Roman"/>
          <w:sz w:val="28"/>
          <w:szCs w:val="28"/>
          <w:vertAlign w:val="subscript"/>
        </w:rPr>
        <w:t>x</w:t>
      </w:r>
      <w:r w:rsidR="00B73B4C" w:rsidRPr="00665D3C">
        <w:rPr>
          <w:rFonts w:ascii="Times New Roman" w:hAnsi="Times New Roman" w:cs="Times New Roman"/>
          <w:sz w:val="28"/>
          <w:szCs w:val="28"/>
        </w:rPr>
        <w:t>Co</w:t>
      </w:r>
      <w:r w:rsidR="00B73B4C" w:rsidRPr="00665D3C">
        <w:rPr>
          <w:rFonts w:ascii="Times New Roman" w:hAnsi="Times New Roman" w:cs="Times New Roman"/>
          <w:sz w:val="28"/>
          <w:szCs w:val="28"/>
          <w:vertAlign w:val="subscript"/>
        </w:rPr>
        <w:t>3-x</w:t>
      </w:r>
      <w:r w:rsidR="00B73B4C" w:rsidRPr="00665D3C">
        <w:rPr>
          <w:rFonts w:ascii="Times New Roman" w:hAnsi="Times New Roman" w:cs="Times New Roman"/>
          <w:sz w:val="28"/>
          <w:szCs w:val="28"/>
        </w:rPr>
        <w:t>S</w:t>
      </w:r>
      <w:r w:rsidR="00B73B4C"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composites to further improve their performance in DSSCs and ultimately advance the field of renewable energy. </w:t>
      </w:r>
    </w:p>
    <w:p w14:paraId="438EC742" w14:textId="77777777" w:rsidR="00B73B4C" w:rsidRPr="00665D3C" w:rsidRDefault="00B73B4C" w:rsidP="00EB0B6B">
      <w:pPr>
        <w:spacing w:after="0" w:line="240" w:lineRule="auto"/>
        <w:ind w:firstLine="720"/>
        <w:jc w:val="both"/>
        <w:rPr>
          <w:rFonts w:ascii="Times New Roman" w:hAnsi="Times New Roman" w:cs="Times New Roman"/>
          <w:sz w:val="28"/>
          <w:szCs w:val="28"/>
        </w:rPr>
      </w:pPr>
    </w:p>
    <w:p w14:paraId="46CF6E8A" w14:textId="77777777" w:rsidR="00F613E5" w:rsidRPr="00665D3C" w:rsidRDefault="00F613E5" w:rsidP="00EB0B6B">
      <w:pPr>
        <w:spacing w:after="0" w:line="240" w:lineRule="auto"/>
        <w:ind w:firstLine="720"/>
        <w:jc w:val="both"/>
        <w:rPr>
          <w:rFonts w:ascii="Times New Roman" w:hAnsi="Times New Roman" w:cs="Times New Roman"/>
          <w:sz w:val="28"/>
          <w:szCs w:val="28"/>
        </w:rPr>
      </w:pPr>
    </w:p>
    <w:p w14:paraId="3F260FBD" w14:textId="77777777" w:rsidR="00B73B4C" w:rsidRPr="00665D3C" w:rsidRDefault="00EB0B6B" w:rsidP="00EB0B6B">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 xml:space="preserve">5. Author contributions </w:t>
      </w:r>
    </w:p>
    <w:p w14:paraId="3000DD36" w14:textId="77777777" w:rsidR="00587D92" w:rsidRPr="00665D3C" w:rsidRDefault="00EB0B6B" w:rsidP="00EB0B6B">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Diana Suleimenova was responsible for the conception and design of the analysis and for performing the synthesis, characterization, and electrochemical and photovoltaic measurements. She was also involved in writing the first draft of the manuscript. Yerbolat Tashenov played a key role in the analysis of the data. Bakhytzhan Baptayev contributed to the conception and design of the analysis, performed an overall analysis of the data, and provided the necessary funding. Mannix P. Balanay contributed to the conception and design of the analysis and provided critical revisions to the overall manuscript. </w:t>
      </w:r>
    </w:p>
    <w:p w14:paraId="41469691" w14:textId="77777777" w:rsidR="00F613E5" w:rsidRPr="00665D3C" w:rsidRDefault="00F613E5" w:rsidP="00EB0B6B">
      <w:pPr>
        <w:spacing w:after="0" w:line="240" w:lineRule="auto"/>
        <w:ind w:firstLine="720"/>
        <w:jc w:val="both"/>
        <w:rPr>
          <w:rFonts w:ascii="Times New Roman" w:hAnsi="Times New Roman" w:cs="Times New Roman"/>
          <w:b/>
          <w:bCs/>
          <w:sz w:val="28"/>
          <w:szCs w:val="28"/>
        </w:rPr>
      </w:pPr>
    </w:p>
    <w:p w14:paraId="162C2369" w14:textId="1ED089E3" w:rsidR="00587D92" w:rsidRPr="00665D3C" w:rsidRDefault="00EB0B6B" w:rsidP="00EB0B6B">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b/>
          <w:bCs/>
          <w:sz w:val="28"/>
          <w:szCs w:val="28"/>
        </w:rPr>
        <w:t>6. Conflicts of interest</w:t>
      </w:r>
      <w:r w:rsidRPr="00665D3C">
        <w:rPr>
          <w:rFonts w:ascii="Times New Roman" w:hAnsi="Times New Roman" w:cs="Times New Roman"/>
          <w:sz w:val="28"/>
          <w:szCs w:val="28"/>
        </w:rPr>
        <w:t xml:space="preserve"> </w:t>
      </w:r>
    </w:p>
    <w:p w14:paraId="4334193D" w14:textId="40B90CC8" w:rsidR="00587D92" w:rsidRPr="00665D3C" w:rsidRDefault="00EB0B6B" w:rsidP="00EB0B6B">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 xml:space="preserve">There are no conflicts to declare. </w:t>
      </w:r>
    </w:p>
    <w:p w14:paraId="5F4B09B4" w14:textId="77777777" w:rsidR="00F613E5" w:rsidRPr="00665D3C" w:rsidRDefault="00F613E5" w:rsidP="00EB0B6B">
      <w:pPr>
        <w:spacing w:after="0" w:line="240" w:lineRule="auto"/>
        <w:ind w:firstLine="720"/>
        <w:jc w:val="both"/>
        <w:rPr>
          <w:rFonts w:ascii="Times New Roman" w:hAnsi="Times New Roman" w:cs="Times New Roman"/>
          <w:b/>
          <w:bCs/>
          <w:sz w:val="28"/>
          <w:szCs w:val="28"/>
        </w:rPr>
      </w:pPr>
    </w:p>
    <w:p w14:paraId="7C7C0C55" w14:textId="4C0B0EFE" w:rsidR="001D4B68" w:rsidRPr="00665D3C" w:rsidRDefault="00EB0B6B" w:rsidP="00EB0B6B">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7. Acknowledgements</w:t>
      </w:r>
    </w:p>
    <w:p w14:paraId="47E499C5" w14:textId="1BD3A616" w:rsidR="00587D92" w:rsidRPr="00665D3C" w:rsidRDefault="00007383" w:rsidP="00EB0B6B">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This research was funded by the Science Committee of the Ministry of Education and Science of the Republic of Kazakhstan (Grant No. АР13068358 “Low-cost solid-state dye-sensitized solar cells - a new strategy of the development of the field”, project PI - B.B.).</w:t>
      </w:r>
    </w:p>
    <w:p w14:paraId="45D9D6E0" w14:textId="77777777" w:rsidR="00007383" w:rsidRPr="00665D3C" w:rsidRDefault="00007383" w:rsidP="00EB0B6B">
      <w:pPr>
        <w:spacing w:after="0" w:line="240" w:lineRule="auto"/>
        <w:ind w:firstLine="720"/>
        <w:jc w:val="both"/>
        <w:rPr>
          <w:rFonts w:ascii="Times New Roman" w:hAnsi="Times New Roman" w:cs="Times New Roman"/>
          <w:sz w:val="28"/>
          <w:szCs w:val="28"/>
        </w:rPr>
      </w:pPr>
    </w:p>
    <w:p w14:paraId="5D400B9B" w14:textId="77777777" w:rsidR="006A48A4" w:rsidRPr="00665D3C" w:rsidRDefault="006A48A4" w:rsidP="00EB0B6B">
      <w:pPr>
        <w:spacing w:after="0" w:line="240" w:lineRule="auto"/>
        <w:ind w:firstLine="720"/>
        <w:jc w:val="both"/>
        <w:rPr>
          <w:rFonts w:ascii="Times New Roman" w:hAnsi="Times New Roman" w:cs="Times New Roman"/>
          <w:b/>
          <w:bCs/>
          <w:sz w:val="28"/>
          <w:szCs w:val="28"/>
        </w:rPr>
      </w:pPr>
      <w:r w:rsidRPr="00665D3C">
        <w:rPr>
          <w:rFonts w:ascii="Times New Roman" w:hAnsi="Times New Roman" w:cs="Times New Roman"/>
          <w:b/>
          <w:bCs/>
          <w:sz w:val="28"/>
          <w:szCs w:val="28"/>
        </w:rPr>
        <w:t xml:space="preserve">References </w:t>
      </w:r>
    </w:p>
    <w:p w14:paraId="0750E1B0" w14:textId="415EAA1D" w:rsidR="006A48A4"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O'Regan, B. &amp; Grätzel, M. (1991). A low-cost, high-efficiency solar cell based on dye-sensitized colloidal TiO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films. Nature, 353(6346), 737-740. </w:t>
      </w:r>
    </w:p>
    <w:p w14:paraId="16F258E0" w14:textId="67B0E862" w:rsidR="006A48A4"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2</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Olsen, E., Hagen, G. &amp; Eric Lindquist, S. (2000). Dissolution of platinum in methoxy propionitrile containing LiI/I</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 Sol. Energy Mater. Sol. Cells, 63(3), 267-273. </w:t>
      </w:r>
    </w:p>
    <w:p w14:paraId="7155FD3A" w14:textId="08CFED3E" w:rsidR="006A48A4"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3</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Shu, Z. X. &amp; Bruckenstein, S. (1991). Iodine adsorption studies at platinum. J. Electroanal. Chem. Interfacial Electrochem, 317(1-2), 263-277. </w:t>
      </w:r>
    </w:p>
    <w:p w14:paraId="61A2EE2E" w14:textId="2BCD1DBF" w:rsidR="006A48A4"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4</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Kay, A. &amp; Grätzel, M. (1996). Low cost photovoltaic modules based on dye sensitized nanocrystalline titanium dioxide and carbon powder. Sol. Energy Mater. Sol. Cells, 44(1), 99-117. </w:t>
      </w:r>
    </w:p>
    <w:p w14:paraId="6752524B" w14:textId="76FAE108" w:rsidR="006A48A4"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5</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Ahmed, U., Alizadeh, M., Rahim, N.A., Shahabuddin, S., Ahmed, M.S. &amp; Pandey, A.K. (2018). A comprehensive review on counter electrodes for dye sensitized solar cells: A special focus on Pt-TCO free counter electrodes. Sol. Energy, 174, 1097-1125. </w:t>
      </w:r>
    </w:p>
    <w:p w14:paraId="35AB43E6" w14:textId="1197D609" w:rsidR="00797ED0"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6</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Liu, K., Wei, A., Liu, J., Liu, Z., Xiao, Z. &amp; Zhao, Y. (2018). NiCo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nanosheet thin film counter electrodes prepared by a two-step approach for dye-sensitized solar cells. Mater. Lett. 217, 185-188. </w:t>
      </w:r>
    </w:p>
    <w:p w14:paraId="11EDA01E" w14:textId="08FAE0ED" w:rsidR="00797ED0"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7</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Theerthagiri, J., Senthil, R.A., Buraidah, M.H., Madhavan, J., Arof, A.K. &amp; Ashokkumar, M. (2016). One-step electrochemical deposition of Ni</w:t>
      </w:r>
      <w:r w:rsidRPr="00665D3C">
        <w:rPr>
          <w:rFonts w:ascii="Times New Roman" w:hAnsi="Times New Roman" w:cs="Times New Roman"/>
          <w:sz w:val="28"/>
          <w:szCs w:val="28"/>
          <w:vertAlign w:val="subscript"/>
        </w:rPr>
        <w:t>1−x</w:t>
      </w:r>
      <w:r w:rsidRPr="00665D3C">
        <w:rPr>
          <w:rFonts w:ascii="Times New Roman" w:hAnsi="Times New Roman" w:cs="Times New Roman"/>
          <w:sz w:val="28"/>
          <w:szCs w:val="28"/>
        </w:rPr>
        <w:t>Mo</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 xml:space="preserve">S ternary sulfides as an efficient counter electrode for dye-sensitized solar cells. J. Mater. Chem. A, 4(41), 16119-16127. </w:t>
      </w:r>
    </w:p>
    <w:p w14:paraId="611157B1" w14:textId="1B93ACC8" w:rsidR="00797ED0"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8</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Hou, W., Xiao, Y. &amp; Han, G. (2017). An interconnected ternary MIn</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(M=Fe, Co, Ni) thiospinel nanosheet array: A type of efficient platinum-free counter electrode for dye-sensitized solar cells. Angew. Chem., 129(31), 9274-9278. </w:t>
      </w:r>
    </w:p>
    <w:p w14:paraId="2E416DA5" w14:textId="0B582F7A" w:rsidR="00E31A75"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lastRenderedPageBreak/>
        <w:t>9</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Li, Y., Wang, N., Xu, J., Liu, Z. &amp; Yu, H. (2019). Significant effect of advanced catalysts Co</w:t>
      </w:r>
      <w:r w:rsidRPr="00665D3C">
        <w:rPr>
          <w:rFonts w:ascii="Times New Roman" w:hAnsi="Times New Roman" w:cs="Times New Roman"/>
          <w:sz w:val="28"/>
          <w:szCs w:val="28"/>
          <w:vertAlign w:val="subscript"/>
        </w:rPr>
        <w:t>3</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modified CuWO</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·2H</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 xml:space="preserve">O under visible light condition photocatalytic hydrogen production. J. Nanopart. Res., 21(4), 80. </w:t>
      </w:r>
    </w:p>
    <w:p w14:paraId="7A250CBC" w14:textId="51222559" w:rsidR="00E31A75"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10</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Dai, Z., Feng, X., Li, Q., Su, P., Shen, X., Zheng, Y., Jiao, Q., Zhao, Y., Li, H. &amp; Feng, C. (2021). Construction of porous core-shell MnCo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microrugby balls for efficient oxygen evolution reaction. J. Alloys Compd., 872. </w:t>
      </w:r>
    </w:p>
    <w:p w14:paraId="49F14F49" w14:textId="25FFB2DB" w:rsidR="00E31A75"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11</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Raghavendra, K.V.G., Gopi, C.V. V. M., Vinodh, R., Rao, S.S., Obaidat, I.M. &amp; Kim, H.-J. (2020). Facile synthesis of nanoparticles anchored on honeycomb-like MnCo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nanostructures as a binder-free electroactive material for supercapacitors. J. Energy Storage, 27. </w:t>
      </w:r>
    </w:p>
    <w:p w14:paraId="3508C713" w14:textId="5D7D4822" w:rsidR="00007383" w:rsidRPr="00665D3C" w:rsidRDefault="006A48A4" w:rsidP="00E0416D">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12</w:t>
      </w:r>
      <w:r w:rsidR="007C0B43" w:rsidRPr="00665D3C">
        <w:rPr>
          <w:rFonts w:ascii="Times New Roman" w:hAnsi="Times New Roman" w:cs="Times New Roman"/>
          <w:sz w:val="28"/>
          <w:szCs w:val="28"/>
        </w:rPr>
        <w:t>.</w:t>
      </w:r>
      <w:r w:rsidRPr="00665D3C">
        <w:rPr>
          <w:rFonts w:ascii="Times New Roman" w:hAnsi="Times New Roman" w:cs="Times New Roman"/>
          <w:sz w:val="28"/>
          <w:szCs w:val="28"/>
        </w:rPr>
        <w:t xml:space="preserve"> Wang, H., Zhang, K., Song, Y., Qiu, J., Wu, J. &amp; Yan, L. (2019). MnCo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nanoparticles anchored to N- and S-codoped 3D graphene as a prominent electrode for asymmetric supercapacitors. Carbon, 146, 420-429.</w:t>
      </w:r>
    </w:p>
    <w:p w14:paraId="13770678" w14:textId="77777777" w:rsidR="00EA2E6F" w:rsidRDefault="00EA2E6F" w:rsidP="00E0416D">
      <w:pPr>
        <w:spacing w:after="0" w:line="240" w:lineRule="auto"/>
        <w:jc w:val="both"/>
        <w:rPr>
          <w:rFonts w:ascii="Times New Roman" w:hAnsi="Times New Roman" w:cs="Times New Roman"/>
          <w:sz w:val="28"/>
          <w:szCs w:val="28"/>
        </w:rPr>
      </w:pPr>
    </w:p>
    <w:p w14:paraId="3D18EA99" w14:textId="77777777" w:rsidR="004B6443" w:rsidRPr="00665D3C" w:rsidRDefault="004B6443" w:rsidP="00E0416D">
      <w:pPr>
        <w:spacing w:after="0" w:line="240" w:lineRule="auto"/>
        <w:jc w:val="both"/>
        <w:rPr>
          <w:rFonts w:ascii="Times New Roman" w:hAnsi="Times New Roman" w:cs="Times New Roman"/>
          <w:sz w:val="28"/>
          <w:szCs w:val="28"/>
        </w:rPr>
      </w:pPr>
    </w:p>
    <w:p w14:paraId="251F98D6" w14:textId="77777777" w:rsidR="003618E7" w:rsidRPr="00665D3C" w:rsidRDefault="003618E7" w:rsidP="00E0416D">
      <w:pPr>
        <w:spacing w:after="0" w:line="240" w:lineRule="auto"/>
        <w:jc w:val="both"/>
        <w:rPr>
          <w:rFonts w:ascii="Times New Roman" w:hAnsi="Times New Roman" w:cs="Times New Roman"/>
          <w:sz w:val="28"/>
          <w:szCs w:val="28"/>
        </w:rPr>
      </w:pPr>
    </w:p>
    <w:p w14:paraId="00E9FF5D" w14:textId="645C34B1" w:rsidR="00DA62BB" w:rsidRPr="00853ED3" w:rsidRDefault="00DA62BB" w:rsidP="00DA62BB">
      <w:pPr>
        <w:spacing w:after="0" w:line="240" w:lineRule="auto"/>
        <w:jc w:val="center"/>
        <w:rPr>
          <w:rFonts w:ascii="Times New Roman" w:hAnsi="Times New Roman" w:cs="Times New Roman"/>
          <w:sz w:val="28"/>
          <w:szCs w:val="28"/>
        </w:rPr>
      </w:pPr>
      <w:r w:rsidRPr="00665D3C">
        <w:rPr>
          <w:rFonts w:ascii="Times New Roman" w:hAnsi="Times New Roman" w:cs="Times New Roman"/>
          <w:sz w:val="28"/>
          <w:szCs w:val="28"/>
          <w:lang w:val="ru-RU"/>
        </w:rPr>
        <w:t>Д</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Сүлейменова</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Е</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Ташенов</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Маникс</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П</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Баланэй</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Б</w:t>
      </w:r>
      <w:r w:rsidRPr="00853ED3">
        <w:rPr>
          <w:rFonts w:ascii="Times New Roman" w:hAnsi="Times New Roman" w:cs="Times New Roman"/>
          <w:sz w:val="28"/>
          <w:szCs w:val="28"/>
        </w:rPr>
        <w:t xml:space="preserve">. </w:t>
      </w:r>
      <w:r w:rsidRPr="00665D3C">
        <w:rPr>
          <w:rFonts w:ascii="Times New Roman" w:hAnsi="Times New Roman" w:cs="Times New Roman"/>
          <w:sz w:val="28"/>
          <w:szCs w:val="28"/>
          <w:lang w:val="ru-RU"/>
        </w:rPr>
        <w:t>Баптаев</w:t>
      </w:r>
    </w:p>
    <w:p w14:paraId="0D7A6B38" w14:textId="77777777" w:rsidR="003618E7" w:rsidRPr="00853ED3" w:rsidRDefault="003618E7" w:rsidP="00DA62BB">
      <w:pPr>
        <w:spacing w:after="0" w:line="240" w:lineRule="auto"/>
        <w:jc w:val="center"/>
        <w:rPr>
          <w:rFonts w:ascii="Times New Roman" w:hAnsi="Times New Roman" w:cs="Times New Roman"/>
          <w:b/>
          <w:bCs/>
          <w:sz w:val="28"/>
          <w:szCs w:val="28"/>
        </w:rPr>
      </w:pPr>
    </w:p>
    <w:p w14:paraId="21C44C16" w14:textId="2BA9003A" w:rsidR="00DA62BB" w:rsidRPr="00665D3C" w:rsidRDefault="00DA62BB" w:rsidP="00DA62BB">
      <w:pPr>
        <w:spacing w:after="0" w:line="240" w:lineRule="auto"/>
        <w:jc w:val="center"/>
        <w:rPr>
          <w:rFonts w:ascii="Times New Roman" w:hAnsi="Times New Roman" w:cs="Times New Roman"/>
          <w:b/>
          <w:bCs/>
          <w:sz w:val="28"/>
          <w:szCs w:val="28"/>
          <w:lang w:val="en-US"/>
        </w:rPr>
      </w:pPr>
      <w:r w:rsidRPr="00665D3C">
        <w:rPr>
          <w:rFonts w:ascii="Times New Roman" w:hAnsi="Times New Roman" w:cs="Times New Roman"/>
          <w:b/>
          <w:bCs/>
          <w:sz w:val="28"/>
          <w:szCs w:val="28"/>
          <w:lang w:val="ru-RU"/>
        </w:rPr>
        <w:t>Бояғышқа</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сезімтал</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күн</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батареялары</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үшін</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триодидтерді</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тотықсыздану</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кезінде</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rPr>
        <w:t>Mn</w:t>
      </w:r>
      <w:r w:rsidRPr="00665D3C">
        <w:rPr>
          <w:rFonts w:ascii="Times New Roman" w:hAnsi="Times New Roman" w:cs="Times New Roman"/>
          <w:b/>
          <w:bCs/>
          <w:sz w:val="28"/>
          <w:szCs w:val="28"/>
          <w:vertAlign w:val="subscript"/>
        </w:rPr>
        <w:t>x</w:t>
      </w:r>
      <w:r w:rsidRPr="00665D3C">
        <w:rPr>
          <w:rFonts w:ascii="Times New Roman" w:hAnsi="Times New Roman" w:cs="Times New Roman"/>
          <w:b/>
          <w:bCs/>
          <w:sz w:val="28"/>
          <w:szCs w:val="28"/>
        </w:rPr>
        <w:t>Co</w:t>
      </w:r>
      <w:r w:rsidRPr="00665D3C">
        <w:rPr>
          <w:rFonts w:ascii="Times New Roman" w:hAnsi="Times New Roman" w:cs="Times New Roman"/>
          <w:b/>
          <w:bCs/>
          <w:sz w:val="28"/>
          <w:szCs w:val="28"/>
          <w:vertAlign w:val="subscript"/>
          <w:lang w:val="en-US"/>
        </w:rPr>
        <w:t>3-</w:t>
      </w:r>
      <w:r w:rsidRPr="00665D3C">
        <w:rPr>
          <w:rFonts w:ascii="Times New Roman" w:hAnsi="Times New Roman" w:cs="Times New Roman"/>
          <w:b/>
          <w:bCs/>
          <w:sz w:val="28"/>
          <w:szCs w:val="28"/>
          <w:vertAlign w:val="subscript"/>
        </w:rPr>
        <w:t>x</w:t>
      </w:r>
      <w:r w:rsidRPr="00665D3C">
        <w:rPr>
          <w:rFonts w:ascii="Times New Roman" w:hAnsi="Times New Roman" w:cs="Times New Roman"/>
          <w:b/>
          <w:bCs/>
          <w:sz w:val="28"/>
          <w:szCs w:val="28"/>
        </w:rPr>
        <w:t>S</w:t>
      </w:r>
      <w:r w:rsidRPr="00665D3C">
        <w:rPr>
          <w:rFonts w:ascii="Times New Roman" w:hAnsi="Times New Roman" w:cs="Times New Roman"/>
          <w:b/>
          <w:bCs/>
          <w:sz w:val="28"/>
          <w:szCs w:val="28"/>
          <w:vertAlign w:val="subscript"/>
          <w:lang w:val="en-US"/>
        </w:rPr>
        <w:t>4</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электрокатализаторының</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әлеуетін</w:t>
      </w:r>
      <w:r w:rsidRPr="00665D3C">
        <w:rPr>
          <w:rFonts w:ascii="Times New Roman" w:hAnsi="Times New Roman" w:cs="Times New Roman"/>
          <w:b/>
          <w:bCs/>
          <w:sz w:val="28"/>
          <w:szCs w:val="28"/>
          <w:lang w:val="en-US"/>
        </w:rPr>
        <w:t xml:space="preserve"> </w:t>
      </w:r>
      <w:r w:rsidRPr="00665D3C">
        <w:rPr>
          <w:rFonts w:ascii="Times New Roman" w:hAnsi="Times New Roman" w:cs="Times New Roman"/>
          <w:b/>
          <w:bCs/>
          <w:sz w:val="28"/>
          <w:szCs w:val="28"/>
          <w:lang w:val="ru-RU"/>
        </w:rPr>
        <w:t>ашу</w:t>
      </w:r>
    </w:p>
    <w:p w14:paraId="730E2BCF" w14:textId="77777777" w:rsidR="00DA62BB" w:rsidRPr="00665D3C" w:rsidRDefault="00DA62BB" w:rsidP="00E0416D">
      <w:pPr>
        <w:spacing w:after="0" w:line="240" w:lineRule="auto"/>
        <w:jc w:val="both"/>
        <w:rPr>
          <w:rFonts w:ascii="Times New Roman" w:hAnsi="Times New Roman" w:cs="Times New Roman"/>
          <w:sz w:val="28"/>
          <w:szCs w:val="28"/>
          <w:lang w:val="en-US"/>
        </w:rPr>
      </w:pPr>
    </w:p>
    <w:p w14:paraId="60F9E97A" w14:textId="77777777" w:rsidR="00212169" w:rsidRPr="00665D3C" w:rsidRDefault="00DA62BB" w:rsidP="00C15935">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sz w:val="28"/>
          <w:szCs w:val="28"/>
          <w:lang w:val="ru-RU"/>
        </w:rPr>
        <w:t>Қымбат</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емес</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және</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жоғары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тиімді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құрамында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платинасы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жоқ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қарсыэлектродты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жасау</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бояғышқа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сезімтал</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күн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батареяларының</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өнімділігін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жақсартудың</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маңызды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міндеті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болып</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табылады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Бұл</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зерттеуде</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біз</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қарапайым</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солвотермиялық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синтез</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әдісін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қолдана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отырып</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rPr>
        <w:t>Mn</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Co</w:t>
      </w:r>
      <w:r w:rsidRPr="00665D3C">
        <w:rPr>
          <w:rFonts w:ascii="Times New Roman" w:hAnsi="Times New Roman" w:cs="Times New Roman"/>
          <w:sz w:val="28"/>
          <w:szCs w:val="28"/>
          <w:vertAlign w:val="subscript"/>
          <w:lang w:val="en-US"/>
        </w:rPr>
        <w:t>3-</w:t>
      </w:r>
      <w:r w:rsidRPr="00665D3C">
        <w:rPr>
          <w:rFonts w:ascii="Times New Roman" w:hAnsi="Times New Roman" w:cs="Times New Roman"/>
          <w:sz w:val="28"/>
          <w:szCs w:val="28"/>
          <w:vertAlign w:val="subscript"/>
        </w:rPr>
        <w:t>x</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lang w:val="en-US"/>
        </w:rPr>
        <w:t>4</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қарсы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электродты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сәтті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синтездедік</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Электрокатализатор</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тікелей</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фтор</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легирленген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титан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оксидімен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rPr>
        <w:t>FTO</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қапталған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шыны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төсенішке</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қолданылды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Алынған</w:t>
      </w:r>
      <w:r w:rsidRPr="00665D3C">
        <w:rPr>
          <w:rFonts w:ascii="Times New Roman" w:hAnsi="Times New Roman" w:cs="Times New Roman"/>
          <w:sz w:val="28"/>
          <w:szCs w:val="28"/>
          <w:lang w:val="en-US"/>
        </w:rPr>
        <w:t xml:space="preserve"> </w:t>
      </w:r>
      <w:r w:rsidR="00E53CD4" w:rsidRPr="00665D3C">
        <w:rPr>
          <w:rFonts w:ascii="Times New Roman" w:hAnsi="Times New Roman" w:cs="Times New Roman"/>
          <w:sz w:val="28"/>
          <w:szCs w:val="28"/>
        </w:rPr>
        <w:t>Mn</w:t>
      </w:r>
      <w:r w:rsidR="00E53CD4" w:rsidRPr="00665D3C">
        <w:rPr>
          <w:rFonts w:ascii="Times New Roman" w:hAnsi="Times New Roman" w:cs="Times New Roman"/>
          <w:sz w:val="28"/>
          <w:szCs w:val="28"/>
          <w:vertAlign w:val="subscript"/>
        </w:rPr>
        <w:t>x</w:t>
      </w:r>
      <w:r w:rsidR="00E53CD4" w:rsidRPr="00665D3C">
        <w:rPr>
          <w:rFonts w:ascii="Times New Roman" w:hAnsi="Times New Roman" w:cs="Times New Roman"/>
          <w:sz w:val="28"/>
          <w:szCs w:val="28"/>
        </w:rPr>
        <w:t>Co</w:t>
      </w:r>
      <w:r w:rsidR="00E53CD4" w:rsidRPr="00665D3C">
        <w:rPr>
          <w:rFonts w:ascii="Times New Roman" w:hAnsi="Times New Roman" w:cs="Times New Roman"/>
          <w:sz w:val="28"/>
          <w:szCs w:val="28"/>
          <w:vertAlign w:val="subscript"/>
          <w:lang w:val="en-US"/>
        </w:rPr>
        <w:t>3-</w:t>
      </w:r>
      <w:r w:rsidR="00E53CD4" w:rsidRPr="00665D3C">
        <w:rPr>
          <w:rFonts w:ascii="Times New Roman" w:hAnsi="Times New Roman" w:cs="Times New Roman"/>
          <w:sz w:val="28"/>
          <w:szCs w:val="28"/>
          <w:vertAlign w:val="subscript"/>
        </w:rPr>
        <w:t>x</w:t>
      </w:r>
      <w:r w:rsidR="00E53CD4" w:rsidRPr="00665D3C">
        <w:rPr>
          <w:rFonts w:ascii="Times New Roman" w:hAnsi="Times New Roman" w:cs="Times New Roman"/>
          <w:sz w:val="28"/>
          <w:szCs w:val="28"/>
        </w:rPr>
        <w:t>S</w:t>
      </w:r>
      <w:r w:rsidR="00E53CD4" w:rsidRPr="00665D3C">
        <w:rPr>
          <w:rFonts w:ascii="Times New Roman" w:hAnsi="Times New Roman" w:cs="Times New Roman"/>
          <w:sz w:val="28"/>
          <w:szCs w:val="28"/>
          <w:vertAlign w:val="subscript"/>
          <w:lang w:val="en-US"/>
        </w:rPr>
        <w:t>4</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қарсыэлектрод</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материалын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талдау</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үшін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рентгендік</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дифракциялық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спектроскопия</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сканерлеуші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электрондық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микроскопия</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энергиялық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дисперсиялық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рентгендік</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спектроскопия</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және</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рентгендік</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фотоэлектрондық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спектроскопия</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сияқты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әртүрлі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сипаттама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әдістері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пайдаланылды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Бояғышқа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сезімтал</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күн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батареяларында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жүргізілген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фотоэлектрлік</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өлшеулер</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әдеттегі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rPr>
        <w:t>Pt</w:t>
      </w:r>
      <w:r w:rsidRPr="00665D3C">
        <w:rPr>
          <w:rFonts w:ascii="Times New Roman" w:hAnsi="Times New Roman" w:cs="Times New Roman"/>
          <w:sz w:val="28"/>
          <w:szCs w:val="28"/>
          <w:lang w:val="en-US"/>
        </w:rPr>
        <w:t xml:space="preserve"> (8,11 %) </w:t>
      </w:r>
      <w:r w:rsidRPr="00665D3C">
        <w:rPr>
          <w:rFonts w:ascii="Times New Roman" w:hAnsi="Times New Roman" w:cs="Times New Roman"/>
          <w:sz w:val="28"/>
          <w:szCs w:val="28"/>
          <w:lang w:val="ru-RU"/>
        </w:rPr>
        <w:t>салыстырғанда</w:t>
      </w:r>
      <w:r w:rsidRPr="00665D3C">
        <w:rPr>
          <w:rFonts w:ascii="Times New Roman" w:hAnsi="Times New Roman" w:cs="Times New Roman"/>
          <w:sz w:val="28"/>
          <w:szCs w:val="28"/>
          <w:lang w:val="en-US"/>
        </w:rPr>
        <w:t xml:space="preserve"> </w:t>
      </w:r>
      <w:r w:rsidR="00E53CD4" w:rsidRPr="00665D3C">
        <w:rPr>
          <w:rFonts w:ascii="Times New Roman" w:hAnsi="Times New Roman" w:cs="Times New Roman"/>
          <w:sz w:val="28"/>
          <w:szCs w:val="28"/>
        </w:rPr>
        <w:t>Mn</w:t>
      </w:r>
      <w:r w:rsidR="00E53CD4" w:rsidRPr="00665D3C">
        <w:rPr>
          <w:rFonts w:ascii="Times New Roman" w:hAnsi="Times New Roman" w:cs="Times New Roman"/>
          <w:sz w:val="28"/>
          <w:szCs w:val="28"/>
          <w:vertAlign w:val="subscript"/>
        </w:rPr>
        <w:t>x</w:t>
      </w:r>
      <w:r w:rsidR="00E53CD4" w:rsidRPr="00665D3C">
        <w:rPr>
          <w:rFonts w:ascii="Times New Roman" w:hAnsi="Times New Roman" w:cs="Times New Roman"/>
          <w:sz w:val="28"/>
          <w:szCs w:val="28"/>
        </w:rPr>
        <w:t>Co</w:t>
      </w:r>
      <w:r w:rsidR="00E53CD4" w:rsidRPr="00665D3C">
        <w:rPr>
          <w:rFonts w:ascii="Times New Roman" w:hAnsi="Times New Roman" w:cs="Times New Roman"/>
          <w:sz w:val="28"/>
          <w:szCs w:val="28"/>
          <w:vertAlign w:val="subscript"/>
          <w:lang w:val="en-US"/>
        </w:rPr>
        <w:t>3-</w:t>
      </w:r>
      <w:r w:rsidR="00E53CD4" w:rsidRPr="00665D3C">
        <w:rPr>
          <w:rFonts w:ascii="Times New Roman" w:hAnsi="Times New Roman" w:cs="Times New Roman"/>
          <w:sz w:val="28"/>
          <w:szCs w:val="28"/>
          <w:vertAlign w:val="subscript"/>
        </w:rPr>
        <w:t>x</w:t>
      </w:r>
      <w:r w:rsidR="00E53CD4" w:rsidRPr="00665D3C">
        <w:rPr>
          <w:rFonts w:ascii="Times New Roman" w:hAnsi="Times New Roman" w:cs="Times New Roman"/>
          <w:sz w:val="28"/>
          <w:szCs w:val="28"/>
        </w:rPr>
        <w:t>S</w:t>
      </w:r>
      <w:r w:rsidR="00E53CD4" w:rsidRPr="00665D3C">
        <w:rPr>
          <w:rFonts w:ascii="Times New Roman" w:hAnsi="Times New Roman" w:cs="Times New Roman"/>
          <w:sz w:val="28"/>
          <w:szCs w:val="28"/>
          <w:vertAlign w:val="subscript"/>
          <w:lang w:val="en-US"/>
        </w:rPr>
        <w:t>4</w:t>
      </w:r>
      <w:r w:rsidR="00E53CD4"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есептегіш</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электродпен</w:t>
      </w:r>
      <w:r w:rsidRPr="00665D3C">
        <w:rPr>
          <w:rFonts w:ascii="Times New Roman" w:hAnsi="Times New Roman" w:cs="Times New Roman"/>
          <w:sz w:val="28"/>
          <w:szCs w:val="28"/>
          <w:lang w:val="en-US"/>
        </w:rPr>
        <w:t xml:space="preserve"> (8,60 %) </w:t>
      </w:r>
      <w:r w:rsidRPr="00665D3C">
        <w:rPr>
          <w:rFonts w:ascii="Times New Roman" w:hAnsi="Times New Roman" w:cs="Times New Roman"/>
          <w:sz w:val="28"/>
          <w:szCs w:val="28"/>
          <w:lang w:val="ru-RU"/>
        </w:rPr>
        <w:t>қуатты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түрлендіру</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тиімділігінің</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айтарлықтай</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жақсарғанын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көрсетті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Сонымен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қатар</w:t>
      </w:r>
      <w:r w:rsidRPr="00665D3C">
        <w:rPr>
          <w:rFonts w:ascii="Times New Roman" w:hAnsi="Times New Roman" w:cs="Times New Roman"/>
          <w:sz w:val="28"/>
          <w:szCs w:val="28"/>
          <w:lang w:val="en-US"/>
        </w:rPr>
        <w:t xml:space="preserve">, </w:t>
      </w:r>
      <w:r w:rsidR="00E53CD4" w:rsidRPr="00665D3C">
        <w:rPr>
          <w:rFonts w:ascii="Times New Roman" w:hAnsi="Times New Roman" w:cs="Times New Roman"/>
          <w:sz w:val="28"/>
          <w:szCs w:val="28"/>
        </w:rPr>
        <w:t>Mn</w:t>
      </w:r>
      <w:r w:rsidR="00E53CD4" w:rsidRPr="00665D3C">
        <w:rPr>
          <w:rFonts w:ascii="Times New Roman" w:hAnsi="Times New Roman" w:cs="Times New Roman"/>
          <w:sz w:val="28"/>
          <w:szCs w:val="28"/>
          <w:vertAlign w:val="subscript"/>
        </w:rPr>
        <w:t>x</w:t>
      </w:r>
      <w:r w:rsidR="00E53CD4" w:rsidRPr="00665D3C">
        <w:rPr>
          <w:rFonts w:ascii="Times New Roman" w:hAnsi="Times New Roman" w:cs="Times New Roman"/>
          <w:sz w:val="28"/>
          <w:szCs w:val="28"/>
        </w:rPr>
        <w:t>Co</w:t>
      </w:r>
      <w:r w:rsidR="00E53CD4" w:rsidRPr="00665D3C">
        <w:rPr>
          <w:rFonts w:ascii="Times New Roman" w:hAnsi="Times New Roman" w:cs="Times New Roman"/>
          <w:sz w:val="28"/>
          <w:szCs w:val="28"/>
          <w:vertAlign w:val="subscript"/>
          <w:lang w:val="en-US"/>
        </w:rPr>
        <w:t>3-</w:t>
      </w:r>
      <w:r w:rsidR="00E53CD4" w:rsidRPr="00665D3C">
        <w:rPr>
          <w:rFonts w:ascii="Times New Roman" w:hAnsi="Times New Roman" w:cs="Times New Roman"/>
          <w:sz w:val="28"/>
          <w:szCs w:val="28"/>
          <w:vertAlign w:val="subscript"/>
        </w:rPr>
        <w:t>x</w:t>
      </w:r>
      <w:r w:rsidR="00E53CD4" w:rsidRPr="00665D3C">
        <w:rPr>
          <w:rFonts w:ascii="Times New Roman" w:hAnsi="Times New Roman" w:cs="Times New Roman"/>
          <w:sz w:val="28"/>
          <w:szCs w:val="28"/>
        </w:rPr>
        <w:t>S</w:t>
      </w:r>
      <w:r w:rsidR="00E53CD4" w:rsidRPr="00665D3C">
        <w:rPr>
          <w:rFonts w:ascii="Times New Roman" w:hAnsi="Times New Roman" w:cs="Times New Roman"/>
          <w:sz w:val="28"/>
          <w:szCs w:val="28"/>
          <w:vertAlign w:val="subscript"/>
          <w:lang w:val="en-US"/>
        </w:rPr>
        <w:t>4</w:t>
      </w:r>
      <w:r w:rsidR="00E53CD4"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қарсыэлектроды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тамаша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тұрақтылықты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көрсетті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бұл</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оның</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әлеуетін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одан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әрі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бояғышқа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сезімтал</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күн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батареяларында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rPr>
        <w:t>Pt</w:t>
      </w:r>
      <w:r w:rsidRPr="00665D3C">
        <w:rPr>
          <w:rFonts w:ascii="Times New Roman" w:hAnsi="Times New Roman" w:cs="Times New Roman"/>
          <w:sz w:val="28"/>
          <w:szCs w:val="28"/>
          <w:lang w:val="en-US"/>
        </w:rPr>
        <w:t>-</w:t>
      </w:r>
      <w:r w:rsidRPr="00665D3C">
        <w:rPr>
          <w:rFonts w:ascii="Times New Roman" w:hAnsi="Times New Roman" w:cs="Times New Roman"/>
          <w:sz w:val="28"/>
          <w:szCs w:val="28"/>
          <w:lang w:val="ru-RU"/>
        </w:rPr>
        <w:t>ге</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тиімді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және</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берік</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балама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ретінде</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әлеуетін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одан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әрі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көрсетеді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Тұтастай</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алғанда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біздің</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нәтижелеріміз</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күн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энергиясын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тұрақты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пайдалану</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үшін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rPr>
        <w:t>Pt</w:t>
      </w:r>
      <w:r w:rsidRPr="00665D3C">
        <w:rPr>
          <w:rFonts w:ascii="Times New Roman" w:hAnsi="Times New Roman" w:cs="Times New Roman"/>
          <w:sz w:val="28"/>
          <w:szCs w:val="28"/>
          <w:lang w:val="en-US"/>
        </w:rPr>
        <w:t>-</w:t>
      </w:r>
      <w:r w:rsidRPr="00665D3C">
        <w:rPr>
          <w:rFonts w:ascii="Times New Roman" w:hAnsi="Times New Roman" w:cs="Times New Roman"/>
          <w:sz w:val="28"/>
          <w:szCs w:val="28"/>
          <w:lang w:val="ru-RU"/>
        </w:rPr>
        <w:t>сіз</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контрэлектродтық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материалдарды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одан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әрі</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дамытуға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ықпал</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етеді</w:t>
      </w:r>
      <w:r w:rsidRPr="00665D3C">
        <w:rPr>
          <w:rFonts w:ascii="Times New Roman" w:hAnsi="Times New Roman" w:cs="Times New Roman"/>
          <w:sz w:val="28"/>
          <w:szCs w:val="28"/>
          <w:lang w:val="en-US"/>
        </w:rPr>
        <w:t xml:space="preserve">. </w:t>
      </w:r>
    </w:p>
    <w:p w14:paraId="461AAEE4" w14:textId="2876647D" w:rsidR="00DA62BB" w:rsidRPr="00665D3C" w:rsidRDefault="00DA62BB" w:rsidP="00C15935">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i/>
          <w:iCs/>
          <w:sz w:val="28"/>
          <w:szCs w:val="28"/>
          <w:lang w:val="ru-RU"/>
        </w:rPr>
        <w:t>Кілт</w:t>
      </w:r>
      <w:r w:rsidRPr="00665D3C">
        <w:rPr>
          <w:rFonts w:ascii="Times New Roman" w:hAnsi="Times New Roman" w:cs="Times New Roman"/>
          <w:i/>
          <w:iCs/>
          <w:sz w:val="28"/>
          <w:szCs w:val="28"/>
          <w:lang w:val="en-US"/>
        </w:rPr>
        <w:t xml:space="preserve"> </w:t>
      </w:r>
      <w:r w:rsidRPr="00665D3C">
        <w:rPr>
          <w:rFonts w:ascii="Times New Roman" w:hAnsi="Times New Roman" w:cs="Times New Roman"/>
          <w:i/>
          <w:iCs/>
          <w:sz w:val="28"/>
          <w:szCs w:val="28"/>
          <w:lang w:val="ru-RU"/>
        </w:rPr>
        <w:t>сөздер</w:t>
      </w:r>
      <w:r w:rsidRPr="00665D3C">
        <w:rPr>
          <w:rFonts w:ascii="Times New Roman" w:hAnsi="Times New Roman" w:cs="Times New Roman"/>
          <w:i/>
          <w:iCs/>
          <w:sz w:val="28"/>
          <w:szCs w:val="28"/>
          <w:lang w:val="en-US"/>
        </w:rPr>
        <w:t>:</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rPr>
        <w:t>MnCo</w:t>
      </w:r>
      <w:r w:rsidRPr="00665D3C">
        <w:rPr>
          <w:rFonts w:ascii="Times New Roman" w:hAnsi="Times New Roman" w:cs="Times New Roman"/>
          <w:sz w:val="28"/>
          <w:szCs w:val="28"/>
          <w:vertAlign w:val="subscript"/>
          <w:lang w:val="en-US"/>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lang w:val="en-US"/>
        </w:rPr>
        <w:t>4</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үштік</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сульфид</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солвотермиялық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синтез</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rPr>
        <w:t>Pt</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жоқ</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қарсы</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электродтар</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бояғышқа</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сезімтал</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күн</w:t>
      </w:r>
      <w:r w:rsidRPr="00665D3C">
        <w:rPr>
          <w:rFonts w:ascii="Times New Roman" w:hAnsi="Times New Roman" w:cs="Times New Roman"/>
          <w:sz w:val="28"/>
          <w:szCs w:val="28"/>
          <w:lang w:val="en-US"/>
        </w:rPr>
        <w:t xml:space="preserve"> </w:t>
      </w:r>
      <w:r w:rsidRPr="00665D3C">
        <w:rPr>
          <w:rFonts w:ascii="Times New Roman" w:hAnsi="Times New Roman" w:cs="Times New Roman"/>
          <w:sz w:val="28"/>
          <w:szCs w:val="28"/>
          <w:lang w:val="ru-RU"/>
        </w:rPr>
        <w:t>батареялары</w:t>
      </w:r>
      <w:r w:rsidRPr="00665D3C">
        <w:rPr>
          <w:rFonts w:ascii="Times New Roman" w:hAnsi="Times New Roman" w:cs="Times New Roman"/>
          <w:sz w:val="28"/>
          <w:szCs w:val="28"/>
          <w:lang w:val="en-US"/>
        </w:rPr>
        <w:t>.</w:t>
      </w:r>
    </w:p>
    <w:p w14:paraId="013D2B92" w14:textId="77777777" w:rsidR="00DC16CF" w:rsidRPr="00665D3C" w:rsidRDefault="00DC16CF" w:rsidP="00212169">
      <w:pPr>
        <w:spacing w:after="0" w:line="240" w:lineRule="auto"/>
        <w:jc w:val="both"/>
        <w:rPr>
          <w:rFonts w:ascii="Times New Roman" w:hAnsi="Times New Roman" w:cs="Times New Roman"/>
          <w:sz w:val="28"/>
          <w:szCs w:val="28"/>
          <w:lang w:val="en-US"/>
        </w:rPr>
      </w:pPr>
    </w:p>
    <w:p w14:paraId="068608D1" w14:textId="77777777" w:rsidR="003618E7" w:rsidRPr="00665D3C" w:rsidRDefault="003618E7" w:rsidP="00E40E60">
      <w:pPr>
        <w:spacing w:after="0" w:line="240" w:lineRule="auto"/>
        <w:jc w:val="center"/>
        <w:rPr>
          <w:rFonts w:ascii="Times New Roman" w:hAnsi="Times New Roman" w:cs="Times New Roman"/>
          <w:sz w:val="28"/>
          <w:szCs w:val="28"/>
          <w:lang w:val="en-US"/>
        </w:rPr>
      </w:pPr>
    </w:p>
    <w:p w14:paraId="0DDF9B63" w14:textId="77777777" w:rsidR="003618E7" w:rsidRPr="00665D3C" w:rsidRDefault="003618E7" w:rsidP="00E40E60">
      <w:pPr>
        <w:spacing w:after="0" w:line="240" w:lineRule="auto"/>
        <w:jc w:val="center"/>
        <w:rPr>
          <w:rFonts w:ascii="Times New Roman" w:hAnsi="Times New Roman" w:cs="Times New Roman"/>
          <w:sz w:val="28"/>
          <w:szCs w:val="28"/>
          <w:lang w:val="en-US"/>
        </w:rPr>
      </w:pPr>
    </w:p>
    <w:p w14:paraId="44885F82" w14:textId="10AD65C3" w:rsidR="00E40E60" w:rsidRPr="00665D3C" w:rsidRDefault="00E40E60" w:rsidP="00E40E60">
      <w:pPr>
        <w:spacing w:after="0" w:line="240" w:lineRule="auto"/>
        <w:jc w:val="center"/>
        <w:rPr>
          <w:rFonts w:ascii="Times New Roman" w:hAnsi="Times New Roman" w:cs="Times New Roman"/>
          <w:sz w:val="28"/>
          <w:szCs w:val="28"/>
          <w:lang w:val="ru-RU"/>
        </w:rPr>
      </w:pPr>
      <w:r w:rsidRPr="00665D3C">
        <w:rPr>
          <w:rFonts w:ascii="Times New Roman" w:hAnsi="Times New Roman" w:cs="Times New Roman"/>
          <w:sz w:val="28"/>
          <w:szCs w:val="28"/>
          <w:lang w:val="ru-RU"/>
        </w:rPr>
        <w:lastRenderedPageBreak/>
        <w:t>Д. Сулейменова, Е. Ташенов, Маникс П. Баланэй, Б. Баптаев</w:t>
      </w:r>
    </w:p>
    <w:p w14:paraId="056B67AB" w14:textId="77777777" w:rsidR="003618E7" w:rsidRPr="00665D3C" w:rsidRDefault="003618E7" w:rsidP="00E40E60">
      <w:pPr>
        <w:spacing w:after="0" w:line="240" w:lineRule="auto"/>
        <w:jc w:val="center"/>
        <w:rPr>
          <w:rFonts w:ascii="Times New Roman" w:hAnsi="Times New Roman" w:cs="Times New Roman"/>
          <w:b/>
          <w:bCs/>
          <w:sz w:val="28"/>
          <w:szCs w:val="28"/>
          <w:lang w:val="ru-RU"/>
        </w:rPr>
      </w:pPr>
    </w:p>
    <w:p w14:paraId="21E9871B" w14:textId="48371D49" w:rsidR="00E40E60" w:rsidRPr="00665D3C" w:rsidRDefault="00E40E60" w:rsidP="00E40E60">
      <w:pPr>
        <w:spacing w:after="0" w:line="240" w:lineRule="auto"/>
        <w:jc w:val="center"/>
        <w:rPr>
          <w:rFonts w:ascii="Times New Roman" w:hAnsi="Times New Roman" w:cs="Times New Roman"/>
          <w:b/>
          <w:bCs/>
          <w:sz w:val="28"/>
          <w:szCs w:val="28"/>
          <w:lang w:val="ru-RU"/>
        </w:rPr>
      </w:pPr>
      <w:r w:rsidRPr="00665D3C">
        <w:rPr>
          <w:rFonts w:ascii="Times New Roman" w:hAnsi="Times New Roman" w:cs="Times New Roman"/>
          <w:b/>
          <w:bCs/>
          <w:sz w:val="28"/>
          <w:szCs w:val="28"/>
          <w:lang w:val="ru-RU"/>
        </w:rPr>
        <w:t xml:space="preserve">Раскрытие потенциала электрокатализатора </w:t>
      </w:r>
      <w:r w:rsidRPr="00665D3C">
        <w:rPr>
          <w:rFonts w:ascii="Times New Roman" w:hAnsi="Times New Roman" w:cs="Times New Roman"/>
          <w:b/>
          <w:bCs/>
          <w:sz w:val="28"/>
          <w:szCs w:val="28"/>
        </w:rPr>
        <w:t>Mn</w:t>
      </w:r>
      <w:r w:rsidRPr="00665D3C">
        <w:rPr>
          <w:rFonts w:ascii="Times New Roman" w:hAnsi="Times New Roman" w:cs="Times New Roman"/>
          <w:b/>
          <w:bCs/>
          <w:sz w:val="28"/>
          <w:szCs w:val="28"/>
          <w:vertAlign w:val="subscript"/>
        </w:rPr>
        <w:t>x</w:t>
      </w:r>
      <w:r w:rsidRPr="00665D3C">
        <w:rPr>
          <w:rFonts w:ascii="Times New Roman" w:hAnsi="Times New Roman" w:cs="Times New Roman"/>
          <w:b/>
          <w:bCs/>
          <w:sz w:val="28"/>
          <w:szCs w:val="28"/>
        </w:rPr>
        <w:t>Co</w:t>
      </w:r>
      <w:r w:rsidRPr="00665D3C">
        <w:rPr>
          <w:rFonts w:ascii="Times New Roman" w:hAnsi="Times New Roman" w:cs="Times New Roman"/>
          <w:b/>
          <w:bCs/>
          <w:sz w:val="28"/>
          <w:szCs w:val="28"/>
          <w:vertAlign w:val="subscript"/>
          <w:lang w:val="ru-RU"/>
        </w:rPr>
        <w:t>3-</w:t>
      </w:r>
      <w:r w:rsidRPr="00665D3C">
        <w:rPr>
          <w:rFonts w:ascii="Times New Roman" w:hAnsi="Times New Roman" w:cs="Times New Roman"/>
          <w:b/>
          <w:bCs/>
          <w:sz w:val="28"/>
          <w:szCs w:val="28"/>
          <w:vertAlign w:val="subscript"/>
        </w:rPr>
        <w:t>x</w:t>
      </w:r>
      <w:r w:rsidRPr="00665D3C">
        <w:rPr>
          <w:rFonts w:ascii="Times New Roman" w:hAnsi="Times New Roman" w:cs="Times New Roman"/>
          <w:b/>
          <w:bCs/>
          <w:sz w:val="28"/>
          <w:szCs w:val="28"/>
        </w:rPr>
        <w:t>S</w:t>
      </w:r>
      <w:r w:rsidRPr="00665D3C">
        <w:rPr>
          <w:rFonts w:ascii="Times New Roman" w:hAnsi="Times New Roman" w:cs="Times New Roman"/>
          <w:b/>
          <w:bCs/>
          <w:sz w:val="28"/>
          <w:szCs w:val="28"/>
          <w:vertAlign w:val="subscript"/>
          <w:lang w:val="ru-RU"/>
        </w:rPr>
        <w:t>4</w:t>
      </w:r>
      <w:r w:rsidRPr="00665D3C">
        <w:rPr>
          <w:rFonts w:ascii="Times New Roman" w:hAnsi="Times New Roman" w:cs="Times New Roman"/>
          <w:sz w:val="28"/>
          <w:szCs w:val="28"/>
          <w:lang w:val="ru-RU"/>
        </w:rPr>
        <w:t xml:space="preserve"> </w:t>
      </w:r>
      <w:r w:rsidRPr="00665D3C">
        <w:rPr>
          <w:rFonts w:ascii="Times New Roman" w:hAnsi="Times New Roman" w:cs="Times New Roman"/>
          <w:b/>
          <w:bCs/>
          <w:sz w:val="28"/>
          <w:szCs w:val="28"/>
          <w:lang w:val="ru-RU"/>
        </w:rPr>
        <w:t>в восстановлении трийодидов для солнечных элементов, сенсибилизированных красителем</w:t>
      </w:r>
    </w:p>
    <w:p w14:paraId="32D1730C" w14:textId="77777777" w:rsidR="00E40E60" w:rsidRPr="00665D3C" w:rsidRDefault="00E40E60" w:rsidP="00212169">
      <w:pPr>
        <w:spacing w:after="0" w:line="240" w:lineRule="auto"/>
        <w:jc w:val="both"/>
        <w:rPr>
          <w:rFonts w:ascii="Times New Roman" w:hAnsi="Times New Roman" w:cs="Times New Roman"/>
          <w:sz w:val="28"/>
          <w:szCs w:val="28"/>
          <w:lang w:val="ru-RU"/>
        </w:rPr>
      </w:pPr>
    </w:p>
    <w:p w14:paraId="6954630C" w14:textId="77777777" w:rsidR="00A73216" w:rsidRPr="00665D3C" w:rsidRDefault="00E40E60" w:rsidP="00A73216">
      <w:pPr>
        <w:spacing w:after="0" w:line="240" w:lineRule="auto"/>
        <w:ind w:firstLine="720"/>
        <w:jc w:val="both"/>
        <w:rPr>
          <w:rFonts w:ascii="Times New Roman" w:hAnsi="Times New Roman" w:cs="Times New Roman"/>
          <w:sz w:val="28"/>
          <w:szCs w:val="28"/>
          <w:lang w:val="ru-RU"/>
        </w:rPr>
      </w:pPr>
      <w:r w:rsidRPr="00665D3C">
        <w:rPr>
          <w:rFonts w:ascii="Times New Roman" w:hAnsi="Times New Roman" w:cs="Times New Roman"/>
          <w:sz w:val="28"/>
          <w:szCs w:val="28"/>
          <w:lang w:val="ru-RU"/>
        </w:rPr>
        <w:t xml:space="preserve">Разработка недорогого и высокоэффективного противоэлектрода, не содержащего платины, является важной задачей для улучшения характеристик солнечных элементов, сенсибилизированных красителем. В этом исследовании мы успешно синтезировали противоэлектрод на основе </w:t>
      </w:r>
      <w:r w:rsidR="00A73216" w:rsidRPr="00665D3C">
        <w:rPr>
          <w:rFonts w:ascii="Times New Roman" w:hAnsi="Times New Roman" w:cs="Times New Roman"/>
          <w:sz w:val="28"/>
          <w:szCs w:val="28"/>
        </w:rPr>
        <w:t>Mn</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Co</w:t>
      </w:r>
      <w:r w:rsidR="00A73216" w:rsidRPr="00665D3C">
        <w:rPr>
          <w:rFonts w:ascii="Times New Roman" w:hAnsi="Times New Roman" w:cs="Times New Roman"/>
          <w:sz w:val="28"/>
          <w:szCs w:val="28"/>
          <w:vertAlign w:val="subscript"/>
          <w:lang w:val="ru-RU"/>
        </w:rPr>
        <w:t>3-</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S</w:t>
      </w:r>
      <w:r w:rsidR="00A73216" w:rsidRPr="00665D3C">
        <w:rPr>
          <w:rFonts w:ascii="Times New Roman" w:hAnsi="Times New Roman" w:cs="Times New Roman"/>
          <w:sz w:val="28"/>
          <w:szCs w:val="28"/>
          <w:vertAlign w:val="subscript"/>
          <w:lang w:val="ru-RU"/>
        </w:rPr>
        <w:t>4</w:t>
      </w:r>
      <w:r w:rsidRPr="00665D3C">
        <w:rPr>
          <w:rFonts w:ascii="Times New Roman" w:hAnsi="Times New Roman" w:cs="Times New Roman"/>
          <w:sz w:val="28"/>
          <w:szCs w:val="28"/>
          <w:lang w:val="ru-RU"/>
        </w:rPr>
        <w:t xml:space="preserve"> с помощью простого метода сольвотермического синтеза. Электрокатализатор наносили непосредственно на стеклянную подложку с покрытием из легированного фтором оксида титана (</w:t>
      </w:r>
      <w:r w:rsidRPr="00665D3C">
        <w:rPr>
          <w:rFonts w:ascii="Times New Roman" w:hAnsi="Times New Roman" w:cs="Times New Roman"/>
          <w:sz w:val="28"/>
          <w:szCs w:val="28"/>
        </w:rPr>
        <w:t>FTO</w:t>
      </w:r>
      <w:r w:rsidRPr="00665D3C">
        <w:rPr>
          <w:rFonts w:ascii="Times New Roman" w:hAnsi="Times New Roman" w:cs="Times New Roman"/>
          <w:sz w:val="28"/>
          <w:szCs w:val="28"/>
          <w:lang w:val="ru-RU"/>
        </w:rPr>
        <w:t xml:space="preserve">). Для анализа полученного материала противоэлектрода </w:t>
      </w:r>
      <w:r w:rsidR="00A73216" w:rsidRPr="00665D3C">
        <w:rPr>
          <w:rFonts w:ascii="Times New Roman" w:hAnsi="Times New Roman" w:cs="Times New Roman"/>
          <w:sz w:val="28"/>
          <w:szCs w:val="28"/>
        </w:rPr>
        <w:t>Mn</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Co</w:t>
      </w:r>
      <w:r w:rsidR="00A73216" w:rsidRPr="00665D3C">
        <w:rPr>
          <w:rFonts w:ascii="Times New Roman" w:hAnsi="Times New Roman" w:cs="Times New Roman"/>
          <w:sz w:val="28"/>
          <w:szCs w:val="28"/>
          <w:vertAlign w:val="subscript"/>
          <w:lang w:val="ru-RU"/>
        </w:rPr>
        <w:t>3-</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S</w:t>
      </w:r>
      <w:r w:rsidR="00A73216" w:rsidRPr="00665D3C">
        <w:rPr>
          <w:rFonts w:ascii="Times New Roman" w:hAnsi="Times New Roman" w:cs="Times New Roman"/>
          <w:sz w:val="28"/>
          <w:szCs w:val="28"/>
          <w:vertAlign w:val="subscript"/>
          <w:lang w:val="ru-RU"/>
        </w:rPr>
        <w:t>4</w:t>
      </w:r>
      <w:r w:rsidRPr="00665D3C">
        <w:rPr>
          <w:rFonts w:ascii="Times New Roman" w:hAnsi="Times New Roman" w:cs="Times New Roman"/>
          <w:sz w:val="28"/>
          <w:szCs w:val="28"/>
          <w:lang w:val="ru-RU"/>
        </w:rPr>
        <w:t xml:space="preserve"> использовались различные методы характеризации, такие как рентгеновская дифракционная спектроскопия, сканирующая электронная микроскопия, энергодисперсионная рентгеновская спектроскопия и рентгеновская фотоэлектронная спектроскопия. Фотогальванические измерения, выполненные на солнечных элементах, сенсибилизированных красителем, показали заметное улучшение эффективности преобразования энергии с противоэлектродом </w:t>
      </w:r>
      <w:r w:rsidR="00A73216" w:rsidRPr="00665D3C">
        <w:rPr>
          <w:rFonts w:ascii="Times New Roman" w:hAnsi="Times New Roman" w:cs="Times New Roman"/>
          <w:sz w:val="28"/>
          <w:szCs w:val="28"/>
        </w:rPr>
        <w:t>Mn</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Co</w:t>
      </w:r>
      <w:r w:rsidR="00A73216" w:rsidRPr="00665D3C">
        <w:rPr>
          <w:rFonts w:ascii="Times New Roman" w:hAnsi="Times New Roman" w:cs="Times New Roman"/>
          <w:sz w:val="28"/>
          <w:szCs w:val="28"/>
          <w:vertAlign w:val="subscript"/>
          <w:lang w:val="ru-RU"/>
        </w:rPr>
        <w:t>3-</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S</w:t>
      </w:r>
      <w:r w:rsidR="00A73216" w:rsidRPr="00665D3C">
        <w:rPr>
          <w:rFonts w:ascii="Times New Roman" w:hAnsi="Times New Roman" w:cs="Times New Roman"/>
          <w:sz w:val="28"/>
          <w:szCs w:val="28"/>
          <w:vertAlign w:val="subscript"/>
          <w:lang w:val="ru-RU"/>
        </w:rPr>
        <w:t>4</w:t>
      </w:r>
      <w:r w:rsidR="00A73216" w:rsidRPr="00665D3C">
        <w:rPr>
          <w:rFonts w:ascii="Times New Roman" w:hAnsi="Times New Roman" w:cs="Times New Roman"/>
          <w:sz w:val="28"/>
          <w:szCs w:val="28"/>
          <w:lang w:val="ru-RU"/>
        </w:rPr>
        <w:t xml:space="preserve"> </w:t>
      </w:r>
      <w:r w:rsidRPr="00665D3C">
        <w:rPr>
          <w:rFonts w:ascii="Times New Roman" w:hAnsi="Times New Roman" w:cs="Times New Roman"/>
          <w:sz w:val="28"/>
          <w:szCs w:val="28"/>
          <w:lang w:val="ru-RU"/>
        </w:rPr>
        <w:t xml:space="preserve">(8,60 %) по сравнению с обычным </w:t>
      </w:r>
      <w:r w:rsidRPr="00665D3C">
        <w:rPr>
          <w:rFonts w:ascii="Times New Roman" w:hAnsi="Times New Roman" w:cs="Times New Roman"/>
          <w:sz w:val="28"/>
          <w:szCs w:val="28"/>
        </w:rPr>
        <w:t>Pt</w:t>
      </w:r>
      <w:r w:rsidRPr="00665D3C">
        <w:rPr>
          <w:rFonts w:ascii="Times New Roman" w:hAnsi="Times New Roman" w:cs="Times New Roman"/>
          <w:sz w:val="28"/>
          <w:szCs w:val="28"/>
          <w:lang w:val="ru-RU"/>
        </w:rPr>
        <w:t xml:space="preserve"> (8,11 %). Кроме того, противоэлектрод </w:t>
      </w:r>
      <w:r w:rsidR="00A73216" w:rsidRPr="00665D3C">
        <w:rPr>
          <w:rFonts w:ascii="Times New Roman" w:hAnsi="Times New Roman" w:cs="Times New Roman"/>
          <w:sz w:val="28"/>
          <w:szCs w:val="28"/>
        </w:rPr>
        <w:t>Mn</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Co</w:t>
      </w:r>
      <w:r w:rsidR="00A73216" w:rsidRPr="00665D3C">
        <w:rPr>
          <w:rFonts w:ascii="Times New Roman" w:hAnsi="Times New Roman" w:cs="Times New Roman"/>
          <w:sz w:val="28"/>
          <w:szCs w:val="28"/>
          <w:vertAlign w:val="subscript"/>
          <w:lang w:val="ru-RU"/>
        </w:rPr>
        <w:t>3-</w:t>
      </w:r>
      <w:r w:rsidR="00A73216" w:rsidRPr="00665D3C">
        <w:rPr>
          <w:rFonts w:ascii="Times New Roman" w:hAnsi="Times New Roman" w:cs="Times New Roman"/>
          <w:sz w:val="28"/>
          <w:szCs w:val="28"/>
          <w:vertAlign w:val="subscript"/>
        </w:rPr>
        <w:t>x</w:t>
      </w:r>
      <w:r w:rsidR="00A73216" w:rsidRPr="00665D3C">
        <w:rPr>
          <w:rFonts w:ascii="Times New Roman" w:hAnsi="Times New Roman" w:cs="Times New Roman"/>
          <w:sz w:val="28"/>
          <w:szCs w:val="28"/>
        </w:rPr>
        <w:t>S</w:t>
      </w:r>
      <w:r w:rsidR="00A73216" w:rsidRPr="00665D3C">
        <w:rPr>
          <w:rFonts w:ascii="Times New Roman" w:hAnsi="Times New Roman" w:cs="Times New Roman"/>
          <w:sz w:val="28"/>
          <w:szCs w:val="28"/>
          <w:vertAlign w:val="subscript"/>
          <w:lang w:val="ru-RU"/>
        </w:rPr>
        <w:t>4</w:t>
      </w:r>
      <w:r w:rsidR="00A73216" w:rsidRPr="00665D3C">
        <w:rPr>
          <w:rFonts w:ascii="Times New Roman" w:hAnsi="Times New Roman" w:cs="Times New Roman"/>
          <w:sz w:val="28"/>
          <w:szCs w:val="28"/>
          <w:lang w:val="ru-RU"/>
        </w:rPr>
        <w:t xml:space="preserve"> </w:t>
      </w:r>
      <w:r w:rsidRPr="00665D3C">
        <w:rPr>
          <w:rFonts w:ascii="Times New Roman" w:hAnsi="Times New Roman" w:cs="Times New Roman"/>
          <w:sz w:val="28"/>
          <w:szCs w:val="28"/>
          <w:lang w:val="ru-RU"/>
        </w:rPr>
        <w:t xml:space="preserve">продемонстрировал превосходную стабильность, что еще больше подчеркивает его потенциал в качестве эффективной и долговечной альтернативы </w:t>
      </w:r>
      <w:r w:rsidRPr="00665D3C">
        <w:rPr>
          <w:rFonts w:ascii="Times New Roman" w:hAnsi="Times New Roman" w:cs="Times New Roman"/>
          <w:sz w:val="28"/>
          <w:szCs w:val="28"/>
        </w:rPr>
        <w:t>Pt</w:t>
      </w:r>
      <w:r w:rsidRPr="00665D3C">
        <w:rPr>
          <w:rFonts w:ascii="Times New Roman" w:hAnsi="Times New Roman" w:cs="Times New Roman"/>
          <w:sz w:val="28"/>
          <w:szCs w:val="28"/>
          <w:lang w:val="ru-RU"/>
        </w:rPr>
        <w:t xml:space="preserve"> в солнечных элементах, сенсибилизированных красителем. В целом, наши результаты способствуют дальнейшему развитию материалов противоэлектродов, не содержащих </w:t>
      </w:r>
      <w:r w:rsidRPr="00665D3C">
        <w:rPr>
          <w:rFonts w:ascii="Times New Roman" w:hAnsi="Times New Roman" w:cs="Times New Roman"/>
          <w:sz w:val="28"/>
          <w:szCs w:val="28"/>
        </w:rPr>
        <w:t>Pt</w:t>
      </w:r>
      <w:r w:rsidRPr="00665D3C">
        <w:rPr>
          <w:rFonts w:ascii="Times New Roman" w:hAnsi="Times New Roman" w:cs="Times New Roman"/>
          <w:sz w:val="28"/>
          <w:szCs w:val="28"/>
          <w:lang w:val="ru-RU"/>
        </w:rPr>
        <w:t xml:space="preserve">, для устойчивого использования солнечной энергии. </w:t>
      </w:r>
    </w:p>
    <w:p w14:paraId="02F2676D" w14:textId="00E99B0E" w:rsidR="00212169" w:rsidRPr="00665D3C" w:rsidRDefault="00E40E60" w:rsidP="00A73216">
      <w:pPr>
        <w:spacing w:after="0" w:line="240" w:lineRule="auto"/>
        <w:ind w:firstLine="720"/>
        <w:jc w:val="both"/>
        <w:rPr>
          <w:rFonts w:ascii="Times New Roman" w:hAnsi="Times New Roman" w:cs="Times New Roman"/>
          <w:sz w:val="28"/>
          <w:szCs w:val="28"/>
          <w:lang w:val="ru-RU"/>
        </w:rPr>
      </w:pPr>
      <w:r w:rsidRPr="00665D3C">
        <w:rPr>
          <w:rFonts w:ascii="Times New Roman" w:hAnsi="Times New Roman" w:cs="Times New Roman"/>
          <w:b/>
          <w:bCs/>
          <w:sz w:val="28"/>
          <w:szCs w:val="28"/>
          <w:lang w:val="ru-RU"/>
        </w:rPr>
        <w:t>Ключевые слова:</w:t>
      </w:r>
      <w:r w:rsidRPr="00665D3C">
        <w:rPr>
          <w:rFonts w:ascii="Times New Roman" w:hAnsi="Times New Roman" w:cs="Times New Roman"/>
          <w:sz w:val="28"/>
          <w:szCs w:val="28"/>
          <w:lang w:val="ru-RU"/>
        </w:rPr>
        <w:t xml:space="preserve"> </w:t>
      </w:r>
      <w:r w:rsidRPr="00665D3C">
        <w:rPr>
          <w:rFonts w:ascii="Times New Roman" w:hAnsi="Times New Roman" w:cs="Times New Roman"/>
          <w:sz w:val="28"/>
          <w:szCs w:val="28"/>
        </w:rPr>
        <w:t>MnCo</w:t>
      </w:r>
      <w:r w:rsidRPr="00665D3C">
        <w:rPr>
          <w:rFonts w:ascii="Times New Roman" w:hAnsi="Times New Roman" w:cs="Times New Roman"/>
          <w:sz w:val="28"/>
          <w:szCs w:val="28"/>
          <w:vertAlign w:val="subscript"/>
          <w:lang w:val="ru-RU"/>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lang w:val="ru-RU"/>
        </w:rPr>
        <w:t>4</w:t>
      </w:r>
      <w:r w:rsidRPr="00665D3C">
        <w:rPr>
          <w:rFonts w:ascii="Times New Roman" w:hAnsi="Times New Roman" w:cs="Times New Roman"/>
          <w:sz w:val="28"/>
          <w:szCs w:val="28"/>
          <w:lang w:val="ru-RU"/>
        </w:rPr>
        <w:t>, тройной сульфид, сольвотермальный синтез, бесплатиновые противоэлектроды, солнечный элемент, сенсибилизированный краситель</w:t>
      </w:r>
      <w:r w:rsidR="00B2316E" w:rsidRPr="00665D3C">
        <w:rPr>
          <w:rFonts w:ascii="Times New Roman" w:hAnsi="Times New Roman" w:cs="Times New Roman"/>
          <w:sz w:val="28"/>
          <w:szCs w:val="28"/>
          <w:lang w:val="ru-RU"/>
        </w:rPr>
        <w:t>.</w:t>
      </w:r>
    </w:p>
    <w:p w14:paraId="776D406B"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722B51D6"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36D213A9"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73E4BB99"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2A96849A"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53C07EF7"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43BE2F25"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52EA54EF"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7DE460D6"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3DCCFF05"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1487D93F"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0F2AD621"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4269151C"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5A3D3274" w14:textId="77777777" w:rsidR="00B2316E" w:rsidRPr="00665D3C" w:rsidRDefault="00B2316E" w:rsidP="00A73216">
      <w:pPr>
        <w:spacing w:after="0" w:line="240" w:lineRule="auto"/>
        <w:ind w:firstLine="720"/>
        <w:jc w:val="both"/>
        <w:rPr>
          <w:rFonts w:ascii="Times New Roman" w:hAnsi="Times New Roman" w:cs="Times New Roman"/>
          <w:sz w:val="28"/>
          <w:szCs w:val="28"/>
          <w:lang w:val="ru-RU"/>
        </w:rPr>
      </w:pPr>
    </w:p>
    <w:p w14:paraId="683010A0" w14:textId="77777777" w:rsidR="00460958" w:rsidRPr="00665D3C" w:rsidRDefault="00460958" w:rsidP="00460958">
      <w:p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 xml:space="preserve">Conference </w:t>
      </w:r>
    </w:p>
    <w:p w14:paraId="16FAAEE8" w14:textId="77777777" w:rsidR="00460958" w:rsidRPr="00665D3C" w:rsidRDefault="00460958" w:rsidP="00460958">
      <w:pPr>
        <w:spacing w:after="0" w:line="240" w:lineRule="auto"/>
        <w:jc w:val="both"/>
        <w:rPr>
          <w:rFonts w:ascii="Times New Roman" w:hAnsi="Times New Roman" w:cs="Times New Roman"/>
          <w:sz w:val="28"/>
          <w:szCs w:val="28"/>
          <w:lang w:val="en-US"/>
        </w:rPr>
      </w:pPr>
    </w:p>
    <w:p w14:paraId="2A14B986" w14:textId="77777777" w:rsidR="00460958" w:rsidRPr="00665D3C" w:rsidRDefault="00460958" w:rsidP="00460958">
      <w:pPr>
        <w:spacing w:after="0" w:line="240" w:lineRule="auto"/>
        <w:jc w:val="center"/>
        <w:rPr>
          <w:rFonts w:ascii="Times New Roman" w:hAnsi="Times New Roman" w:cs="Times New Roman"/>
          <w:sz w:val="28"/>
          <w:szCs w:val="28"/>
          <w:lang w:val="en-US"/>
        </w:rPr>
      </w:pPr>
      <w:r w:rsidRPr="00665D3C">
        <w:rPr>
          <w:rFonts w:ascii="Times New Roman" w:hAnsi="Times New Roman" w:cs="Times New Roman"/>
          <w:b/>
          <w:bCs/>
          <w:sz w:val="28"/>
          <w:szCs w:val="28"/>
          <w:lang w:val="en-US"/>
        </w:rPr>
        <w:t>Pt-free and efficient counter electrode with nanostructured MnCo</w:t>
      </w:r>
      <w:r w:rsidRPr="00665D3C">
        <w:rPr>
          <w:rFonts w:ascii="Times New Roman" w:hAnsi="Times New Roman" w:cs="Times New Roman"/>
          <w:b/>
          <w:bCs/>
          <w:sz w:val="28"/>
          <w:szCs w:val="28"/>
          <w:vertAlign w:val="subscript"/>
          <w:lang w:val="en-US"/>
        </w:rPr>
        <w:t>2</w:t>
      </w:r>
      <w:r w:rsidRPr="00665D3C">
        <w:rPr>
          <w:rFonts w:ascii="Times New Roman" w:hAnsi="Times New Roman" w:cs="Times New Roman"/>
          <w:b/>
          <w:bCs/>
          <w:sz w:val="28"/>
          <w:szCs w:val="28"/>
          <w:lang w:val="en-US"/>
        </w:rPr>
        <w:t>S</w:t>
      </w:r>
      <w:r w:rsidRPr="00665D3C">
        <w:rPr>
          <w:rFonts w:ascii="Times New Roman" w:hAnsi="Times New Roman" w:cs="Times New Roman"/>
          <w:b/>
          <w:bCs/>
          <w:sz w:val="28"/>
          <w:szCs w:val="28"/>
          <w:vertAlign w:val="subscript"/>
          <w:lang w:val="en-US"/>
        </w:rPr>
        <w:t>4</w:t>
      </w:r>
      <w:r w:rsidRPr="00665D3C">
        <w:rPr>
          <w:rFonts w:ascii="Times New Roman" w:hAnsi="Times New Roman" w:cs="Times New Roman"/>
          <w:b/>
          <w:bCs/>
          <w:sz w:val="28"/>
          <w:szCs w:val="28"/>
          <w:lang w:val="en-US"/>
        </w:rPr>
        <w:t xml:space="preserve"> for dye-sensitized solar cells</w:t>
      </w:r>
    </w:p>
    <w:p w14:paraId="781E08D7" w14:textId="77777777" w:rsidR="00460958" w:rsidRPr="00665D3C" w:rsidRDefault="00460958" w:rsidP="00460958">
      <w:pPr>
        <w:spacing w:after="0" w:line="240" w:lineRule="auto"/>
        <w:jc w:val="both"/>
        <w:rPr>
          <w:rFonts w:ascii="Times New Roman" w:hAnsi="Times New Roman" w:cs="Times New Roman"/>
          <w:sz w:val="28"/>
          <w:szCs w:val="28"/>
          <w:lang w:val="en-US"/>
        </w:rPr>
      </w:pPr>
    </w:p>
    <w:p w14:paraId="33462508" w14:textId="77777777" w:rsidR="00460958" w:rsidRPr="00665D3C" w:rsidRDefault="00460958" w:rsidP="00460958">
      <w:pPr>
        <w:spacing w:after="0" w:line="240" w:lineRule="auto"/>
        <w:jc w:val="both"/>
        <w:rPr>
          <w:rFonts w:ascii="Times New Roman" w:hAnsi="Times New Roman" w:cs="Times New Roman"/>
          <w:sz w:val="28"/>
          <w:szCs w:val="28"/>
          <w:lang w:val="en-US"/>
        </w:rPr>
      </w:pPr>
      <w:r w:rsidRPr="00665D3C">
        <w:rPr>
          <w:rFonts w:ascii="Times New Roman" w:hAnsi="Times New Roman" w:cs="Times New Roman"/>
          <w:sz w:val="28"/>
          <w:szCs w:val="28"/>
          <w:lang w:val="en-US"/>
        </w:rPr>
        <w:t>Diana Suleimenova</w:t>
      </w:r>
      <w:r w:rsidRPr="00665D3C">
        <w:rPr>
          <w:rFonts w:ascii="Times New Roman" w:hAnsi="Times New Roman" w:cs="Times New Roman"/>
          <w:sz w:val="28"/>
          <w:szCs w:val="28"/>
          <w:vertAlign w:val="superscript"/>
          <w:lang w:val="en-US"/>
        </w:rPr>
        <w:t>1*</w:t>
      </w:r>
      <w:r w:rsidRPr="00665D3C">
        <w:rPr>
          <w:rFonts w:ascii="Times New Roman" w:hAnsi="Times New Roman" w:cs="Times New Roman"/>
          <w:sz w:val="28"/>
          <w:szCs w:val="28"/>
          <w:lang w:val="en-US"/>
        </w:rPr>
        <w:t>, Ayagoz Ibrayeva</w:t>
      </w:r>
      <w:r w:rsidRPr="00665D3C">
        <w:rPr>
          <w:rFonts w:ascii="Times New Roman" w:hAnsi="Times New Roman" w:cs="Times New Roman"/>
          <w:sz w:val="28"/>
          <w:szCs w:val="28"/>
          <w:vertAlign w:val="superscript"/>
          <w:lang w:val="en-US"/>
        </w:rPr>
        <w:t>1</w:t>
      </w:r>
      <w:r w:rsidRPr="00665D3C">
        <w:rPr>
          <w:rFonts w:ascii="Times New Roman" w:hAnsi="Times New Roman" w:cs="Times New Roman"/>
          <w:sz w:val="28"/>
          <w:szCs w:val="28"/>
          <w:lang w:val="en-US"/>
        </w:rPr>
        <w:t>, Bakhytzhan Baptayev</w:t>
      </w:r>
      <w:r w:rsidRPr="00665D3C">
        <w:rPr>
          <w:rFonts w:ascii="Times New Roman" w:hAnsi="Times New Roman" w:cs="Times New Roman"/>
          <w:sz w:val="28"/>
          <w:szCs w:val="28"/>
          <w:vertAlign w:val="superscript"/>
          <w:lang w:val="en-US"/>
        </w:rPr>
        <w:t>2</w:t>
      </w:r>
      <w:r w:rsidRPr="00665D3C">
        <w:rPr>
          <w:rFonts w:ascii="Times New Roman" w:hAnsi="Times New Roman" w:cs="Times New Roman"/>
          <w:sz w:val="28"/>
          <w:szCs w:val="28"/>
          <w:lang w:val="en-US"/>
        </w:rPr>
        <w:t>, Yerbolat Tashenov</w:t>
      </w:r>
      <w:r w:rsidRPr="00665D3C">
        <w:rPr>
          <w:rFonts w:ascii="Times New Roman" w:hAnsi="Times New Roman" w:cs="Times New Roman"/>
          <w:sz w:val="28"/>
          <w:szCs w:val="28"/>
          <w:vertAlign w:val="superscript"/>
          <w:lang w:val="en-US"/>
        </w:rPr>
        <w:t>1,3</w:t>
      </w:r>
      <w:r w:rsidRPr="00665D3C">
        <w:rPr>
          <w:rFonts w:ascii="Times New Roman" w:hAnsi="Times New Roman" w:cs="Times New Roman"/>
          <w:sz w:val="28"/>
          <w:szCs w:val="28"/>
          <w:lang w:val="en-US"/>
        </w:rPr>
        <w:t>, Mannix P. Balanay</w:t>
      </w:r>
      <w:r w:rsidRPr="00665D3C">
        <w:rPr>
          <w:rFonts w:ascii="Times New Roman" w:hAnsi="Times New Roman" w:cs="Times New Roman"/>
          <w:sz w:val="28"/>
          <w:szCs w:val="28"/>
          <w:vertAlign w:val="superscript"/>
          <w:lang w:val="en-US"/>
        </w:rPr>
        <w:t>3**</w:t>
      </w:r>
    </w:p>
    <w:p w14:paraId="25076060" w14:textId="77777777" w:rsidR="00460958" w:rsidRPr="00665D3C" w:rsidRDefault="00460958" w:rsidP="00460958">
      <w:pPr>
        <w:spacing w:after="0" w:line="240" w:lineRule="auto"/>
        <w:jc w:val="both"/>
        <w:rPr>
          <w:rFonts w:ascii="Times New Roman" w:hAnsi="Times New Roman" w:cs="Times New Roman"/>
          <w:sz w:val="28"/>
          <w:szCs w:val="28"/>
          <w:lang w:val="en-US"/>
        </w:rPr>
      </w:pPr>
    </w:p>
    <w:p w14:paraId="27090CC2" w14:textId="77777777" w:rsidR="00460958" w:rsidRPr="00665D3C" w:rsidRDefault="00460958" w:rsidP="00460958">
      <w:pPr>
        <w:spacing w:after="0" w:line="240" w:lineRule="auto"/>
        <w:jc w:val="both"/>
        <w:rPr>
          <w:rFonts w:ascii="Times New Roman" w:hAnsi="Times New Roman" w:cs="Times New Roman"/>
          <w:sz w:val="28"/>
          <w:szCs w:val="28"/>
          <w:lang w:val="en-US"/>
        </w:rPr>
      </w:pPr>
      <w:r w:rsidRPr="00665D3C">
        <w:rPr>
          <w:rFonts w:ascii="Times New Roman" w:hAnsi="Times New Roman" w:cs="Times New Roman"/>
          <w:sz w:val="28"/>
          <w:szCs w:val="28"/>
          <w:vertAlign w:val="superscript"/>
          <w:lang w:val="en-US"/>
        </w:rPr>
        <w:t>1</w:t>
      </w:r>
      <w:r w:rsidRPr="00665D3C">
        <w:rPr>
          <w:rFonts w:ascii="Times New Roman" w:hAnsi="Times New Roman" w:cs="Times New Roman"/>
          <w:sz w:val="28"/>
          <w:szCs w:val="28"/>
          <w:lang w:val="en-US"/>
        </w:rPr>
        <w:t>L.N. Gumilyov Eurasian National University, Nur-Sultan, 010000 Kazakhstan</w:t>
      </w:r>
    </w:p>
    <w:p w14:paraId="213B25B3" w14:textId="77777777" w:rsidR="00460958" w:rsidRPr="00665D3C" w:rsidRDefault="00460958" w:rsidP="00460958">
      <w:pPr>
        <w:spacing w:after="0" w:line="240" w:lineRule="auto"/>
        <w:jc w:val="both"/>
        <w:rPr>
          <w:rFonts w:ascii="Times New Roman" w:hAnsi="Times New Roman" w:cs="Times New Roman"/>
          <w:sz w:val="28"/>
          <w:szCs w:val="28"/>
          <w:lang w:val="en-US"/>
        </w:rPr>
      </w:pPr>
      <w:r w:rsidRPr="00665D3C">
        <w:rPr>
          <w:rFonts w:ascii="Times New Roman" w:hAnsi="Times New Roman" w:cs="Times New Roman"/>
          <w:sz w:val="28"/>
          <w:szCs w:val="28"/>
          <w:vertAlign w:val="superscript"/>
          <w:lang w:val="en-US"/>
        </w:rPr>
        <w:t>2</w:t>
      </w:r>
      <w:r w:rsidRPr="00665D3C">
        <w:rPr>
          <w:rFonts w:ascii="Times New Roman" w:hAnsi="Times New Roman" w:cs="Times New Roman"/>
          <w:sz w:val="28"/>
          <w:szCs w:val="28"/>
          <w:lang w:val="en-US"/>
        </w:rPr>
        <w:t>National Laboratory Astana, 53 Kabanbay Batyr Ave., Nur-Sultan, 010000 Kazakhstan</w:t>
      </w:r>
    </w:p>
    <w:p w14:paraId="752218D8" w14:textId="77777777" w:rsidR="00460958" w:rsidRPr="00665D3C" w:rsidRDefault="00460958" w:rsidP="00460958">
      <w:pPr>
        <w:spacing w:after="0" w:line="240" w:lineRule="auto"/>
        <w:jc w:val="both"/>
        <w:rPr>
          <w:rFonts w:ascii="Times New Roman" w:hAnsi="Times New Roman" w:cs="Times New Roman"/>
          <w:sz w:val="28"/>
          <w:szCs w:val="28"/>
          <w:lang w:val="en-US"/>
        </w:rPr>
      </w:pPr>
      <w:r w:rsidRPr="00665D3C">
        <w:rPr>
          <w:rFonts w:ascii="Times New Roman" w:hAnsi="Times New Roman" w:cs="Times New Roman"/>
          <w:sz w:val="28"/>
          <w:szCs w:val="28"/>
          <w:vertAlign w:val="superscript"/>
          <w:lang w:val="en-US"/>
        </w:rPr>
        <w:t>3</w:t>
      </w:r>
      <w:r w:rsidRPr="00665D3C">
        <w:rPr>
          <w:rFonts w:ascii="Times New Roman" w:hAnsi="Times New Roman" w:cs="Times New Roman"/>
          <w:sz w:val="28"/>
          <w:szCs w:val="28"/>
          <w:lang w:val="en-US"/>
        </w:rPr>
        <w:t>Department of Chemistry, School of Sciences and Humanities, Nazarbayev University, 53 Kabanbay Batyr Ave., Nur-Sultan, 010000 Kazakhstan</w:t>
      </w:r>
    </w:p>
    <w:p w14:paraId="382007FC" w14:textId="77777777" w:rsidR="00460958" w:rsidRPr="00665D3C" w:rsidRDefault="00460958" w:rsidP="00460958">
      <w:pPr>
        <w:spacing w:after="0" w:line="240" w:lineRule="auto"/>
        <w:jc w:val="both"/>
        <w:rPr>
          <w:rFonts w:ascii="Times New Roman" w:hAnsi="Times New Roman" w:cs="Times New Roman"/>
          <w:sz w:val="28"/>
          <w:szCs w:val="28"/>
          <w:lang w:val="en-US"/>
        </w:rPr>
      </w:pPr>
      <w:r w:rsidRPr="00665D3C">
        <w:rPr>
          <w:rFonts w:ascii="Times New Roman" w:hAnsi="Times New Roman" w:cs="Times New Roman"/>
          <w:sz w:val="28"/>
          <w:szCs w:val="28"/>
          <w:lang w:val="en-US"/>
        </w:rPr>
        <w:t>*E-mail: www.lady.di@mail.ru , **E-mail: mannix.balanay@nu.edu.kz</w:t>
      </w:r>
    </w:p>
    <w:p w14:paraId="3FDF2F94" w14:textId="77777777" w:rsidR="00460958" w:rsidRPr="00665D3C" w:rsidRDefault="00460958" w:rsidP="00460958">
      <w:pPr>
        <w:spacing w:after="0" w:line="240" w:lineRule="auto"/>
        <w:jc w:val="both"/>
        <w:rPr>
          <w:rFonts w:ascii="Times New Roman" w:hAnsi="Times New Roman" w:cs="Times New Roman"/>
          <w:sz w:val="28"/>
          <w:szCs w:val="28"/>
          <w:lang w:val="en-US"/>
        </w:rPr>
      </w:pPr>
    </w:p>
    <w:p w14:paraId="70312338" w14:textId="77777777" w:rsidR="00460958" w:rsidRPr="00665D3C" w:rsidRDefault="00460958" w:rsidP="00460958">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sz w:val="28"/>
          <w:szCs w:val="28"/>
          <w:lang w:val="en-US"/>
        </w:rPr>
        <w:t xml:space="preserve">In the past few years, the development of alternative and renewable energy sources has been one of the urgent and most important tasks due to the growing demand of the population for energy. Dye-sensitized solar cells (DSSC) firstly introduced by Grätzel and O'Regan are third generation photovoltaic devices that have distinctive advantages over silicon solar cells, such as low cost of materials used, ease of fabrication and eco-friendliness. </w:t>
      </w:r>
    </w:p>
    <w:p w14:paraId="28210F1C" w14:textId="4DF90B17" w:rsidR="00460958" w:rsidRPr="00665D3C" w:rsidRDefault="00460958" w:rsidP="00460958">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sz w:val="28"/>
          <w:szCs w:val="28"/>
          <w:lang w:val="en-US"/>
        </w:rPr>
        <w:t>The development of an alternative counter electrode for dye-sensitized element (DSSC) using a simple and single method is an ad hoc research direction for problem solving used with an expensive Pt-based counter electrode. In this work, a MnCo</w:t>
      </w:r>
      <w:r w:rsidRPr="00665D3C">
        <w:rPr>
          <w:rFonts w:ascii="Times New Roman" w:hAnsi="Times New Roman" w:cs="Times New Roman"/>
          <w:sz w:val="28"/>
          <w:szCs w:val="28"/>
          <w:vertAlign w:val="subscript"/>
          <w:lang w:val="en-US"/>
        </w:rPr>
        <w:t>2</w:t>
      </w:r>
      <w:r w:rsidRPr="00665D3C">
        <w:rPr>
          <w:rFonts w:ascii="Times New Roman" w:hAnsi="Times New Roman" w:cs="Times New Roman"/>
          <w:sz w:val="28"/>
          <w:szCs w:val="28"/>
          <w:lang w:val="en-US"/>
        </w:rPr>
        <w:t>S</w:t>
      </w:r>
      <w:r w:rsidRPr="00665D3C">
        <w:rPr>
          <w:rFonts w:ascii="Times New Roman" w:hAnsi="Times New Roman" w:cs="Times New Roman"/>
          <w:sz w:val="28"/>
          <w:szCs w:val="28"/>
          <w:vertAlign w:val="subscript"/>
          <w:lang w:val="en-US"/>
        </w:rPr>
        <w:t>4</w:t>
      </w:r>
      <w:r w:rsidRPr="00665D3C">
        <w:rPr>
          <w:rFonts w:ascii="Times New Roman" w:hAnsi="Times New Roman" w:cs="Times New Roman"/>
          <w:sz w:val="28"/>
          <w:szCs w:val="28"/>
          <w:lang w:val="en-US"/>
        </w:rPr>
        <w:t xml:space="preserve"> counter electrode was developed directly on a fluorine-doped titanium oxide (FTO) coated glass substrate using a one-step and simple hydrothermal method. The </w:t>
      </w:r>
      <w:r w:rsidR="00247BE2" w:rsidRPr="00665D3C">
        <w:rPr>
          <w:rFonts w:ascii="Times New Roman" w:hAnsi="Times New Roman" w:cs="Times New Roman"/>
          <w:sz w:val="28"/>
          <w:szCs w:val="28"/>
          <w:lang w:val="en-US"/>
        </w:rPr>
        <w:t>MnCo</w:t>
      </w:r>
      <w:r w:rsidR="00247BE2" w:rsidRPr="00665D3C">
        <w:rPr>
          <w:rFonts w:ascii="Times New Roman" w:hAnsi="Times New Roman" w:cs="Times New Roman"/>
          <w:sz w:val="28"/>
          <w:szCs w:val="28"/>
          <w:vertAlign w:val="subscript"/>
          <w:lang w:val="en-US"/>
        </w:rPr>
        <w:t>2</w:t>
      </w:r>
      <w:r w:rsidR="00247BE2" w:rsidRPr="00665D3C">
        <w:rPr>
          <w:rFonts w:ascii="Times New Roman" w:hAnsi="Times New Roman" w:cs="Times New Roman"/>
          <w:sz w:val="28"/>
          <w:szCs w:val="28"/>
          <w:lang w:val="en-US"/>
        </w:rPr>
        <w:t>S</w:t>
      </w:r>
      <w:r w:rsidR="00247BE2" w:rsidRPr="00665D3C">
        <w:rPr>
          <w:rFonts w:ascii="Times New Roman" w:hAnsi="Times New Roman" w:cs="Times New Roman"/>
          <w:sz w:val="28"/>
          <w:szCs w:val="28"/>
          <w:vertAlign w:val="subscript"/>
          <w:lang w:val="en-US"/>
        </w:rPr>
        <w:t>4</w:t>
      </w:r>
      <w:r w:rsidRPr="00665D3C">
        <w:rPr>
          <w:rFonts w:ascii="Times New Roman" w:hAnsi="Times New Roman" w:cs="Times New Roman"/>
          <w:sz w:val="28"/>
          <w:szCs w:val="28"/>
          <w:lang w:val="en-US"/>
        </w:rPr>
        <w:t>@FTO counter electrode has been characterized by several spectroscopic and microscopic methods and has also been assembled in a DSSC device to evaluate electrode performance.</w:t>
      </w:r>
    </w:p>
    <w:p w14:paraId="174D7114" w14:textId="26EAA396" w:rsidR="00460958" w:rsidRPr="00665D3C" w:rsidRDefault="00460958" w:rsidP="00460958">
      <w:pPr>
        <w:spacing w:after="0" w:line="240" w:lineRule="auto"/>
        <w:ind w:firstLine="720"/>
        <w:jc w:val="both"/>
        <w:rPr>
          <w:rFonts w:ascii="Times New Roman" w:hAnsi="Times New Roman" w:cs="Times New Roman"/>
          <w:sz w:val="28"/>
          <w:szCs w:val="28"/>
          <w:lang w:val="en-US"/>
        </w:rPr>
      </w:pPr>
      <w:r w:rsidRPr="00665D3C">
        <w:rPr>
          <w:rFonts w:ascii="Times New Roman" w:hAnsi="Times New Roman" w:cs="Times New Roman"/>
          <w:sz w:val="28"/>
          <w:szCs w:val="28"/>
          <w:lang w:val="en-US"/>
        </w:rPr>
        <w:t xml:space="preserve">The DSSC with </w:t>
      </w:r>
      <w:r w:rsidR="00247BE2" w:rsidRPr="00665D3C">
        <w:rPr>
          <w:rFonts w:ascii="Times New Roman" w:hAnsi="Times New Roman" w:cs="Times New Roman"/>
          <w:sz w:val="28"/>
          <w:szCs w:val="28"/>
          <w:lang w:val="en-US"/>
        </w:rPr>
        <w:t>MnCo</w:t>
      </w:r>
      <w:r w:rsidR="00247BE2" w:rsidRPr="00665D3C">
        <w:rPr>
          <w:rFonts w:ascii="Times New Roman" w:hAnsi="Times New Roman" w:cs="Times New Roman"/>
          <w:sz w:val="28"/>
          <w:szCs w:val="28"/>
          <w:vertAlign w:val="subscript"/>
          <w:lang w:val="en-US"/>
        </w:rPr>
        <w:t>2</w:t>
      </w:r>
      <w:r w:rsidR="00247BE2" w:rsidRPr="00665D3C">
        <w:rPr>
          <w:rFonts w:ascii="Times New Roman" w:hAnsi="Times New Roman" w:cs="Times New Roman"/>
          <w:sz w:val="28"/>
          <w:szCs w:val="28"/>
          <w:lang w:val="en-US"/>
        </w:rPr>
        <w:t>S</w:t>
      </w:r>
      <w:r w:rsidR="00247BE2" w:rsidRPr="00665D3C">
        <w:rPr>
          <w:rFonts w:ascii="Times New Roman" w:hAnsi="Times New Roman" w:cs="Times New Roman"/>
          <w:sz w:val="28"/>
          <w:szCs w:val="28"/>
          <w:vertAlign w:val="subscript"/>
          <w:lang w:val="en-US"/>
        </w:rPr>
        <w:t>4</w:t>
      </w:r>
      <w:r w:rsidRPr="00665D3C">
        <w:rPr>
          <w:rFonts w:ascii="Times New Roman" w:hAnsi="Times New Roman" w:cs="Times New Roman"/>
          <w:sz w:val="28"/>
          <w:szCs w:val="28"/>
          <w:lang w:val="en-US"/>
        </w:rPr>
        <w:t xml:space="preserve"> counter electrode produced 97 % comparable efficiency with Pt-based electrode which shows its applicability as an alternative counter electrode owing to its reduced production cost and almost similar photovoltaic efficiency with the reference electrode.</w:t>
      </w:r>
    </w:p>
    <w:p w14:paraId="0B868D92"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2DB6BA84"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5D1242CF"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4A7E36EA"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0E7590EE"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3D825521"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03D27314"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72354B21"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1334DC8E"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40CCCB87"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68BE00C9" w14:textId="77777777" w:rsidR="00460958" w:rsidRPr="00665D3C" w:rsidRDefault="00460958" w:rsidP="004A3CB2">
      <w:pPr>
        <w:spacing w:after="0" w:line="240" w:lineRule="auto"/>
        <w:jc w:val="both"/>
        <w:rPr>
          <w:rFonts w:ascii="Times New Roman" w:hAnsi="Times New Roman" w:cs="Times New Roman"/>
          <w:b/>
          <w:bCs/>
          <w:sz w:val="28"/>
          <w:szCs w:val="28"/>
          <w:lang w:val="en-US"/>
        </w:rPr>
      </w:pPr>
    </w:p>
    <w:p w14:paraId="24946D23" w14:textId="0BA8E0A0" w:rsidR="004A3CB2" w:rsidRPr="00665D3C" w:rsidRDefault="004A3CB2" w:rsidP="004A3CB2">
      <w:p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 xml:space="preserve">Conference </w:t>
      </w:r>
    </w:p>
    <w:p w14:paraId="785E6BA9" w14:textId="77777777" w:rsidR="004A3CB2" w:rsidRPr="00665D3C" w:rsidRDefault="004A3CB2" w:rsidP="004A3CB2">
      <w:pPr>
        <w:spacing w:after="0" w:line="240" w:lineRule="auto"/>
        <w:jc w:val="both"/>
        <w:rPr>
          <w:rFonts w:ascii="Times New Roman" w:hAnsi="Times New Roman" w:cs="Times New Roman"/>
          <w:b/>
          <w:bCs/>
          <w:sz w:val="28"/>
          <w:szCs w:val="28"/>
        </w:rPr>
      </w:pPr>
    </w:p>
    <w:p w14:paraId="52AAC00E" w14:textId="26C6681A" w:rsidR="00385348" w:rsidRPr="00665D3C" w:rsidRDefault="004257A3" w:rsidP="00850DCC">
      <w:pPr>
        <w:spacing w:after="0" w:line="240" w:lineRule="auto"/>
        <w:jc w:val="center"/>
        <w:rPr>
          <w:rFonts w:ascii="Times New Roman" w:hAnsi="Times New Roman" w:cs="Times New Roman"/>
          <w:sz w:val="28"/>
          <w:szCs w:val="28"/>
        </w:rPr>
      </w:pPr>
      <w:r w:rsidRPr="00665D3C">
        <w:rPr>
          <w:rFonts w:ascii="Times New Roman" w:hAnsi="Times New Roman" w:cs="Times New Roman"/>
          <w:b/>
          <w:bCs/>
          <w:sz w:val="28"/>
          <w:szCs w:val="28"/>
        </w:rPr>
        <w:t>Pt-free and efficient counter electrode with FeCo</w:t>
      </w:r>
      <w:r w:rsidRPr="00665D3C">
        <w:rPr>
          <w:rFonts w:ascii="Times New Roman" w:hAnsi="Times New Roman" w:cs="Times New Roman"/>
          <w:b/>
          <w:bCs/>
          <w:sz w:val="28"/>
          <w:szCs w:val="28"/>
          <w:vertAlign w:val="subscript"/>
        </w:rPr>
        <w:t>2</w:t>
      </w:r>
      <w:r w:rsidRPr="00665D3C">
        <w:rPr>
          <w:rFonts w:ascii="Times New Roman" w:hAnsi="Times New Roman" w:cs="Times New Roman"/>
          <w:b/>
          <w:bCs/>
          <w:sz w:val="28"/>
          <w:szCs w:val="28"/>
        </w:rPr>
        <w:t>S</w:t>
      </w:r>
      <w:r w:rsidRPr="00665D3C">
        <w:rPr>
          <w:rFonts w:ascii="Times New Roman" w:hAnsi="Times New Roman" w:cs="Times New Roman"/>
          <w:b/>
          <w:bCs/>
          <w:sz w:val="28"/>
          <w:szCs w:val="28"/>
          <w:vertAlign w:val="subscript"/>
        </w:rPr>
        <w:t>4</w:t>
      </w:r>
      <w:r w:rsidRPr="00665D3C">
        <w:rPr>
          <w:rFonts w:ascii="Times New Roman" w:hAnsi="Times New Roman" w:cs="Times New Roman"/>
          <w:b/>
          <w:bCs/>
          <w:sz w:val="28"/>
          <w:szCs w:val="28"/>
        </w:rPr>
        <w:t xml:space="preserve"> nanowires for dye-sensitized solar cells</w:t>
      </w:r>
    </w:p>
    <w:p w14:paraId="61E4A28A" w14:textId="77777777" w:rsidR="00385348" w:rsidRPr="00665D3C" w:rsidRDefault="00385348" w:rsidP="00A73216">
      <w:pPr>
        <w:spacing w:after="0" w:line="240" w:lineRule="auto"/>
        <w:ind w:firstLine="720"/>
        <w:jc w:val="both"/>
        <w:rPr>
          <w:rFonts w:ascii="Times New Roman" w:hAnsi="Times New Roman" w:cs="Times New Roman"/>
          <w:sz w:val="28"/>
          <w:szCs w:val="28"/>
        </w:rPr>
      </w:pPr>
    </w:p>
    <w:p w14:paraId="2860942B" w14:textId="24BC7B57" w:rsidR="00385348" w:rsidRPr="00665D3C" w:rsidRDefault="004257A3" w:rsidP="00385348">
      <w:pPr>
        <w:spacing w:after="0" w:line="240" w:lineRule="auto"/>
        <w:jc w:val="center"/>
        <w:rPr>
          <w:rFonts w:ascii="Times New Roman" w:hAnsi="Times New Roman" w:cs="Times New Roman"/>
          <w:sz w:val="28"/>
          <w:szCs w:val="28"/>
        </w:rPr>
      </w:pPr>
      <w:r w:rsidRPr="00665D3C">
        <w:rPr>
          <w:rFonts w:ascii="Times New Roman" w:hAnsi="Times New Roman" w:cs="Times New Roman"/>
          <w:sz w:val="28"/>
          <w:szCs w:val="28"/>
        </w:rPr>
        <w:t>Diana Suleimenova</w:t>
      </w:r>
      <w:r w:rsidRPr="00665D3C">
        <w:rPr>
          <w:rFonts w:ascii="Times New Roman" w:hAnsi="Times New Roman" w:cs="Times New Roman"/>
          <w:sz w:val="28"/>
          <w:szCs w:val="28"/>
          <w:vertAlign w:val="superscript"/>
        </w:rPr>
        <w:t>1,2</w:t>
      </w:r>
      <w:r w:rsidRPr="00665D3C">
        <w:rPr>
          <w:rFonts w:ascii="Times New Roman" w:hAnsi="Times New Roman" w:cs="Times New Roman"/>
          <w:sz w:val="28"/>
          <w:szCs w:val="28"/>
        </w:rPr>
        <w:t>, Yerbolat Tashenov</w:t>
      </w:r>
      <w:r w:rsidRPr="00665D3C">
        <w:rPr>
          <w:rFonts w:ascii="Times New Roman" w:hAnsi="Times New Roman" w:cs="Times New Roman"/>
          <w:sz w:val="28"/>
          <w:szCs w:val="28"/>
          <w:vertAlign w:val="superscript"/>
        </w:rPr>
        <w:t>1</w:t>
      </w:r>
      <w:r w:rsidRPr="00665D3C">
        <w:rPr>
          <w:rFonts w:ascii="Times New Roman" w:hAnsi="Times New Roman" w:cs="Times New Roman"/>
          <w:sz w:val="28"/>
          <w:szCs w:val="28"/>
        </w:rPr>
        <w:t>, Bakhytzhan Baptayev</w:t>
      </w: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Mannix P. Balanay</w:t>
      </w: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w:t>
      </w:r>
    </w:p>
    <w:p w14:paraId="3B7D71FD" w14:textId="77777777" w:rsidR="00385348" w:rsidRPr="00665D3C" w:rsidRDefault="00385348" w:rsidP="00A73216">
      <w:pPr>
        <w:spacing w:after="0" w:line="240" w:lineRule="auto"/>
        <w:ind w:firstLine="720"/>
        <w:jc w:val="both"/>
        <w:rPr>
          <w:rFonts w:ascii="Times New Roman" w:hAnsi="Times New Roman" w:cs="Times New Roman"/>
          <w:sz w:val="28"/>
          <w:szCs w:val="28"/>
        </w:rPr>
      </w:pPr>
    </w:p>
    <w:p w14:paraId="69D48C13" w14:textId="6FDD7FB8" w:rsidR="00385348" w:rsidRPr="00665D3C" w:rsidRDefault="004257A3" w:rsidP="003853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1</w:t>
      </w:r>
      <w:r w:rsidRPr="00665D3C">
        <w:rPr>
          <w:rFonts w:ascii="Times New Roman" w:hAnsi="Times New Roman" w:cs="Times New Roman"/>
          <w:sz w:val="28"/>
          <w:szCs w:val="28"/>
        </w:rPr>
        <w:t xml:space="preserve">L.N. Gumilyov Eurasian National University, Astana, 010000 Kazakhstan </w:t>
      </w:r>
    </w:p>
    <w:p w14:paraId="3E699F75" w14:textId="1F79ADBB" w:rsidR="00385348" w:rsidRPr="00665D3C" w:rsidRDefault="004257A3" w:rsidP="003853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2</w:t>
      </w:r>
      <w:r w:rsidRPr="00665D3C">
        <w:rPr>
          <w:rFonts w:ascii="Times New Roman" w:hAnsi="Times New Roman" w:cs="Times New Roman"/>
          <w:sz w:val="28"/>
          <w:szCs w:val="28"/>
        </w:rPr>
        <w:t xml:space="preserve">National Laboratory Astana, 53 Kabanbay Batyr Ave., Astana, 010000 Kazakhstan </w:t>
      </w:r>
    </w:p>
    <w:p w14:paraId="1630F96D" w14:textId="1A0AAA64" w:rsidR="00385348" w:rsidRPr="00665D3C" w:rsidRDefault="004257A3" w:rsidP="003853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vertAlign w:val="superscript"/>
        </w:rPr>
        <w:t>3</w:t>
      </w:r>
      <w:r w:rsidRPr="00665D3C">
        <w:rPr>
          <w:rFonts w:ascii="Times New Roman" w:hAnsi="Times New Roman" w:cs="Times New Roman"/>
          <w:sz w:val="28"/>
          <w:szCs w:val="28"/>
        </w:rPr>
        <w:t xml:space="preserve">Department of Chemistry, School of Sciences and Humanities, Nazarbayev University, 53 Kabanbay Batyr Ave., Astana, 010000 Kazakhstan </w:t>
      </w:r>
    </w:p>
    <w:p w14:paraId="6FCD0B87" w14:textId="751733F3" w:rsidR="00385348" w:rsidRPr="00665D3C" w:rsidRDefault="004257A3" w:rsidP="00385348">
      <w:pPr>
        <w:spacing w:after="0" w:line="240" w:lineRule="auto"/>
        <w:jc w:val="both"/>
        <w:rPr>
          <w:rFonts w:ascii="Times New Roman" w:hAnsi="Times New Roman" w:cs="Times New Roman"/>
          <w:sz w:val="28"/>
          <w:szCs w:val="28"/>
        </w:rPr>
      </w:pPr>
      <w:r w:rsidRPr="00665D3C">
        <w:rPr>
          <w:rFonts w:ascii="Times New Roman" w:hAnsi="Times New Roman" w:cs="Times New Roman"/>
          <w:sz w:val="28"/>
          <w:szCs w:val="28"/>
        </w:rPr>
        <w:t xml:space="preserve">*Corresponding authors emails: bbaptayev@nu.edu.kz (BB); mannix.balanay@nu.edu.kz (MPB) </w:t>
      </w:r>
    </w:p>
    <w:p w14:paraId="43A84D64" w14:textId="77777777" w:rsidR="00385348" w:rsidRPr="00665D3C" w:rsidRDefault="00385348" w:rsidP="00385348">
      <w:pPr>
        <w:spacing w:after="0" w:line="240" w:lineRule="auto"/>
        <w:jc w:val="both"/>
        <w:rPr>
          <w:rFonts w:ascii="Times New Roman" w:hAnsi="Times New Roman" w:cs="Times New Roman"/>
          <w:sz w:val="28"/>
          <w:szCs w:val="28"/>
        </w:rPr>
      </w:pPr>
    </w:p>
    <w:p w14:paraId="48E8D437" w14:textId="68C9274C" w:rsidR="00B2316E" w:rsidRPr="00665D3C" w:rsidRDefault="004257A3" w:rsidP="00385348">
      <w:pPr>
        <w:spacing w:after="0" w:line="240" w:lineRule="auto"/>
        <w:ind w:firstLine="720"/>
        <w:jc w:val="both"/>
        <w:rPr>
          <w:rFonts w:ascii="Times New Roman" w:hAnsi="Times New Roman" w:cs="Times New Roman"/>
          <w:sz w:val="28"/>
          <w:szCs w:val="28"/>
        </w:rPr>
      </w:pPr>
      <w:r w:rsidRPr="00665D3C">
        <w:rPr>
          <w:rFonts w:ascii="Times New Roman" w:hAnsi="Times New Roman" w:cs="Times New Roman"/>
          <w:sz w:val="28"/>
          <w:szCs w:val="28"/>
        </w:rPr>
        <w:t>The population's growing demand for energy has made the development of alternative and renewable energy sources one of the most urgent and important problems of recent years. Dye-sensitized solar cells (DSSCs), originally introduced by Grätzel and O'Regan, represent a third generation of photovoltaic devices that offer unique advantages over silicon solar cells, including low material cost, ease of fabrication, and environmental friendliness. The development of an alternative counter electrode for dye-sensitized solar cells with a simple and straightforward method is an ad hoc research direction for solving problems used with an expensive Pt-based counter electrode. In this work, a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counter electrode was developed directly on a fluorine-doped titania (FTO) coated glass substrate using a three-step solvothermal method: Preparation of precursor, preparation of cobalt iron oxide and sulfurization process.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@FTO counter electrode was characterized by various spectroscopic and microscopic methods and incorporated into a DSSC device to evaluate the performance of the electrode. The DSSC with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counter electrode achieved an efficiency of 95 %, which is comparable to the Pt-based electrode. This shows that the FeCo</w:t>
      </w:r>
      <w:r w:rsidRPr="00665D3C">
        <w:rPr>
          <w:rFonts w:ascii="Times New Roman" w:hAnsi="Times New Roman" w:cs="Times New Roman"/>
          <w:sz w:val="28"/>
          <w:szCs w:val="28"/>
          <w:vertAlign w:val="subscript"/>
        </w:rPr>
        <w:t>2</w:t>
      </w:r>
      <w:r w:rsidRPr="00665D3C">
        <w:rPr>
          <w:rFonts w:ascii="Times New Roman" w:hAnsi="Times New Roman" w:cs="Times New Roman"/>
          <w:sz w:val="28"/>
          <w:szCs w:val="28"/>
        </w:rPr>
        <w:t>S</w:t>
      </w:r>
      <w:r w:rsidRPr="00665D3C">
        <w:rPr>
          <w:rFonts w:ascii="Times New Roman" w:hAnsi="Times New Roman" w:cs="Times New Roman"/>
          <w:sz w:val="28"/>
          <w:szCs w:val="28"/>
          <w:vertAlign w:val="subscript"/>
        </w:rPr>
        <w:t>4</w:t>
      </w:r>
      <w:r w:rsidRPr="00665D3C">
        <w:rPr>
          <w:rFonts w:ascii="Times New Roman" w:hAnsi="Times New Roman" w:cs="Times New Roman"/>
          <w:sz w:val="28"/>
          <w:szCs w:val="28"/>
        </w:rPr>
        <w:t xml:space="preserve"> counter electrode is suitable as an alternative counter electrode as it can be produced at a lower cost and has an almost similar photovoltaic efficiency to the reference electrode</w:t>
      </w:r>
      <w:r w:rsidR="001E5C60" w:rsidRPr="00665D3C">
        <w:rPr>
          <w:rFonts w:ascii="Times New Roman" w:hAnsi="Times New Roman" w:cs="Times New Roman"/>
          <w:sz w:val="28"/>
          <w:szCs w:val="28"/>
        </w:rPr>
        <w:t>.</w:t>
      </w:r>
    </w:p>
    <w:p w14:paraId="6E5B6270"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172D2BA8"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382486B8"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7ACD8788"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4C60E6A9"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3CEF70B4"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1054972F"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51B781BE"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7F65CF2B"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7332C216"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05174105" w14:textId="77777777" w:rsidR="001E5C60" w:rsidRPr="00665D3C" w:rsidRDefault="001E5C60" w:rsidP="00385348">
      <w:pPr>
        <w:spacing w:after="0" w:line="240" w:lineRule="auto"/>
        <w:ind w:firstLine="720"/>
        <w:jc w:val="both"/>
        <w:rPr>
          <w:rFonts w:ascii="Times New Roman" w:hAnsi="Times New Roman" w:cs="Times New Roman"/>
          <w:sz w:val="28"/>
          <w:szCs w:val="28"/>
        </w:rPr>
      </w:pPr>
    </w:p>
    <w:p w14:paraId="793E6F0F" w14:textId="26C55C9C" w:rsidR="000E6028" w:rsidRPr="00665D3C" w:rsidRDefault="000E6028" w:rsidP="000E6028">
      <w:p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lastRenderedPageBreak/>
        <w:t>Patent</w:t>
      </w:r>
    </w:p>
    <w:p w14:paraId="202E93A1" w14:textId="7BC8FF21" w:rsidR="000E6028" w:rsidRPr="00665D3C" w:rsidRDefault="000E6028" w:rsidP="000E6028">
      <w:pPr>
        <w:spacing w:after="0" w:line="240" w:lineRule="auto"/>
        <w:jc w:val="both"/>
        <w:rPr>
          <w:rFonts w:ascii="Times New Roman" w:hAnsi="Times New Roman" w:cs="Times New Roman"/>
          <w:sz w:val="28"/>
          <w:szCs w:val="28"/>
        </w:rPr>
      </w:pPr>
      <w:r w:rsidRPr="00665D3C">
        <w:rPr>
          <w:noProof/>
          <w14:ligatures w14:val="standardContextual"/>
        </w:rPr>
        <w:drawing>
          <wp:inline distT="0" distB="0" distL="0" distR="0" wp14:anchorId="68F090B1" wp14:editId="6625075A">
            <wp:extent cx="5895947" cy="8610600"/>
            <wp:effectExtent l="0" t="0" r="0" b="0"/>
            <wp:docPr id="19090543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54319" name=""/>
                    <pic:cNvPicPr/>
                  </pic:nvPicPr>
                  <pic:blipFill>
                    <a:blip r:embed="rId66"/>
                    <a:stretch>
                      <a:fillRect/>
                    </a:stretch>
                  </pic:blipFill>
                  <pic:spPr>
                    <a:xfrm>
                      <a:off x="0" y="0"/>
                      <a:ext cx="5904557" cy="8623174"/>
                    </a:xfrm>
                    <a:prstGeom prst="rect">
                      <a:avLst/>
                    </a:prstGeom>
                  </pic:spPr>
                </pic:pic>
              </a:graphicData>
            </a:graphic>
          </wp:inline>
        </w:drawing>
      </w:r>
    </w:p>
    <w:p w14:paraId="7D25B338" w14:textId="77777777" w:rsidR="001D6693" w:rsidRPr="00665D3C" w:rsidRDefault="001D6693" w:rsidP="000E6028">
      <w:pPr>
        <w:spacing w:after="0" w:line="240" w:lineRule="auto"/>
        <w:jc w:val="both"/>
        <w:rPr>
          <w:rFonts w:ascii="Times New Roman" w:hAnsi="Times New Roman" w:cs="Times New Roman"/>
          <w:sz w:val="28"/>
          <w:szCs w:val="28"/>
        </w:rPr>
      </w:pPr>
    </w:p>
    <w:p w14:paraId="41ED3DB6" w14:textId="4AB9F161" w:rsidR="001D6693" w:rsidRPr="00665D3C" w:rsidRDefault="001D2223" w:rsidP="000E6028">
      <w:pPr>
        <w:spacing w:after="0" w:line="240" w:lineRule="auto"/>
        <w:jc w:val="both"/>
        <w:rPr>
          <w:rFonts w:ascii="Times New Roman" w:hAnsi="Times New Roman" w:cs="Times New Roman"/>
          <w:sz w:val="28"/>
          <w:szCs w:val="28"/>
        </w:rPr>
      </w:pPr>
      <w:r w:rsidRPr="00665D3C">
        <w:rPr>
          <w:noProof/>
          <w14:ligatures w14:val="standardContextual"/>
        </w:rPr>
        <w:lastRenderedPageBreak/>
        <w:drawing>
          <wp:inline distT="0" distB="0" distL="0" distR="0" wp14:anchorId="5A6DEFA0" wp14:editId="1CA4C186">
            <wp:extent cx="5905060" cy="8534400"/>
            <wp:effectExtent l="0" t="0" r="635" b="0"/>
            <wp:docPr id="92218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871" name=""/>
                    <pic:cNvPicPr/>
                  </pic:nvPicPr>
                  <pic:blipFill>
                    <a:blip r:embed="rId67"/>
                    <a:stretch>
                      <a:fillRect/>
                    </a:stretch>
                  </pic:blipFill>
                  <pic:spPr>
                    <a:xfrm>
                      <a:off x="0" y="0"/>
                      <a:ext cx="5908753" cy="8539738"/>
                    </a:xfrm>
                    <a:prstGeom prst="rect">
                      <a:avLst/>
                    </a:prstGeom>
                  </pic:spPr>
                </pic:pic>
              </a:graphicData>
            </a:graphic>
          </wp:inline>
        </w:drawing>
      </w:r>
    </w:p>
    <w:p w14:paraId="74474CE5" w14:textId="77777777" w:rsidR="001D2223" w:rsidRPr="00665D3C" w:rsidRDefault="001D2223" w:rsidP="000E6028">
      <w:pPr>
        <w:spacing w:after="0" w:line="240" w:lineRule="auto"/>
        <w:jc w:val="both"/>
        <w:rPr>
          <w:rFonts w:ascii="Times New Roman" w:hAnsi="Times New Roman" w:cs="Times New Roman"/>
          <w:sz w:val="28"/>
          <w:szCs w:val="28"/>
        </w:rPr>
      </w:pPr>
    </w:p>
    <w:sectPr w:rsidR="001D2223" w:rsidRPr="00665D3C" w:rsidSect="00E53ECD">
      <w:footerReference w:type="default" r:id="rId6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A397" w14:textId="77777777" w:rsidR="00C94718" w:rsidRDefault="00C94718" w:rsidP="00E53ECD">
      <w:pPr>
        <w:spacing w:after="0" w:line="240" w:lineRule="auto"/>
      </w:pPr>
      <w:r>
        <w:separator/>
      </w:r>
    </w:p>
  </w:endnote>
  <w:endnote w:type="continuationSeparator" w:id="0">
    <w:p w14:paraId="01357CAC" w14:textId="77777777" w:rsidR="00C94718" w:rsidRDefault="00C94718" w:rsidP="00E5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559823153"/>
      <w:docPartObj>
        <w:docPartGallery w:val="Page Numbers (Bottom of Page)"/>
        <w:docPartUnique/>
      </w:docPartObj>
    </w:sdtPr>
    <w:sdtEndPr>
      <w:rPr>
        <w:rFonts w:ascii="Times New Roman" w:hAnsi="Times New Roman" w:cs="Times New Roman"/>
      </w:rPr>
    </w:sdtEndPr>
    <w:sdtContent>
      <w:p w14:paraId="5BCC3C7A" w14:textId="4B97A431" w:rsidR="00E53ECD" w:rsidRPr="00BD6236" w:rsidRDefault="00E53ECD">
        <w:pPr>
          <w:pStyle w:val="af"/>
          <w:jc w:val="center"/>
          <w:rPr>
            <w:rFonts w:ascii="Times New Roman" w:hAnsi="Times New Roman" w:cs="Times New Roman"/>
            <w:sz w:val="24"/>
            <w:szCs w:val="24"/>
          </w:rPr>
        </w:pPr>
        <w:r w:rsidRPr="00BD6236">
          <w:rPr>
            <w:rFonts w:ascii="Times New Roman" w:hAnsi="Times New Roman" w:cs="Times New Roman"/>
            <w:sz w:val="24"/>
            <w:szCs w:val="24"/>
          </w:rPr>
          <w:fldChar w:fldCharType="begin"/>
        </w:r>
        <w:r w:rsidRPr="00BD6236">
          <w:rPr>
            <w:rFonts w:ascii="Times New Roman" w:hAnsi="Times New Roman" w:cs="Times New Roman"/>
            <w:sz w:val="24"/>
            <w:szCs w:val="24"/>
          </w:rPr>
          <w:instrText>PAGE   \* MERGEFORMAT</w:instrText>
        </w:r>
        <w:r w:rsidRPr="00BD6236">
          <w:rPr>
            <w:rFonts w:ascii="Times New Roman" w:hAnsi="Times New Roman" w:cs="Times New Roman"/>
            <w:sz w:val="24"/>
            <w:szCs w:val="24"/>
          </w:rPr>
          <w:fldChar w:fldCharType="separate"/>
        </w:r>
        <w:r w:rsidRPr="00BD6236">
          <w:rPr>
            <w:rFonts w:ascii="Times New Roman" w:hAnsi="Times New Roman" w:cs="Times New Roman"/>
            <w:sz w:val="24"/>
            <w:szCs w:val="24"/>
            <w:lang w:val="ru-RU"/>
          </w:rPr>
          <w:t>2</w:t>
        </w:r>
        <w:r w:rsidRPr="00BD6236">
          <w:rPr>
            <w:rFonts w:ascii="Times New Roman" w:hAnsi="Times New Roman" w:cs="Times New Roman"/>
            <w:sz w:val="24"/>
            <w:szCs w:val="24"/>
          </w:rPr>
          <w:fldChar w:fldCharType="end"/>
        </w:r>
      </w:p>
    </w:sdtContent>
  </w:sdt>
  <w:p w14:paraId="5F51C391" w14:textId="5EC8775A" w:rsidR="00E53ECD" w:rsidRDefault="00E53EC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D38E" w14:textId="77777777" w:rsidR="00C94718" w:rsidRDefault="00C94718" w:rsidP="00E53ECD">
      <w:pPr>
        <w:spacing w:after="0" w:line="240" w:lineRule="auto"/>
      </w:pPr>
      <w:r>
        <w:separator/>
      </w:r>
    </w:p>
  </w:footnote>
  <w:footnote w:type="continuationSeparator" w:id="0">
    <w:p w14:paraId="2FE915BD" w14:textId="77777777" w:rsidR="00C94718" w:rsidRDefault="00C94718" w:rsidP="00E53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4679"/>
    <w:multiLevelType w:val="hybridMultilevel"/>
    <w:tmpl w:val="721ACD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7FD0269"/>
    <w:multiLevelType w:val="hybridMultilevel"/>
    <w:tmpl w:val="46C4321A"/>
    <w:lvl w:ilvl="0" w:tplc="FAB48AF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427D654E"/>
    <w:multiLevelType w:val="hybridMultilevel"/>
    <w:tmpl w:val="74F083D2"/>
    <w:lvl w:ilvl="0" w:tplc="73FE7328">
      <w:start w:val="1"/>
      <w:numFmt w:val="decimal"/>
      <w:lvlText w:val="(%1)"/>
      <w:lvlJc w:val="left"/>
      <w:pPr>
        <w:tabs>
          <w:tab w:val="num" w:pos="720"/>
        </w:tabs>
        <w:ind w:left="720" w:hanging="360"/>
      </w:pPr>
    </w:lvl>
    <w:lvl w:ilvl="1" w:tplc="3F9CCB98" w:tentative="1">
      <w:start w:val="1"/>
      <w:numFmt w:val="decimal"/>
      <w:lvlText w:val="(%2)"/>
      <w:lvlJc w:val="left"/>
      <w:pPr>
        <w:tabs>
          <w:tab w:val="num" w:pos="1440"/>
        </w:tabs>
        <w:ind w:left="1440" w:hanging="360"/>
      </w:pPr>
    </w:lvl>
    <w:lvl w:ilvl="2" w:tplc="437C7FFE" w:tentative="1">
      <w:start w:val="1"/>
      <w:numFmt w:val="decimal"/>
      <w:lvlText w:val="(%3)"/>
      <w:lvlJc w:val="left"/>
      <w:pPr>
        <w:tabs>
          <w:tab w:val="num" w:pos="2160"/>
        </w:tabs>
        <w:ind w:left="2160" w:hanging="360"/>
      </w:pPr>
    </w:lvl>
    <w:lvl w:ilvl="3" w:tplc="9DAC7B02" w:tentative="1">
      <w:start w:val="1"/>
      <w:numFmt w:val="decimal"/>
      <w:lvlText w:val="(%4)"/>
      <w:lvlJc w:val="left"/>
      <w:pPr>
        <w:tabs>
          <w:tab w:val="num" w:pos="2880"/>
        </w:tabs>
        <w:ind w:left="2880" w:hanging="360"/>
      </w:pPr>
    </w:lvl>
    <w:lvl w:ilvl="4" w:tplc="5AC6B904" w:tentative="1">
      <w:start w:val="1"/>
      <w:numFmt w:val="decimal"/>
      <w:lvlText w:val="(%5)"/>
      <w:lvlJc w:val="left"/>
      <w:pPr>
        <w:tabs>
          <w:tab w:val="num" w:pos="3600"/>
        </w:tabs>
        <w:ind w:left="3600" w:hanging="360"/>
      </w:pPr>
    </w:lvl>
    <w:lvl w:ilvl="5" w:tplc="4E8A5410" w:tentative="1">
      <w:start w:val="1"/>
      <w:numFmt w:val="decimal"/>
      <w:lvlText w:val="(%6)"/>
      <w:lvlJc w:val="left"/>
      <w:pPr>
        <w:tabs>
          <w:tab w:val="num" w:pos="4320"/>
        </w:tabs>
        <w:ind w:left="4320" w:hanging="360"/>
      </w:pPr>
    </w:lvl>
    <w:lvl w:ilvl="6" w:tplc="58008AF8" w:tentative="1">
      <w:start w:val="1"/>
      <w:numFmt w:val="decimal"/>
      <w:lvlText w:val="(%7)"/>
      <w:lvlJc w:val="left"/>
      <w:pPr>
        <w:tabs>
          <w:tab w:val="num" w:pos="5040"/>
        </w:tabs>
        <w:ind w:left="5040" w:hanging="360"/>
      </w:pPr>
    </w:lvl>
    <w:lvl w:ilvl="7" w:tplc="E06C2BE4" w:tentative="1">
      <w:start w:val="1"/>
      <w:numFmt w:val="decimal"/>
      <w:lvlText w:val="(%8)"/>
      <w:lvlJc w:val="left"/>
      <w:pPr>
        <w:tabs>
          <w:tab w:val="num" w:pos="5760"/>
        </w:tabs>
        <w:ind w:left="5760" w:hanging="360"/>
      </w:pPr>
    </w:lvl>
    <w:lvl w:ilvl="8" w:tplc="228EE68A" w:tentative="1">
      <w:start w:val="1"/>
      <w:numFmt w:val="decimal"/>
      <w:lvlText w:val="(%9)"/>
      <w:lvlJc w:val="left"/>
      <w:pPr>
        <w:tabs>
          <w:tab w:val="num" w:pos="6480"/>
        </w:tabs>
        <w:ind w:left="6480" w:hanging="360"/>
      </w:pPr>
    </w:lvl>
  </w:abstractNum>
  <w:abstractNum w:abstractNumId="3" w15:restartNumberingAfterBreak="0">
    <w:nsid w:val="77844C26"/>
    <w:multiLevelType w:val="hybridMultilevel"/>
    <w:tmpl w:val="6458DE80"/>
    <w:lvl w:ilvl="0" w:tplc="DDA474E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742871551">
    <w:abstractNumId w:val="0"/>
  </w:num>
  <w:num w:numId="2" w16cid:durableId="1309746123">
    <w:abstractNumId w:val="3"/>
  </w:num>
  <w:num w:numId="3" w16cid:durableId="1142771796">
    <w:abstractNumId w:val="1"/>
  </w:num>
  <w:num w:numId="4" w16cid:durableId="2031294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CE"/>
    <w:rsid w:val="00001C0E"/>
    <w:rsid w:val="00003468"/>
    <w:rsid w:val="00007383"/>
    <w:rsid w:val="00013CBE"/>
    <w:rsid w:val="000173D0"/>
    <w:rsid w:val="000178C0"/>
    <w:rsid w:val="00021312"/>
    <w:rsid w:val="000214A8"/>
    <w:rsid w:val="000304EB"/>
    <w:rsid w:val="00030667"/>
    <w:rsid w:val="0003336C"/>
    <w:rsid w:val="00050A98"/>
    <w:rsid w:val="00057459"/>
    <w:rsid w:val="0006114E"/>
    <w:rsid w:val="00063747"/>
    <w:rsid w:val="000653CE"/>
    <w:rsid w:val="00065443"/>
    <w:rsid w:val="00074564"/>
    <w:rsid w:val="000758EB"/>
    <w:rsid w:val="000806AD"/>
    <w:rsid w:val="0008615B"/>
    <w:rsid w:val="00086D6C"/>
    <w:rsid w:val="000A23C7"/>
    <w:rsid w:val="000A43D4"/>
    <w:rsid w:val="000B18EF"/>
    <w:rsid w:val="000B2420"/>
    <w:rsid w:val="000B3BA7"/>
    <w:rsid w:val="000B4F67"/>
    <w:rsid w:val="000B57C2"/>
    <w:rsid w:val="000C2F1C"/>
    <w:rsid w:val="000C6069"/>
    <w:rsid w:val="000C7C52"/>
    <w:rsid w:val="000D0DF1"/>
    <w:rsid w:val="000D1004"/>
    <w:rsid w:val="000D29D6"/>
    <w:rsid w:val="000D302E"/>
    <w:rsid w:val="000E1D15"/>
    <w:rsid w:val="000E4B44"/>
    <w:rsid w:val="000E50C7"/>
    <w:rsid w:val="000E6028"/>
    <w:rsid w:val="000F66EA"/>
    <w:rsid w:val="000F7BD7"/>
    <w:rsid w:val="0010047B"/>
    <w:rsid w:val="00102AB0"/>
    <w:rsid w:val="0010358F"/>
    <w:rsid w:val="00105A6A"/>
    <w:rsid w:val="001153FE"/>
    <w:rsid w:val="001401A2"/>
    <w:rsid w:val="00140B45"/>
    <w:rsid w:val="00145812"/>
    <w:rsid w:val="00145CB4"/>
    <w:rsid w:val="001468F7"/>
    <w:rsid w:val="00146A62"/>
    <w:rsid w:val="00147979"/>
    <w:rsid w:val="00147A29"/>
    <w:rsid w:val="0015033E"/>
    <w:rsid w:val="00152F41"/>
    <w:rsid w:val="00153109"/>
    <w:rsid w:val="0015468A"/>
    <w:rsid w:val="001546B7"/>
    <w:rsid w:val="0016047E"/>
    <w:rsid w:val="00161158"/>
    <w:rsid w:val="00163F14"/>
    <w:rsid w:val="001656B7"/>
    <w:rsid w:val="00167081"/>
    <w:rsid w:val="00171781"/>
    <w:rsid w:val="0018192E"/>
    <w:rsid w:val="00184D67"/>
    <w:rsid w:val="001865DD"/>
    <w:rsid w:val="00186B00"/>
    <w:rsid w:val="00186EBD"/>
    <w:rsid w:val="00187ECC"/>
    <w:rsid w:val="0019341E"/>
    <w:rsid w:val="00195406"/>
    <w:rsid w:val="00196F92"/>
    <w:rsid w:val="001A0642"/>
    <w:rsid w:val="001B6763"/>
    <w:rsid w:val="001C071B"/>
    <w:rsid w:val="001C133C"/>
    <w:rsid w:val="001C4519"/>
    <w:rsid w:val="001D10D9"/>
    <w:rsid w:val="001D13AA"/>
    <w:rsid w:val="001D208A"/>
    <w:rsid w:val="001D2223"/>
    <w:rsid w:val="001D4B68"/>
    <w:rsid w:val="001D6281"/>
    <w:rsid w:val="001D6693"/>
    <w:rsid w:val="001D7816"/>
    <w:rsid w:val="001E4A44"/>
    <w:rsid w:val="001E5C60"/>
    <w:rsid w:val="001F13D4"/>
    <w:rsid w:val="001F1B2A"/>
    <w:rsid w:val="001F217C"/>
    <w:rsid w:val="00207832"/>
    <w:rsid w:val="00207A74"/>
    <w:rsid w:val="00212169"/>
    <w:rsid w:val="002168A1"/>
    <w:rsid w:val="00220204"/>
    <w:rsid w:val="00221D18"/>
    <w:rsid w:val="00222D9B"/>
    <w:rsid w:val="0023397C"/>
    <w:rsid w:val="002352B8"/>
    <w:rsid w:val="00240DA4"/>
    <w:rsid w:val="0024278E"/>
    <w:rsid w:val="00244E9B"/>
    <w:rsid w:val="00246728"/>
    <w:rsid w:val="00247BE2"/>
    <w:rsid w:val="002506E9"/>
    <w:rsid w:val="0025261E"/>
    <w:rsid w:val="00257595"/>
    <w:rsid w:val="002612E3"/>
    <w:rsid w:val="002618FA"/>
    <w:rsid w:val="002625D4"/>
    <w:rsid w:val="00262E1A"/>
    <w:rsid w:val="0026574A"/>
    <w:rsid w:val="0027041E"/>
    <w:rsid w:val="00271716"/>
    <w:rsid w:val="00273532"/>
    <w:rsid w:val="00276D8C"/>
    <w:rsid w:val="00280CF5"/>
    <w:rsid w:val="00281BEE"/>
    <w:rsid w:val="00287435"/>
    <w:rsid w:val="00296DA5"/>
    <w:rsid w:val="002A1B3D"/>
    <w:rsid w:val="002A22EF"/>
    <w:rsid w:val="002A3D18"/>
    <w:rsid w:val="002A64D7"/>
    <w:rsid w:val="002A673E"/>
    <w:rsid w:val="002B0061"/>
    <w:rsid w:val="002B1369"/>
    <w:rsid w:val="002B3480"/>
    <w:rsid w:val="002C319F"/>
    <w:rsid w:val="002C4147"/>
    <w:rsid w:val="002C5297"/>
    <w:rsid w:val="002C7FCC"/>
    <w:rsid w:val="002C7FFE"/>
    <w:rsid w:val="002D05CF"/>
    <w:rsid w:val="002D6A50"/>
    <w:rsid w:val="002E08AA"/>
    <w:rsid w:val="002E65AE"/>
    <w:rsid w:val="002E6D4A"/>
    <w:rsid w:val="002F1A1C"/>
    <w:rsid w:val="002F1D2C"/>
    <w:rsid w:val="002F3AB4"/>
    <w:rsid w:val="002F7E2A"/>
    <w:rsid w:val="00302F18"/>
    <w:rsid w:val="0030383B"/>
    <w:rsid w:val="00313695"/>
    <w:rsid w:val="00316DB4"/>
    <w:rsid w:val="00317548"/>
    <w:rsid w:val="003176FC"/>
    <w:rsid w:val="0032379E"/>
    <w:rsid w:val="00324339"/>
    <w:rsid w:val="00326C87"/>
    <w:rsid w:val="003346D7"/>
    <w:rsid w:val="00334824"/>
    <w:rsid w:val="00346711"/>
    <w:rsid w:val="00347E3A"/>
    <w:rsid w:val="00351C95"/>
    <w:rsid w:val="003534CC"/>
    <w:rsid w:val="003607E9"/>
    <w:rsid w:val="00361360"/>
    <w:rsid w:val="003618E7"/>
    <w:rsid w:val="00362638"/>
    <w:rsid w:val="00365493"/>
    <w:rsid w:val="0037104D"/>
    <w:rsid w:val="0037633A"/>
    <w:rsid w:val="00380852"/>
    <w:rsid w:val="0038326B"/>
    <w:rsid w:val="003844AC"/>
    <w:rsid w:val="00385348"/>
    <w:rsid w:val="00385DEA"/>
    <w:rsid w:val="003878D8"/>
    <w:rsid w:val="00393D21"/>
    <w:rsid w:val="00394A38"/>
    <w:rsid w:val="003A1404"/>
    <w:rsid w:val="003A724B"/>
    <w:rsid w:val="003B018D"/>
    <w:rsid w:val="003B1373"/>
    <w:rsid w:val="003B24CA"/>
    <w:rsid w:val="003C0F71"/>
    <w:rsid w:val="003C6D36"/>
    <w:rsid w:val="003C705B"/>
    <w:rsid w:val="003C77CD"/>
    <w:rsid w:val="003D5979"/>
    <w:rsid w:val="003D75C6"/>
    <w:rsid w:val="003E37DA"/>
    <w:rsid w:val="003E3C8E"/>
    <w:rsid w:val="003E48FF"/>
    <w:rsid w:val="003E6ACB"/>
    <w:rsid w:val="003E767A"/>
    <w:rsid w:val="003F7151"/>
    <w:rsid w:val="003F7CFD"/>
    <w:rsid w:val="00403622"/>
    <w:rsid w:val="00412524"/>
    <w:rsid w:val="00413454"/>
    <w:rsid w:val="00413C90"/>
    <w:rsid w:val="0041795E"/>
    <w:rsid w:val="00417A1D"/>
    <w:rsid w:val="004237FA"/>
    <w:rsid w:val="004257A3"/>
    <w:rsid w:val="00433366"/>
    <w:rsid w:val="004361D8"/>
    <w:rsid w:val="004373D7"/>
    <w:rsid w:val="0043796A"/>
    <w:rsid w:val="00440F1D"/>
    <w:rsid w:val="00442023"/>
    <w:rsid w:val="0044468E"/>
    <w:rsid w:val="00453920"/>
    <w:rsid w:val="00453997"/>
    <w:rsid w:val="00460003"/>
    <w:rsid w:val="0046053F"/>
    <w:rsid w:val="00460958"/>
    <w:rsid w:val="00465D9A"/>
    <w:rsid w:val="004726E0"/>
    <w:rsid w:val="0047295B"/>
    <w:rsid w:val="00473614"/>
    <w:rsid w:val="00481AF9"/>
    <w:rsid w:val="00481CF4"/>
    <w:rsid w:val="004823AB"/>
    <w:rsid w:val="00482E98"/>
    <w:rsid w:val="00483BDC"/>
    <w:rsid w:val="00487F06"/>
    <w:rsid w:val="0049352B"/>
    <w:rsid w:val="00495D4F"/>
    <w:rsid w:val="004A09DF"/>
    <w:rsid w:val="004A1803"/>
    <w:rsid w:val="004A30A7"/>
    <w:rsid w:val="004A33A4"/>
    <w:rsid w:val="004A3CB2"/>
    <w:rsid w:val="004A6079"/>
    <w:rsid w:val="004A775D"/>
    <w:rsid w:val="004B3834"/>
    <w:rsid w:val="004B6443"/>
    <w:rsid w:val="004C3B8D"/>
    <w:rsid w:val="004C6C57"/>
    <w:rsid w:val="004C75D0"/>
    <w:rsid w:val="004C7E6E"/>
    <w:rsid w:val="004D211A"/>
    <w:rsid w:val="004D345B"/>
    <w:rsid w:val="004D6321"/>
    <w:rsid w:val="004E0D35"/>
    <w:rsid w:val="004E3E54"/>
    <w:rsid w:val="004E4835"/>
    <w:rsid w:val="004E6B94"/>
    <w:rsid w:val="004F67CE"/>
    <w:rsid w:val="004F746A"/>
    <w:rsid w:val="00500A48"/>
    <w:rsid w:val="005024D0"/>
    <w:rsid w:val="00502AA2"/>
    <w:rsid w:val="00502F01"/>
    <w:rsid w:val="00503833"/>
    <w:rsid w:val="00506CD6"/>
    <w:rsid w:val="00507729"/>
    <w:rsid w:val="00516429"/>
    <w:rsid w:val="00516A08"/>
    <w:rsid w:val="00530DCA"/>
    <w:rsid w:val="00532356"/>
    <w:rsid w:val="00540A23"/>
    <w:rsid w:val="00540EA4"/>
    <w:rsid w:val="00542B54"/>
    <w:rsid w:val="00544409"/>
    <w:rsid w:val="00544798"/>
    <w:rsid w:val="00546771"/>
    <w:rsid w:val="0055143F"/>
    <w:rsid w:val="005522A3"/>
    <w:rsid w:val="00560195"/>
    <w:rsid w:val="00560BE0"/>
    <w:rsid w:val="005611E9"/>
    <w:rsid w:val="0056453C"/>
    <w:rsid w:val="00564D7C"/>
    <w:rsid w:val="00565169"/>
    <w:rsid w:val="0056522C"/>
    <w:rsid w:val="00574061"/>
    <w:rsid w:val="0057697D"/>
    <w:rsid w:val="0058330D"/>
    <w:rsid w:val="00583AE1"/>
    <w:rsid w:val="00585B2B"/>
    <w:rsid w:val="00585E0C"/>
    <w:rsid w:val="00587D92"/>
    <w:rsid w:val="00592103"/>
    <w:rsid w:val="00592484"/>
    <w:rsid w:val="0059585F"/>
    <w:rsid w:val="00596A7F"/>
    <w:rsid w:val="00597F96"/>
    <w:rsid w:val="005A2F20"/>
    <w:rsid w:val="005A32E8"/>
    <w:rsid w:val="005B0B33"/>
    <w:rsid w:val="005B1B89"/>
    <w:rsid w:val="005B451A"/>
    <w:rsid w:val="005B7A62"/>
    <w:rsid w:val="005C30FD"/>
    <w:rsid w:val="005C66D8"/>
    <w:rsid w:val="005E037D"/>
    <w:rsid w:val="005E299D"/>
    <w:rsid w:val="005E2AE4"/>
    <w:rsid w:val="005E3D69"/>
    <w:rsid w:val="005E461C"/>
    <w:rsid w:val="005E7D37"/>
    <w:rsid w:val="005F058B"/>
    <w:rsid w:val="005F66CB"/>
    <w:rsid w:val="00603282"/>
    <w:rsid w:val="0060721F"/>
    <w:rsid w:val="0060757C"/>
    <w:rsid w:val="006163FD"/>
    <w:rsid w:val="00617C71"/>
    <w:rsid w:val="00622CFD"/>
    <w:rsid w:val="0062770B"/>
    <w:rsid w:val="00633C8C"/>
    <w:rsid w:val="00633D7F"/>
    <w:rsid w:val="00635EE0"/>
    <w:rsid w:val="00637291"/>
    <w:rsid w:val="00643D46"/>
    <w:rsid w:val="00650885"/>
    <w:rsid w:val="00652192"/>
    <w:rsid w:val="00652423"/>
    <w:rsid w:val="00652567"/>
    <w:rsid w:val="00653BA4"/>
    <w:rsid w:val="006548DB"/>
    <w:rsid w:val="00665D3C"/>
    <w:rsid w:val="00671C2F"/>
    <w:rsid w:val="006720CA"/>
    <w:rsid w:val="00673907"/>
    <w:rsid w:val="00674519"/>
    <w:rsid w:val="00675785"/>
    <w:rsid w:val="0068442D"/>
    <w:rsid w:val="0069227D"/>
    <w:rsid w:val="00697BA3"/>
    <w:rsid w:val="006A1AEB"/>
    <w:rsid w:val="006A1D2A"/>
    <w:rsid w:val="006A48A4"/>
    <w:rsid w:val="006B3BFD"/>
    <w:rsid w:val="006C5862"/>
    <w:rsid w:val="006D04F6"/>
    <w:rsid w:val="006D39A3"/>
    <w:rsid w:val="006D43E9"/>
    <w:rsid w:val="006D79E8"/>
    <w:rsid w:val="006E5279"/>
    <w:rsid w:val="006E6BA5"/>
    <w:rsid w:val="006E6F51"/>
    <w:rsid w:val="006F07A1"/>
    <w:rsid w:val="006F0F72"/>
    <w:rsid w:val="006F1268"/>
    <w:rsid w:val="006F2BAA"/>
    <w:rsid w:val="006F44FD"/>
    <w:rsid w:val="006F711F"/>
    <w:rsid w:val="007043AB"/>
    <w:rsid w:val="00713AA9"/>
    <w:rsid w:val="007142DA"/>
    <w:rsid w:val="007142EC"/>
    <w:rsid w:val="007145B6"/>
    <w:rsid w:val="00715280"/>
    <w:rsid w:val="00715DB8"/>
    <w:rsid w:val="00720B50"/>
    <w:rsid w:val="007230D3"/>
    <w:rsid w:val="00725AD3"/>
    <w:rsid w:val="0072783B"/>
    <w:rsid w:val="007349BE"/>
    <w:rsid w:val="0073567B"/>
    <w:rsid w:val="00742503"/>
    <w:rsid w:val="007425F9"/>
    <w:rsid w:val="00742960"/>
    <w:rsid w:val="007429A4"/>
    <w:rsid w:val="00744E61"/>
    <w:rsid w:val="00753587"/>
    <w:rsid w:val="00761398"/>
    <w:rsid w:val="00764778"/>
    <w:rsid w:val="00766DCE"/>
    <w:rsid w:val="00770C99"/>
    <w:rsid w:val="00773BB8"/>
    <w:rsid w:val="0077539A"/>
    <w:rsid w:val="007761D9"/>
    <w:rsid w:val="00776469"/>
    <w:rsid w:val="007804D2"/>
    <w:rsid w:val="00787AF4"/>
    <w:rsid w:val="007947CE"/>
    <w:rsid w:val="0079511B"/>
    <w:rsid w:val="007953C8"/>
    <w:rsid w:val="00796096"/>
    <w:rsid w:val="00796E75"/>
    <w:rsid w:val="00797ED0"/>
    <w:rsid w:val="007A12AD"/>
    <w:rsid w:val="007A43C3"/>
    <w:rsid w:val="007B3297"/>
    <w:rsid w:val="007B374D"/>
    <w:rsid w:val="007B622A"/>
    <w:rsid w:val="007C0B43"/>
    <w:rsid w:val="007C5B25"/>
    <w:rsid w:val="007D7C7E"/>
    <w:rsid w:val="007E0EA1"/>
    <w:rsid w:val="007E1F14"/>
    <w:rsid w:val="007E413A"/>
    <w:rsid w:val="007E58A8"/>
    <w:rsid w:val="007E7861"/>
    <w:rsid w:val="007F473C"/>
    <w:rsid w:val="007F4BE2"/>
    <w:rsid w:val="007F5EAC"/>
    <w:rsid w:val="00800862"/>
    <w:rsid w:val="00803FFF"/>
    <w:rsid w:val="0080578F"/>
    <w:rsid w:val="00807BD7"/>
    <w:rsid w:val="00810154"/>
    <w:rsid w:val="00810D2D"/>
    <w:rsid w:val="00813E0D"/>
    <w:rsid w:val="0081646C"/>
    <w:rsid w:val="00831566"/>
    <w:rsid w:val="00832306"/>
    <w:rsid w:val="00832368"/>
    <w:rsid w:val="00832438"/>
    <w:rsid w:val="00842294"/>
    <w:rsid w:val="00843477"/>
    <w:rsid w:val="00843C74"/>
    <w:rsid w:val="00850DCC"/>
    <w:rsid w:val="00853ED3"/>
    <w:rsid w:val="0085408D"/>
    <w:rsid w:val="008567D5"/>
    <w:rsid w:val="00874C05"/>
    <w:rsid w:val="008807A5"/>
    <w:rsid w:val="00880A09"/>
    <w:rsid w:val="00881C18"/>
    <w:rsid w:val="00884BB5"/>
    <w:rsid w:val="008929A9"/>
    <w:rsid w:val="0089405C"/>
    <w:rsid w:val="00897C6A"/>
    <w:rsid w:val="008B43DA"/>
    <w:rsid w:val="008B5F59"/>
    <w:rsid w:val="008C24B1"/>
    <w:rsid w:val="008C3617"/>
    <w:rsid w:val="008C4C9C"/>
    <w:rsid w:val="008D071F"/>
    <w:rsid w:val="008D4751"/>
    <w:rsid w:val="008D7063"/>
    <w:rsid w:val="008E1E14"/>
    <w:rsid w:val="008E3C68"/>
    <w:rsid w:val="008E47AB"/>
    <w:rsid w:val="008E4DA4"/>
    <w:rsid w:val="008E5DD1"/>
    <w:rsid w:val="008E743F"/>
    <w:rsid w:val="008F00A1"/>
    <w:rsid w:val="008F1B3D"/>
    <w:rsid w:val="008F1D34"/>
    <w:rsid w:val="008F3D01"/>
    <w:rsid w:val="008F56A0"/>
    <w:rsid w:val="008F601D"/>
    <w:rsid w:val="008F7590"/>
    <w:rsid w:val="0090169D"/>
    <w:rsid w:val="0090483F"/>
    <w:rsid w:val="00910EA3"/>
    <w:rsid w:val="00914546"/>
    <w:rsid w:val="009147DF"/>
    <w:rsid w:val="009151C9"/>
    <w:rsid w:val="009178B7"/>
    <w:rsid w:val="00917918"/>
    <w:rsid w:val="00926238"/>
    <w:rsid w:val="009309FA"/>
    <w:rsid w:val="00931B16"/>
    <w:rsid w:val="009322C8"/>
    <w:rsid w:val="00935831"/>
    <w:rsid w:val="009411D4"/>
    <w:rsid w:val="009421FE"/>
    <w:rsid w:val="00943D94"/>
    <w:rsid w:val="009440DF"/>
    <w:rsid w:val="00944414"/>
    <w:rsid w:val="00947D05"/>
    <w:rsid w:val="00950404"/>
    <w:rsid w:val="0095583E"/>
    <w:rsid w:val="00956FEA"/>
    <w:rsid w:val="0096352A"/>
    <w:rsid w:val="00963EB6"/>
    <w:rsid w:val="00963F67"/>
    <w:rsid w:val="0096727D"/>
    <w:rsid w:val="00967DEA"/>
    <w:rsid w:val="00970863"/>
    <w:rsid w:val="00971204"/>
    <w:rsid w:val="00973708"/>
    <w:rsid w:val="00973E1A"/>
    <w:rsid w:val="00977B04"/>
    <w:rsid w:val="00980BDE"/>
    <w:rsid w:val="00985151"/>
    <w:rsid w:val="0098634E"/>
    <w:rsid w:val="0099078D"/>
    <w:rsid w:val="00991D37"/>
    <w:rsid w:val="00992185"/>
    <w:rsid w:val="0099666B"/>
    <w:rsid w:val="009A36DF"/>
    <w:rsid w:val="009A72E7"/>
    <w:rsid w:val="009B0DC0"/>
    <w:rsid w:val="009B163C"/>
    <w:rsid w:val="009C277E"/>
    <w:rsid w:val="009C40EE"/>
    <w:rsid w:val="009C476D"/>
    <w:rsid w:val="009C4A68"/>
    <w:rsid w:val="009C53CF"/>
    <w:rsid w:val="009D1D1C"/>
    <w:rsid w:val="009D4BF4"/>
    <w:rsid w:val="009D4EBC"/>
    <w:rsid w:val="009D63EF"/>
    <w:rsid w:val="009E10DD"/>
    <w:rsid w:val="009E6742"/>
    <w:rsid w:val="009E7713"/>
    <w:rsid w:val="009F1D60"/>
    <w:rsid w:val="009F333B"/>
    <w:rsid w:val="009F4F62"/>
    <w:rsid w:val="009F5385"/>
    <w:rsid w:val="00A01FE9"/>
    <w:rsid w:val="00A06619"/>
    <w:rsid w:val="00A06B15"/>
    <w:rsid w:val="00A10FA1"/>
    <w:rsid w:val="00A1544C"/>
    <w:rsid w:val="00A159FD"/>
    <w:rsid w:val="00A16805"/>
    <w:rsid w:val="00A22B0D"/>
    <w:rsid w:val="00A32257"/>
    <w:rsid w:val="00A34BC5"/>
    <w:rsid w:val="00A37D8F"/>
    <w:rsid w:val="00A417C1"/>
    <w:rsid w:val="00A47F48"/>
    <w:rsid w:val="00A54605"/>
    <w:rsid w:val="00A54639"/>
    <w:rsid w:val="00A55B4A"/>
    <w:rsid w:val="00A571DF"/>
    <w:rsid w:val="00A60ED8"/>
    <w:rsid w:val="00A61116"/>
    <w:rsid w:val="00A628B2"/>
    <w:rsid w:val="00A70BEB"/>
    <w:rsid w:val="00A73216"/>
    <w:rsid w:val="00A80C63"/>
    <w:rsid w:val="00A919C2"/>
    <w:rsid w:val="00A93FE1"/>
    <w:rsid w:val="00A975B8"/>
    <w:rsid w:val="00AA07FD"/>
    <w:rsid w:val="00AA2FE1"/>
    <w:rsid w:val="00AA3248"/>
    <w:rsid w:val="00AB516D"/>
    <w:rsid w:val="00AB6CB6"/>
    <w:rsid w:val="00AC0E9C"/>
    <w:rsid w:val="00AD0156"/>
    <w:rsid w:val="00AD1429"/>
    <w:rsid w:val="00AD3E93"/>
    <w:rsid w:val="00AD7A7B"/>
    <w:rsid w:val="00AD7E90"/>
    <w:rsid w:val="00AE2343"/>
    <w:rsid w:val="00AE759F"/>
    <w:rsid w:val="00AE7973"/>
    <w:rsid w:val="00AF1E96"/>
    <w:rsid w:val="00AF3CA7"/>
    <w:rsid w:val="00AF4342"/>
    <w:rsid w:val="00AF7367"/>
    <w:rsid w:val="00AF7B9E"/>
    <w:rsid w:val="00B03488"/>
    <w:rsid w:val="00B04FD6"/>
    <w:rsid w:val="00B05AC2"/>
    <w:rsid w:val="00B17631"/>
    <w:rsid w:val="00B214B0"/>
    <w:rsid w:val="00B2316E"/>
    <w:rsid w:val="00B234FC"/>
    <w:rsid w:val="00B2563A"/>
    <w:rsid w:val="00B32113"/>
    <w:rsid w:val="00B36AD9"/>
    <w:rsid w:val="00B40B7F"/>
    <w:rsid w:val="00B42FB4"/>
    <w:rsid w:val="00B434FD"/>
    <w:rsid w:val="00B46552"/>
    <w:rsid w:val="00B478D2"/>
    <w:rsid w:val="00B479B8"/>
    <w:rsid w:val="00B56D78"/>
    <w:rsid w:val="00B56E42"/>
    <w:rsid w:val="00B6433B"/>
    <w:rsid w:val="00B64425"/>
    <w:rsid w:val="00B73B4C"/>
    <w:rsid w:val="00B74081"/>
    <w:rsid w:val="00B76115"/>
    <w:rsid w:val="00B76DB7"/>
    <w:rsid w:val="00B776C0"/>
    <w:rsid w:val="00B85466"/>
    <w:rsid w:val="00B85E52"/>
    <w:rsid w:val="00B8780C"/>
    <w:rsid w:val="00B96EB7"/>
    <w:rsid w:val="00BA03F8"/>
    <w:rsid w:val="00BA108C"/>
    <w:rsid w:val="00BA3991"/>
    <w:rsid w:val="00BC0A18"/>
    <w:rsid w:val="00BC5950"/>
    <w:rsid w:val="00BC684A"/>
    <w:rsid w:val="00BD45C5"/>
    <w:rsid w:val="00BD4766"/>
    <w:rsid w:val="00BD6236"/>
    <w:rsid w:val="00BD697F"/>
    <w:rsid w:val="00BE5418"/>
    <w:rsid w:val="00BF2B2C"/>
    <w:rsid w:val="00BF2FD6"/>
    <w:rsid w:val="00BF7938"/>
    <w:rsid w:val="00BF7E77"/>
    <w:rsid w:val="00C02783"/>
    <w:rsid w:val="00C04C51"/>
    <w:rsid w:val="00C07B8A"/>
    <w:rsid w:val="00C10EE1"/>
    <w:rsid w:val="00C1242E"/>
    <w:rsid w:val="00C1334D"/>
    <w:rsid w:val="00C143E3"/>
    <w:rsid w:val="00C15935"/>
    <w:rsid w:val="00C17E33"/>
    <w:rsid w:val="00C23555"/>
    <w:rsid w:val="00C239AD"/>
    <w:rsid w:val="00C260EF"/>
    <w:rsid w:val="00C373F2"/>
    <w:rsid w:val="00C40117"/>
    <w:rsid w:val="00C44543"/>
    <w:rsid w:val="00C46DD3"/>
    <w:rsid w:val="00C47DFA"/>
    <w:rsid w:val="00C51ABF"/>
    <w:rsid w:val="00C54FE7"/>
    <w:rsid w:val="00C6197A"/>
    <w:rsid w:val="00C66DB3"/>
    <w:rsid w:val="00C67911"/>
    <w:rsid w:val="00C75891"/>
    <w:rsid w:val="00C82FD1"/>
    <w:rsid w:val="00C8414D"/>
    <w:rsid w:val="00C843EF"/>
    <w:rsid w:val="00C92982"/>
    <w:rsid w:val="00C93D62"/>
    <w:rsid w:val="00C94718"/>
    <w:rsid w:val="00C95E2D"/>
    <w:rsid w:val="00C976C0"/>
    <w:rsid w:val="00CA0C11"/>
    <w:rsid w:val="00CA2CC2"/>
    <w:rsid w:val="00CA35EE"/>
    <w:rsid w:val="00CA390B"/>
    <w:rsid w:val="00CA4060"/>
    <w:rsid w:val="00CA42EF"/>
    <w:rsid w:val="00CA527B"/>
    <w:rsid w:val="00CA5F3B"/>
    <w:rsid w:val="00CB57A1"/>
    <w:rsid w:val="00CC027E"/>
    <w:rsid w:val="00CC48CB"/>
    <w:rsid w:val="00CC5BED"/>
    <w:rsid w:val="00CD487F"/>
    <w:rsid w:val="00CD4C05"/>
    <w:rsid w:val="00CE0ACB"/>
    <w:rsid w:val="00CE1AAB"/>
    <w:rsid w:val="00CE3FBA"/>
    <w:rsid w:val="00CE4610"/>
    <w:rsid w:val="00CE5962"/>
    <w:rsid w:val="00CF2A15"/>
    <w:rsid w:val="00D02DC3"/>
    <w:rsid w:val="00D02DD9"/>
    <w:rsid w:val="00D039BC"/>
    <w:rsid w:val="00D16D42"/>
    <w:rsid w:val="00D17EDD"/>
    <w:rsid w:val="00D20AA8"/>
    <w:rsid w:val="00D2172F"/>
    <w:rsid w:val="00D219FF"/>
    <w:rsid w:val="00D22DAE"/>
    <w:rsid w:val="00D25BC7"/>
    <w:rsid w:val="00D27471"/>
    <w:rsid w:val="00D33127"/>
    <w:rsid w:val="00D40823"/>
    <w:rsid w:val="00D40A55"/>
    <w:rsid w:val="00D40FE2"/>
    <w:rsid w:val="00D41AC9"/>
    <w:rsid w:val="00D4539F"/>
    <w:rsid w:val="00D45592"/>
    <w:rsid w:val="00D54037"/>
    <w:rsid w:val="00D571F4"/>
    <w:rsid w:val="00D61240"/>
    <w:rsid w:val="00D6209D"/>
    <w:rsid w:val="00D629E5"/>
    <w:rsid w:val="00D709D4"/>
    <w:rsid w:val="00D720E1"/>
    <w:rsid w:val="00D73178"/>
    <w:rsid w:val="00D7388B"/>
    <w:rsid w:val="00D762C4"/>
    <w:rsid w:val="00D80186"/>
    <w:rsid w:val="00D83A67"/>
    <w:rsid w:val="00D903B6"/>
    <w:rsid w:val="00D918C4"/>
    <w:rsid w:val="00D91935"/>
    <w:rsid w:val="00D922BC"/>
    <w:rsid w:val="00D926B3"/>
    <w:rsid w:val="00D9272B"/>
    <w:rsid w:val="00D949B5"/>
    <w:rsid w:val="00D95895"/>
    <w:rsid w:val="00D96CEA"/>
    <w:rsid w:val="00DA07C4"/>
    <w:rsid w:val="00DA4692"/>
    <w:rsid w:val="00DA62BB"/>
    <w:rsid w:val="00DB3042"/>
    <w:rsid w:val="00DB5670"/>
    <w:rsid w:val="00DC0A45"/>
    <w:rsid w:val="00DC131B"/>
    <w:rsid w:val="00DC16CF"/>
    <w:rsid w:val="00DC1B93"/>
    <w:rsid w:val="00DC3127"/>
    <w:rsid w:val="00DC78C9"/>
    <w:rsid w:val="00DD0D54"/>
    <w:rsid w:val="00DD2CC0"/>
    <w:rsid w:val="00DD2DAA"/>
    <w:rsid w:val="00DD4377"/>
    <w:rsid w:val="00DD44A6"/>
    <w:rsid w:val="00DD4B4F"/>
    <w:rsid w:val="00DE1C3A"/>
    <w:rsid w:val="00DE429A"/>
    <w:rsid w:val="00DE4AB4"/>
    <w:rsid w:val="00DE5940"/>
    <w:rsid w:val="00DE6521"/>
    <w:rsid w:val="00E0416D"/>
    <w:rsid w:val="00E05C65"/>
    <w:rsid w:val="00E100D2"/>
    <w:rsid w:val="00E10E94"/>
    <w:rsid w:val="00E120E9"/>
    <w:rsid w:val="00E14376"/>
    <w:rsid w:val="00E17D61"/>
    <w:rsid w:val="00E2279E"/>
    <w:rsid w:val="00E23424"/>
    <w:rsid w:val="00E26536"/>
    <w:rsid w:val="00E2717E"/>
    <w:rsid w:val="00E31A75"/>
    <w:rsid w:val="00E326FD"/>
    <w:rsid w:val="00E40E60"/>
    <w:rsid w:val="00E43391"/>
    <w:rsid w:val="00E44F3B"/>
    <w:rsid w:val="00E455DA"/>
    <w:rsid w:val="00E53CD4"/>
    <w:rsid w:val="00E53ECD"/>
    <w:rsid w:val="00E550D8"/>
    <w:rsid w:val="00E606AC"/>
    <w:rsid w:val="00E61214"/>
    <w:rsid w:val="00E623AC"/>
    <w:rsid w:val="00E64861"/>
    <w:rsid w:val="00E6584C"/>
    <w:rsid w:val="00E70C35"/>
    <w:rsid w:val="00E722B0"/>
    <w:rsid w:val="00E74E4A"/>
    <w:rsid w:val="00E75B3B"/>
    <w:rsid w:val="00E75E89"/>
    <w:rsid w:val="00E76AE9"/>
    <w:rsid w:val="00E7715A"/>
    <w:rsid w:val="00E81F81"/>
    <w:rsid w:val="00E82C2C"/>
    <w:rsid w:val="00E85B54"/>
    <w:rsid w:val="00E86186"/>
    <w:rsid w:val="00E86D1C"/>
    <w:rsid w:val="00E908EE"/>
    <w:rsid w:val="00E91212"/>
    <w:rsid w:val="00E92C40"/>
    <w:rsid w:val="00E9328E"/>
    <w:rsid w:val="00E95792"/>
    <w:rsid w:val="00E95AF7"/>
    <w:rsid w:val="00E96748"/>
    <w:rsid w:val="00E97027"/>
    <w:rsid w:val="00EA044F"/>
    <w:rsid w:val="00EA1308"/>
    <w:rsid w:val="00EA13E8"/>
    <w:rsid w:val="00EA28CB"/>
    <w:rsid w:val="00EA2E6F"/>
    <w:rsid w:val="00EA6244"/>
    <w:rsid w:val="00EA6B57"/>
    <w:rsid w:val="00EA7285"/>
    <w:rsid w:val="00EB0B6B"/>
    <w:rsid w:val="00EB3684"/>
    <w:rsid w:val="00EB3D0B"/>
    <w:rsid w:val="00EB3F42"/>
    <w:rsid w:val="00EC3552"/>
    <w:rsid w:val="00EC4966"/>
    <w:rsid w:val="00EC544B"/>
    <w:rsid w:val="00EC7B13"/>
    <w:rsid w:val="00ED002C"/>
    <w:rsid w:val="00ED0408"/>
    <w:rsid w:val="00ED1B78"/>
    <w:rsid w:val="00EE45AC"/>
    <w:rsid w:val="00EE5AC5"/>
    <w:rsid w:val="00EF010D"/>
    <w:rsid w:val="00EF74B2"/>
    <w:rsid w:val="00F0318E"/>
    <w:rsid w:val="00F15CDF"/>
    <w:rsid w:val="00F203F4"/>
    <w:rsid w:val="00F23426"/>
    <w:rsid w:val="00F246E9"/>
    <w:rsid w:val="00F32AD8"/>
    <w:rsid w:val="00F35B91"/>
    <w:rsid w:val="00F40169"/>
    <w:rsid w:val="00F4091F"/>
    <w:rsid w:val="00F41A68"/>
    <w:rsid w:val="00F421A6"/>
    <w:rsid w:val="00F43A46"/>
    <w:rsid w:val="00F4484A"/>
    <w:rsid w:val="00F51D3E"/>
    <w:rsid w:val="00F54191"/>
    <w:rsid w:val="00F54797"/>
    <w:rsid w:val="00F613E5"/>
    <w:rsid w:val="00F6271F"/>
    <w:rsid w:val="00F63375"/>
    <w:rsid w:val="00F63C1D"/>
    <w:rsid w:val="00F6477A"/>
    <w:rsid w:val="00F6665A"/>
    <w:rsid w:val="00F67D9C"/>
    <w:rsid w:val="00F827B9"/>
    <w:rsid w:val="00F8390A"/>
    <w:rsid w:val="00F8707D"/>
    <w:rsid w:val="00F911C0"/>
    <w:rsid w:val="00F91FCC"/>
    <w:rsid w:val="00FA0059"/>
    <w:rsid w:val="00FA2263"/>
    <w:rsid w:val="00FA7774"/>
    <w:rsid w:val="00FB06D4"/>
    <w:rsid w:val="00FB12E6"/>
    <w:rsid w:val="00FB4198"/>
    <w:rsid w:val="00FB6F2A"/>
    <w:rsid w:val="00FC15B9"/>
    <w:rsid w:val="00FC3273"/>
    <w:rsid w:val="00FC49A0"/>
    <w:rsid w:val="00FC4C5E"/>
    <w:rsid w:val="00FC6839"/>
    <w:rsid w:val="00FC7C65"/>
    <w:rsid w:val="00FD50BA"/>
    <w:rsid w:val="00FE049E"/>
    <w:rsid w:val="00FE0E77"/>
    <w:rsid w:val="00FE72A9"/>
    <w:rsid w:val="00FF2ED0"/>
    <w:rsid w:val="00FF610E"/>
    <w:rsid w:val="00FF6C6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F17BD"/>
  <w15:chartTrackingRefBased/>
  <w15:docId w15:val="{19ECC548-21AF-45DC-9ED1-422F79ED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31B"/>
    <w:rPr>
      <w:rFonts w:ascii="Aptos" w:eastAsia="Aptos" w:hAnsi="Aptos" w:cs="Aptos"/>
      <w:kern w:val="0"/>
      <w:lang w:val="en" w:eastAsia="ru-KZ"/>
      <w14:ligatures w14:val="none"/>
    </w:rPr>
  </w:style>
  <w:style w:type="paragraph" w:styleId="1">
    <w:name w:val="heading 1"/>
    <w:basedOn w:val="a"/>
    <w:next w:val="a"/>
    <w:link w:val="10"/>
    <w:uiPriority w:val="9"/>
    <w:qFormat/>
    <w:rsid w:val="000653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653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653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653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653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653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53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53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53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3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653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653C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653C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653C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653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653CE"/>
    <w:rPr>
      <w:rFonts w:eastAsiaTheme="majorEastAsia" w:cstheme="majorBidi"/>
      <w:color w:val="595959" w:themeColor="text1" w:themeTint="A6"/>
    </w:rPr>
  </w:style>
  <w:style w:type="character" w:customStyle="1" w:styleId="80">
    <w:name w:val="Заголовок 8 Знак"/>
    <w:basedOn w:val="a0"/>
    <w:link w:val="8"/>
    <w:uiPriority w:val="9"/>
    <w:semiHidden/>
    <w:rsid w:val="000653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653CE"/>
    <w:rPr>
      <w:rFonts w:eastAsiaTheme="majorEastAsia" w:cstheme="majorBidi"/>
      <w:color w:val="272727" w:themeColor="text1" w:themeTint="D8"/>
    </w:rPr>
  </w:style>
  <w:style w:type="paragraph" w:styleId="a3">
    <w:name w:val="Title"/>
    <w:basedOn w:val="a"/>
    <w:next w:val="a"/>
    <w:link w:val="a4"/>
    <w:uiPriority w:val="10"/>
    <w:qFormat/>
    <w:rsid w:val="00065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653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53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653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653CE"/>
    <w:pPr>
      <w:spacing w:before="160"/>
      <w:jc w:val="center"/>
    </w:pPr>
    <w:rPr>
      <w:i/>
      <w:iCs/>
      <w:color w:val="404040" w:themeColor="text1" w:themeTint="BF"/>
    </w:rPr>
  </w:style>
  <w:style w:type="character" w:customStyle="1" w:styleId="22">
    <w:name w:val="Цитата 2 Знак"/>
    <w:basedOn w:val="a0"/>
    <w:link w:val="21"/>
    <w:uiPriority w:val="29"/>
    <w:rsid w:val="000653CE"/>
    <w:rPr>
      <w:i/>
      <w:iCs/>
      <w:color w:val="404040" w:themeColor="text1" w:themeTint="BF"/>
    </w:rPr>
  </w:style>
  <w:style w:type="paragraph" w:styleId="a7">
    <w:name w:val="List Paragraph"/>
    <w:basedOn w:val="a"/>
    <w:uiPriority w:val="34"/>
    <w:qFormat/>
    <w:rsid w:val="000653CE"/>
    <w:pPr>
      <w:ind w:left="720"/>
      <w:contextualSpacing/>
    </w:pPr>
  </w:style>
  <w:style w:type="character" w:styleId="a8">
    <w:name w:val="Intense Emphasis"/>
    <w:basedOn w:val="a0"/>
    <w:uiPriority w:val="21"/>
    <w:qFormat/>
    <w:rsid w:val="000653CE"/>
    <w:rPr>
      <w:i/>
      <w:iCs/>
      <w:color w:val="0F4761" w:themeColor="accent1" w:themeShade="BF"/>
    </w:rPr>
  </w:style>
  <w:style w:type="paragraph" w:styleId="a9">
    <w:name w:val="Intense Quote"/>
    <w:basedOn w:val="a"/>
    <w:next w:val="a"/>
    <w:link w:val="aa"/>
    <w:uiPriority w:val="30"/>
    <w:qFormat/>
    <w:rsid w:val="00065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653CE"/>
    <w:rPr>
      <w:i/>
      <w:iCs/>
      <w:color w:val="0F4761" w:themeColor="accent1" w:themeShade="BF"/>
    </w:rPr>
  </w:style>
  <w:style w:type="character" w:styleId="ab">
    <w:name w:val="Intense Reference"/>
    <w:basedOn w:val="a0"/>
    <w:uiPriority w:val="32"/>
    <w:qFormat/>
    <w:rsid w:val="000653CE"/>
    <w:rPr>
      <w:b/>
      <w:bCs/>
      <w:smallCaps/>
      <w:color w:val="0F4761" w:themeColor="accent1" w:themeShade="BF"/>
      <w:spacing w:val="5"/>
    </w:rPr>
  </w:style>
  <w:style w:type="table" w:styleId="ac">
    <w:name w:val="Table Grid"/>
    <w:basedOn w:val="a1"/>
    <w:uiPriority w:val="39"/>
    <w:rsid w:val="00901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E53EC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53ECD"/>
    <w:rPr>
      <w:rFonts w:ascii="Aptos" w:eastAsia="Aptos" w:hAnsi="Aptos" w:cs="Aptos"/>
      <w:kern w:val="0"/>
      <w:lang w:val="en" w:eastAsia="ru-KZ"/>
      <w14:ligatures w14:val="none"/>
    </w:rPr>
  </w:style>
  <w:style w:type="paragraph" w:styleId="af">
    <w:name w:val="footer"/>
    <w:basedOn w:val="a"/>
    <w:link w:val="af0"/>
    <w:uiPriority w:val="99"/>
    <w:unhideWhenUsed/>
    <w:rsid w:val="00E53EC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53ECD"/>
    <w:rPr>
      <w:rFonts w:ascii="Aptos" w:eastAsia="Aptos" w:hAnsi="Aptos" w:cs="Aptos"/>
      <w:kern w:val="0"/>
      <w:lang w:val="en" w:eastAsia="ru-KZ"/>
      <w14:ligatures w14:val="none"/>
    </w:rPr>
  </w:style>
  <w:style w:type="character" w:styleId="af1">
    <w:name w:val="Hyperlink"/>
    <w:basedOn w:val="a0"/>
    <w:uiPriority w:val="99"/>
    <w:unhideWhenUsed/>
    <w:rsid w:val="002C7FFE"/>
    <w:rPr>
      <w:color w:val="467886" w:themeColor="hyperlink"/>
      <w:u w:val="single"/>
    </w:rPr>
  </w:style>
  <w:style w:type="character" w:styleId="af2">
    <w:name w:val="Unresolved Mention"/>
    <w:basedOn w:val="a0"/>
    <w:uiPriority w:val="99"/>
    <w:semiHidden/>
    <w:unhideWhenUsed/>
    <w:rsid w:val="002C7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hyperlink" Target="https://doi.org/10.1016/j.electacta.2016.04.099" TargetMode="External"/><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doi.org/10.1016/S0927-0248(00)00033-7"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doi.org/10.1016/j.apsadv.2023.100485" TargetMode="External"/><Relationship Id="rId37" Type="http://schemas.openxmlformats.org/officeDocument/2006/relationships/hyperlink" Target="https://doi.org/10.1016/j.est.2021.103898" TargetMode="External"/><Relationship Id="rId40" Type="http://schemas.openxmlformats.org/officeDocument/2006/relationships/hyperlink" Target="https://doi.org/10.1039/C5TA09344A" TargetMode="External"/><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5" Type="http://schemas.openxmlformats.org/officeDocument/2006/relationships/footnotes" Target="footnotes.xml"/><Relationship Id="rId61" Type="http://schemas.openxmlformats.org/officeDocument/2006/relationships/image" Target="media/image38.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s://doi.org/10.1038/s41598-019-41693-1" TargetMode="External"/><Relationship Id="rId35" Type="http://schemas.openxmlformats.org/officeDocument/2006/relationships/hyperlink" Target="https://doi.org/10.3390/ma12121980" TargetMode="External"/><Relationship Id="rId43" Type="http://schemas.openxmlformats.org/officeDocument/2006/relationships/hyperlink" Target="https://doi.org/10.1016/j.electacta.2016.06.086" TargetMode="External"/><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doi.org/10.1039/C7QI00792B" TargetMode="External"/><Relationship Id="rId38" Type="http://schemas.openxmlformats.org/officeDocument/2006/relationships/hyperlink" Target="https://doi.org/10.1016/j.nanoen.2020.104715" TargetMode="External"/><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14.png"/><Relationship Id="rId41" Type="http://schemas.openxmlformats.org/officeDocument/2006/relationships/hyperlink" Target="https://doi.org/10.1016/j.cej.2019.122695" TargetMode="External"/><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doi.org/10.1021/acs.jpca.3c06743" TargetMode="External"/><Relationship Id="rId36" Type="http://schemas.openxmlformats.org/officeDocument/2006/relationships/hyperlink" Target="https://doi.org/10.1016/j.cej.2021.130419" TargetMode="External"/><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image" Target="media/image4.png"/><Relationship Id="rId31" Type="http://schemas.openxmlformats.org/officeDocument/2006/relationships/hyperlink" Target="https://doi.org/10.1039/C6CS00752J" TargetMode="External"/><Relationship Id="rId44" Type="http://schemas.openxmlformats.org/officeDocument/2006/relationships/hyperlink" Target="https://doi.org/10.1016/j.apsusc.2020.145297" TargetMode="External"/><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doi.org/10.1016/j.est.2021.103330" TargetMode="External"/><Relationship Id="rId34" Type="http://schemas.openxmlformats.org/officeDocument/2006/relationships/hyperlink" Target="https://doi.org/10.1016/j.mseb.2022.116142" TargetMode="External"/><Relationship Id="rId50" Type="http://schemas.openxmlformats.org/officeDocument/2006/relationships/image" Target="media/image27.png"/><Relationship Id="rId55"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906</TotalTime>
  <Pages>72</Pages>
  <Words>30195</Words>
  <Characters>172116</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Сулейменова Диана Адилхановна</dc:creator>
  <cp:keywords/>
  <dc:description/>
  <cp:lastModifiedBy>Сулейменова Диана Адилхановна</cp:lastModifiedBy>
  <cp:revision>939</cp:revision>
  <dcterms:created xsi:type="dcterms:W3CDTF">2026-04-01T09:41:00Z</dcterms:created>
  <dcterms:modified xsi:type="dcterms:W3CDTF">2026-04-02T14:35:00Z</dcterms:modified>
</cp:coreProperties>
</file>