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footer1.xml" ContentType="application/vnd.openxmlformats-officedocument.wordprocessingml.footer+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A878E" w14:textId="397CEE59" w:rsidR="001F77A7" w:rsidRPr="00C95D74" w:rsidRDefault="003916A8"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 xml:space="preserve">НАО </w:t>
      </w:r>
      <w:r w:rsidR="001F77A7" w:rsidRPr="00C95D74">
        <w:rPr>
          <w:rFonts w:ascii="Times New Roman" w:eastAsia="Times New Roman" w:hAnsi="Times New Roman" w:cs="Times New Roman"/>
          <w:sz w:val="28"/>
          <w:szCs w:val="28"/>
        </w:rPr>
        <w:t>Евразийский национальный университет им. Л.Н. Гумилева</w:t>
      </w:r>
    </w:p>
    <w:p w14:paraId="12FF18B9"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ascii="Times New Roman" w:eastAsia="Times New Roman" w:hAnsi="Times New Roman" w:cs="Times New Roman"/>
          <w:sz w:val="28"/>
          <w:szCs w:val="28"/>
        </w:rPr>
      </w:pPr>
    </w:p>
    <w:p w14:paraId="5F642548"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ascii="Times New Roman" w:eastAsia="Times New Roman" w:hAnsi="Times New Roman" w:cs="Times New Roman"/>
          <w:sz w:val="28"/>
          <w:szCs w:val="28"/>
        </w:rPr>
      </w:pPr>
    </w:p>
    <w:p w14:paraId="1FF71E37"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ascii="Times New Roman" w:eastAsia="Times New Roman" w:hAnsi="Times New Roman" w:cs="Times New Roman"/>
          <w:sz w:val="28"/>
          <w:szCs w:val="28"/>
        </w:rPr>
      </w:pPr>
    </w:p>
    <w:p w14:paraId="664EDC66" w14:textId="5E1D249D"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rPr>
          <w:rFonts w:ascii="Times New Roman" w:eastAsia="Times New Roman" w:hAnsi="Times New Roman" w:cs="Times New Roman"/>
          <w:sz w:val="28"/>
          <w:szCs w:val="28"/>
        </w:rPr>
      </w:pPr>
      <w:r w:rsidRPr="005E7C59">
        <w:rPr>
          <w:rFonts w:ascii="Times New Roman" w:eastAsia="Times New Roman" w:hAnsi="Times New Roman" w:cs="Times New Roman"/>
          <w:sz w:val="28"/>
          <w:szCs w:val="28"/>
          <w:shd w:val="clear" w:color="auto" w:fill="FFFFFF" w:themeFill="background1"/>
        </w:rPr>
        <w:t xml:space="preserve">УДК 544.43, 544.431, 546.05                      </w:t>
      </w:r>
      <w:r w:rsidR="00CF69B0">
        <w:rPr>
          <w:rFonts w:ascii="Times New Roman" w:eastAsia="Times New Roman" w:hAnsi="Times New Roman" w:cs="Times New Roman"/>
          <w:sz w:val="28"/>
          <w:szCs w:val="28"/>
          <w:shd w:val="clear" w:color="auto" w:fill="FFFFFF" w:themeFill="background1"/>
          <w:lang w:val="kk-KZ"/>
        </w:rPr>
        <w:t xml:space="preserve">    </w:t>
      </w:r>
      <w:r w:rsidRPr="005E7C59">
        <w:rPr>
          <w:rFonts w:ascii="Times New Roman" w:eastAsia="Times New Roman" w:hAnsi="Times New Roman" w:cs="Times New Roman"/>
          <w:sz w:val="28"/>
          <w:szCs w:val="28"/>
          <w:shd w:val="clear" w:color="auto" w:fill="FFFFFF" w:themeFill="background1"/>
        </w:rPr>
        <w:t xml:space="preserve">                             </w:t>
      </w:r>
      <w:r w:rsidRPr="005E7C59">
        <w:rPr>
          <w:rFonts w:ascii="Times New Roman" w:eastAsia="Times New Roman" w:hAnsi="Times New Roman" w:cs="Times New Roman"/>
          <w:sz w:val="28"/>
          <w:szCs w:val="28"/>
        </w:rPr>
        <w:t>На правах рукописи</w:t>
      </w:r>
    </w:p>
    <w:p w14:paraId="7A6A2CA3"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ascii="Times New Roman" w:eastAsia="Times New Roman" w:hAnsi="Times New Roman" w:cs="Times New Roman"/>
          <w:b/>
          <w:sz w:val="28"/>
          <w:szCs w:val="28"/>
        </w:rPr>
      </w:pPr>
    </w:p>
    <w:p w14:paraId="013AE505"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ascii="Times New Roman" w:eastAsia="Times New Roman" w:hAnsi="Times New Roman" w:cs="Times New Roman"/>
          <w:b/>
          <w:sz w:val="28"/>
          <w:szCs w:val="28"/>
        </w:rPr>
      </w:pPr>
    </w:p>
    <w:p w14:paraId="59268657"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ascii="Times New Roman" w:eastAsia="Times New Roman" w:hAnsi="Times New Roman" w:cs="Times New Roman"/>
          <w:b/>
          <w:sz w:val="28"/>
          <w:szCs w:val="28"/>
        </w:rPr>
      </w:pPr>
    </w:p>
    <w:p w14:paraId="35FCAE71" w14:textId="16E776CD" w:rsidR="001F77A7" w:rsidRPr="005E7C59" w:rsidRDefault="005E7C59"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b/>
          <w:sz w:val="28"/>
          <w:szCs w:val="28"/>
        </w:rPr>
      </w:pPr>
      <w:r w:rsidRPr="005E7C59">
        <w:rPr>
          <w:rFonts w:ascii="Times New Roman" w:eastAsia="Times New Roman" w:hAnsi="Times New Roman" w:cs="Times New Roman"/>
          <w:b/>
          <w:sz w:val="28"/>
          <w:szCs w:val="28"/>
        </w:rPr>
        <w:t>РАКИШЕВА САНИЯ РЕНАТОВНА</w:t>
      </w:r>
    </w:p>
    <w:p w14:paraId="39BD020A"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b/>
          <w:sz w:val="28"/>
          <w:szCs w:val="28"/>
        </w:rPr>
      </w:pPr>
    </w:p>
    <w:p w14:paraId="2303FD12"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b/>
          <w:sz w:val="28"/>
          <w:szCs w:val="28"/>
        </w:rPr>
      </w:pPr>
    </w:p>
    <w:p w14:paraId="6B10614C"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p>
    <w:p w14:paraId="6E717E91"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b/>
          <w:bCs/>
          <w:sz w:val="28"/>
          <w:szCs w:val="28"/>
        </w:rPr>
      </w:pPr>
      <w:bookmarkStart w:id="0" w:name="_heading=h.gjdgxs" w:colFirst="0" w:colLast="0"/>
      <w:bookmarkEnd w:id="0"/>
      <w:r w:rsidRPr="005E7C59">
        <w:rPr>
          <w:rFonts w:ascii="Times New Roman" w:hAnsi="Times New Roman" w:cs="Times New Roman"/>
          <w:b/>
          <w:bCs/>
          <w:sz w:val="28"/>
          <w:szCs w:val="28"/>
        </w:rPr>
        <w:t xml:space="preserve">Разработка композитных трековых мембран на основе металлорганических каркасов для сорбционного удаления </w:t>
      </w:r>
      <w:proofErr w:type="spellStart"/>
      <w:r w:rsidRPr="005E7C59">
        <w:rPr>
          <w:rFonts w:ascii="Times New Roman" w:hAnsi="Times New Roman" w:cs="Times New Roman"/>
          <w:b/>
          <w:bCs/>
          <w:sz w:val="28"/>
          <w:szCs w:val="28"/>
        </w:rPr>
        <w:t>уранил</w:t>
      </w:r>
      <w:proofErr w:type="spellEnd"/>
      <w:r w:rsidRPr="005E7C59">
        <w:rPr>
          <w:rFonts w:ascii="Times New Roman" w:hAnsi="Times New Roman" w:cs="Times New Roman"/>
          <w:b/>
          <w:bCs/>
          <w:sz w:val="28"/>
          <w:szCs w:val="28"/>
        </w:rPr>
        <w:t xml:space="preserve"> ионов</w:t>
      </w:r>
    </w:p>
    <w:p w14:paraId="1311787D" w14:textId="1ECC1A9B" w:rsidR="001F77A7"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b/>
          <w:sz w:val="28"/>
          <w:szCs w:val="28"/>
        </w:rPr>
      </w:pPr>
    </w:p>
    <w:p w14:paraId="17256B07" w14:textId="77777777" w:rsidR="005E7C59" w:rsidRPr="005E7C59" w:rsidRDefault="005E7C59"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b/>
          <w:sz w:val="28"/>
          <w:szCs w:val="28"/>
        </w:rPr>
      </w:pPr>
    </w:p>
    <w:p w14:paraId="204817F9"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b/>
          <w:sz w:val="28"/>
          <w:szCs w:val="28"/>
        </w:rPr>
      </w:pPr>
    </w:p>
    <w:p w14:paraId="08CC66A7" w14:textId="4DADB643"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r w:rsidRPr="005E7C59">
        <w:rPr>
          <w:rFonts w:ascii="Times New Roman" w:eastAsia="Times New Roman" w:hAnsi="Times New Roman" w:cs="Times New Roman"/>
          <w:sz w:val="28"/>
          <w:szCs w:val="28"/>
        </w:rPr>
        <w:t xml:space="preserve">8D07140 </w:t>
      </w:r>
      <w:r w:rsidR="005E7C59">
        <w:rPr>
          <w:rFonts w:ascii="Times New Roman" w:eastAsia="Times New Roman" w:hAnsi="Times New Roman" w:cs="Times New Roman"/>
          <w:sz w:val="28"/>
          <w:szCs w:val="28"/>
        </w:rPr>
        <w:t>–</w:t>
      </w:r>
      <w:r w:rsidRPr="005E7C59">
        <w:rPr>
          <w:rFonts w:ascii="Times New Roman" w:eastAsia="Times New Roman" w:hAnsi="Times New Roman" w:cs="Times New Roman"/>
          <w:sz w:val="28"/>
          <w:szCs w:val="28"/>
        </w:rPr>
        <w:t xml:space="preserve"> Наноматериалы и нанотехнологии</w:t>
      </w:r>
    </w:p>
    <w:p w14:paraId="248ADB2D"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p>
    <w:p w14:paraId="7E072443"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p>
    <w:p w14:paraId="73071326"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p>
    <w:p w14:paraId="71769FE6"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Диссертация на соискание степени</w:t>
      </w:r>
    </w:p>
    <w:p w14:paraId="6EE12793"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доктора философии (</w:t>
      </w:r>
      <w:proofErr w:type="spellStart"/>
      <w:r w:rsidRPr="00C95D74">
        <w:rPr>
          <w:rFonts w:ascii="Times New Roman" w:eastAsia="Times New Roman" w:hAnsi="Times New Roman" w:cs="Times New Roman"/>
          <w:sz w:val="28"/>
          <w:szCs w:val="28"/>
        </w:rPr>
        <w:t>PhD</w:t>
      </w:r>
      <w:proofErr w:type="spellEnd"/>
      <w:r w:rsidRPr="00C95D74">
        <w:rPr>
          <w:rFonts w:ascii="Times New Roman" w:eastAsia="Times New Roman" w:hAnsi="Times New Roman" w:cs="Times New Roman"/>
          <w:sz w:val="28"/>
          <w:szCs w:val="28"/>
        </w:rPr>
        <w:t>)</w:t>
      </w:r>
    </w:p>
    <w:p w14:paraId="4EB81755"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ascii="Times New Roman" w:eastAsia="Times New Roman" w:hAnsi="Times New Roman" w:cs="Times New Roman"/>
          <w:sz w:val="28"/>
          <w:szCs w:val="28"/>
        </w:rPr>
      </w:pPr>
    </w:p>
    <w:p w14:paraId="0763E522"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 w:val="28"/>
          <w:szCs w:val="28"/>
        </w:rPr>
      </w:pPr>
    </w:p>
    <w:p w14:paraId="1E5A073F"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rPr>
          <w:rFonts w:eastAsia="Times New Roman" w:cs="Times New Roman"/>
          <w:sz w:val="28"/>
          <w:szCs w:val="28"/>
        </w:rPr>
      </w:pPr>
    </w:p>
    <w:p w14:paraId="7ED4B0B5"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Научный консультант</w:t>
      </w:r>
    </w:p>
    <w:p w14:paraId="31619A31" w14:textId="77777777" w:rsidR="005E7C59" w:rsidRDefault="001F77A7" w:rsidP="003421DA">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 xml:space="preserve">доктор </w:t>
      </w:r>
      <w:proofErr w:type="spellStart"/>
      <w:r w:rsidRPr="00C95D74">
        <w:rPr>
          <w:rFonts w:ascii="Times New Roman" w:eastAsia="Times New Roman" w:hAnsi="Times New Roman" w:cs="Times New Roman"/>
          <w:sz w:val="28"/>
          <w:szCs w:val="28"/>
        </w:rPr>
        <w:t>PhD</w:t>
      </w:r>
      <w:proofErr w:type="spellEnd"/>
      <w:r w:rsidRPr="00C95D74">
        <w:rPr>
          <w:rFonts w:ascii="Times New Roman" w:eastAsia="Times New Roman" w:hAnsi="Times New Roman" w:cs="Times New Roman"/>
          <w:sz w:val="28"/>
          <w:szCs w:val="28"/>
        </w:rPr>
        <w:t xml:space="preserve">, </w:t>
      </w:r>
    </w:p>
    <w:p w14:paraId="58A057ED" w14:textId="54468B7A" w:rsidR="001F77A7" w:rsidRPr="00C95D74" w:rsidRDefault="001F77A7" w:rsidP="003421DA">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 xml:space="preserve">профессор, </w:t>
      </w:r>
    </w:p>
    <w:p w14:paraId="1A59F412" w14:textId="6F4503DF" w:rsidR="001F77A7" w:rsidRPr="00C95D74" w:rsidRDefault="005E7C59" w:rsidP="00C95D74">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1F77A7" w:rsidRPr="00C95D74">
        <w:rPr>
          <w:rFonts w:ascii="Times New Roman" w:eastAsia="Times New Roman" w:hAnsi="Times New Roman" w:cs="Times New Roman"/>
          <w:sz w:val="28"/>
          <w:szCs w:val="28"/>
        </w:rPr>
        <w:t>А. Машенцева</w:t>
      </w:r>
    </w:p>
    <w:p w14:paraId="07F50945" w14:textId="77777777" w:rsidR="001F77A7" w:rsidRPr="005E7C59" w:rsidRDefault="001F77A7" w:rsidP="00C95D74">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16"/>
          <w:szCs w:val="16"/>
        </w:rPr>
      </w:pPr>
    </w:p>
    <w:p w14:paraId="5E714E6B"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Зарубежный научный консультант</w:t>
      </w:r>
    </w:p>
    <w:p w14:paraId="562063B6" w14:textId="77777777" w:rsidR="005E7C59" w:rsidRDefault="001F77A7" w:rsidP="003421DA">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 xml:space="preserve">доктор </w:t>
      </w:r>
      <w:r w:rsidRPr="00C95D74">
        <w:rPr>
          <w:rFonts w:ascii="Times New Roman" w:eastAsia="Times New Roman" w:hAnsi="Times New Roman" w:cs="Times New Roman"/>
          <w:sz w:val="28"/>
          <w:szCs w:val="28"/>
          <w:lang w:val="en-US"/>
        </w:rPr>
        <w:t>PhD</w:t>
      </w:r>
      <w:r w:rsidRPr="00C95D74">
        <w:rPr>
          <w:rFonts w:ascii="Times New Roman" w:eastAsia="Times New Roman" w:hAnsi="Times New Roman" w:cs="Times New Roman"/>
          <w:sz w:val="28"/>
          <w:szCs w:val="28"/>
        </w:rPr>
        <w:t>,</w:t>
      </w:r>
      <w:r w:rsidR="003421DA">
        <w:rPr>
          <w:rFonts w:ascii="Times New Roman" w:eastAsia="Times New Roman" w:hAnsi="Times New Roman" w:cs="Times New Roman"/>
          <w:sz w:val="28"/>
          <w:szCs w:val="28"/>
        </w:rPr>
        <w:t xml:space="preserve"> </w:t>
      </w:r>
    </w:p>
    <w:p w14:paraId="3E1A6BA7" w14:textId="39D9084E" w:rsidR="001F77A7" w:rsidRPr="00C95D74" w:rsidRDefault="001F77A7" w:rsidP="003421DA">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профессор,</w:t>
      </w:r>
    </w:p>
    <w:p w14:paraId="16A0AE47" w14:textId="037605DC"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lang w:val="en-US"/>
        </w:rPr>
        <w:t>M</w:t>
      </w:r>
      <w:r w:rsidR="005E7C59">
        <w:rPr>
          <w:rFonts w:ascii="Times New Roman" w:eastAsia="Times New Roman" w:hAnsi="Times New Roman" w:cs="Times New Roman"/>
          <w:sz w:val="28"/>
          <w:szCs w:val="28"/>
          <w:lang w:val="kk-KZ"/>
        </w:rPr>
        <w:t>.</w:t>
      </w:r>
      <w:r w:rsidRPr="00C95D74">
        <w:rPr>
          <w:rFonts w:ascii="Times New Roman" w:eastAsia="Times New Roman" w:hAnsi="Times New Roman" w:cs="Times New Roman"/>
          <w:sz w:val="28"/>
          <w:szCs w:val="28"/>
        </w:rPr>
        <w:t xml:space="preserve"> </w:t>
      </w:r>
      <w:proofErr w:type="spellStart"/>
      <w:r w:rsidRPr="00C95D74">
        <w:rPr>
          <w:rFonts w:ascii="Times New Roman" w:eastAsia="Times New Roman" w:hAnsi="Times New Roman" w:cs="Times New Roman"/>
          <w:sz w:val="28"/>
          <w:szCs w:val="28"/>
          <w:lang w:val="en-US"/>
        </w:rPr>
        <w:t>Barsbay</w:t>
      </w:r>
      <w:proofErr w:type="spellEnd"/>
      <w:r w:rsidRPr="00C95D74">
        <w:rPr>
          <w:rFonts w:ascii="Times New Roman" w:eastAsia="Times New Roman" w:hAnsi="Times New Roman" w:cs="Times New Roman"/>
          <w:sz w:val="28"/>
          <w:szCs w:val="28"/>
        </w:rPr>
        <w:t xml:space="preserve"> </w:t>
      </w:r>
    </w:p>
    <w:p w14:paraId="2D4A8DA5"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rPr>
          <w:rFonts w:eastAsia="Times New Roman" w:cs="Times New Roman"/>
          <w:sz w:val="28"/>
          <w:szCs w:val="28"/>
        </w:rPr>
      </w:pPr>
    </w:p>
    <w:p w14:paraId="2028C118"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 w:val="28"/>
          <w:szCs w:val="28"/>
        </w:rPr>
      </w:pPr>
    </w:p>
    <w:p w14:paraId="56847A80"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 w:val="28"/>
          <w:szCs w:val="28"/>
        </w:rPr>
      </w:pPr>
    </w:p>
    <w:p w14:paraId="335C76F6"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 w:val="28"/>
          <w:szCs w:val="28"/>
        </w:rPr>
      </w:pPr>
    </w:p>
    <w:p w14:paraId="7D4C9BDF" w14:textId="77777777" w:rsidR="001F77A7" w:rsidRPr="00C95D74" w:rsidRDefault="001F77A7" w:rsidP="00C95D7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 w:val="28"/>
          <w:szCs w:val="28"/>
        </w:rPr>
      </w:pPr>
    </w:p>
    <w:p w14:paraId="294796E3" w14:textId="77777777" w:rsidR="003421DA" w:rsidRDefault="003421DA" w:rsidP="00C95D74">
      <w:pPr>
        <w:spacing w:after="0" w:line="240" w:lineRule="auto"/>
        <w:contextualSpacing/>
        <w:jc w:val="center"/>
        <w:rPr>
          <w:rFonts w:ascii="Times New Roman" w:hAnsi="Times New Roman" w:cs="Times New Roman"/>
          <w:sz w:val="28"/>
          <w:szCs w:val="28"/>
        </w:rPr>
      </w:pPr>
    </w:p>
    <w:p w14:paraId="28E70D5B" w14:textId="20D5F865" w:rsidR="0006498D" w:rsidRDefault="0006498D" w:rsidP="00C95D74">
      <w:pPr>
        <w:spacing w:after="0" w:line="240" w:lineRule="auto"/>
        <w:contextualSpacing/>
        <w:jc w:val="center"/>
        <w:rPr>
          <w:rFonts w:ascii="Times New Roman" w:hAnsi="Times New Roman" w:cs="Times New Roman"/>
          <w:sz w:val="28"/>
          <w:szCs w:val="28"/>
        </w:rPr>
      </w:pPr>
    </w:p>
    <w:p w14:paraId="3CB17E4B" w14:textId="77777777" w:rsidR="005E7C59" w:rsidRDefault="005E7C59" w:rsidP="00C95D74">
      <w:pPr>
        <w:spacing w:after="0" w:line="240" w:lineRule="auto"/>
        <w:contextualSpacing/>
        <w:jc w:val="center"/>
        <w:rPr>
          <w:rFonts w:ascii="Times New Roman" w:hAnsi="Times New Roman" w:cs="Times New Roman"/>
          <w:sz w:val="28"/>
          <w:szCs w:val="28"/>
        </w:rPr>
      </w:pPr>
    </w:p>
    <w:p w14:paraId="7C3FADE8" w14:textId="77777777" w:rsidR="001F77A7" w:rsidRPr="00C95D74" w:rsidRDefault="001F77A7" w:rsidP="00C95D74">
      <w:pPr>
        <w:spacing w:after="0" w:line="240" w:lineRule="auto"/>
        <w:contextualSpacing/>
        <w:jc w:val="center"/>
        <w:rPr>
          <w:rFonts w:ascii="Times New Roman" w:hAnsi="Times New Roman" w:cs="Times New Roman"/>
          <w:sz w:val="28"/>
          <w:szCs w:val="28"/>
        </w:rPr>
      </w:pPr>
      <w:r w:rsidRPr="00C95D74">
        <w:rPr>
          <w:rFonts w:ascii="Times New Roman" w:hAnsi="Times New Roman" w:cs="Times New Roman"/>
          <w:sz w:val="28"/>
          <w:szCs w:val="28"/>
        </w:rPr>
        <w:t>Республика Казахстан</w:t>
      </w:r>
    </w:p>
    <w:p w14:paraId="13D22732" w14:textId="21392C79" w:rsidR="0006498D" w:rsidRDefault="003421DA" w:rsidP="0006498D">
      <w:pPr>
        <w:spacing w:after="0" w:line="240" w:lineRule="auto"/>
        <w:contextualSpacing/>
        <w:jc w:val="center"/>
        <w:rPr>
          <w:rFonts w:ascii="Times New Roman" w:eastAsia="Times New Roman" w:hAnsi="Times New Roman" w:cs="Times New Roman"/>
          <w:sz w:val="28"/>
          <w:szCs w:val="28"/>
        </w:rPr>
      </w:pPr>
      <w:r w:rsidRPr="00C95D7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A7D0D30" wp14:editId="7787202B">
                <wp:simplePos x="0" y="0"/>
                <wp:positionH relativeFrom="column">
                  <wp:posOffset>2718191</wp:posOffset>
                </wp:positionH>
                <wp:positionV relativeFrom="paragraph">
                  <wp:posOffset>226207</wp:posOffset>
                </wp:positionV>
                <wp:extent cx="603849" cy="411911"/>
                <wp:effectExtent l="0" t="0" r="6350" b="7620"/>
                <wp:wrapNone/>
                <wp:docPr id="352431181" name="Прямоугольник 1"/>
                <wp:cNvGraphicFramePr/>
                <a:graphic xmlns:a="http://schemas.openxmlformats.org/drawingml/2006/main">
                  <a:graphicData uri="http://schemas.microsoft.com/office/word/2010/wordprocessingShape">
                    <wps:wsp>
                      <wps:cNvSpPr/>
                      <wps:spPr>
                        <a:xfrm>
                          <a:off x="0" y="0"/>
                          <a:ext cx="603849" cy="41191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F8E2F" id="Прямоугольник 1" o:spid="_x0000_s1026" style="position:absolute;margin-left:214.05pt;margin-top:17.8pt;width:47.55pt;height:3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" fillcolor="white [3212]" stroked="f" strokeweight="2pt"/>
            </w:pict>
          </mc:Fallback>
        </mc:AlternateContent>
      </w:r>
      <w:r w:rsidR="001F77A7" w:rsidRPr="00C95D7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14:anchorId="4D1FE596" wp14:editId="3B4037B1">
                <wp:simplePos x="0" y="0"/>
                <wp:positionH relativeFrom="column">
                  <wp:posOffset>2778125</wp:posOffset>
                </wp:positionH>
                <wp:positionV relativeFrom="paragraph">
                  <wp:posOffset>1243330</wp:posOffset>
                </wp:positionV>
                <wp:extent cx="381000" cy="353291"/>
                <wp:effectExtent l="0" t="0" r="19050" b="27940"/>
                <wp:wrapNone/>
                <wp:docPr id="561045665" name="Прямоугольник 561045665"/>
                <wp:cNvGraphicFramePr/>
                <a:graphic xmlns:a="http://schemas.openxmlformats.org/drawingml/2006/main">
                  <a:graphicData uri="http://schemas.microsoft.com/office/word/2010/wordprocessingShape">
                    <wps:wsp>
                      <wps:cNvSpPr/>
                      <wps:spPr>
                        <a:xfrm>
                          <a:off x="0" y="0"/>
                          <a:ext cx="381000" cy="35329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0F1C7C" id="Прямоугольник 561045665" o:spid="_x0000_s1026" style="position:absolute;margin-left:218.75pt;margin-top:97.9pt;width:30pt;height:27.8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" fillcolor="white [3201]" strokecolor="white [3212]" strokeweight="2pt"/>
            </w:pict>
          </mc:Fallback>
        </mc:AlternateContent>
      </w:r>
      <w:r w:rsidR="001F77A7" w:rsidRPr="00C95D74">
        <w:rPr>
          <w:rFonts w:ascii="Times New Roman" w:eastAsia="Times New Roman" w:hAnsi="Times New Roman" w:cs="Times New Roman"/>
          <w:sz w:val="28"/>
          <w:szCs w:val="28"/>
        </w:rPr>
        <w:t>Астана, 2026</w:t>
      </w:r>
      <w:r w:rsidR="0006498D">
        <w:rPr>
          <w:rFonts w:ascii="Times New Roman" w:eastAsia="Times New Roman" w:hAnsi="Times New Roman" w:cs="Times New Roman"/>
          <w:sz w:val="28"/>
          <w:szCs w:val="28"/>
        </w:rPr>
        <w:br w:type="page"/>
      </w:r>
    </w:p>
    <w:p w14:paraId="34B371A8" w14:textId="4B15DFD8" w:rsidR="003916A8" w:rsidRDefault="003916A8" w:rsidP="0006498D">
      <w:pPr>
        <w:widowControl w:val="0"/>
        <w:suppressAutoHyphens/>
        <w:spacing w:after="0" w:line="240" w:lineRule="auto"/>
        <w:jc w:val="center"/>
        <w:rPr>
          <w:rFonts w:ascii="Times New Roman" w:eastAsia="Arial Unicode MS" w:hAnsi="Times New Roman" w:cs="Times New Roman"/>
          <w:b/>
          <w:sz w:val="28"/>
          <w:szCs w:val="28"/>
        </w:rPr>
      </w:pPr>
      <w:r w:rsidRPr="00C95D74">
        <w:rPr>
          <w:rFonts w:ascii="Times New Roman" w:eastAsia="Arial Unicode MS" w:hAnsi="Times New Roman" w:cs="Times New Roman"/>
          <w:b/>
          <w:sz w:val="28"/>
          <w:szCs w:val="28"/>
          <w:lang w:val="en-US"/>
        </w:rPr>
        <w:lastRenderedPageBreak/>
        <w:t>СОДЕРЖАНИЕ</w:t>
      </w:r>
    </w:p>
    <w:p w14:paraId="631C0721" w14:textId="77777777" w:rsidR="003916A8" w:rsidRPr="00C95D74" w:rsidRDefault="003916A8" w:rsidP="002123B8">
      <w:pPr>
        <w:widowControl w:val="0"/>
        <w:suppressAutoHyphens/>
        <w:spacing w:after="0" w:line="240" w:lineRule="auto"/>
        <w:jc w:val="center"/>
        <w:rPr>
          <w:rFonts w:ascii="Times New Roman" w:eastAsia="Arial Unicode MS" w:hAnsi="Times New Roman" w:cs="Times New Roman"/>
          <w:sz w:val="28"/>
          <w:szCs w:val="28"/>
          <w:lang w:val="en-US"/>
        </w:rPr>
      </w:pPr>
    </w:p>
    <w:tbl>
      <w:tblPr>
        <w:tblW w:w="4944" w:type="pct"/>
        <w:tblLayout w:type="fixed"/>
        <w:tblLook w:val="00A0" w:firstRow="1" w:lastRow="0" w:firstColumn="1" w:lastColumn="0" w:noHBand="0" w:noVBand="0"/>
      </w:tblPr>
      <w:tblGrid>
        <w:gridCol w:w="8817"/>
        <w:gridCol w:w="717"/>
      </w:tblGrid>
      <w:tr w:rsidR="003916A8" w:rsidRPr="00C95D74" w14:paraId="595F947C" w14:textId="77777777" w:rsidTr="001F6331">
        <w:tc>
          <w:tcPr>
            <w:tcW w:w="4624" w:type="pct"/>
            <w:shd w:val="clear" w:color="auto" w:fill="auto"/>
            <w:vAlign w:val="center"/>
          </w:tcPr>
          <w:p w14:paraId="454A79AB" w14:textId="78674ED4" w:rsidR="003916A8" w:rsidRPr="00C95D74" w:rsidRDefault="003916A8" w:rsidP="005E7C59">
            <w:pPr>
              <w:widowControl w:val="0"/>
              <w:suppressAutoHyphens/>
              <w:spacing w:after="0" w:line="240" w:lineRule="auto"/>
              <w:jc w:val="both"/>
              <w:rPr>
                <w:rFonts w:ascii="Times New Roman" w:eastAsia="Times New Roman" w:hAnsi="Times New Roman" w:cs="Times New Roman"/>
                <w:sz w:val="28"/>
                <w:szCs w:val="28"/>
              </w:rPr>
            </w:pPr>
            <w:r w:rsidRPr="005E7C59">
              <w:rPr>
                <w:rFonts w:ascii="Times New Roman" w:eastAsia="Arial Unicode MS" w:hAnsi="Times New Roman" w:cs="Times New Roman"/>
                <w:b/>
                <w:sz w:val="28"/>
                <w:szCs w:val="28"/>
              </w:rPr>
              <w:t>ОБОЗНАЧЕНИЯ</w:t>
            </w:r>
            <w:r w:rsidR="001F6331" w:rsidRPr="005E7C59">
              <w:rPr>
                <w:rFonts w:ascii="Times New Roman" w:eastAsia="Arial Unicode MS" w:hAnsi="Times New Roman" w:cs="Times New Roman"/>
                <w:b/>
                <w:sz w:val="28"/>
                <w:szCs w:val="28"/>
              </w:rPr>
              <w:t xml:space="preserve"> И СОКРАЩЕНИЯ</w:t>
            </w:r>
            <w:r w:rsidR="001F6331">
              <w:rPr>
                <w:rFonts w:ascii="Times New Roman" w:eastAsia="Arial Unicode MS" w:hAnsi="Times New Roman" w:cs="Times New Roman"/>
                <w:sz w:val="28"/>
                <w:szCs w:val="28"/>
              </w:rPr>
              <w:t>………..………………………….</w:t>
            </w:r>
          </w:p>
        </w:tc>
        <w:tc>
          <w:tcPr>
            <w:tcW w:w="376" w:type="pct"/>
            <w:shd w:val="clear" w:color="auto" w:fill="auto"/>
            <w:vAlign w:val="bottom"/>
          </w:tcPr>
          <w:p w14:paraId="552A788D" w14:textId="6367B17D" w:rsidR="003916A8" w:rsidRPr="00C95D74" w:rsidRDefault="003A0C8F" w:rsidP="005E7C59">
            <w:pPr>
              <w:widowControl w:val="0"/>
              <w:suppressAutoHyphens/>
              <w:spacing w:after="0" w:line="240" w:lineRule="auto"/>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4</w:t>
            </w:r>
          </w:p>
        </w:tc>
      </w:tr>
      <w:tr w:rsidR="003916A8" w:rsidRPr="00C95D74" w14:paraId="74C98EC3" w14:textId="77777777" w:rsidTr="001F6331">
        <w:tc>
          <w:tcPr>
            <w:tcW w:w="4624" w:type="pct"/>
            <w:shd w:val="clear" w:color="auto" w:fill="auto"/>
            <w:vAlign w:val="center"/>
            <w:hideMark/>
          </w:tcPr>
          <w:p w14:paraId="42D03C07" w14:textId="7FA66B22" w:rsidR="003916A8" w:rsidRPr="00C95D74" w:rsidRDefault="003916A8" w:rsidP="001F6331">
            <w:pPr>
              <w:widowControl w:val="0"/>
              <w:suppressAutoHyphens/>
              <w:spacing w:after="0" w:line="240" w:lineRule="auto"/>
              <w:jc w:val="both"/>
              <w:rPr>
                <w:rFonts w:ascii="Times New Roman" w:eastAsia="Times New Roman" w:hAnsi="Times New Roman" w:cs="Times New Roman"/>
                <w:sz w:val="28"/>
                <w:szCs w:val="28"/>
              </w:rPr>
            </w:pPr>
            <w:r w:rsidRPr="005E7C59">
              <w:rPr>
                <w:rFonts w:ascii="Times New Roman" w:eastAsia="Arial Unicode MS" w:hAnsi="Times New Roman" w:cs="Times New Roman"/>
                <w:b/>
                <w:sz w:val="28"/>
                <w:szCs w:val="28"/>
                <w:lang w:val="en-US"/>
              </w:rPr>
              <w:t>ВВЕДЕНИЕ</w:t>
            </w:r>
            <w:r w:rsidRPr="00C95D74">
              <w:rPr>
                <w:rFonts w:ascii="Times New Roman" w:eastAsia="Arial Unicode MS" w:hAnsi="Times New Roman" w:cs="Times New Roman"/>
                <w:sz w:val="28"/>
                <w:szCs w:val="28"/>
              </w:rPr>
              <w:t>……………………………………………………………</w:t>
            </w:r>
            <w:r w:rsidR="002123B8" w:rsidRPr="00C95D74">
              <w:rPr>
                <w:rFonts w:ascii="Times New Roman" w:eastAsia="Arial Unicode MS" w:hAnsi="Times New Roman" w:cs="Times New Roman"/>
                <w:sz w:val="28"/>
                <w:szCs w:val="28"/>
              </w:rPr>
              <w:t>……</w:t>
            </w:r>
          </w:p>
        </w:tc>
        <w:tc>
          <w:tcPr>
            <w:tcW w:w="376" w:type="pct"/>
            <w:shd w:val="clear" w:color="auto" w:fill="auto"/>
            <w:vAlign w:val="bottom"/>
          </w:tcPr>
          <w:p w14:paraId="499BB05C" w14:textId="1C10EB3E" w:rsidR="003916A8" w:rsidRPr="00C95D74" w:rsidRDefault="003A0C8F" w:rsidP="005E7C59">
            <w:pPr>
              <w:widowControl w:val="0"/>
              <w:suppressAutoHyphens/>
              <w:spacing w:after="0" w:line="240" w:lineRule="auto"/>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5</w:t>
            </w:r>
          </w:p>
        </w:tc>
      </w:tr>
      <w:tr w:rsidR="003916A8" w:rsidRPr="00C95D74" w14:paraId="5785678F" w14:textId="77777777" w:rsidTr="001F6331">
        <w:tc>
          <w:tcPr>
            <w:tcW w:w="4624" w:type="pct"/>
            <w:shd w:val="clear" w:color="auto" w:fill="auto"/>
          </w:tcPr>
          <w:p w14:paraId="7376CAC5" w14:textId="4F0915D0" w:rsidR="003916A8" w:rsidRPr="00C95D74" w:rsidRDefault="003916A8" w:rsidP="005E7C59">
            <w:pPr>
              <w:widowControl w:val="0"/>
              <w:suppressAutoHyphens/>
              <w:spacing w:after="0" w:line="240" w:lineRule="auto"/>
              <w:jc w:val="both"/>
              <w:rPr>
                <w:rFonts w:ascii="Times New Roman" w:eastAsia="Times New Roman" w:hAnsi="Times New Roman" w:cs="Times New Roman"/>
                <w:sz w:val="28"/>
                <w:szCs w:val="28"/>
                <w:lang w:eastAsia="ar-SA"/>
              </w:rPr>
            </w:pPr>
            <w:r w:rsidRPr="005E7C59">
              <w:rPr>
                <w:rFonts w:ascii="Times New Roman" w:eastAsia="Arial Unicode MS" w:hAnsi="Times New Roman" w:cs="Times New Roman"/>
                <w:b/>
                <w:sz w:val="28"/>
                <w:szCs w:val="28"/>
              </w:rPr>
              <w:t xml:space="preserve">1 КОМПОЗИТНЫЕ МАТЕРИАЛЫ НА ОСНОВЕ </w:t>
            </w:r>
            <w:r w:rsidR="0017613F" w:rsidRPr="005E7C59">
              <w:rPr>
                <w:rFonts w:ascii="Times New Roman" w:eastAsia="Arial Unicode MS" w:hAnsi="Times New Roman" w:cs="Times New Roman"/>
                <w:b/>
                <w:sz w:val="28"/>
                <w:szCs w:val="28"/>
              </w:rPr>
              <w:t>ТМ</w:t>
            </w:r>
            <w:r w:rsidRPr="005E7C59">
              <w:rPr>
                <w:rFonts w:ascii="Times New Roman" w:eastAsia="Arial Unicode MS" w:hAnsi="Times New Roman" w:cs="Times New Roman"/>
                <w:b/>
                <w:sz w:val="28"/>
                <w:szCs w:val="28"/>
              </w:rPr>
              <w:t xml:space="preserve"> ДЛЯ РЕШЕНИЯ ПРОБЛЕМ ОЧИСТК</w:t>
            </w:r>
            <w:r w:rsidR="001F6331" w:rsidRPr="005E7C59">
              <w:rPr>
                <w:rFonts w:ascii="Times New Roman" w:eastAsia="Arial Unicode MS" w:hAnsi="Times New Roman" w:cs="Times New Roman"/>
                <w:b/>
                <w:sz w:val="28"/>
                <w:szCs w:val="28"/>
              </w:rPr>
              <w:t>И ВОДНЫХ СРЕД</w:t>
            </w:r>
            <w:r w:rsidR="001F6331">
              <w:rPr>
                <w:rFonts w:ascii="Times New Roman" w:eastAsia="Arial Unicode MS" w:hAnsi="Times New Roman" w:cs="Times New Roman"/>
                <w:sz w:val="28"/>
                <w:szCs w:val="28"/>
              </w:rPr>
              <w:t>…………...........</w:t>
            </w:r>
          </w:p>
        </w:tc>
        <w:tc>
          <w:tcPr>
            <w:tcW w:w="376" w:type="pct"/>
            <w:shd w:val="clear" w:color="auto" w:fill="auto"/>
            <w:vAlign w:val="bottom"/>
          </w:tcPr>
          <w:p w14:paraId="2F4DD231" w14:textId="3EB291F2"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3916A8" w:rsidRPr="00C95D74" w14:paraId="78A8CF75" w14:textId="77777777" w:rsidTr="001F6331">
        <w:tc>
          <w:tcPr>
            <w:tcW w:w="4624" w:type="pct"/>
            <w:shd w:val="clear" w:color="auto" w:fill="auto"/>
          </w:tcPr>
          <w:p w14:paraId="33E2B6E9" w14:textId="743BAAC6" w:rsidR="003916A8" w:rsidRPr="00C95D74" w:rsidRDefault="003916A8" w:rsidP="001F6331">
            <w:pPr>
              <w:widowControl w:val="0"/>
              <w:suppressAutoHyphens/>
              <w:spacing w:after="0" w:line="240" w:lineRule="auto"/>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   1.1 Основные достижения в области разработки композитных катализаторов </w:t>
            </w:r>
            <w:r w:rsidR="00C95D74" w:rsidRPr="00C95D74">
              <w:rPr>
                <w:rFonts w:ascii="Times New Roman" w:eastAsia="Arial Unicode MS" w:hAnsi="Times New Roman" w:cs="Times New Roman"/>
                <w:sz w:val="28"/>
                <w:szCs w:val="28"/>
              </w:rPr>
              <w:t>на основе ТМ ……….…………………………</w:t>
            </w:r>
            <w:r w:rsidR="00DC7062" w:rsidRPr="00C95D74">
              <w:rPr>
                <w:rFonts w:ascii="Times New Roman" w:eastAsia="Arial Unicode MS" w:hAnsi="Times New Roman" w:cs="Times New Roman"/>
                <w:sz w:val="28"/>
                <w:szCs w:val="28"/>
              </w:rPr>
              <w:t>…</w:t>
            </w:r>
            <w:r w:rsidR="002123B8" w:rsidRPr="00C95D74">
              <w:rPr>
                <w:rFonts w:ascii="Times New Roman" w:eastAsia="Arial Unicode MS" w:hAnsi="Times New Roman" w:cs="Times New Roman"/>
                <w:sz w:val="28"/>
                <w:szCs w:val="28"/>
              </w:rPr>
              <w:t>……</w:t>
            </w:r>
            <w:r w:rsidR="00825C86">
              <w:rPr>
                <w:rFonts w:ascii="Times New Roman" w:eastAsia="Arial Unicode MS" w:hAnsi="Times New Roman" w:cs="Times New Roman"/>
                <w:sz w:val="28"/>
                <w:szCs w:val="28"/>
                <w:lang w:val="kk-KZ"/>
              </w:rPr>
              <w:t>...</w:t>
            </w:r>
            <w:r w:rsidR="002123B8" w:rsidRPr="00C95D74">
              <w:rPr>
                <w:rFonts w:ascii="Times New Roman" w:eastAsia="Arial Unicode MS" w:hAnsi="Times New Roman" w:cs="Times New Roman"/>
                <w:sz w:val="28"/>
                <w:szCs w:val="28"/>
              </w:rPr>
              <w:t>…</w:t>
            </w:r>
          </w:p>
        </w:tc>
        <w:tc>
          <w:tcPr>
            <w:tcW w:w="376" w:type="pct"/>
            <w:shd w:val="clear" w:color="auto" w:fill="auto"/>
            <w:vAlign w:val="bottom"/>
          </w:tcPr>
          <w:p w14:paraId="1B8FD9F2" w14:textId="1CCD78EF"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3916A8" w:rsidRPr="00C95D74" w14:paraId="3ECF11D0" w14:textId="77777777" w:rsidTr="001F6331">
        <w:tc>
          <w:tcPr>
            <w:tcW w:w="4624" w:type="pct"/>
            <w:shd w:val="clear" w:color="auto" w:fill="auto"/>
          </w:tcPr>
          <w:p w14:paraId="7F2BC4B2" w14:textId="12D00EFA" w:rsidR="003916A8" w:rsidRPr="00C95D74" w:rsidRDefault="003916A8" w:rsidP="001F6331">
            <w:pPr>
              <w:widowControl w:val="0"/>
              <w:suppressAutoHyphens/>
              <w:spacing w:after="0" w:line="240" w:lineRule="auto"/>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   1.2 Применение КТМ для сорбционного </w:t>
            </w:r>
            <w:r w:rsidR="003A0C8F" w:rsidRPr="00C95D74">
              <w:rPr>
                <w:rFonts w:ascii="Times New Roman" w:eastAsia="Arial Unicode MS" w:hAnsi="Times New Roman" w:cs="Times New Roman"/>
                <w:sz w:val="28"/>
                <w:szCs w:val="28"/>
              </w:rPr>
              <w:t>удаления ионов</w:t>
            </w:r>
            <w:r w:rsidRPr="00C95D74">
              <w:rPr>
                <w:rFonts w:ascii="Times New Roman" w:eastAsia="Arial Unicode MS" w:hAnsi="Times New Roman" w:cs="Times New Roman"/>
                <w:sz w:val="28"/>
                <w:szCs w:val="28"/>
              </w:rPr>
              <w:t xml:space="preserve"> тяжелых металлов……</w:t>
            </w:r>
            <w:r w:rsidR="00DC7062" w:rsidRPr="00C95D74">
              <w:rPr>
                <w:rFonts w:ascii="Times New Roman" w:eastAsia="Arial Unicode MS" w:hAnsi="Times New Roman" w:cs="Times New Roman"/>
                <w:sz w:val="28"/>
                <w:szCs w:val="28"/>
              </w:rPr>
              <w:t>………………………………………………………</w:t>
            </w:r>
            <w:r w:rsidR="002123B8" w:rsidRPr="00C95D74">
              <w:rPr>
                <w:rFonts w:ascii="Times New Roman" w:eastAsia="Arial Unicode MS" w:hAnsi="Times New Roman" w:cs="Times New Roman"/>
                <w:sz w:val="28"/>
                <w:szCs w:val="28"/>
              </w:rPr>
              <w:t>……</w:t>
            </w:r>
            <w:r w:rsidR="00825C86">
              <w:rPr>
                <w:rFonts w:ascii="Times New Roman" w:eastAsia="Arial Unicode MS" w:hAnsi="Times New Roman" w:cs="Times New Roman"/>
                <w:sz w:val="28"/>
                <w:szCs w:val="28"/>
                <w:lang w:val="kk-KZ"/>
              </w:rPr>
              <w:t>..</w:t>
            </w:r>
            <w:r w:rsidR="002123B8" w:rsidRPr="00C95D74">
              <w:rPr>
                <w:rFonts w:ascii="Times New Roman" w:eastAsia="Arial Unicode MS" w:hAnsi="Times New Roman" w:cs="Times New Roman"/>
                <w:sz w:val="28"/>
                <w:szCs w:val="28"/>
              </w:rPr>
              <w:t>…</w:t>
            </w:r>
          </w:p>
        </w:tc>
        <w:tc>
          <w:tcPr>
            <w:tcW w:w="376" w:type="pct"/>
            <w:shd w:val="clear" w:color="auto" w:fill="auto"/>
            <w:vAlign w:val="bottom"/>
          </w:tcPr>
          <w:p w14:paraId="4D25D0FB" w14:textId="14009648" w:rsidR="003916A8" w:rsidRPr="00C95D74" w:rsidRDefault="003A0C8F" w:rsidP="001955CD">
            <w:pPr>
              <w:widowControl w:val="0"/>
              <w:suppressAutoHyphens/>
              <w:spacing w:after="0" w:line="240" w:lineRule="auto"/>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2</w:t>
            </w:r>
            <w:r w:rsidR="001955CD">
              <w:rPr>
                <w:rFonts w:ascii="Times New Roman" w:eastAsia="Times New Roman" w:hAnsi="Times New Roman" w:cs="Times New Roman"/>
                <w:sz w:val="28"/>
                <w:szCs w:val="28"/>
              </w:rPr>
              <w:t>2</w:t>
            </w:r>
          </w:p>
        </w:tc>
      </w:tr>
      <w:tr w:rsidR="003916A8" w:rsidRPr="00C95D74" w14:paraId="3A942BEB" w14:textId="77777777" w:rsidTr="001F6331">
        <w:tc>
          <w:tcPr>
            <w:tcW w:w="4624" w:type="pct"/>
            <w:shd w:val="clear" w:color="auto" w:fill="auto"/>
          </w:tcPr>
          <w:p w14:paraId="28EB303B" w14:textId="18DA3AB8" w:rsidR="003916A8" w:rsidRPr="00C95D74" w:rsidRDefault="003916A8" w:rsidP="005E7C59">
            <w:pPr>
              <w:widowControl w:val="0"/>
              <w:suppressAutoHyphens/>
              <w:spacing w:after="0" w:line="240" w:lineRule="auto"/>
              <w:jc w:val="both"/>
              <w:rPr>
                <w:rFonts w:ascii="Times New Roman" w:eastAsia="Arial Unicode MS" w:hAnsi="Times New Roman" w:cs="Times New Roman"/>
                <w:sz w:val="28"/>
                <w:szCs w:val="28"/>
              </w:rPr>
            </w:pPr>
            <w:r w:rsidRPr="005E7C59">
              <w:rPr>
                <w:rFonts w:ascii="Times New Roman" w:eastAsia="Arial Unicode MS" w:hAnsi="Times New Roman" w:cs="Times New Roman"/>
                <w:b/>
                <w:sz w:val="28"/>
                <w:szCs w:val="28"/>
              </w:rPr>
              <w:t>2 ЭКСПЕРИМЕНТАЛЬНАЯ ЧАСТЬ</w:t>
            </w:r>
            <w:r w:rsidRPr="00C95D74">
              <w:rPr>
                <w:rFonts w:ascii="Times New Roman" w:eastAsia="Arial Unicode MS" w:hAnsi="Times New Roman" w:cs="Times New Roman"/>
                <w:sz w:val="28"/>
                <w:szCs w:val="28"/>
              </w:rPr>
              <w:t>………………...</w:t>
            </w:r>
            <w:r w:rsidR="00DC7062" w:rsidRPr="00C95D74">
              <w:rPr>
                <w:rFonts w:ascii="Times New Roman" w:eastAsia="Arial Unicode MS" w:hAnsi="Times New Roman" w:cs="Times New Roman"/>
                <w:sz w:val="28"/>
                <w:szCs w:val="28"/>
              </w:rPr>
              <w:t>……………</w:t>
            </w:r>
            <w:r w:rsidR="002123B8" w:rsidRPr="00C95D74">
              <w:rPr>
                <w:rFonts w:ascii="Times New Roman" w:eastAsia="Arial Unicode MS" w:hAnsi="Times New Roman" w:cs="Times New Roman"/>
                <w:sz w:val="28"/>
                <w:szCs w:val="28"/>
              </w:rPr>
              <w:t>…</w:t>
            </w:r>
            <w:r w:rsidR="001F6331">
              <w:rPr>
                <w:rFonts w:ascii="Times New Roman" w:eastAsia="Arial Unicode MS" w:hAnsi="Times New Roman" w:cs="Times New Roman"/>
                <w:sz w:val="28"/>
                <w:szCs w:val="28"/>
              </w:rPr>
              <w:t>...</w:t>
            </w:r>
          </w:p>
        </w:tc>
        <w:tc>
          <w:tcPr>
            <w:tcW w:w="376" w:type="pct"/>
            <w:shd w:val="clear" w:color="auto" w:fill="auto"/>
            <w:vAlign w:val="bottom"/>
          </w:tcPr>
          <w:p w14:paraId="61A60ED7" w14:textId="4F0DCE1E"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955CD">
              <w:rPr>
                <w:rFonts w:ascii="Times New Roman" w:eastAsia="Times New Roman" w:hAnsi="Times New Roman" w:cs="Times New Roman"/>
                <w:sz w:val="28"/>
                <w:szCs w:val="28"/>
              </w:rPr>
              <w:t>7</w:t>
            </w:r>
          </w:p>
        </w:tc>
      </w:tr>
      <w:tr w:rsidR="003916A8" w:rsidRPr="00C95D74" w14:paraId="2D89AE13" w14:textId="77777777" w:rsidTr="001F6331">
        <w:tc>
          <w:tcPr>
            <w:tcW w:w="4624" w:type="pct"/>
            <w:shd w:val="clear" w:color="auto" w:fill="auto"/>
          </w:tcPr>
          <w:p w14:paraId="616599BB" w14:textId="37CFEAC5" w:rsidR="003916A8" w:rsidRPr="00C95D74" w:rsidRDefault="003916A8" w:rsidP="001F6331">
            <w:pPr>
              <w:widowControl w:val="0"/>
              <w:suppressAutoHyphens/>
              <w:spacing w:after="0" w:line="240" w:lineRule="auto"/>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   2.1 Материалы и методы исследования</w:t>
            </w:r>
            <w:r w:rsidR="00DC7062" w:rsidRPr="00C95D74">
              <w:rPr>
                <w:rFonts w:ascii="Times New Roman" w:eastAsia="Arial Unicode MS" w:hAnsi="Times New Roman" w:cs="Times New Roman"/>
                <w:sz w:val="28"/>
                <w:szCs w:val="28"/>
              </w:rPr>
              <w:t>…………………………</w:t>
            </w:r>
            <w:r w:rsidR="002123B8" w:rsidRPr="00C95D74">
              <w:rPr>
                <w:rFonts w:ascii="Times New Roman" w:eastAsia="Arial Unicode MS" w:hAnsi="Times New Roman" w:cs="Times New Roman"/>
                <w:sz w:val="28"/>
                <w:szCs w:val="28"/>
              </w:rPr>
              <w:t>………</w:t>
            </w:r>
          </w:p>
        </w:tc>
        <w:tc>
          <w:tcPr>
            <w:tcW w:w="376" w:type="pct"/>
            <w:shd w:val="clear" w:color="auto" w:fill="auto"/>
            <w:vAlign w:val="bottom"/>
          </w:tcPr>
          <w:p w14:paraId="11C78017" w14:textId="2BA97D16"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955CD">
              <w:rPr>
                <w:rFonts w:ascii="Times New Roman" w:eastAsia="Times New Roman" w:hAnsi="Times New Roman" w:cs="Times New Roman"/>
                <w:sz w:val="28"/>
                <w:szCs w:val="28"/>
              </w:rPr>
              <w:t>7</w:t>
            </w:r>
          </w:p>
        </w:tc>
      </w:tr>
      <w:tr w:rsidR="003916A8" w:rsidRPr="00C95D74" w14:paraId="58C55710" w14:textId="77777777" w:rsidTr="001F6331">
        <w:tc>
          <w:tcPr>
            <w:tcW w:w="4624" w:type="pct"/>
            <w:shd w:val="clear" w:color="auto" w:fill="auto"/>
          </w:tcPr>
          <w:p w14:paraId="15E7DFD4" w14:textId="4BF649FE" w:rsidR="003916A8" w:rsidRPr="00C95D74" w:rsidRDefault="003916A8" w:rsidP="001F6331">
            <w:pPr>
              <w:widowControl w:val="0"/>
              <w:suppressAutoHyphens/>
              <w:spacing w:after="0" w:line="240" w:lineRule="auto"/>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   2.2 Синтез MOF@ПЭТФ ТМ</w:t>
            </w:r>
            <w:r w:rsidR="00DC7062" w:rsidRPr="00C95D74">
              <w:rPr>
                <w:rFonts w:ascii="Times New Roman" w:eastAsia="Arial Unicode MS" w:hAnsi="Times New Roman" w:cs="Times New Roman"/>
                <w:sz w:val="28"/>
                <w:szCs w:val="28"/>
              </w:rPr>
              <w:t>………………………………………</w:t>
            </w:r>
            <w:r w:rsidR="001F6331">
              <w:rPr>
                <w:rFonts w:ascii="Times New Roman" w:eastAsia="Arial Unicode MS" w:hAnsi="Times New Roman" w:cs="Times New Roman"/>
                <w:sz w:val="28"/>
                <w:szCs w:val="28"/>
              </w:rPr>
              <w:t>…….</w:t>
            </w:r>
          </w:p>
        </w:tc>
        <w:tc>
          <w:tcPr>
            <w:tcW w:w="376" w:type="pct"/>
            <w:shd w:val="clear" w:color="auto" w:fill="auto"/>
            <w:vAlign w:val="bottom"/>
          </w:tcPr>
          <w:p w14:paraId="7B828215" w14:textId="7E4A391A"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955CD">
              <w:rPr>
                <w:rFonts w:ascii="Times New Roman" w:eastAsia="Times New Roman" w:hAnsi="Times New Roman" w:cs="Times New Roman"/>
                <w:sz w:val="28"/>
                <w:szCs w:val="28"/>
              </w:rPr>
              <w:t>7</w:t>
            </w:r>
          </w:p>
        </w:tc>
      </w:tr>
      <w:tr w:rsidR="003916A8" w:rsidRPr="00C95D74" w14:paraId="1821AED2" w14:textId="77777777" w:rsidTr="001F6331">
        <w:tc>
          <w:tcPr>
            <w:tcW w:w="4624" w:type="pct"/>
            <w:shd w:val="clear" w:color="auto" w:fill="auto"/>
          </w:tcPr>
          <w:p w14:paraId="25A9EF55" w14:textId="55877B2C" w:rsidR="003916A8" w:rsidRPr="00C95D74" w:rsidRDefault="003916A8" w:rsidP="001F6331">
            <w:pPr>
              <w:widowControl w:val="0"/>
              <w:suppressAutoHyphens/>
              <w:spacing w:after="0" w:line="240" w:lineRule="auto"/>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   2.3 Модификация азид-производного MIL-101(Cr) НЧ серебра</w:t>
            </w:r>
            <w:r w:rsidR="00DC7062" w:rsidRPr="00C95D74">
              <w:rPr>
                <w:rFonts w:ascii="Times New Roman" w:eastAsia="Arial Unicode MS" w:hAnsi="Times New Roman" w:cs="Times New Roman"/>
                <w:sz w:val="28"/>
                <w:szCs w:val="28"/>
              </w:rPr>
              <w:t>…</w:t>
            </w:r>
            <w:r w:rsidR="001F6331">
              <w:rPr>
                <w:rFonts w:ascii="Times New Roman" w:eastAsia="Arial Unicode MS" w:hAnsi="Times New Roman" w:cs="Times New Roman"/>
                <w:sz w:val="28"/>
                <w:szCs w:val="28"/>
              </w:rPr>
              <w:t>……</w:t>
            </w:r>
          </w:p>
        </w:tc>
        <w:tc>
          <w:tcPr>
            <w:tcW w:w="376" w:type="pct"/>
            <w:shd w:val="clear" w:color="auto" w:fill="auto"/>
            <w:vAlign w:val="bottom"/>
          </w:tcPr>
          <w:p w14:paraId="034F66A6" w14:textId="308A3958"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r>
      <w:tr w:rsidR="003916A8" w:rsidRPr="00C95D74" w14:paraId="0E62A017" w14:textId="77777777" w:rsidTr="001F6331">
        <w:tc>
          <w:tcPr>
            <w:tcW w:w="4624" w:type="pct"/>
            <w:shd w:val="clear" w:color="auto" w:fill="auto"/>
          </w:tcPr>
          <w:p w14:paraId="5F3C70D3" w14:textId="10F17B16"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2.4 Иммобилизация НЧ в структуру MOF@ПЭТФ ТМ</w:t>
            </w:r>
            <w:r w:rsidR="001F6331">
              <w:rPr>
                <w:rFonts w:ascii="Times New Roman" w:eastAsia="Arial Unicode MS" w:hAnsi="Times New Roman" w:cs="Times New Roman"/>
                <w:sz w:val="28"/>
                <w:szCs w:val="28"/>
              </w:rPr>
              <w:t>………………..</w:t>
            </w:r>
          </w:p>
        </w:tc>
        <w:tc>
          <w:tcPr>
            <w:tcW w:w="376" w:type="pct"/>
            <w:shd w:val="clear" w:color="auto" w:fill="auto"/>
            <w:vAlign w:val="bottom"/>
          </w:tcPr>
          <w:p w14:paraId="2CC14AE3" w14:textId="38DCDEDC"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r>
      <w:tr w:rsidR="003916A8" w:rsidRPr="00C95D74" w14:paraId="62733602" w14:textId="77777777" w:rsidTr="001F6331">
        <w:tc>
          <w:tcPr>
            <w:tcW w:w="4624" w:type="pct"/>
            <w:shd w:val="clear" w:color="auto" w:fill="auto"/>
          </w:tcPr>
          <w:p w14:paraId="78A4399D" w14:textId="28C602BE"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2.5 Исследование сорбционных свойств</w:t>
            </w:r>
            <w:r w:rsidR="003421DA">
              <w:rPr>
                <w:rFonts w:ascii="Times New Roman" w:eastAsia="Arial Unicode MS" w:hAnsi="Times New Roman" w:cs="Times New Roman"/>
                <w:sz w:val="28"/>
                <w:szCs w:val="28"/>
              </w:rPr>
              <w:t xml:space="preserve"> композитов</w:t>
            </w:r>
            <w:r w:rsidR="001F6331">
              <w:rPr>
                <w:rFonts w:ascii="Times New Roman" w:eastAsia="Arial Unicode MS" w:hAnsi="Times New Roman" w:cs="Times New Roman"/>
                <w:sz w:val="28"/>
                <w:szCs w:val="28"/>
              </w:rPr>
              <w:t>…………………</w:t>
            </w:r>
          </w:p>
        </w:tc>
        <w:tc>
          <w:tcPr>
            <w:tcW w:w="376" w:type="pct"/>
            <w:shd w:val="clear" w:color="auto" w:fill="auto"/>
            <w:vAlign w:val="bottom"/>
          </w:tcPr>
          <w:p w14:paraId="4F434321" w14:textId="7917AA46" w:rsidR="003916A8" w:rsidRPr="00C95D74" w:rsidRDefault="002D7B6F"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r>
      <w:tr w:rsidR="003916A8" w:rsidRPr="00C95D74" w14:paraId="26AEBDBA" w14:textId="77777777" w:rsidTr="001F6331">
        <w:tc>
          <w:tcPr>
            <w:tcW w:w="4624" w:type="pct"/>
            <w:shd w:val="clear" w:color="auto" w:fill="auto"/>
          </w:tcPr>
          <w:p w14:paraId="78EBCF94" w14:textId="0B596CCE"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2.6 Исследование структуры и состава композитных образцов</w:t>
            </w:r>
            <w:r w:rsidR="00DC7062" w:rsidRPr="00C95D74">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w:t>
            </w:r>
            <w:r w:rsidR="001F6331">
              <w:rPr>
                <w:rFonts w:ascii="Times New Roman" w:eastAsia="Arial Unicode MS" w:hAnsi="Times New Roman" w:cs="Times New Roman"/>
                <w:sz w:val="28"/>
                <w:szCs w:val="28"/>
              </w:rPr>
              <w:t>…</w:t>
            </w:r>
          </w:p>
        </w:tc>
        <w:tc>
          <w:tcPr>
            <w:tcW w:w="376" w:type="pct"/>
            <w:shd w:val="clear" w:color="auto" w:fill="auto"/>
            <w:vAlign w:val="bottom"/>
          </w:tcPr>
          <w:p w14:paraId="09874D57" w14:textId="517FF987" w:rsidR="003916A8" w:rsidRPr="00C95D74" w:rsidRDefault="003A0C8F" w:rsidP="005E7C59">
            <w:pPr>
              <w:widowControl w:val="0"/>
              <w:suppressAutoHyphens/>
              <w:spacing w:after="0" w:line="240" w:lineRule="auto"/>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3</w:t>
            </w:r>
            <w:r w:rsidR="002D7B6F">
              <w:rPr>
                <w:rFonts w:ascii="Times New Roman" w:eastAsia="Times New Roman" w:hAnsi="Times New Roman" w:cs="Times New Roman"/>
                <w:sz w:val="28"/>
                <w:szCs w:val="28"/>
              </w:rPr>
              <w:t>4</w:t>
            </w:r>
          </w:p>
        </w:tc>
      </w:tr>
      <w:tr w:rsidR="003916A8" w:rsidRPr="00C95D74" w14:paraId="758E26B1" w14:textId="77777777" w:rsidTr="001F6331">
        <w:tc>
          <w:tcPr>
            <w:tcW w:w="4624" w:type="pct"/>
            <w:shd w:val="clear" w:color="auto" w:fill="auto"/>
          </w:tcPr>
          <w:p w14:paraId="18B1481D" w14:textId="516C6516" w:rsidR="003916A8" w:rsidRPr="00C95D74" w:rsidRDefault="003916A8" w:rsidP="005E7C59">
            <w:pPr>
              <w:widowControl w:val="0"/>
              <w:suppressAutoHyphens/>
              <w:spacing w:after="0" w:line="240" w:lineRule="auto"/>
              <w:jc w:val="both"/>
              <w:rPr>
                <w:rFonts w:ascii="Times New Roman" w:eastAsia="Arial Unicode MS" w:hAnsi="Times New Roman" w:cs="Times New Roman"/>
                <w:sz w:val="28"/>
                <w:szCs w:val="28"/>
              </w:rPr>
            </w:pPr>
            <w:r w:rsidRPr="005E7C59">
              <w:rPr>
                <w:rFonts w:ascii="Times New Roman" w:eastAsia="Arial Unicode MS" w:hAnsi="Times New Roman" w:cs="Times New Roman"/>
                <w:b/>
                <w:sz w:val="28"/>
                <w:szCs w:val="28"/>
              </w:rPr>
              <w:t>3 СИНТЕЗ И ИССЛЕДОВАНИЕ СОРБЦИОННЫХ СВОЙСТВ КОМПОЗИТОВ СОСТАВА MOF@ПЭТФ ТМ</w:t>
            </w:r>
            <w:r w:rsidR="00DC7062" w:rsidRPr="00C95D74">
              <w:rPr>
                <w:rFonts w:ascii="Times New Roman" w:eastAsia="Arial Unicode MS" w:hAnsi="Times New Roman" w:cs="Times New Roman"/>
                <w:sz w:val="28"/>
                <w:szCs w:val="28"/>
              </w:rPr>
              <w:t>……</w:t>
            </w:r>
            <w:r w:rsidR="00C95D74" w:rsidRPr="00C95D74">
              <w:rPr>
                <w:rFonts w:ascii="Times New Roman" w:eastAsia="Arial Unicode MS" w:hAnsi="Times New Roman" w:cs="Times New Roman"/>
                <w:sz w:val="28"/>
                <w:szCs w:val="28"/>
              </w:rPr>
              <w:t>………</w:t>
            </w:r>
            <w:r w:rsidR="00DC7062" w:rsidRPr="00C95D74">
              <w:rPr>
                <w:rFonts w:ascii="Times New Roman" w:eastAsia="Arial Unicode MS" w:hAnsi="Times New Roman" w:cs="Times New Roman"/>
                <w:sz w:val="28"/>
                <w:szCs w:val="28"/>
              </w:rPr>
              <w:t>……</w:t>
            </w:r>
            <w:r w:rsidR="001F6331">
              <w:rPr>
                <w:rFonts w:ascii="Times New Roman" w:eastAsia="Arial Unicode MS" w:hAnsi="Times New Roman" w:cs="Times New Roman"/>
                <w:sz w:val="28"/>
                <w:szCs w:val="28"/>
              </w:rPr>
              <w:t>……..</w:t>
            </w:r>
          </w:p>
        </w:tc>
        <w:tc>
          <w:tcPr>
            <w:tcW w:w="376" w:type="pct"/>
            <w:shd w:val="clear" w:color="auto" w:fill="auto"/>
            <w:vAlign w:val="bottom"/>
          </w:tcPr>
          <w:p w14:paraId="64283535" w14:textId="5713882A" w:rsidR="003916A8" w:rsidRPr="00C95D74" w:rsidRDefault="003A0C8F" w:rsidP="001955CD">
            <w:pPr>
              <w:widowControl w:val="0"/>
              <w:suppressAutoHyphens/>
              <w:spacing w:after="0" w:line="240" w:lineRule="auto"/>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3</w:t>
            </w:r>
            <w:r w:rsidR="001955CD">
              <w:rPr>
                <w:rFonts w:ascii="Times New Roman" w:eastAsia="Times New Roman" w:hAnsi="Times New Roman" w:cs="Times New Roman"/>
                <w:sz w:val="28"/>
                <w:szCs w:val="28"/>
              </w:rPr>
              <w:t>4</w:t>
            </w:r>
          </w:p>
        </w:tc>
      </w:tr>
      <w:tr w:rsidR="003916A8" w:rsidRPr="00C95D74" w14:paraId="46044FEC" w14:textId="77777777" w:rsidTr="001F6331">
        <w:tc>
          <w:tcPr>
            <w:tcW w:w="4624" w:type="pct"/>
            <w:shd w:val="clear" w:color="auto" w:fill="auto"/>
          </w:tcPr>
          <w:p w14:paraId="696F387A" w14:textId="25F1FE2A"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 xml:space="preserve">3.1 RAFT-опосредованная прививочная полимеризация ПЭТФ ТМ </w:t>
            </w:r>
            <w:proofErr w:type="spellStart"/>
            <w:r w:rsidR="00C95D74" w:rsidRPr="00C95D74">
              <w:rPr>
                <w:rFonts w:ascii="Times New Roman" w:eastAsia="Arial Unicode MS" w:hAnsi="Times New Roman" w:cs="Times New Roman"/>
                <w:sz w:val="28"/>
                <w:szCs w:val="28"/>
              </w:rPr>
              <w:t>поливиниламином</w:t>
            </w:r>
            <w:proofErr w:type="spellEnd"/>
            <w:r w:rsidR="00C95D74" w:rsidRPr="00C95D74">
              <w:rPr>
                <w:rFonts w:ascii="Times New Roman" w:eastAsia="Arial Unicode MS" w:hAnsi="Times New Roman" w:cs="Times New Roman"/>
                <w:sz w:val="28"/>
                <w:szCs w:val="28"/>
              </w:rPr>
              <w:t>……………………</w:t>
            </w:r>
            <w:r w:rsidR="003916A8" w:rsidRPr="00C95D74">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w:t>
            </w:r>
          </w:p>
        </w:tc>
        <w:tc>
          <w:tcPr>
            <w:tcW w:w="376" w:type="pct"/>
            <w:shd w:val="clear" w:color="auto" w:fill="auto"/>
            <w:vAlign w:val="bottom"/>
          </w:tcPr>
          <w:p w14:paraId="6AD69AFA" w14:textId="4FFC6BBB" w:rsidR="003916A8" w:rsidRPr="00C95D74" w:rsidRDefault="003A0C8F" w:rsidP="001955CD">
            <w:pPr>
              <w:widowControl w:val="0"/>
              <w:suppressAutoHyphens/>
              <w:spacing w:after="0" w:line="240" w:lineRule="auto"/>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3</w:t>
            </w:r>
            <w:r w:rsidR="001955CD">
              <w:rPr>
                <w:rFonts w:ascii="Times New Roman" w:eastAsia="Times New Roman" w:hAnsi="Times New Roman" w:cs="Times New Roman"/>
                <w:sz w:val="28"/>
                <w:szCs w:val="28"/>
              </w:rPr>
              <w:t>4</w:t>
            </w:r>
          </w:p>
        </w:tc>
      </w:tr>
      <w:tr w:rsidR="003916A8" w:rsidRPr="00C95D74" w14:paraId="2D6504CB" w14:textId="77777777" w:rsidTr="001F6331">
        <w:tc>
          <w:tcPr>
            <w:tcW w:w="4624" w:type="pct"/>
            <w:shd w:val="clear" w:color="auto" w:fill="auto"/>
          </w:tcPr>
          <w:p w14:paraId="2E7AE82D" w14:textId="057B896C"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 xml:space="preserve">3.2 Иммобилизация </w:t>
            </w:r>
            <w:proofErr w:type="spellStart"/>
            <w:r w:rsidR="003916A8" w:rsidRPr="00C95D74">
              <w:rPr>
                <w:rFonts w:ascii="Times New Roman" w:eastAsia="Arial Unicode MS" w:hAnsi="Times New Roman" w:cs="Times New Roman"/>
                <w:sz w:val="28"/>
                <w:szCs w:val="28"/>
              </w:rPr>
              <w:t>азид@MOF</w:t>
            </w:r>
            <w:proofErr w:type="spellEnd"/>
            <w:r w:rsidR="003916A8" w:rsidRPr="00C95D74">
              <w:rPr>
                <w:rFonts w:ascii="Times New Roman" w:eastAsia="Arial Unicode MS" w:hAnsi="Times New Roman" w:cs="Times New Roman"/>
                <w:sz w:val="28"/>
                <w:szCs w:val="28"/>
              </w:rPr>
              <w:t xml:space="preserve"> на поверхности и в порах образ</w:t>
            </w:r>
            <w:r w:rsidR="00C95D74" w:rsidRPr="00C95D74">
              <w:rPr>
                <w:rFonts w:ascii="Times New Roman" w:eastAsia="Arial Unicode MS" w:hAnsi="Times New Roman" w:cs="Times New Roman"/>
                <w:sz w:val="28"/>
                <w:szCs w:val="28"/>
              </w:rPr>
              <w:t xml:space="preserve">цов </w:t>
            </w:r>
            <w:proofErr w:type="spellStart"/>
            <w:r w:rsidR="00C95D74" w:rsidRPr="00C95D74">
              <w:rPr>
                <w:rFonts w:ascii="Times New Roman" w:eastAsia="Arial Unicode MS" w:hAnsi="Times New Roman" w:cs="Times New Roman"/>
                <w:sz w:val="28"/>
                <w:szCs w:val="28"/>
              </w:rPr>
              <w:t>алкин@ПЭТФ</w:t>
            </w:r>
            <w:proofErr w:type="spellEnd"/>
            <w:r w:rsidR="00C95D74" w:rsidRPr="00C95D74">
              <w:rPr>
                <w:rFonts w:ascii="Times New Roman" w:eastAsia="Arial Unicode MS" w:hAnsi="Times New Roman" w:cs="Times New Roman"/>
                <w:sz w:val="28"/>
                <w:szCs w:val="28"/>
              </w:rPr>
              <w:t xml:space="preserve"> ТМ………</w:t>
            </w:r>
            <w:r w:rsidR="003916A8" w:rsidRPr="00C95D74">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w:t>
            </w:r>
          </w:p>
        </w:tc>
        <w:tc>
          <w:tcPr>
            <w:tcW w:w="376" w:type="pct"/>
            <w:shd w:val="clear" w:color="auto" w:fill="auto"/>
            <w:vAlign w:val="bottom"/>
          </w:tcPr>
          <w:p w14:paraId="3C29DF37" w14:textId="7E2F9199"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955CD">
              <w:rPr>
                <w:rFonts w:ascii="Times New Roman" w:eastAsia="Times New Roman" w:hAnsi="Times New Roman" w:cs="Times New Roman"/>
                <w:sz w:val="28"/>
                <w:szCs w:val="28"/>
              </w:rPr>
              <w:t>6</w:t>
            </w:r>
          </w:p>
        </w:tc>
      </w:tr>
      <w:tr w:rsidR="003916A8" w:rsidRPr="00C95D74" w14:paraId="5F8CB616" w14:textId="77777777" w:rsidTr="001F6331">
        <w:tc>
          <w:tcPr>
            <w:tcW w:w="4624" w:type="pct"/>
            <w:shd w:val="clear" w:color="auto" w:fill="auto"/>
          </w:tcPr>
          <w:p w14:paraId="1775A1FC" w14:textId="129B3DDD"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3.3</w:t>
            </w:r>
            <w:r w:rsidR="003916A8" w:rsidRPr="00C95D74">
              <w:rPr>
                <w:rFonts w:ascii="Times New Roman" w:eastAsia="Arial Unicode MS" w:hAnsi="Times New Roman" w:cs="Times New Roman"/>
                <w:sz w:val="28"/>
                <w:szCs w:val="28"/>
                <w:lang w:val="kk-KZ"/>
              </w:rPr>
              <w:t xml:space="preserve"> Исследование сорбционных свойств композитных материалов по отношению к ионам урана (VI).....................</w:t>
            </w:r>
            <w:r w:rsidR="00C95D74" w:rsidRPr="00C95D74">
              <w:rPr>
                <w:rFonts w:ascii="Times New Roman" w:eastAsia="Arial Unicode MS" w:hAnsi="Times New Roman" w:cs="Times New Roman"/>
                <w:sz w:val="28"/>
                <w:szCs w:val="28"/>
                <w:lang w:val="kk-KZ"/>
              </w:rPr>
              <w:t>.............</w:t>
            </w:r>
            <w:r w:rsidR="003916A8" w:rsidRPr="00C95D74">
              <w:rPr>
                <w:rFonts w:ascii="Times New Roman" w:eastAsia="Arial Unicode MS" w:hAnsi="Times New Roman" w:cs="Times New Roman"/>
                <w:sz w:val="28"/>
                <w:szCs w:val="28"/>
                <w:lang w:val="kk-KZ"/>
              </w:rPr>
              <w:t>.....</w:t>
            </w:r>
            <w:r w:rsidR="001F6331">
              <w:rPr>
                <w:rFonts w:ascii="Times New Roman" w:eastAsia="Arial Unicode MS" w:hAnsi="Times New Roman" w:cs="Times New Roman"/>
                <w:sz w:val="28"/>
                <w:szCs w:val="28"/>
                <w:lang w:val="kk-KZ"/>
              </w:rPr>
              <w:t>............................</w:t>
            </w:r>
          </w:p>
        </w:tc>
        <w:tc>
          <w:tcPr>
            <w:tcW w:w="376" w:type="pct"/>
            <w:shd w:val="clear" w:color="auto" w:fill="auto"/>
            <w:vAlign w:val="bottom"/>
          </w:tcPr>
          <w:p w14:paraId="16D409E8" w14:textId="3D05816A"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1955CD">
              <w:rPr>
                <w:rFonts w:ascii="Times New Roman" w:eastAsia="Times New Roman" w:hAnsi="Times New Roman" w:cs="Times New Roman"/>
                <w:sz w:val="28"/>
                <w:szCs w:val="28"/>
              </w:rPr>
              <w:t>3</w:t>
            </w:r>
          </w:p>
        </w:tc>
      </w:tr>
      <w:tr w:rsidR="003916A8" w:rsidRPr="00C95D74" w14:paraId="2DC29958" w14:textId="77777777" w:rsidTr="001F6331">
        <w:tc>
          <w:tcPr>
            <w:tcW w:w="4624" w:type="pct"/>
            <w:shd w:val="clear" w:color="auto" w:fill="auto"/>
          </w:tcPr>
          <w:p w14:paraId="34325BA9" w14:textId="5ECF6249"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t xml:space="preserve">   </w:t>
            </w:r>
            <w:r w:rsidR="001955CD">
              <w:rPr>
                <w:rFonts w:ascii="Times New Roman" w:eastAsia="Arial Unicode MS" w:hAnsi="Times New Roman" w:cs="Times New Roman"/>
                <w:sz w:val="28"/>
                <w:szCs w:val="28"/>
                <w:lang w:val="kk-KZ"/>
              </w:rPr>
              <w:t xml:space="preserve">3.3.1 </w:t>
            </w:r>
            <w:r w:rsidR="003916A8" w:rsidRPr="00C95D74">
              <w:rPr>
                <w:rFonts w:ascii="Times New Roman" w:eastAsia="Arial Unicode MS" w:hAnsi="Times New Roman" w:cs="Times New Roman"/>
                <w:sz w:val="28"/>
                <w:szCs w:val="28"/>
                <w:lang w:val="kk-KZ"/>
              </w:rPr>
              <w:t>Исследование кинетики сорбции..................</w:t>
            </w:r>
            <w:r w:rsidR="00C95D74" w:rsidRPr="00C95D74">
              <w:rPr>
                <w:rFonts w:ascii="Times New Roman" w:eastAsia="Arial Unicode MS" w:hAnsi="Times New Roman" w:cs="Times New Roman"/>
                <w:sz w:val="28"/>
                <w:szCs w:val="28"/>
                <w:lang w:val="kk-KZ"/>
              </w:rPr>
              <w:t>...............................</w:t>
            </w:r>
            <w:r w:rsidR="003916A8" w:rsidRPr="00C95D74">
              <w:rPr>
                <w:rFonts w:ascii="Times New Roman" w:eastAsia="Arial Unicode MS" w:hAnsi="Times New Roman" w:cs="Times New Roman"/>
                <w:sz w:val="28"/>
                <w:szCs w:val="28"/>
                <w:lang w:val="kk-KZ"/>
              </w:rPr>
              <w:t>...</w:t>
            </w:r>
          </w:p>
        </w:tc>
        <w:tc>
          <w:tcPr>
            <w:tcW w:w="376" w:type="pct"/>
            <w:shd w:val="clear" w:color="auto" w:fill="auto"/>
            <w:vAlign w:val="bottom"/>
          </w:tcPr>
          <w:p w14:paraId="0AF32AEE" w14:textId="6DBF77FA"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1955CD">
              <w:rPr>
                <w:rFonts w:ascii="Times New Roman" w:eastAsia="Times New Roman" w:hAnsi="Times New Roman" w:cs="Times New Roman"/>
                <w:sz w:val="28"/>
                <w:szCs w:val="28"/>
              </w:rPr>
              <w:t>5</w:t>
            </w:r>
          </w:p>
        </w:tc>
      </w:tr>
      <w:tr w:rsidR="003916A8" w:rsidRPr="00C95D74" w14:paraId="38824972" w14:textId="77777777" w:rsidTr="001F6331">
        <w:tc>
          <w:tcPr>
            <w:tcW w:w="4624" w:type="pct"/>
            <w:shd w:val="clear" w:color="auto" w:fill="auto"/>
          </w:tcPr>
          <w:p w14:paraId="1D81973E" w14:textId="6ACE68D1" w:rsidR="003916A8" w:rsidRPr="00C95D74" w:rsidRDefault="002123B8" w:rsidP="001955CD">
            <w:pPr>
              <w:widowControl w:val="0"/>
              <w:suppressAutoHyphens/>
              <w:spacing w:after="0" w:line="240" w:lineRule="auto"/>
              <w:jc w:val="both"/>
              <w:rPr>
                <w:rFonts w:ascii="Times New Roman" w:eastAsia="Arial Unicode MS" w:hAnsi="Times New Roman" w:cs="Times New Roman"/>
                <w:sz w:val="28"/>
                <w:szCs w:val="28"/>
                <w:lang w:val="en-US"/>
              </w:rPr>
            </w:pPr>
            <w:r>
              <w:rPr>
                <w:rFonts w:ascii="Times New Roman" w:hAnsi="Times New Roman" w:cs="Times New Roman"/>
                <w:sz w:val="28"/>
                <w:szCs w:val="28"/>
              </w:rPr>
              <w:t xml:space="preserve">   </w:t>
            </w:r>
            <w:r w:rsidR="003916A8" w:rsidRPr="00C95D74">
              <w:rPr>
                <w:rFonts w:ascii="Times New Roman" w:hAnsi="Times New Roman" w:cs="Times New Roman"/>
                <w:sz w:val="28"/>
                <w:szCs w:val="28"/>
              </w:rPr>
              <w:t xml:space="preserve">3.3.2 </w:t>
            </w:r>
            <w:r w:rsidR="003916A8" w:rsidRPr="00C95D74">
              <w:rPr>
                <w:rFonts w:ascii="Times New Roman" w:eastAsia="Arial Unicode MS" w:hAnsi="Times New Roman" w:cs="Times New Roman"/>
                <w:sz w:val="28"/>
                <w:szCs w:val="28"/>
              </w:rPr>
              <w:t>Исследование механизма сорбции………………………</w:t>
            </w:r>
            <w:r w:rsidR="001F6331">
              <w:rPr>
                <w:rFonts w:ascii="Times New Roman" w:eastAsia="Arial Unicode MS" w:hAnsi="Times New Roman" w:cs="Times New Roman"/>
                <w:sz w:val="28"/>
                <w:szCs w:val="28"/>
              </w:rPr>
              <w:t>………..</w:t>
            </w:r>
          </w:p>
        </w:tc>
        <w:tc>
          <w:tcPr>
            <w:tcW w:w="376" w:type="pct"/>
            <w:shd w:val="clear" w:color="auto" w:fill="auto"/>
            <w:vAlign w:val="bottom"/>
          </w:tcPr>
          <w:p w14:paraId="0F93E9F0" w14:textId="5321EEBE"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r>
      <w:tr w:rsidR="003916A8" w:rsidRPr="00C95D74" w14:paraId="4E55993D" w14:textId="77777777" w:rsidTr="001F6331">
        <w:tc>
          <w:tcPr>
            <w:tcW w:w="4624" w:type="pct"/>
            <w:shd w:val="clear" w:color="auto" w:fill="auto"/>
          </w:tcPr>
          <w:p w14:paraId="79486929" w14:textId="06DD2419"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hAnsi="Times New Roman" w:cs="Times New Roman"/>
                <w:sz w:val="28"/>
                <w:szCs w:val="28"/>
              </w:rPr>
              <w:t xml:space="preserve">   </w:t>
            </w:r>
            <w:r w:rsidR="003916A8" w:rsidRPr="00C95D74">
              <w:rPr>
                <w:rFonts w:ascii="Times New Roman" w:hAnsi="Times New Roman" w:cs="Times New Roman"/>
                <w:sz w:val="28"/>
                <w:szCs w:val="28"/>
              </w:rPr>
              <w:t xml:space="preserve">3.3.3 </w:t>
            </w:r>
            <w:r w:rsidR="003916A8" w:rsidRPr="00C95D74">
              <w:rPr>
                <w:rFonts w:ascii="Times New Roman" w:eastAsia="Arial Unicode MS" w:hAnsi="Times New Roman" w:cs="Times New Roman"/>
                <w:sz w:val="28"/>
                <w:szCs w:val="28"/>
              </w:rPr>
              <w:t xml:space="preserve">Исследование стабильности и селективности </w:t>
            </w:r>
            <w:r w:rsidR="003916A8" w:rsidRPr="00C95D74">
              <w:rPr>
                <w:rFonts w:ascii="Times New Roman" w:eastAsia="Arial Unicode MS" w:hAnsi="Times New Roman" w:cs="Times New Roman"/>
                <w:sz w:val="28"/>
                <w:szCs w:val="28"/>
                <w:lang w:val="en-US"/>
              </w:rPr>
              <w:t>MOF</w:t>
            </w:r>
            <w:r w:rsidR="001F6331">
              <w:rPr>
                <w:rFonts w:ascii="Times New Roman" w:eastAsia="Arial Unicode MS" w:hAnsi="Times New Roman" w:cs="Times New Roman"/>
                <w:sz w:val="28"/>
                <w:szCs w:val="28"/>
              </w:rPr>
              <w:t>@ПЭТФ ТМ</w:t>
            </w:r>
          </w:p>
        </w:tc>
        <w:tc>
          <w:tcPr>
            <w:tcW w:w="376" w:type="pct"/>
            <w:shd w:val="clear" w:color="auto" w:fill="auto"/>
            <w:vAlign w:val="bottom"/>
          </w:tcPr>
          <w:p w14:paraId="69F7466C" w14:textId="4909344F"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955CD">
              <w:rPr>
                <w:rFonts w:ascii="Times New Roman" w:eastAsia="Times New Roman" w:hAnsi="Times New Roman" w:cs="Times New Roman"/>
                <w:sz w:val="28"/>
                <w:szCs w:val="28"/>
              </w:rPr>
              <w:t>3</w:t>
            </w:r>
          </w:p>
        </w:tc>
      </w:tr>
      <w:tr w:rsidR="003916A8" w:rsidRPr="00C95D74" w14:paraId="0B774370" w14:textId="77777777" w:rsidTr="001F6331">
        <w:tc>
          <w:tcPr>
            <w:tcW w:w="4624" w:type="pct"/>
            <w:shd w:val="clear" w:color="auto" w:fill="auto"/>
          </w:tcPr>
          <w:p w14:paraId="44E4AA9A" w14:textId="402EBC22" w:rsidR="003916A8" w:rsidRPr="005E7C59" w:rsidRDefault="003916A8" w:rsidP="001F6331">
            <w:pPr>
              <w:widowControl w:val="0"/>
              <w:suppressAutoHyphens/>
              <w:spacing w:after="0" w:line="240" w:lineRule="auto"/>
              <w:jc w:val="both"/>
              <w:rPr>
                <w:rFonts w:ascii="Times New Roman" w:eastAsia="Arial Unicode MS" w:hAnsi="Times New Roman" w:cs="Times New Roman"/>
                <w:sz w:val="28"/>
                <w:szCs w:val="28"/>
                <w:lang w:val="kk-KZ"/>
              </w:rPr>
            </w:pPr>
            <w:r w:rsidRPr="005E7C59">
              <w:rPr>
                <w:rFonts w:ascii="Times New Roman" w:eastAsia="Arial Unicode MS" w:hAnsi="Times New Roman" w:cs="Times New Roman"/>
                <w:b/>
                <w:sz w:val="28"/>
                <w:szCs w:val="28"/>
              </w:rPr>
              <w:t xml:space="preserve">4 ИССЛЕДОВАНИЕ ВЛИЯНИЯ ПРИРОДЫ ВОССТАНОВИТЕЛЯ НА СТРУКТУРУ И СОРБЦИОННЫЕ СВОЙСТВА АЗИД-ПРОИЗВОДНОГО </w:t>
            </w:r>
            <w:r w:rsidRPr="005E7C59">
              <w:rPr>
                <w:rFonts w:ascii="Times New Roman" w:eastAsia="Arial Unicode MS" w:hAnsi="Times New Roman" w:cs="Times New Roman"/>
                <w:b/>
                <w:sz w:val="28"/>
                <w:szCs w:val="28"/>
                <w:lang w:val="en-US"/>
              </w:rPr>
              <w:t>MIL</w:t>
            </w:r>
            <w:r w:rsidRPr="005E7C59">
              <w:rPr>
                <w:rFonts w:ascii="Times New Roman" w:eastAsia="Arial Unicode MS" w:hAnsi="Times New Roman" w:cs="Times New Roman"/>
                <w:b/>
                <w:sz w:val="28"/>
                <w:szCs w:val="28"/>
              </w:rPr>
              <w:t>-101(</w:t>
            </w:r>
            <w:r w:rsidRPr="005E7C59">
              <w:rPr>
                <w:rFonts w:ascii="Times New Roman" w:eastAsia="Arial Unicode MS" w:hAnsi="Times New Roman" w:cs="Times New Roman"/>
                <w:b/>
                <w:sz w:val="28"/>
                <w:szCs w:val="28"/>
                <w:lang w:val="en-US"/>
              </w:rPr>
              <w:t>Cr</w:t>
            </w:r>
            <w:r w:rsidRPr="005E7C59">
              <w:rPr>
                <w:rFonts w:ascii="Times New Roman" w:eastAsia="Arial Unicode MS" w:hAnsi="Times New Roman" w:cs="Times New Roman"/>
                <w:b/>
                <w:sz w:val="28"/>
                <w:szCs w:val="28"/>
              </w:rPr>
              <w:t>) ПРИ МОДИФИКАЦИИ НЧ СЕРЕБРА</w:t>
            </w:r>
            <w:r w:rsidR="005E7C59">
              <w:rPr>
                <w:rFonts w:ascii="Times New Roman" w:eastAsia="Arial Unicode MS" w:hAnsi="Times New Roman" w:cs="Times New Roman"/>
                <w:sz w:val="28"/>
                <w:szCs w:val="28"/>
                <w:lang w:val="kk-KZ"/>
              </w:rPr>
              <w:t>.......................................................................................................</w:t>
            </w:r>
          </w:p>
        </w:tc>
        <w:tc>
          <w:tcPr>
            <w:tcW w:w="376" w:type="pct"/>
            <w:shd w:val="clear" w:color="auto" w:fill="auto"/>
            <w:vAlign w:val="bottom"/>
          </w:tcPr>
          <w:p w14:paraId="1371AFF0" w14:textId="3621EA2F"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955CD">
              <w:rPr>
                <w:rFonts w:ascii="Times New Roman" w:eastAsia="Times New Roman" w:hAnsi="Times New Roman" w:cs="Times New Roman"/>
                <w:sz w:val="28"/>
                <w:szCs w:val="28"/>
              </w:rPr>
              <w:t>6</w:t>
            </w:r>
          </w:p>
        </w:tc>
      </w:tr>
      <w:tr w:rsidR="003916A8" w:rsidRPr="00C95D74" w14:paraId="00C05FB0" w14:textId="77777777" w:rsidTr="001F6331">
        <w:tc>
          <w:tcPr>
            <w:tcW w:w="4624" w:type="pct"/>
            <w:shd w:val="clear" w:color="auto" w:fill="auto"/>
          </w:tcPr>
          <w:p w14:paraId="7962CA78" w14:textId="7E5796E3" w:rsidR="003916A8" w:rsidRPr="00C95D74" w:rsidRDefault="002123B8" w:rsidP="001F6331">
            <w:pPr>
              <w:widowControl w:val="0"/>
              <w:suppressAutoHyphens/>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4.1 Иммобилизация НЧ серебра с использованием различным типов восста</w:t>
            </w:r>
            <w:r w:rsidR="00C95D74" w:rsidRPr="00C95D74">
              <w:rPr>
                <w:rFonts w:ascii="Times New Roman" w:eastAsia="Arial Unicode MS" w:hAnsi="Times New Roman" w:cs="Times New Roman"/>
                <w:sz w:val="28"/>
                <w:szCs w:val="28"/>
              </w:rPr>
              <w:t>новителей……………………………………………………</w:t>
            </w:r>
            <w:r w:rsidR="002D7B6F" w:rsidRPr="00C95D74">
              <w:rPr>
                <w:rFonts w:ascii="Times New Roman" w:eastAsia="Arial Unicode MS" w:hAnsi="Times New Roman" w:cs="Times New Roman"/>
                <w:sz w:val="28"/>
                <w:szCs w:val="28"/>
              </w:rPr>
              <w:t>………</w:t>
            </w:r>
          </w:p>
        </w:tc>
        <w:tc>
          <w:tcPr>
            <w:tcW w:w="376" w:type="pct"/>
            <w:shd w:val="clear" w:color="auto" w:fill="auto"/>
            <w:vAlign w:val="bottom"/>
          </w:tcPr>
          <w:p w14:paraId="5DFE52EE" w14:textId="7CEA4B39"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955CD">
              <w:rPr>
                <w:rFonts w:ascii="Times New Roman" w:eastAsia="Times New Roman" w:hAnsi="Times New Roman" w:cs="Times New Roman"/>
                <w:sz w:val="28"/>
                <w:szCs w:val="28"/>
              </w:rPr>
              <w:t>6</w:t>
            </w:r>
          </w:p>
        </w:tc>
      </w:tr>
      <w:tr w:rsidR="003916A8" w:rsidRPr="00C95D74" w14:paraId="39BAA5C3" w14:textId="77777777" w:rsidTr="001F6331">
        <w:tc>
          <w:tcPr>
            <w:tcW w:w="4624" w:type="pct"/>
            <w:shd w:val="clear" w:color="auto" w:fill="auto"/>
          </w:tcPr>
          <w:p w14:paraId="6F2393A3" w14:textId="7BE578D2" w:rsidR="003916A8" w:rsidRPr="00C95D74" w:rsidRDefault="002123B8" w:rsidP="001955CD">
            <w:pPr>
              <w:widowControl w:val="0"/>
              <w:suppressAutoHyphens/>
              <w:spacing w:after="0" w:line="240" w:lineRule="auto"/>
              <w:jc w:val="both"/>
              <w:rPr>
                <w:rFonts w:ascii="Times New Roman" w:eastAsia="Arial Unicode MS" w:hAnsi="Times New Roman" w:cs="Times New Roman"/>
                <w:sz w:val="28"/>
                <w:szCs w:val="28"/>
              </w:rPr>
            </w:pPr>
            <w:r>
              <w:rPr>
                <w:rFonts w:ascii="Times New Roman" w:hAnsi="Times New Roman" w:cs="Times New Roman"/>
                <w:sz w:val="28"/>
                <w:szCs w:val="28"/>
              </w:rPr>
              <w:t xml:space="preserve">   </w:t>
            </w:r>
            <w:r w:rsidR="003916A8" w:rsidRPr="00C95D74">
              <w:rPr>
                <w:rFonts w:ascii="Times New Roman" w:hAnsi="Times New Roman" w:cs="Times New Roman"/>
                <w:sz w:val="28"/>
                <w:szCs w:val="28"/>
              </w:rPr>
              <w:t xml:space="preserve">4.2 </w:t>
            </w:r>
            <w:r w:rsidR="003916A8" w:rsidRPr="00C95D74">
              <w:rPr>
                <w:rFonts w:ascii="Times New Roman" w:eastAsia="Arial Unicode MS" w:hAnsi="Times New Roman" w:cs="Times New Roman"/>
                <w:sz w:val="28"/>
                <w:szCs w:val="28"/>
              </w:rPr>
              <w:t xml:space="preserve">Влияние эффекта </w:t>
            </w:r>
            <w:proofErr w:type="spellStart"/>
            <w:r w:rsidR="003916A8" w:rsidRPr="00C95D74">
              <w:rPr>
                <w:rFonts w:ascii="Times New Roman" w:eastAsia="Arial Unicode MS" w:hAnsi="Times New Roman" w:cs="Times New Roman"/>
                <w:sz w:val="28"/>
                <w:szCs w:val="28"/>
              </w:rPr>
              <w:t>допирования</w:t>
            </w:r>
            <w:proofErr w:type="spellEnd"/>
            <w:r w:rsidR="003916A8" w:rsidRPr="00C95D74">
              <w:rPr>
                <w:rFonts w:ascii="Times New Roman" w:eastAsia="Arial Unicode MS" w:hAnsi="Times New Roman" w:cs="Times New Roman"/>
                <w:sz w:val="28"/>
                <w:szCs w:val="28"/>
              </w:rPr>
              <w:t xml:space="preserve"> НЧ серебра на сорбционную емкость </w:t>
            </w:r>
            <w:r w:rsidR="003916A8" w:rsidRPr="00C95D74">
              <w:rPr>
                <w:rFonts w:ascii="Times New Roman" w:eastAsia="Arial Unicode MS" w:hAnsi="Times New Roman" w:cs="Times New Roman"/>
                <w:sz w:val="28"/>
                <w:szCs w:val="28"/>
                <w:lang w:val="en-US"/>
              </w:rPr>
              <w:t>MIL</w:t>
            </w:r>
            <w:r w:rsidR="003916A8" w:rsidRPr="00C95D74">
              <w:rPr>
                <w:rFonts w:ascii="Times New Roman" w:eastAsia="Arial Unicode MS" w:hAnsi="Times New Roman" w:cs="Times New Roman"/>
                <w:sz w:val="28"/>
                <w:szCs w:val="28"/>
              </w:rPr>
              <w:t>-101(</w:t>
            </w:r>
            <w:r w:rsidR="003916A8" w:rsidRPr="00C95D74">
              <w:rPr>
                <w:rFonts w:ascii="Times New Roman" w:eastAsia="Arial Unicode MS" w:hAnsi="Times New Roman" w:cs="Times New Roman"/>
                <w:sz w:val="28"/>
                <w:szCs w:val="28"/>
                <w:lang w:val="en-US"/>
              </w:rPr>
              <w:t>Cr</w:t>
            </w:r>
            <w:r w:rsidR="003916A8" w:rsidRPr="00C95D74">
              <w:rPr>
                <w:rFonts w:ascii="Times New Roman" w:eastAsia="Arial Unicode MS" w:hAnsi="Times New Roman" w:cs="Times New Roman"/>
                <w:sz w:val="28"/>
                <w:szCs w:val="28"/>
              </w:rPr>
              <w:t>)………………….</w:t>
            </w:r>
            <w:r w:rsidR="00C95D74" w:rsidRPr="00C95D74">
              <w:rPr>
                <w:rFonts w:ascii="Times New Roman" w:eastAsia="Arial Unicode MS" w:hAnsi="Times New Roman" w:cs="Times New Roman"/>
                <w:sz w:val="28"/>
                <w:szCs w:val="28"/>
              </w:rPr>
              <w:t>.……</w:t>
            </w:r>
            <w:r w:rsidR="002D7B6F" w:rsidRPr="00C95D74">
              <w:rPr>
                <w:rFonts w:ascii="Times New Roman" w:eastAsia="Arial Unicode MS" w:hAnsi="Times New Roman" w:cs="Times New Roman"/>
                <w:sz w:val="28"/>
                <w:szCs w:val="28"/>
              </w:rPr>
              <w:t>…………………..…………</w:t>
            </w:r>
          </w:p>
        </w:tc>
        <w:tc>
          <w:tcPr>
            <w:tcW w:w="376" w:type="pct"/>
            <w:shd w:val="clear" w:color="auto" w:fill="auto"/>
            <w:vAlign w:val="bottom"/>
          </w:tcPr>
          <w:p w14:paraId="42E3D6F7" w14:textId="56DFF27C"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1955CD">
              <w:rPr>
                <w:rFonts w:ascii="Times New Roman" w:eastAsia="Times New Roman" w:hAnsi="Times New Roman" w:cs="Times New Roman"/>
                <w:sz w:val="28"/>
                <w:szCs w:val="28"/>
              </w:rPr>
              <w:t>5</w:t>
            </w:r>
          </w:p>
        </w:tc>
      </w:tr>
      <w:tr w:rsidR="003916A8" w:rsidRPr="00C95D74" w14:paraId="123CF108" w14:textId="77777777" w:rsidTr="001F6331">
        <w:tc>
          <w:tcPr>
            <w:tcW w:w="4624" w:type="pct"/>
            <w:shd w:val="clear" w:color="auto" w:fill="auto"/>
          </w:tcPr>
          <w:p w14:paraId="4875F01F" w14:textId="09B18D44" w:rsidR="003916A8" w:rsidRPr="00C95D74" w:rsidRDefault="003916A8" w:rsidP="005E7C59">
            <w:pPr>
              <w:widowControl w:val="0"/>
              <w:suppressAutoHyphens/>
              <w:spacing w:after="0" w:line="240" w:lineRule="auto"/>
              <w:jc w:val="both"/>
              <w:rPr>
                <w:rFonts w:ascii="Times New Roman" w:eastAsia="Arial Unicode MS" w:hAnsi="Times New Roman" w:cs="Times New Roman"/>
                <w:sz w:val="28"/>
                <w:szCs w:val="28"/>
              </w:rPr>
            </w:pPr>
            <w:r w:rsidRPr="005E7C59">
              <w:rPr>
                <w:rFonts w:ascii="Times New Roman" w:eastAsia="Arial Unicode MS" w:hAnsi="Times New Roman" w:cs="Times New Roman"/>
                <w:b/>
                <w:sz w:val="28"/>
                <w:szCs w:val="28"/>
              </w:rPr>
              <w:t>5 МОДИФИКАЦИЯ КОМПОЗИТОВ MOF@ПЭТФ ТМ НАНОЧАСТИЦАМИ МЕТАЛЛОВ КАК СПОСОБ ПОВЫШЕНИЯ ИХ СОРБЦИОННОЙ ЭФФЕК</w:t>
            </w:r>
            <w:r w:rsidR="00C95D74" w:rsidRPr="005E7C59">
              <w:rPr>
                <w:rFonts w:ascii="Times New Roman" w:eastAsia="Arial Unicode MS" w:hAnsi="Times New Roman" w:cs="Times New Roman"/>
                <w:b/>
                <w:sz w:val="28"/>
                <w:szCs w:val="28"/>
              </w:rPr>
              <w:t>ТИВНОСТИ</w:t>
            </w:r>
            <w:r w:rsidR="00C95D74" w:rsidRPr="00C95D74">
              <w:rPr>
                <w:rFonts w:ascii="Times New Roman" w:eastAsia="Arial Unicode MS" w:hAnsi="Times New Roman" w:cs="Times New Roman"/>
                <w:sz w:val="28"/>
                <w:szCs w:val="28"/>
              </w:rPr>
              <w:t>……………………………</w:t>
            </w:r>
          </w:p>
        </w:tc>
        <w:tc>
          <w:tcPr>
            <w:tcW w:w="376" w:type="pct"/>
            <w:shd w:val="clear" w:color="auto" w:fill="auto"/>
            <w:vAlign w:val="bottom"/>
          </w:tcPr>
          <w:p w14:paraId="6F89BDA2" w14:textId="72F82EE2"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r>
      <w:tr w:rsidR="003916A8" w:rsidRPr="00C95D74" w14:paraId="7B52EE82" w14:textId="77777777" w:rsidTr="001F6331">
        <w:tc>
          <w:tcPr>
            <w:tcW w:w="4624" w:type="pct"/>
            <w:shd w:val="clear" w:color="auto" w:fill="auto"/>
          </w:tcPr>
          <w:p w14:paraId="46F77914" w14:textId="6A22981A" w:rsidR="003916A8" w:rsidRPr="00C95D74" w:rsidRDefault="002123B8" w:rsidP="001F6331">
            <w:pPr>
              <w:spacing w:after="0" w:line="240" w:lineRule="auto"/>
              <w:jc w:val="both"/>
              <w:rPr>
                <w:rFonts w:ascii="Times New Roman" w:eastAsia="Arial Unicode MS" w:hAnsi="Times New Roman" w:cs="Times New Roman"/>
                <w:sz w:val="28"/>
                <w:szCs w:val="28"/>
              </w:rPr>
            </w:pPr>
            <w:r>
              <w:rPr>
                <w:rFonts w:ascii="Times New Roman" w:hAnsi="Times New Roman" w:cs="Times New Roman"/>
                <w:bCs/>
                <w:sz w:val="28"/>
                <w:szCs w:val="28"/>
              </w:rPr>
              <w:t xml:space="preserve">   </w:t>
            </w:r>
            <w:r w:rsidR="003916A8" w:rsidRPr="00C95D74">
              <w:rPr>
                <w:rFonts w:ascii="Times New Roman" w:hAnsi="Times New Roman" w:cs="Times New Roman"/>
                <w:bCs/>
                <w:sz w:val="28"/>
                <w:szCs w:val="28"/>
              </w:rPr>
              <w:t xml:space="preserve">5.1 </w:t>
            </w:r>
            <w:proofErr w:type="spellStart"/>
            <w:r w:rsidR="003916A8" w:rsidRPr="00C95D74">
              <w:rPr>
                <w:rFonts w:ascii="Times New Roman" w:hAnsi="Times New Roman" w:cs="Times New Roman"/>
                <w:bCs/>
                <w:sz w:val="28"/>
                <w:szCs w:val="28"/>
              </w:rPr>
              <w:t>Допирование</w:t>
            </w:r>
            <w:proofErr w:type="spellEnd"/>
            <w:r w:rsidR="003916A8" w:rsidRPr="00C95D74">
              <w:rPr>
                <w:rFonts w:ascii="Times New Roman" w:hAnsi="Times New Roman" w:cs="Times New Roman"/>
                <w:bCs/>
                <w:sz w:val="28"/>
                <w:szCs w:val="28"/>
              </w:rPr>
              <w:t xml:space="preserve"> наночастицами оксида железа </w:t>
            </w:r>
            <w:r w:rsidR="003916A8" w:rsidRPr="00C95D74">
              <w:rPr>
                <w:rFonts w:ascii="Times New Roman" w:hAnsi="Times New Roman" w:cs="Times New Roman"/>
                <w:sz w:val="28"/>
                <w:szCs w:val="28"/>
              </w:rPr>
              <w:t>Fe</w:t>
            </w:r>
            <w:r w:rsidR="003916A8" w:rsidRPr="00C95D74">
              <w:rPr>
                <w:rFonts w:ascii="Times New Roman" w:hAnsi="Times New Roman" w:cs="Times New Roman"/>
                <w:sz w:val="28"/>
                <w:szCs w:val="28"/>
                <w:vertAlign w:val="subscript"/>
              </w:rPr>
              <w:t>3</w:t>
            </w:r>
            <w:r w:rsidR="003916A8" w:rsidRPr="00C95D74">
              <w:rPr>
                <w:rFonts w:ascii="Times New Roman" w:hAnsi="Times New Roman" w:cs="Times New Roman"/>
                <w:sz w:val="28"/>
                <w:szCs w:val="28"/>
              </w:rPr>
              <w:t>O</w:t>
            </w:r>
            <w:r w:rsidR="003916A8" w:rsidRPr="00C95D74">
              <w:rPr>
                <w:rFonts w:ascii="Times New Roman" w:hAnsi="Times New Roman" w:cs="Times New Roman"/>
                <w:sz w:val="28"/>
                <w:szCs w:val="28"/>
                <w:vertAlign w:val="subscript"/>
              </w:rPr>
              <w:t>4</w:t>
            </w:r>
            <w:r w:rsidR="00C95D74" w:rsidRPr="00C95D74">
              <w:rPr>
                <w:rFonts w:ascii="Times New Roman" w:hAnsi="Times New Roman" w:cs="Times New Roman"/>
                <w:sz w:val="28"/>
                <w:szCs w:val="28"/>
              </w:rPr>
              <w:t>……</w:t>
            </w:r>
            <w:r w:rsidR="001F6331">
              <w:rPr>
                <w:rFonts w:ascii="Times New Roman" w:hAnsi="Times New Roman" w:cs="Times New Roman"/>
                <w:sz w:val="28"/>
                <w:szCs w:val="28"/>
              </w:rPr>
              <w:t>…………..</w:t>
            </w:r>
          </w:p>
        </w:tc>
        <w:tc>
          <w:tcPr>
            <w:tcW w:w="376" w:type="pct"/>
            <w:shd w:val="clear" w:color="auto" w:fill="auto"/>
            <w:vAlign w:val="bottom"/>
          </w:tcPr>
          <w:p w14:paraId="1EECBE72" w14:textId="0D2728A6"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r>
      <w:tr w:rsidR="003916A8" w:rsidRPr="00C95D74" w14:paraId="16259BA0" w14:textId="77777777" w:rsidTr="001F6331">
        <w:tc>
          <w:tcPr>
            <w:tcW w:w="4624" w:type="pct"/>
            <w:shd w:val="clear" w:color="auto" w:fill="auto"/>
          </w:tcPr>
          <w:p w14:paraId="3794DBED" w14:textId="34C58BFE" w:rsidR="003916A8" w:rsidRPr="00C95D74" w:rsidRDefault="002123B8" w:rsidP="001F6331">
            <w:pPr>
              <w:spacing w:after="0" w:line="240" w:lineRule="auto"/>
              <w:jc w:val="both"/>
              <w:rPr>
                <w:rFonts w:ascii="Times New Roman" w:eastAsia="Arial Unicode MS" w:hAnsi="Times New Roman" w:cs="Times New Roman"/>
                <w:sz w:val="28"/>
                <w:szCs w:val="28"/>
                <w:lang w:val="en-US"/>
              </w:rPr>
            </w:pPr>
            <w:r>
              <w:rPr>
                <w:rFonts w:ascii="Times New Roman" w:hAnsi="Times New Roman" w:cs="Times New Roman"/>
                <w:sz w:val="28"/>
                <w:szCs w:val="28"/>
              </w:rPr>
              <w:t xml:space="preserve">   </w:t>
            </w:r>
            <w:r w:rsidR="003916A8" w:rsidRPr="00C95D74">
              <w:rPr>
                <w:rFonts w:ascii="Times New Roman" w:hAnsi="Times New Roman" w:cs="Times New Roman"/>
                <w:sz w:val="28"/>
                <w:szCs w:val="28"/>
              </w:rPr>
              <w:t xml:space="preserve">5.2 </w:t>
            </w:r>
            <w:proofErr w:type="spellStart"/>
            <w:r w:rsidR="003916A8" w:rsidRPr="00C95D74">
              <w:rPr>
                <w:rFonts w:ascii="Times New Roman" w:hAnsi="Times New Roman" w:cs="Times New Roman"/>
                <w:sz w:val="28"/>
                <w:szCs w:val="28"/>
              </w:rPr>
              <w:t>Допирование</w:t>
            </w:r>
            <w:proofErr w:type="spellEnd"/>
            <w:r w:rsidR="003916A8" w:rsidRPr="00C95D74">
              <w:rPr>
                <w:rFonts w:ascii="Times New Roman" w:hAnsi="Times New Roman" w:cs="Times New Roman"/>
                <w:sz w:val="28"/>
                <w:szCs w:val="28"/>
              </w:rPr>
              <w:t xml:space="preserve"> наноч</w:t>
            </w:r>
            <w:r w:rsidR="00C95D74" w:rsidRPr="00C95D74">
              <w:rPr>
                <w:rFonts w:ascii="Times New Roman" w:hAnsi="Times New Roman" w:cs="Times New Roman"/>
                <w:sz w:val="28"/>
                <w:szCs w:val="28"/>
              </w:rPr>
              <w:t>астицами серебра………………………</w:t>
            </w:r>
            <w:r w:rsidR="001F6331">
              <w:rPr>
                <w:rFonts w:ascii="Times New Roman" w:hAnsi="Times New Roman" w:cs="Times New Roman"/>
                <w:sz w:val="28"/>
                <w:szCs w:val="28"/>
              </w:rPr>
              <w:t>………</w:t>
            </w:r>
          </w:p>
        </w:tc>
        <w:tc>
          <w:tcPr>
            <w:tcW w:w="376" w:type="pct"/>
            <w:shd w:val="clear" w:color="auto" w:fill="auto"/>
            <w:vAlign w:val="bottom"/>
          </w:tcPr>
          <w:p w14:paraId="64C5DFBF" w14:textId="42B3B5C7" w:rsidR="003916A8" w:rsidRPr="00C95D74" w:rsidRDefault="002D7B6F" w:rsidP="001955CD">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1955CD">
              <w:rPr>
                <w:rFonts w:ascii="Times New Roman" w:eastAsia="Times New Roman" w:hAnsi="Times New Roman" w:cs="Times New Roman"/>
                <w:sz w:val="28"/>
                <w:szCs w:val="28"/>
              </w:rPr>
              <w:t>0</w:t>
            </w:r>
          </w:p>
        </w:tc>
      </w:tr>
      <w:tr w:rsidR="003916A8" w:rsidRPr="00C95D74" w14:paraId="0FAB3DB2" w14:textId="77777777" w:rsidTr="001F6331">
        <w:tc>
          <w:tcPr>
            <w:tcW w:w="4624" w:type="pct"/>
            <w:shd w:val="clear" w:color="auto" w:fill="auto"/>
          </w:tcPr>
          <w:p w14:paraId="3BCFF88E" w14:textId="448BFCF9" w:rsidR="003916A8" w:rsidRPr="00C95D74" w:rsidRDefault="002123B8" w:rsidP="001F6331">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916A8" w:rsidRPr="00C95D74">
              <w:rPr>
                <w:rFonts w:ascii="Times New Roman" w:eastAsia="Arial Unicode MS" w:hAnsi="Times New Roman" w:cs="Times New Roman"/>
                <w:sz w:val="28"/>
                <w:szCs w:val="28"/>
              </w:rPr>
              <w:t xml:space="preserve">5.3 Сравнение эффекта </w:t>
            </w:r>
            <w:proofErr w:type="spellStart"/>
            <w:r w:rsidR="003916A8" w:rsidRPr="00C95D74">
              <w:rPr>
                <w:rFonts w:ascii="Times New Roman" w:eastAsia="Arial Unicode MS" w:hAnsi="Times New Roman" w:cs="Times New Roman"/>
                <w:sz w:val="28"/>
                <w:szCs w:val="28"/>
              </w:rPr>
              <w:t>допирования</w:t>
            </w:r>
            <w:proofErr w:type="spellEnd"/>
            <w:r w:rsidR="003916A8" w:rsidRPr="00C95D74">
              <w:rPr>
                <w:rFonts w:ascii="Times New Roman" w:eastAsia="Arial Unicode MS" w:hAnsi="Times New Roman" w:cs="Times New Roman"/>
                <w:sz w:val="28"/>
                <w:szCs w:val="28"/>
              </w:rPr>
              <w:t xml:space="preserve"> НЧ серебра и оксида железа на сорбционную емкость КТМ M</w:t>
            </w:r>
            <w:r w:rsidR="003916A8" w:rsidRPr="00C95D74">
              <w:rPr>
                <w:rFonts w:ascii="Times New Roman" w:eastAsia="Arial Unicode MS" w:hAnsi="Times New Roman" w:cs="Times New Roman"/>
                <w:sz w:val="28"/>
                <w:szCs w:val="28"/>
                <w:lang w:val="en-US"/>
              </w:rPr>
              <w:t>OF</w:t>
            </w:r>
            <w:r w:rsidR="003916A8" w:rsidRPr="00C95D74">
              <w:rPr>
                <w:rFonts w:ascii="Times New Roman" w:eastAsia="Arial Unicode MS" w:hAnsi="Times New Roman" w:cs="Times New Roman"/>
                <w:sz w:val="28"/>
                <w:szCs w:val="28"/>
              </w:rPr>
              <w:t>@ПЭТФ ТМ</w:t>
            </w:r>
            <w:r w:rsidR="00C95D74" w:rsidRPr="00C95D74">
              <w:rPr>
                <w:rFonts w:ascii="Times New Roman" w:eastAsia="Arial Unicode MS" w:hAnsi="Times New Roman" w:cs="Times New Roman"/>
                <w:sz w:val="28"/>
                <w:szCs w:val="28"/>
              </w:rPr>
              <w:t>………</w:t>
            </w:r>
            <w:r w:rsidR="002D7B6F" w:rsidRPr="00C95D74">
              <w:rPr>
                <w:rFonts w:ascii="Times New Roman" w:eastAsia="Arial Unicode MS" w:hAnsi="Times New Roman" w:cs="Times New Roman"/>
                <w:sz w:val="28"/>
                <w:szCs w:val="28"/>
              </w:rPr>
              <w:t>……………</w:t>
            </w:r>
            <w:r w:rsidR="00825C86">
              <w:rPr>
                <w:rFonts w:ascii="Times New Roman" w:eastAsia="Arial Unicode MS" w:hAnsi="Times New Roman" w:cs="Times New Roman"/>
                <w:sz w:val="28"/>
                <w:szCs w:val="28"/>
                <w:lang w:val="kk-KZ"/>
              </w:rPr>
              <w:t>...</w:t>
            </w:r>
            <w:r w:rsidR="002D7B6F" w:rsidRPr="00C95D74">
              <w:rPr>
                <w:rFonts w:ascii="Times New Roman" w:eastAsia="Arial Unicode MS" w:hAnsi="Times New Roman" w:cs="Times New Roman"/>
                <w:sz w:val="28"/>
                <w:szCs w:val="28"/>
              </w:rPr>
              <w:t>……</w:t>
            </w:r>
          </w:p>
        </w:tc>
        <w:tc>
          <w:tcPr>
            <w:tcW w:w="376" w:type="pct"/>
            <w:shd w:val="clear" w:color="auto" w:fill="auto"/>
            <w:vAlign w:val="bottom"/>
          </w:tcPr>
          <w:p w14:paraId="347F389A" w14:textId="3C5C3833"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r>
      <w:tr w:rsidR="003916A8" w:rsidRPr="00C95D74" w14:paraId="7F83CAA0" w14:textId="77777777" w:rsidTr="001F6331">
        <w:tc>
          <w:tcPr>
            <w:tcW w:w="4624" w:type="pct"/>
            <w:shd w:val="clear" w:color="auto" w:fill="auto"/>
            <w:vAlign w:val="center"/>
            <w:hideMark/>
          </w:tcPr>
          <w:p w14:paraId="376A8FA9" w14:textId="593FB9B5" w:rsidR="003916A8" w:rsidRPr="00C95D74" w:rsidRDefault="003916A8" w:rsidP="001F6331">
            <w:pPr>
              <w:widowControl w:val="0"/>
              <w:suppressAutoHyphens/>
              <w:spacing w:after="0" w:line="240" w:lineRule="auto"/>
              <w:jc w:val="both"/>
              <w:rPr>
                <w:rFonts w:ascii="Times New Roman" w:eastAsia="Times New Roman" w:hAnsi="Times New Roman" w:cs="Times New Roman"/>
                <w:bCs/>
                <w:sz w:val="28"/>
                <w:szCs w:val="28"/>
                <w:lang w:val="en-US"/>
              </w:rPr>
            </w:pPr>
            <w:r w:rsidRPr="005E7C59">
              <w:rPr>
                <w:rFonts w:ascii="Times New Roman" w:eastAsia="Arial Unicode MS" w:hAnsi="Times New Roman" w:cs="Times New Roman"/>
                <w:b/>
                <w:sz w:val="28"/>
                <w:szCs w:val="28"/>
                <w:lang w:val="en-US"/>
              </w:rPr>
              <w:t>ЗАКЛЮЧЕНИЕ</w:t>
            </w:r>
            <w:r w:rsidR="00C95D74" w:rsidRPr="00C95D74">
              <w:rPr>
                <w:rFonts w:ascii="Times New Roman" w:eastAsia="Arial Unicode MS" w:hAnsi="Times New Roman" w:cs="Times New Roman"/>
                <w:sz w:val="28"/>
                <w:szCs w:val="28"/>
              </w:rPr>
              <w:t>…………………………………………………</w:t>
            </w:r>
            <w:r w:rsidR="002D7B6F" w:rsidRPr="00C95D74">
              <w:rPr>
                <w:rFonts w:ascii="Times New Roman" w:eastAsia="Arial Unicode MS" w:hAnsi="Times New Roman" w:cs="Times New Roman"/>
                <w:sz w:val="28"/>
                <w:szCs w:val="28"/>
              </w:rPr>
              <w:t>…………</w:t>
            </w:r>
          </w:p>
        </w:tc>
        <w:tc>
          <w:tcPr>
            <w:tcW w:w="376" w:type="pct"/>
            <w:shd w:val="clear" w:color="auto" w:fill="auto"/>
            <w:vAlign w:val="bottom"/>
          </w:tcPr>
          <w:p w14:paraId="0E161081" w14:textId="0541F4D2"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r>
      <w:tr w:rsidR="003916A8" w:rsidRPr="00C95D74" w14:paraId="5CEEF823" w14:textId="77777777" w:rsidTr="001F6331">
        <w:tc>
          <w:tcPr>
            <w:tcW w:w="4624" w:type="pct"/>
            <w:shd w:val="clear" w:color="auto" w:fill="auto"/>
            <w:vAlign w:val="center"/>
            <w:hideMark/>
          </w:tcPr>
          <w:p w14:paraId="7E014AF1" w14:textId="2D82A35C" w:rsidR="003916A8" w:rsidRPr="00C95D74" w:rsidRDefault="003916A8" w:rsidP="005E7C59">
            <w:pPr>
              <w:widowControl w:val="0"/>
              <w:suppressAutoHyphens/>
              <w:spacing w:after="0" w:line="240" w:lineRule="auto"/>
              <w:jc w:val="both"/>
              <w:rPr>
                <w:rFonts w:ascii="Times New Roman" w:eastAsia="Times New Roman" w:hAnsi="Times New Roman" w:cs="Times New Roman"/>
                <w:bCs/>
                <w:sz w:val="28"/>
                <w:szCs w:val="28"/>
              </w:rPr>
            </w:pPr>
            <w:r w:rsidRPr="005E7C59">
              <w:rPr>
                <w:rFonts w:ascii="Times New Roman" w:eastAsia="Arial Unicode MS" w:hAnsi="Times New Roman" w:cs="Times New Roman"/>
                <w:b/>
                <w:sz w:val="28"/>
                <w:szCs w:val="28"/>
                <w:lang w:val="en-US"/>
              </w:rPr>
              <w:t>СПИСОК</w:t>
            </w:r>
            <w:r w:rsidR="00DC7062" w:rsidRPr="005E7C59">
              <w:rPr>
                <w:rFonts w:ascii="Times New Roman" w:eastAsia="Arial Unicode MS" w:hAnsi="Times New Roman" w:cs="Times New Roman"/>
                <w:b/>
                <w:sz w:val="28"/>
                <w:szCs w:val="28"/>
              </w:rPr>
              <w:t xml:space="preserve"> </w:t>
            </w:r>
            <w:r w:rsidR="00C95D74" w:rsidRPr="005E7C59">
              <w:rPr>
                <w:rFonts w:ascii="Times New Roman" w:eastAsia="Arial Unicode MS" w:hAnsi="Times New Roman" w:cs="Times New Roman"/>
                <w:b/>
                <w:sz w:val="28"/>
                <w:szCs w:val="28"/>
                <w:lang w:val="en-US"/>
              </w:rPr>
              <w:t>ИСПОЛЬЗОВАННЫХ ИСТОЧНИКО</w:t>
            </w:r>
            <w:r w:rsidR="003421DA" w:rsidRPr="005E7C59">
              <w:rPr>
                <w:rFonts w:ascii="Times New Roman" w:eastAsia="Arial Unicode MS" w:hAnsi="Times New Roman" w:cs="Times New Roman"/>
                <w:b/>
                <w:sz w:val="28"/>
                <w:szCs w:val="28"/>
              </w:rPr>
              <w:t>В</w:t>
            </w:r>
            <w:r w:rsidR="00C95D74" w:rsidRPr="00C95D74">
              <w:rPr>
                <w:rFonts w:ascii="Times New Roman" w:eastAsia="Arial Unicode MS" w:hAnsi="Times New Roman" w:cs="Times New Roman"/>
                <w:sz w:val="28"/>
                <w:szCs w:val="28"/>
              </w:rPr>
              <w:t>………………</w:t>
            </w:r>
            <w:r w:rsidR="002D7B6F">
              <w:rPr>
                <w:rFonts w:ascii="Times New Roman" w:eastAsia="Arial Unicode MS" w:hAnsi="Times New Roman" w:cs="Times New Roman"/>
                <w:sz w:val="28"/>
                <w:szCs w:val="28"/>
              </w:rPr>
              <w:t>…</w:t>
            </w:r>
            <w:r w:rsidR="00DC7062" w:rsidRPr="00C95D74">
              <w:rPr>
                <w:rFonts w:ascii="Times New Roman" w:eastAsia="Arial Unicode MS" w:hAnsi="Times New Roman" w:cs="Times New Roman"/>
                <w:sz w:val="28"/>
                <w:szCs w:val="28"/>
              </w:rPr>
              <w:t>…</w:t>
            </w:r>
          </w:p>
        </w:tc>
        <w:tc>
          <w:tcPr>
            <w:tcW w:w="376" w:type="pct"/>
            <w:shd w:val="clear" w:color="auto" w:fill="auto"/>
            <w:vAlign w:val="bottom"/>
          </w:tcPr>
          <w:p w14:paraId="12A4F245" w14:textId="7EAEE7E6" w:rsidR="003916A8" w:rsidRPr="00C95D74" w:rsidRDefault="001955CD" w:rsidP="005E7C59">
            <w:pPr>
              <w:widowControl w:val="0"/>
              <w:suppressAutoHyphen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r>
      <w:tr w:rsidR="003916A8" w:rsidRPr="00C95D74" w14:paraId="06C4A40D" w14:textId="77777777" w:rsidTr="001F6331">
        <w:tc>
          <w:tcPr>
            <w:tcW w:w="4624" w:type="pct"/>
            <w:shd w:val="clear" w:color="auto" w:fill="auto"/>
            <w:vAlign w:val="center"/>
          </w:tcPr>
          <w:p w14:paraId="56B243F6" w14:textId="1E48544D" w:rsidR="003916A8" w:rsidRPr="00C95D74" w:rsidRDefault="000B2C42" w:rsidP="00871BF4">
            <w:pPr>
              <w:widowControl w:val="0"/>
              <w:suppressAutoHyphens/>
              <w:spacing w:after="0" w:line="240" w:lineRule="auto"/>
              <w:jc w:val="both"/>
              <w:rPr>
                <w:rFonts w:ascii="Times New Roman" w:eastAsia="Times New Roman" w:hAnsi="Times New Roman" w:cs="Times New Roman"/>
                <w:sz w:val="28"/>
                <w:szCs w:val="28"/>
              </w:rPr>
            </w:pPr>
            <w:r w:rsidRPr="005E7C59">
              <w:rPr>
                <w:rFonts w:ascii="Times New Roman" w:eastAsia="Times New Roman" w:hAnsi="Times New Roman" w:cs="Times New Roman"/>
                <w:b/>
                <w:sz w:val="28"/>
                <w:szCs w:val="28"/>
              </w:rPr>
              <w:lastRenderedPageBreak/>
              <w:t>ПРИЛОЖЕНИЕ А</w:t>
            </w:r>
            <w:r w:rsidR="001955CD">
              <w:rPr>
                <w:rFonts w:ascii="Times New Roman" w:eastAsia="Times New Roman" w:hAnsi="Times New Roman" w:cs="Times New Roman"/>
                <w:b/>
                <w:sz w:val="28"/>
                <w:szCs w:val="28"/>
              </w:rPr>
              <w:t xml:space="preserve"> </w:t>
            </w:r>
            <w:r w:rsidR="00871BF4" w:rsidRPr="00871BF4">
              <w:rPr>
                <w:rFonts w:ascii="Times New Roman" w:eastAsia="Times New Roman" w:hAnsi="Times New Roman" w:cs="Times New Roman"/>
                <w:sz w:val="28"/>
                <w:szCs w:val="28"/>
              </w:rPr>
              <w:t>–</w:t>
            </w:r>
            <w:r w:rsidR="00871BF4">
              <w:rPr>
                <w:rFonts w:ascii="Times New Roman" w:eastAsia="Times New Roman" w:hAnsi="Times New Roman" w:cs="Times New Roman"/>
                <w:b/>
                <w:sz w:val="28"/>
                <w:szCs w:val="28"/>
              </w:rPr>
              <w:t xml:space="preserve"> </w:t>
            </w:r>
            <w:r w:rsidR="00871BF4" w:rsidRPr="003D07EB">
              <w:rPr>
                <w:rStyle w:val="ypks7kbdpwfgdykd3qb9"/>
                <w:rFonts w:ascii="Times New Roman" w:hAnsi="Times New Roman" w:cs="Times New Roman"/>
                <w:sz w:val="28"/>
                <w:szCs w:val="28"/>
              </w:rPr>
              <w:t>Рентгенограмм</w:t>
            </w:r>
            <w:r w:rsidR="00871BF4">
              <w:rPr>
                <w:rStyle w:val="ypks7kbdpwfgdykd3qb9"/>
                <w:rFonts w:ascii="Times New Roman" w:hAnsi="Times New Roman" w:cs="Times New Roman"/>
                <w:sz w:val="28"/>
                <w:szCs w:val="28"/>
              </w:rPr>
              <w:t>ы</w:t>
            </w:r>
            <w:r w:rsidR="00871BF4" w:rsidRPr="003D07EB">
              <w:rPr>
                <w:rFonts w:ascii="Times New Roman" w:hAnsi="Times New Roman" w:cs="Times New Roman"/>
                <w:sz w:val="28"/>
                <w:szCs w:val="28"/>
              </w:rPr>
              <w:t xml:space="preserve"> </w:t>
            </w:r>
            <w:r w:rsidR="00871BF4" w:rsidRPr="003D07EB">
              <w:rPr>
                <w:rFonts w:ascii="Times New Roman" w:hAnsi="Times New Roman" w:cs="Times New Roman"/>
                <w:sz w:val="28"/>
                <w:szCs w:val="28"/>
                <w:lang w:val="en-US"/>
              </w:rPr>
              <w:t>Ag</w:t>
            </w:r>
            <w:r w:rsidR="00871BF4" w:rsidRPr="00C95D74">
              <w:rPr>
                <w:rFonts w:ascii="Times New Roman" w:eastAsia="Times New Roman" w:hAnsi="Times New Roman" w:cs="Times New Roman"/>
                <w:sz w:val="28"/>
                <w:szCs w:val="28"/>
              </w:rPr>
              <w:t xml:space="preserve"> </w:t>
            </w:r>
            <w:r w:rsidR="00C95D74" w:rsidRPr="00C95D74">
              <w:rPr>
                <w:rFonts w:ascii="Times New Roman" w:eastAsia="Times New Roman" w:hAnsi="Times New Roman" w:cs="Times New Roman"/>
                <w:sz w:val="28"/>
                <w:szCs w:val="28"/>
              </w:rPr>
              <w:t>……………</w:t>
            </w:r>
            <w:r w:rsidR="00DC7062" w:rsidRPr="00C95D74">
              <w:rPr>
                <w:rFonts w:ascii="Times New Roman" w:eastAsia="Times New Roman" w:hAnsi="Times New Roman" w:cs="Times New Roman"/>
                <w:sz w:val="28"/>
                <w:szCs w:val="28"/>
              </w:rPr>
              <w:t>………</w:t>
            </w:r>
            <w:r w:rsidR="002D7B6F" w:rsidRPr="00C95D74">
              <w:rPr>
                <w:rFonts w:ascii="Times New Roman" w:eastAsia="Times New Roman" w:hAnsi="Times New Roman" w:cs="Times New Roman"/>
                <w:sz w:val="28"/>
                <w:szCs w:val="28"/>
              </w:rPr>
              <w:t>……</w:t>
            </w:r>
            <w:r w:rsidR="00871BF4">
              <w:rPr>
                <w:rFonts w:ascii="Times New Roman" w:eastAsia="Times New Roman" w:hAnsi="Times New Roman" w:cs="Times New Roman"/>
                <w:sz w:val="28"/>
                <w:szCs w:val="28"/>
              </w:rPr>
              <w:t>….</w:t>
            </w:r>
            <w:r w:rsidR="002D7B6F">
              <w:rPr>
                <w:rFonts w:ascii="Times New Roman" w:eastAsia="Times New Roman" w:hAnsi="Times New Roman" w:cs="Times New Roman"/>
                <w:sz w:val="28"/>
                <w:szCs w:val="28"/>
              </w:rPr>
              <w:t>…</w:t>
            </w:r>
          </w:p>
        </w:tc>
        <w:tc>
          <w:tcPr>
            <w:tcW w:w="376" w:type="pct"/>
            <w:shd w:val="clear" w:color="auto" w:fill="auto"/>
            <w:vAlign w:val="bottom"/>
          </w:tcPr>
          <w:p w14:paraId="0FE607C4" w14:textId="5E11D49D" w:rsidR="003916A8" w:rsidRPr="00C95D74" w:rsidRDefault="00DC7062" w:rsidP="00871BF4">
            <w:pPr>
              <w:widowControl w:val="0"/>
              <w:suppressAutoHyphens/>
              <w:spacing w:after="0" w:line="240" w:lineRule="auto"/>
              <w:rPr>
                <w:rFonts w:ascii="Times New Roman" w:eastAsia="Times New Roman" w:hAnsi="Times New Roman" w:cs="Times New Roman"/>
                <w:sz w:val="28"/>
                <w:szCs w:val="28"/>
              </w:rPr>
            </w:pPr>
            <w:r w:rsidRPr="00C95D74">
              <w:rPr>
                <w:rFonts w:ascii="Times New Roman" w:eastAsia="Times New Roman" w:hAnsi="Times New Roman" w:cs="Times New Roman"/>
                <w:sz w:val="28"/>
                <w:szCs w:val="28"/>
              </w:rPr>
              <w:t>1</w:t>
            </w:r>
            <w:r w:rsidR="00871BF4">
              <w:rPr>
                <w:rFonts w:ascii="Times New Roman" w:eastAsia="Times New Roman" w:hAnsi="Times New Roman" w:cs="Times New Roman"/>
                <w:sz w:val="28"/>
                <w:szCs w:val="28"/>
              </w:rPr>
              <w:t>04</w:t>
            </w:r>
          </w:p>
        </w:tc>
      </w:tr>
      <w:tr w:rsidR="003916A8" w:rsidRPr="00871BF4" w14:paraId="49F4E13C" w14:textId="77777777" w:rsidTr="001F6331">
        <w:trPr>
          <w:trHeight w:val="68"/>
        </w:trPr>
        <w:tc>
          <w:tcPr>
            <w:tcW w:w="4624" w:type="pct"/>
            <w:shd w:val="clear" w:color="auto" w:fill="auto"/>
            <w:vAlign w:val="center"/>
          </w:tcPr>
          <w:p w14:paraId="40D642E4" w14:textId="2A03511E" w:rsidR="003916A8" w:rsidRPr="00871BF4" w:rsidRDefault="002D7B6F" w:rsidP="00871BF4">
            <w:pPr>
              <w:widowControl w:val="0"/>
              <w:suppressAutoHyphens/>
              <w:spacing w:after="0" w:line="240" w:lineRule="auto"/>
              <w:jc w:val="both"/>
              <w:rPr>
                <w:rFonts w:ascii="Times New Roman" w:eastAsia="Arial Unicode MS" w:hAnsi="Times New Roman" w:cs="Times New Roman"/>
                <w:sz w:val="28"/>
                <w:szCs w:val="28"/>
              </w:rPr>
            </w:pPr>
            <w:r w:rsidRPr="00871BF4">
              <w:rPr>
                <w:rFonts w:ascii="Times New Roman" w:eastAsia="Arial Unicode MS" w:hAnsi="Times New Roman" w:cs="Times New Roman"/>
                <w:b/>
                <w:sz w:val="28"/>
                <w:szCs w:val="28"/>
              </w:rPr>
              <w:t>ПРИЛОЖЕНИЕ Б</w:t>
            </w:r>
            <w:r w:rsidR="00871BF4" w:rsidRPr="00871BF4">
              <w:rPr>
                <w:rFonts w:ascii="Times New Roman" w:eastAsia="Arial Unicode MS" w:hAnsi="Times New Roman" w:cs="Times New Roman"/>
                <w:b/>
                <w:sz w:val="28"/>
                <w:szCs w:val="28"/>
              </w:rPr>
              <w:t xml:space="preserve"> </w:t>
            </w:r>
            <w:r w:rsidR="00871BF4" w:rsidRPr="00871BF4">
              <w:rPr>
                <w:rFonts w:ascii="Times New Roman" w:eastAsia="Times New Roman" w:hAnsi="Times New Roman" w:cs="Times New Roman"/>
                <w:sz w:val="28"/>
                <w:szCs w:val="28"/>
              </w:rPr>
              <w:t>–</w:t>
            </w:r>
            <w:r w:rsidR="00871BF4" w:rsidRPr="00871BF4">
              <w:rPr>
                <w:rFonts w:ascii="Times New Roman" w:hAnsi="Times New Roman" w:cs="Times New Roman"/>
                <w:sz w:val="28"/>
                <w:szCs w:val="28"/>
              </w:rPr>
              <w:t xml:space="preserve"> Кинетических модели псевдо-первого порядка, псевдо-второго порядка и </w:t>
            </w:r>
            <w:proofErr w:type="spellStart"/>
            <w:r w:rsidR="00871BF4" w:rsidRPr="00871BF4">
              <w:rPr>
                <w:rFonts w:ascii="Times New Roman" w:hAnsi="Times New Roman" w:cs="Times New Roman"/>
                <w:sz w:val="28"/>
                <w:szCs w:val="28"/>
              </w:rPr>
              <w:t>Еловича</w:t>
            </w:r>
            <w:proofErr w:type="spellEnd"/>
            <w:r w:rsidR="00871BF4" w:rsidRPr="00871BF4">
              <w:rPr>
                <w:rFonts w:ascii="Times New Roman" w:hAnsi="Times New Roman" w:cs="Times New Roman"/>
                <w:sz w:val="28"/>
                <w:szCs w:val="28"/>
              </w:rPr>
              <w:t xml:space="preserve"> графические кривые</w:t>
            </w:r>
            <w:r w:rsidR="00871BF4" w:rsidRPr="00871BF4">
              <w:rPr>
                <w:rFonts w:ascii="Times New Roman" w:eastAsia="Times New Roman" w:hAnsi="Times New Roman" w:cs="Times New Roman"/>
                <w:sz w:val="28"/>
                <w:szCs w:val="28"/>
              </w:rPr>
              <w:t xml:space="preserve"> </w:t>
            </w:r>
            <w:r w:rsidRPr="00871BF4">
              <w:rPr>
                <w:rFonts w:ascii="Times New Roman" w:eastAsia="Times New Roman" w:hAnsi="Times New Roman" w:cs="Times New Roman"/>
                <w:sz w:val="28"/>
                <w:szCs w:val="28"/>
              </w:rPr>
              <w:t>…………………</w:t>
            </w:r>
          </w:p>
        </w:tc>
        <w:tc>
          <w:tcPr>
            <w:tcW w:w="376" w:type="pct"/>
            <w:shd w:val="clear" w:color="auto" w:fill="auto"/>
            <w:vAlign w:val="bottom"/>
          </w:tcPr>
          <w:p w14:paraId="76D0F932" w14:textId="13AAED90" w:rsidR="003916A8" w:rsidRPr="00871BF4" w:rsidRDefault="002D7B6F" w:rsidP="00871BF4">
            <w:pPr>
              <w:widowControl w:val="0"/>
              <w:suppressAutoHyphens/>
              <w:spacing w:after="0" w:line="240" w:lineRule="auto"/>
              <w:rPr>
                <w:rFonts w:ascii="Times New Roman" w:eastAsia="Times New Roman" w:hAnsi="Times New Roman" w:cs="Times New Roman"/>
                <w:sz w:val="28"/>
                <w:szCs w:val="28"/>
              </w:rPr>
            </w:pPr>
            <w:r w:rsidRPr="00871BF4">
              <w:rPr>
                <w:rFonts w:ascii="Times New Roman" w:eastAsia="Times New Roman" w:hAnsi="Times New Roman" w:cs="Times New Roman"/>
                <w:sz w:val="28"/>
                <w:szCs w:val="28"/>
              </w:rPr>
              <w:t>1</w:t>
            </w:r>
            <w:r w:rsidR="00871BF4">
              <w:rPr>
                <w:rFonts w:ascii="Times New Roman" w:eastAsia="Times New Roman" w:hAnsi="Times New Roman" w:cs="Times New Roman"/>
                <w:sz w:val="28"/>
                <w:szCs w:val="28"/>
              </w:rPr>
              <w:t>07</w:t>
            </w:r>
          </w:p>
        </w:tc>
      </w:tr>
    </w:tbl>
    <w:p w14:paraId="52718E31" w14:textId="77777777" w:rsidR="003916A8" w:rsidRPr="00C95D74" w:rsidRDefault="003916A8" w:rsidP="00C95D74">
      <w:pPr>
        <w:widowControl w:val="0"/>
        <w:suppressAutoHyphens/>
        <w:spacing w:after="0" w:line="240" w:lineRule="auto"/>
        <w:jc w:val="center"/>
        <w:rPr>
          <w:rFonts w:ascii="Times New Roman" w:eastAsia="Arial Unicode MS" w:hAnsi="Times New Roman" w:cs="Times New Roman"/>
          <w:b/>
          <w:sz w:val="28"/>
          <w:szCs w:val="28"/>
        </w:rPr>
      </w:pPr>
    </w:p>
    <w:p w14:paraId="3900345B" w14:textId="251B045A" w:rsidR="003916A8" w:rsidRPr="00C95D74" w:rsidRDefault="003916A8" w:rsidP="00C95D74">
      <w:pPr>
        <w:widowControl w:val="0"/>
        <w:suppressAutoHyphens/>
        <w:spacing w:after="0" w:line="240" w:lineRule="auto"/>
        <w:jc w:val="center"/>
        <w:rPr>
          <w:sz w:val="28"/>
          <w:szCs w:val="28"/>
        </w:rPr>
      </w:pPr>
    </w:p>
    <w:p w14:paraId="1882BCDD" w14:textId="4464A0DF" w:rsidR="00DC7062" w:rsidRPr="00C95D74" w:rsidRDefault="00DC7062" w:rsidP="00C95D74">
      <w:pPr>
        <w:widowControl w:val="0"/>
        <w:suppressAutoHyphens/>
        <w:spacing w:after="0" w:line="240" w:lineRule="auto"/>
        <w:jc w:val="center"/>
        <w:rPr>
          <w:sz w:val="28"/>
          <w:szCs w:val="28"/>
        </w:rPr>
      </w:pPr>
    </w:p>
    <w:p w14:paraId="637C57E3" w14:textId="3444873E" w:rsidR="00DC7062" w:rsidRPr="00C95D74" w:rsidRDefault="00DC7062" w:rsidP="00C95D74">
      <w:pPr>
        <w:widowControl w:val="0"/>
        <w:suppressAutoHyphens/>
        <w:spacing w:after="0" w:line="240" w:lineRule="auto"/>
        <w:jc w:val="center"/>
        <w:rPr>
          <w:sz w:val="28"/>
          <w:szCs w:val="28"/>
        </w:rPr>
      </w:pPr>
    </w:p>
    <w:p w14:paraId="44051EF4" w14:textId="78229730" w:rsidR="00DC7062" w:rsidRPr="00C95D74" w:rsidRDefault="00DC7062" w:rsidP="00C95D74">
      <w:pPr>
        <w:widowControl w:val="0"/>
        <w:suppressAutoHyphens/>
        <w:spacing w:after="0" w:line="240" w:lineRule="auto"/>
        <w:jc w:val="center"/>
        <w:rPr>
          <w:sz w:val="28"/>
          <w:szCs w:val="28"/>
        </w:rPr>
      </w:pPr>
    </w:p>
    <w:p w14:paraId="620EF5A3" w14:textId="72F248F3" w:rsidR="0058251F" w:rsidRPr="00C95D74" w:rsidRDefault="0058251F" w:rsidP="00C95D74">
      <w:pPr>
        <w:widowControl w:val="0"/>
        <w:suppressAutoHyphens/>
        <w:spacing w:after="0" w:line="240" w:lineRule="auto"/>
        <w:jc w:val="center"/>
        <w:rPr>
          <w:sz w:val="28"/>
          <w:szCs w:val="28"/>
        </w:rPr>
      </w:pPr>
    </w:p>
    <w:p w14:paraId="53E59134" w14:textId="29006CB5" w:rsidR="0058251F" w:rsidRPr="00C95D74" w:rsidRDefault="0058251F" w:rsidP="00C95D74">
      <w:pPr>
        <w:widowControl w:val="0"/>
        <w:suppressAutoHyphens/>
        <w:spacing w:after="0" w:line="240" w:lineRule="auto"/>
        <w:jc w:val="center"/>
        <w:rPr>
          <w:sz w:val="28"/>
          <w:szCs w:val="28"/>
        </w:rPr>
      </w:pPr>
    </w:p>
    <w:p w14:paraId="1057160D" w14:textId="77F5B055" w:rsidR="0058251F" w:rsidRPr="00C95D74" w:rsidRDefault="0058251F" w:rsidP="00C95D74">
      <w:pPr>
        <w:widowControl w:val="0"/>
        <w:suppressAutoHyphens/>
        <w:spacing w:after="0" w:line="240" w:lineRule="auto"/>
        <w:jc w:val="center"/>
        <w:rPr>
          <w:sz w:val="28"/>
          <w:szCs w:val="28"/>
        </w:rPr>
      </w:pPr>
    </w:p>
    <w:p w14:paraId="277AB540" w14:textId="657367A1" w:rsidR="00C95D74" w:rsidRPr="00C95D74" w:rsidRDefault="00C95D74" w:rsidP="00C95D74">
      <w:pPr>
        <w:spacing w:after="0" w:line="240" w:lineRule="auto"/>
        <w:rPr>
          <w:sz w:val="28"/>
          <w:szCs w:val="28"/>
        </w:rPr>
      </w:pPr>
      <w:r w:rsidRPr="00C95D74">
        <w:rPr>
          <w:sz w:val="28"/>
          <w:szCs w:val="28"/>
        </w:rPr>
        <w:br w:type="page"/>
      </w:r>
    </w:p>
    <w:p w14:paraId="04085FDD" w14:textId="5C941BED" w:rsidR="002659BA" w:rsidRPr="00C95D74" w:rsidRDefault="002659BA" w:rsidP="00C95D74">
      <w:pPr>
        <w:widowControl w:val="0"/>
        <w:suppressAutoHyphens/>
        <w:spacing w:after="0" w:line="240" w:lineRule="auto"/>
        <w:jc w:val="center"/>
        <w:rPr>
          <w:rFonts w:ascii="Times New Roman" w:eastAsia="Arial Unicode MS" w:hAnsi="Times New Roman" w:cs="Times New Roman"/>
          <w:b/>
          <w:sz w:val="28"/>
          <w:szCs w:val="28"/>
        </w:rPr>
      </w:pPr>
      <w:r w:rsidRPr="00C95D74">
        <w:rPr>
          <w:rFonts w:ascii="Times New Roman" w:eastAsia="Arial Unicode MS" w:hAnsi="Times New Roman" w:cs="Times New Roman"/>
          <w:b/>
          <w:sz w:val="28"/>
          <w:szCs w:val="28"/>
        </w:rPr>
        <w:lastRenderedPageBreak/>
        <w:t>ОБОЗНАЧЕНИЯ И СОКРАЩЕНИЯ</w:t>
      </w:r>
    </w:p>
    <w:p w14:paraId="50525C41" w14:textId="0F57D45D" w:rsidR="002659BA" w:rsidRDefault="002659BA" w:rsidP="005E7C59">
      <w:pPr>
        <w:widowControl w:val="0"/>
        <w:suppressAutoHyphens/>
        <w:spacing w:after="0" w:line="240" w:lineRule="auto"/>
        <w:jc w:val="right"/>
        <w:rPr>
          <w:rFonts w:ascii="Times New Roman" w:eastAsia="Arial Unicode MS" w:hAnsi="Times New Roman" w:cs="Times New Roman"/>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1"/>
        <w:gridCol w:w="7771"/>
      </w:tblGrid>
      <w:tr w:rsidR="005E7C59" w14:paraId="2F4F9498" w14:textId="77777777" w:rsidTr="002E7979">
        <w:tc>
          <w:tcPr>
            <w:tcW w:w="1861" w:type="dxa"/>
          </w:tcPr>
          <w:p w14:paraId="639E7A04" w14:textId="7000BAA4"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eastAsia="Arial Unicode MS" w:hAnsi="Times New Roman"/>
                <w:sz w:val="28"/>
                <w:szCs w:val="28"/>
                <w:lang w:val="kk-KZ" w:bidi="kn-IN"/>
              </w:rPr>
              <w:t>ТМ</w:t>
            </w:r>
          </w:p>
        </w:tc>
        <w:tc>
          <w:tcPr>
            <w:tcW w:w="7771" w:type="dxa"/>
          </w:tcPr>
          <w:p w14:paraId="51BBDE64" w14:textId="7C59E9EF"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eastAsia="Arial Unicode MS" w:hAnsi="Times New Roman"/>
                <w:sz w:val="28"/>
                <w:szCs w:val="28"/>
                <w:lang w:val="kk-KZ" w:bidi="kn-IN"/>
              </w:rPr>
              <w:t>– трековые мембраны</w:t>
            </w:r>
          </w:p>
        </w:tc>
      </w:tr>
      <w:tr w:rsidR="005E7C59" w14:paraId="6A5B628A" w14:textId="77777777" w:rsidTr="002E7979">
        <w:tc>
          <w:tcPr>
            <w:tcW w:w="1861" w:type="dxa"/>
          </w:tcPr>
          <w:p w14:paraId="1B046523" w14:textId="2D01E7A8"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ПЭТФ</w:t>
            </w:r>
          </w:p>
        </w:tc>
        <w:tc>
          <w:tcPr>
            <w:tcW w:w="7771" w:type="dxa"/>
          </w:tcPr>
          <w:p w14:paraId="12A8A1FF" w14:textId="0A8F2D57"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полиэтилентерефталат</w:t>
            </w:r>
            <w:proofErr w:type="spellEnd"/>
          </w:p>
        </w:tc>
      </w:tr>
      <w:tr w:rsidR="005E7C59" w14:paraId="623CCACC" w14:textId="77777777" w:rsidTr="002E7979">
        <w:tc>
          <w:tcPr>
            <w:tcW w:w="1861" w:type="dxa"/>
          </w:tcPr>
          <w:p w14:paraId="4EE03D18" w14:textId="6104B04E"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МОF</w:t>
            </w:r>
          </w:p>
        </w:tc>
        <w:tc>
          <w:tcPr>
            <w:tcW w:w="7771" w:type="dxa"/>
          </w:tcPr>
          <w:p w14:paraId="0B94B051" w14:textId="705EFCAE"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металлорганический</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каркас</w:t>
            </w:r>
            <w:proofErr w:type="spellEnd"/>
          </w:p>
        </w:tc>
      </w:tr>
      <w:tr w:rsidR="005E7C59" w14:paraId="2CA6E0A8" w14:textId="77777777" w:rsidTr="002E7979">
        <w:tc>
          <w:tcPr>
            <w:tcW w:w="1861" w:type="dxa"/>
          </w:tcPr>
          <w:p w14:paraId="513CD6DD" w14:textId="1E8B4FC9"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НЧ</w:t>
            </w:r>
          </w:p>
        </w:tc>
        <w:tc>
          <w:tcPr>
            <w:tcW w:w="7771" w:type="dxa"/>
          </w:tcPr>
          <w:p w14:paraId="260BC590" w14:textId="74E78C06"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наночастицы</w:t>
            </w:r>
            <w:proofErr w:type="spellEnd"/>
          </w:p>
        </w:tc>
      </w:tr>
      <w:tr w:rsidR="005E7C59" w14:paraId="0F982CD7" w14:textId="77777777" w:rsidTr="002E7979">
        <w:tc>
          <w:tcPr>
            <w:tcW w:w="1861" w:type="dxa"/>
          </w:tcPr>
          <w:p w14:paraId="1905617A" w14:textId="3704969F"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КТМ</w:t>
            </w:r>
          </w:p>
        </w:tc>
        <w:tc>
          <w:tcPr>
            <w:tcW w:w="7771" w:type="dxa"/>
          </w:tcPr>
          <w:p w14:paraId="7E7953FE" w14:textId="19F10E3E"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композитная</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трековая</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мембрана</w:t>
            </w:r>
            <w:proofErr w:type="spellEnd"/>
          </w:p>
        </w:tc>
      </w:tr>
      <w:tr w:rsidR="005E7C59" w14:paraId="1AFD8E15" w14:textId="77777777" w:rsidTr="002E7979">
        <w:tc>
          <w:tcPr>
            <w:tcW w:w="1861" w:type="dxa"/>
          </w:tcPr>
          <w:p w14:paraId="5BFCE76E" w14:textId="7B6D81A3"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НН </w:t>
            </w:r>
          </w:p>
        </w:tc>
        <w:tc>
          <w:tcPr>
            <w:tcW w:w="7771" w:type="dxa"/>
          </w:tcPr>
          <w:p w14:paraId="10475110" w14:textId="1E489A97"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гидразин</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гидрат</w:t>
            </w:r>
            <w:proofErr w:type="spellEnd"/>
          </w:p>
        </w:tc>
      </w:tr>
      <w:tr w:rsidR="005E7C59" w14:paraId="6C094021" w14:textId="77777777" w:rsidTr="002E7979">
        <w:tc>
          <w:tcPr>
            <w:tcW w:w="1861" w:type="dxa"/>
          </w:tcPr>
          <w:p w14:paraId="0C40891C" w14:textId="559E8034"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NaBH</w:t>
            </w:r>
            <w:r w:rsidRPr="009033A7">
              <w:rPr>
                <w:rFonts w:ascii="Times New Roman" w:hAnsi="Times New Roman"/>
                <w:sz w:val="28"/>
                <w:szCs w:val="28"/>
                <w:vertAlign w:val="subscript"/>
              </w:rPr>
              <w:t xml:space="preserve">4 </w:t>
            </w:r>
          </w:p>
        </w:tc>
        <w:tc>
          <w:tcPr>
            <w:tcW w:w="7771" w:type="dxa"/>
          </w:tcPr>
          <w:p w14:paraId="22D8A39B" w14:textId="7FE8AD53"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боргидрид</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натрия</w:t>
            </w:r>
            <w:proofErr w:type="spellEnd"/>
            <w:r w:rsidRPr="009033A7">
              <w:rPr>
                <w:rFonts w:ascii="Times New Roman" w:hAnsi="Times New Roman"/>
                <w:sz w:val="28"/>
                <w:szCs w:val="28"/>
              </w:rPr>
              <w:t xml:space="preserve"> </w:t>
            </w:r>
          </w:p>
        </w:tc>
      </w:tr>
      <w:tr w:rsidR="005E7C59" w14:paraId="08943569" w14:textId="77777777" w:rsidTr="002E7979">
        <w:tc>
          <w:tcPr>
            <w:tcW w:w="1861" w:type="dxa"/>
          </w:tcPr>
          <w:p w14:paraId="39EE357D" w14:textId="5216DCF9"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DMAB </w:t>
            </w:r>
          </w:p>
        </w:tc>
        <w:tc>
          <w:tcPr>
            <w:tcW w:w="7771" w:type="dxa"/>
          </w:tcPr>
          <w:p w14:paraId="0286CDDC" w14:textId="41F447B3"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диметиламиноборан</w:t>
            </w:r>
            <w:proofErr w:type="spellEnd"/>
          </w:p>
        </w:tc>
      </w:tr>
      <w:tr w:rsidR="005E7C59" w14:paraId="75B0DBE7" w14:textId="77777777" w:rsidTr="002E7979">
        <w:tc>
          <w:tcPr>
            <w:tcW w:w="1861" w:type="dxa"/>
          </w:tcPr>
          <w:p w14:paraId="38D1B15F" w14:textId="35128EC2"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Asc </w:t>
            </w:r>
          </w:p>
        </w:tc>
        <w:tc>
          <w:tcPr>
            <w:tcW w:w="7771" w:type="dxa"/>
          </w:tcPr>
          <w:p w14:paraId="5F8E6B22" w14:textId="5545F6CA"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аскорбиновая</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кислота</w:t>
            </w:r>
            <w:proofErr w:type="spellEnd"/>
          </w:p>
        </w:tc>
      </w:tr>
      <w:tr w:rsidR="005E7C59" w14:paraId="5516466C" w14:textId="77777777" w:rsidTr="002E7979">
        <w:tc>
          <w:tcPr>
            <w:tcW w:w="1861" w:type="dxa"/>
          </w:tcPr>
          <w:p w14:paraId="1CF123FB" w14:textId="5357FA2D" w:rsidR="005E7C59" w:rsidRPr="005E7C59" w:rsidRDefault="005E7C59" w:rsidP="002E7979">
            <w:pPr>
              <w:widowControl w:val="0"/>
              <w:suppressAutoHyphens/>
              <w:spacing w:line="228" w:lineRule="auto"/>
              <w:jc w:val="left"/>
              <w:rPr>
                <w:rFonts w:ascii="Times New Roman" w:eastAsia="Arial Unicode MS" w:hAnsi="Times New Roman"/>
                <w:b/>
                <w:sz w:val="28"/>
                <w:szCs w:val="28"/>
                <w:lang w:val="ru-RU"/>
              </w:rPr>
            </w:pPr>
            <w:r w:rsidRPr="005E7C59">
              <w:rPr>
                <w:rFonts w:ascii="Times New Roman" w:hAnsi="Times New Roman"/>
                <w:sz w:val="28"/>
                <w:szCs w:val="28"/>
                <w:lang w:val="ru-RU"/>
              </w:rPr>
              <w:t>МО</w:t>
            </w:r>
            <w:r w:rsidRPr="009033A7">
              <w:rPr>
                <w:rFonts w:ascii="Times New Roman" w:hAnsi="Times New Roman"/>
                <w:sz w:val="28"/>
                <w:szCs w:val="28"/>
              </w:rPr>
              <w:t>F</w:t>
            </w:r>
            <w:r w:rsidRPr="005E7C59">
              <w:rPr>
                <w:rFonts w:ascii="Times New Roman" w:hAnsi="Times New Roman"/>
                <w:sz w:val="28"/>
                <w:szCs w:val="28"/>
                <w:lang w:val="ru-RU"/>
              </w:rPr>
              <w:t>@</w:t>
            </w:r>
            <w:r w:rsidRPr="009033A7">
              <w:rPr>
                <w:rFonts w:ascii="Times New Roman" w:hAnsi="Times New Roman"/>
                <w:sz w:val="28"/>
                <w:szCs w:val="28"/>
                <w:lang w:val="kk-KZ"/>
              </w:rPr>
              <w:t>ПЭТФ ТМ</w:t>
            </w:r>
          </w:p>
        </w:tc>
        <w:tc>
          <w:tcPr>
            <w:tcW w:w="7771" w:type="dxa"/>
          </w:tcPr>
          <w:p w14:paraId="69FE1FC9" w14:textId="3CFF7441" w:rsidR="005E7C59" w:rsidRPr="005E7C59" w:rsidRDefault="005E7C59" w:rsidP="002E7979">
            <w:pPr>
              <w:widowControl w:val="0"/>
              <w:suppressAutoHyphens/>
              <w:spacing w:line="228" w:lineRule="auto"/>
              <w:ind w:left="182" w:hanging="182"/>
              <w:jc w:val="left"/>
              <w:rPr>
                <w:rFonts w:ascii="Times New Roman" w:eastAsia="Arial Unicode MS" w:hAnsi="Times New Roman"/>
                <w:b/>
                <w:sz w:val="28"/>
                <w:szCs w:val="28"/>
                <w:lang w:val="ru-RU"/>
              </w:rPr>
            </w:pPr>
            <w:r w:rsidRPr="009033A7">
              <w:rPr>
                <w:rFonts w:ascii="Times New Roman" w:hAnsi="Times New Roman"/>
                <w:sz w:val="28"/>
                <w:szCs w:val="28"/>
                <w:lang w:val="kk-KZ"/>
              </w:rPr>
              <w:t xml:space="preserve">– </w:t>
            </w:r>
            <w:r w:rsidRPr="005E7C59">
              <w:rPr>
                <w:rFonts w:ascii="Times New Roman" w:hAnsi="Times New Roman"/>
                <w:sz w:val="28"/>
                <w:szCs w:val="28"/>
                <w:lang w:val="ru-RU"/>
              </w:rPr>
              <w:t xml:space="preserve">азид модифицированный </w:t>
            </w:r>
            <w:r w:rsidRPr="009033A7">
              <w:rPr>
                <w:rFonts w:ascii="Times New Roman" w:hAnsi="Times New Roman"/>
                <w:sz w:val="28"/>
                <w:szCs w:val="28"/>
              </w:rPr>
              <w:t>MIL</w:t>
            </w:r>
            <w:r w:rsidRPr="005E7C59">
              <w:rPr>
                <w:rFonts w:ascii="Times New Roman" w:hAnsi="Times New Roman"/>
                <w:sz w:val="28"/>
                <w:szCs w:val="28"/>
                <w:lang w:val="ru-RU"/>
              </w:rPr>
              <w:t>101(</w:t>
            </w:r>
            <w:r w:rsidRPr="009033A7">
              <w:rPr>
                <w:rFonts w:ascii="Times New Roman" w:hAnsi="Times New Roman"/>
                <w:sz w:val="28"/>
                <w:szCs w:val="28"/>
              </w:rPr>
              <w:t>Cr</w:t>
            </w:r>
            <w:r w:rsidRPr="005E7C59">
              <w:rPr>
                <w:rFonts w:ascii="Times New Roman" w:hAnsi="Times New Roman"/>
                <w:sz w:val="28"/>
                <w:szCs w:val="28"/>
                <w:lang w:val="ru-RU"/>
              </w:rPr>
              <w:t>) МО</w:t>
            </w:r>
            <w:r w:rsidRPr="009033A7">
              <w:rPr>
                <w:rFonts w:ascii="Times New Roman" w:hAnsi="Times New Roman"/>
                <w:sz w:val="28"/>
                <w:szCs w:val="28"/>
              </w:rPr>
              <w:t>F</w:t>
            </w:r>
            <w:r w:rsidRPr="005E7C59">
              <w:rPr>
                <w:rFonts w:ascii="Times New Roman" w:hAnsi="Times New Roman"/>
                <w:sz w:val="28"/>
                <w:szCs w:val="28"/>
                <w:lang w:val="ru-RU"/>
              </w:rPr>
              <w:t xml:space="preserve"> осажденный на ПЭТФ ТМ</w:t>
            </w:r>
          </w:p>
        </w:tc>
      </w:tr>
      <w:tr w:rsidR="005E7C59" w14:paraId="55BC737C" w14:textId="77777777" w:rsidTr="002E7979">
        <w:tc>
          <w:tcPr>
            <w:tcW w:w="1861" w:type="dxa"/>
          </w:tcPr>
          <w:p w14:paraId="5298865C" w14:textId="68F8B003" w:rsidR="005E7C59" w:rsidRPr="005E7C59" w:rsidRDefault="005E7C59" w:rsidP="002E7979">
            <w:pPr>
              <w:widowControl w:val="0"/>
              <w:suppressAutoHyphens/>
              <w:spacing w:line="228" w:lineRule="auto"/>
              <w:jc w:val="left"/>
              <w:rPr>
                <w:rFonts w:ascii="Times New Roman" w:eastAsia="Arial Unicode MS" w:hAnsi="Times New Roman"/>
                <w:b/>
                <w:sz w:val="28"/>
                <w:szCs w:val="28"/>
                <w:lang w:val="ru-RU"/>
              </w:rPr>
            </w:pPr>
            <w:r w:rsidRPr="005E7C59">
              <w:rPr>
                <w:rFonts w:ascii="Times New Roman" w:hAnsi="Times New Roman"/>
                <w:sz w:val="28"/>
                <w:szCs w:val="28"/>
                <w:lang w:val="ru-RU"/>
              </w:rPr>
              <w:t xml:space="preserve">ИСП-МС </w:t>
            </w:r>
          </w:p>
        </w:tc>
        <w:tc>
          <w:tcPr>
            <w:tcW w:w="7771" w:type="dxa"/>
          </w:tcPr>
          <w:p w14:paraId="40674B31" w14:textId="1285D88C" w:rsidR="005E7C59" w:rsidRPr="005E7C59" w:rsidRDefault="005E7C59" w:rsidP="002E7979">
            <w:pPr>
              <w:widowControl w:val="0"/>
              <w:suppressAutoHyphens/>
              <w:spacing w:line="228" w:lineRule="auto"/>
              <w:ind w:left="182" w:hanging="182"/>
              <w:jc w:val="left"/>
              <w:rPr>
                <w:rFonts w:ascii="Times New Roman" w:eastAsia="Arial Unicode MS" w:hAnsi="Times New Roman"/>
                <w:b/>
                <w:sz w:val="28"/>
                <w:szCs w:val="28"/>
                <w:lang w:val="ru-RU"/>
              </w:rPr>
            </w:pPr>
            <w:r w:rsidRPr="005E7C59">
              <w:rPr>
                <w:rFonts w:ascii="Times New Roman" w:hAnsi="Times New Roman"/>
                <w:sz w:val="28"/>
                <w:szCs w:val="28"/>
                <w:lang w:val="ru-RU"/>
              </w:rPr>
              <w:t xml:space="preserve">– масс спектроскопия с индуктивно связанной плазмой </w:t>
            </w:r>
          </w:p>
        </w:tc>
      </w:tr>
      <w:tr w:rsidR="005E7C59" w14:paraId="3F5B7682" w14:textId="77777777" w:rsidTr="002E7979">
        <w:tc>
          <w:tcPr>
            <w:tcW w:w="1861" w:type="dxa"/>
          </w:tcPr>
          <w:p w14:paraId="39A75056" w14:textId="1C8BD7BE"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eastAsia="Arial Unicode MS" w:hAnsi="Times New Roman"/>
                <w:sz w:val="28"/>
                <w:szCs w:val="28"/>
                <w:lang w:val="kk-KZ" w:bidi="kn-IN"/>
              </w:rPr>
              <w:t xml:space="preserve">РФЭС </w:t>
            </w:r>
          </w:p>
        </w:tc>
        <w:tc>
          <w:tcPr>
            <w:tcW w:w="7771" w:type="dxa"/>
          </w:tcPr>
          <w:p w14:paraId="62C1C97C" w14:textId="0CCDEB55"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eastAsia="Arial Unicode MS" w:hAnsi="Times New Roman"/>
                <w:sz w:val="28"/>
                <w:szCs w:val="28"/>
                <w:lang w:val="kk-KZ" w:bidi="kn-IN"/>
              </w:rPr>
              <w:t>– рентгеновская фотоэлектронная спектроскопия</w:t>
            </w:r>
          </w:p>
        </w:tc>
      </w:tr>
      <w:tr w:rsidR="005E7C59" w14:paraId="2107CE22" w14:textId="77777777" w:rsidTr="002E7979">
        <w:tc>
          <w:tcPr>
            <w:tcW w:w="1861" w:type="dxa"/>
          </w:tcPr>
          <w:p w14:paraId="32DE389D" w14:textId="7B190EF7" w:rsidR="005E7C59" w:rsidRPr="005E7C59" w:rsidRDefault="005E7C59" w:rsidP="002E7979">
            <w:pPr>
              <w:widowControl w:val="0"/>
              <w:suppressAutoHyphens/>
              <w:spacing w:line="228" w:lineRule="auto"/>
              <w:jc w:val="left"/>
              <w:rPr>
                <w:rFonts w:ascii="Times New Roman" w:eastAsia="Arial Unicode MS" w:hAnsi="Times New Roman"/>
                <w:b/>
                <w:sz w:val="28"/>
                <w:szCs w:val="28"/>
                <w:lang w:val="ru-RU"/>
              </w:rPr>
            </w:pPr>
            <w:r w:rsidRPr="009033A7">
              <w:rPr>
                <w:rFonts w:ascii="Times New Roman" w:eastAsia="Arial Unicode MS" w:hAnsi="Times New Roman"/>
                <w:sz w:val="28"/>
                <w:szCs w:val="28"/>
                <w:lang w:val="kk-KZ" w:bidi="kn-IN"/>
              </w:rPr>
              <w:t xml:space="preserve">БЭТ </w:t>
            </w:r>
          </w:p>
        </w:tc>
        <w:tc>
          <w:tcPr>
            <w:tcW w:w="7771" w:type="dxa"/>
          </w:tcPr>
          <w:p w14:paraId="122E9B48" w14:textId="0622DA56" w:rsidR="005E7C59" w:rsidRPr="005E7C59" w:rsidRDefault="005E7C59" w:rsidP="002E7979">
            <w:pPr>
              <w:widowControl w:val="0"/>
              <w:suppressAutoHyphens/>
              <w:spacing w:line="228" w:lineRule="auto"/>
              <w:ind w:left="182" w:hanging="182"/>
              <w:jc w:val="left"/>
              <w:rPr>
                <w:rFonts w:ascii="Times New Roman" w:eastAsia="Arial Unicode MS" w:hAnsi="Times New Roman"/>
                <w:b/>
                <w:sz w:val="28"/>
                <w:szCs w:val="28"/>
                <w:lang w:val="ru-RU"/>
              </w:rPr>
            </w:pPr>
            <w:r w:rsidRPr="009033A7">
              <w:rPr>
                <w:rFonts w:ascii="Times New Roman" w:eastAsia="Arial Unicode MS" w:hAnsi="Times New Roman"/>
                <w:sz w:val="28"/>
                <w:szCs w:val="28"/>
                <w:lang w:val="kk-KZ" w:bidi="kn-IN"/>
              </w:rPr>
              <w:t>– метод математического описания физической адсорбции, основанный на теории полимолеку</w:t>
            </w:r>
            <w:r w:rsidR="002E7979">
              <w:rPr>
                <w:rFonts w:ascii="Times New Roman" w:eastAsia="Arial Unicode MS" w:hAnsi="Times New Roman"/>
                <w:sz w:val="28"/>
                <w:szCs w:val="28"/>
                <w:lang w:val="kk-KZ" w:bidi="kn-IN"/>
              </w:rPr>
              <w:t>лярной (многослойной) адсорбции</w:t>
            </w:r>
          </w:p>
        </w:tc>
      </w:tr>
      <w:tr w:rsidR="005E7C59" w14:paraId="16AF0ED3" w14:textId="77777777" w:rsidTr="002E7979">
        <w:tc>
          <w:tcPr>
            <w:tcW w:w="1861" w:type="dxa"/>
          </w:tcPr>
          <w:p w14:paraId="437BB1F0" w14:textId="641AD4B4"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eastAsia="Arial Unicode MS" w:hAnsi="Times New Roman"/>
                <w:sz w:val="28"/>
                <w:szCs w:val="28"/>
                <w:lang w:bidi="kn-IN"/>
              </w:rPr>
              <w:t>РСА</w:t>
            </w:r>
          </w:p>
        </w:tc>
        <w:tc>
          <w:tcPr>
            <w:tcW w:w="7771" w:type="dxa"/>
          </w:tcPr>
          <w:p w14:paraId="7B6617E1" w14:textId="3DC43C49"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eastAsia="Arial Unicode MS" w:hAnsi="Times New Roman"/>
                <w:sz w:val="28"/>
                <w:szCs w:val="28"/>
                <w:lang w:bidi="kn-IN"/>
              </w:rPr>
              <w:t xml:space="preserve">– </w:t>
            </w:r>
            <w:proofErr w:type="spellStart"/>
            <w:r w:rsidRPr="009033A7">
              <w:rPr>
                <w:rFonts w:ascii="Times New Roman" w:eastAsia="Arial Unicode MS" w:hAnsi="Times New Roman"/>
                <w:sz w:val="28"/>
                <w:szCs w:val="28"/>
                <w:lang w:bidi="kn-IN"/>
              </w:rPr>
              <w:t>рентгеноструктурный</w:t>
            </w:r>
            <w:proofErr w:type="spellEnd"/>
            <w:r w:rsidRPr="009033A7">
              <w:rPr>
                <w:rFonts w:ascii="Times New Roman" w:eastAsia="Arial Unicode MS" w:hAnsi="Times New Roman"/>
                <w:sz w:val="28"/>
                <w:szCs w:val="28"/>
                <w:lang w:bidi="kn-IN"/>
              </w:rPr>
              <w:t xml:space="preserve"> </w:t>
            </w:r>
            <w:proofErr w:type="spellStart"/>
            <w:r w:rsidRPr="009033A7">
              <w:rPr>
                <w:rFonts w:ascii="Times New Roman" w:eastAsia="Arial Unicode MS" w:hAnsi="Times New Roman"/>
                <w:sz w:val="28"/>
                <w:szCs w:val="28"/>
                <w:lang w:bidi="kn-IN"/>
              </w:rPr>
              <w:t>анализ</w:t>
            </w:r>
            <w:proofErr w:type="spellEnd"/>
          </w:p>
        </w:tc>
      </w:tr>
      <w:tr w:rsidR="005E7C59" w14:paraId="41A2A728" w14:textId="77777777" w:rsidTr="002E7979">
        <w:tc>
          <w:tcPr>
            <w:tcW w:w="1861" w:type="dxa"/>
          </w:tcPr>
          <w:p w14:paraId="54D86056" w14:textId="57099E3D"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eastAsia="Arial Unicode MS" w:hAnsi="Times New Roman"/>
                <w:sz w:val="28"/>
                <w:szCs w:val="28"/>
                <w:lang w:bidi="kn-IN"/>
              </w:rPr>
              <w:t xml:space="preserve">РЭМ </w:t>
            </w:r>
          </w:p>
        </w:tc>
        <w:tc>
          <w:tcPr>
            <w:tcW w:w="7771" w:type="dxa"/>
          </w:tcPr>
          <w:p w14:paraId="0BF4991D" w14:textId="569CFB0A"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eastAsia="Arial Unicode MS" w:hAnsi="Times New Roman"/>
                <w:sz w:val="28"/>
                <w:szCs w:val="28"/>
                <w:lang w:bidi="kn-IN"/>
              </w:rPr>
              <w:t xml:space="preserve">– </w:t>
            </w:r>
            <w:proofErr w:type="spellStart"/>
            <w:r w:rsidRPr="009033A7">
              <w:rPr>
                <w:rFonts w:ascii="Times New Roman" w:eastAsia="Arial Unicode MS" w:hAnsi="Times New Roman"/>
                <w:sz w:val="28"/>
                <w:szCs w:val="28"/>
                <w:lang w:bidi="kn-IN"/>
              </w:rPr>
              <w:t>растровый</w:t>
            </w:r>
            <w:proofErr w:type="spellEnd"/>
            <w:r w:rsidRPr="009033A7">
              <w:rPr>
                <w:rFonts w:ascii="Times New Roman" w:eastAsia="Arial Unicode MS" w:hAnsi="Times New Roman"/>
                <w:sz w:val="28"/>
                <w:szCs w:val="28"/>
                <w:lang w:bidi="kn-IN"/>
              </w:rPr>
              <w:t xml:space="preserve"> </w:t>
            </w:r>
            <w:proofErr w:type="spellStart"/>
            <w:r w:rsidRPr="009033A7">
              <w:rPr>
                <w:rFonts w:ascii="Times New Roman" w:eastAsia="Arial Unicode MS" w:hAnsi="Times New Roman"/>
                <w:sz w:val="28"/>
                <w:szCs w:val="28"/>
                <w:lang w:bidi="kn-IN"/>
              </w:rPr>
              <w:t>электронный</w:t>
            </w:r>
            <w:proofErr w:type="spellEnd"/>
            <w:r w:rsidRPr="009033A7">
              <w:rPr>
                <w:rFonts w:ascii="Times New Roman" w:eastAsia="Arial Unicode MS" w:hAnsi="Times New Roman"/>
                <w:sz w:val="28"/>
                <w:szCs w:val="28"/>
                <w:lang w:bidi="kn-IN"/>
              </w:rPr>
              <w:t xml:space="preserve"> </w:t>
            </w:r>
            <w:proofErr w:type="spellStart"/>
            <w:r w:rsidRPr="009033A7">
              <w:rPr>
                <w:rFonts w:ascii="Times New Roman" w:eastAsia="Arial Unicode MS" w:hAnsi="Times New Roman"/>
                <w:sz w:val="28"/>
                <w:szCs w:val="28"/>
                <w:lang w:bidi="kn-IN"/>
              </w:rPr>
              <w:t>микроскоп</w:t>
            </w:r>
            <w:proofErr w:type="spellEnd"/>
          </w:p>
        </w:tc>
      </w:tr>
      <w:tr w:rsidR="005E7C59" w14:paraId="140F694A" w14:textId="77777777" w:rsidTr="002E7979">
        <w:tc>
          <w:tcPr>
            <w:tcW w:w="1861" w:type="dxa"/>
          </w:tcPr>
          <w:p w14:paraId="17F37729" w14:textId="10578F7B"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eastAsia="Arial Unicode MS" w:hAnsi="Times New Roman"/>
                <w:sz w:val="28"/>
                <w:szCs w:val="28"/>
                <w:lang w:val="kk-KZ" w:bidi="kn-IN"/>
              </w:rPr>
              <w:t xml:space="preserve">ЭДА </w:t>
            </w:r>
          </w:p>
        </w:tc>
        <w:tc>
          <w:tcPr>
            <w:tcW w:w="7771" w:type="dxa"/>
          </w:tcPr>
          <w:p w14:paraId="722F1A43" w14:textId="442D5924"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eastAsia="Arial Unicode MS" w:hAnsi="Times New Roman"/>
                <w:sz w:val="28"/>
                <w:szCs w:val="28"/>
                <w:lang w:val="kk-KZ" w:bidi="kn-IN"/>
              </w:rPr>
              <w:t xml:space="preserve">– энергодисперсионный анализ </w:t>
            </w:r>
          </w:p>
        </w:tc>
      </w:tr>
      <w:tr w:rsidR="005E7C59" w14:paraId="0B4891FD" w14:textId="77777777" w:rsidTr="002E7979">
        <w:tc>
          <w:tcPr>
            <w:tcW w:w="1861" w:type="dxa"/>
          </w:tcPr>
          <w:p w14:paraId="2E46F38E" w14:textId="412FC2F2"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TГA</w:t>
            </w:r>
          </w:p>
        </w:tc>
        <w:tc>
          <w:tcPr>
            <w:tcW w:w="7771" w:type="dxa"/>
          </w:tcPr>
          <w:p w14:paraId="72FA66D9" w14:textId="483B6FDF"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термогравиметрический</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анализ</w:t>
            </w:r>
            <w:proofErr w:type="spellEnd"/>
          </w:p>
        </w:tc>
      </w:tr>
      <w:tr w:rsidR="005E7C59" w14:paraId="1DFC29D5" w14:textId="77777777" w:rsidTr="002E7979">
        <w:tc>
          <w:tcPr>
            <w:tcW w:w="1861" w:type="dxa"/>
          </w:tcPr>
          <w:p w14:paraId="7A1553D3" w14:textId="22D8CDB6"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ДТГ </w:t>
            </w:r>
          </w:p>
        </w:tc>
        <w:tc>
          <w:tcPr>
            <w:tcW w:w="7771" w:type="dxa"/>
          </w:tcPr>
          <w:p w14:paraId="1F3DB958" w14:textId="369B8133"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дифференциальная</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термогравиметрия</w:t>
            </w:r>
            <w:proofErr w:type="spellEnd"/>
          </w:p>
        </w:tc>
      </w:tr>
      <w:tr w:rsidR="005E7C59" w14:paraId="5A5174F1" w14:textId="77777777" w:rsidTr="002E7979">
        <w:trPr>
          <w:trHeight w:val="57"/>
        </w:trPr>
        <w:tc>
          <w:tcPr>
            <w:tcW w:w="1861" w:type="dxa"/>
          </w:tcPr>
          <w:p w14:paraId="6DDD8114" w14:textId="0806372F" w:rsidR="005E7C59" w:rsidRPr="005E7C59" w:rsidRDefault="005E7C59" w:rsidP="002E7979">
            <w:pPr>
              <w:widowControl w:val="0"/>
              <w:suppressAutoHyphens/>
              <w:spacing w:line="228" w:lineRule="auto"/>
              <w:jc w:val="left"/>
              <w:rPr>
                <w:rFonts w:ascii="Times New Roman" w:eastAsia="Arial Unicode MS" w:hAnsi="Times New Roman"/>
                <w:b/>
                <w:sz w:val="28"/>
                <w:szCs w:val="28"/>
                <w:lang w:val="ru-RU"/>
              </w:rPr>
            </w:pPr>
            <w:r w:rsidRPr="009033A7">
              <w:rPr>
                <w:rFonts w:ascii="Times New Roman" w:hAnsi="Times New Roman"/>
                <w:sz w:val="28"/>
                <w:szCs w:val="28"/>
              </w:rPr>
              <w:t>CPPA</w:t>
            </w:r>
            <w:r w:rsidRPr="005E7C59">
              <w:rPr>
                <w:rFonts w:ascii="Times New Roman" w:hAnsi="Times New Roman"/>
                <w:sz w:val="28"/>
                <w:szCs w:val="28"/>
                <w:lang w:val="ru-RU"/>
              </w:rPr>
              <w:t xml:space="preserve"> </w:t>
            </w:r>
          </w:p>
        </w:tc>
        <w:tc>
          <w:tcPr>
            <w:tcW w:w="7771" w:type="dxa"/>
          </w:tcPr>
          <w:p w14:paraId="65ADDF03" w14:textId="4371F564" w:rsidR="005E7C59" w:rsidRPr="005E7C59" w:rsidRDefault="005E7C59" w:rsidP="002E7979">
            <w:pPr>
              <w:widowControl w:val="0"/>
              <w:suppressAutoHyphens/>
              <w:spacing w:line="228" w:lineRule="auto"/>
              <w:ind w:left="182" w:hanging="182"/>
              <w:jc w:val="left"/>
              <w:rPr>
                <w:rFonts w:ascii="Times New Roman" w:eastAsia="Arial Unicode MS" w:hAnsi="Times New Roman"/>
                <w:b/>
                <w:sz w:val="28"/>
                <w:szCs w:val="28"/>
                <w:lang w:val="ru-RU"/>
              </w:rPr>
            </w:pPr>
            <w:r w:rsidRPr="009033A7">
              <w:rPr>
                <w:rFonts w:ascii="Times New Roman" w:hAnsi="Times New Roman"/>
                <w:sz w:val="28"/>
                <w:szCs w:val="28"/>
              </w:rPr>
              <w:t>–</w:t>
            </w:r>
            <w:r w:rsidRPr="005E7C59">
              <w:rPr>
                <w:rFonts w:ascii="Times New Roman" w:hAnsi="Times New Roman"/>
                <w:sz w:val="28"/>
                <w:szCs w:val="28"/>
                <w:lang w:val="ru-RU"/>
              </w:rPr>
              <w:t xml:space="preserve"> 4-циано-4-(</w:t>
            </w:r>
            <w:proofErr w:type="spellStart"/>
            <w:r w:rsidRPr="005E7C59">
              <w:rPr>
                <w:rFonts w:ascii="Times New Roman" w:hAnsi="Times New Roman"/>
                <w:sz w:val="28"/>
                <w:szCs w:val="28"/>
                <w:lang w:val="ru-RU"/>
              </w:rPr>
              <w:t>фенилкарбонотиоилтио</w:t>
            </w:r>
            <w:proofErr w:type="spellEnd"/>
            <w:r w:rsidRPr="005E7C59">
              <w:rPr>
                <w:rFonts w:ascii="Times New Roman" w:hAnsi="Times New Roman"/>
                <w:sz w:val="28"/>
                <w:szCs w:val="28"/>
                <w:lang w:val="ru-RU"/>
              </w:rPr>
              <w:t>)</w:t>
            </w:r>
            <w:proofErr w:type="spellStart"/>
            <w:r w:rsidRPr="005E7C59">
              <w:rPr>
                <w:rFonts w:ascii="Times New Roman" w:hAnsi="Times New Roman"/>
                <w:sz w:val="28"/>
                <w:szCs w:val="28"/>
                <w:lang w:val="ru-RU"/>
              </w:rPr>
              <w:t>пентановая</w:t>
            </w:r>
            <w:proofErr w:type="spellEnd"/>
            <w:r w:rsidRPr="005E7C59">
              <w:rPr>
                <w:rFonts w:ascii="Times New Roman" w:hAnsi="Times New Roman"/>
                <w:sz w:val="28"/>
                <w:szCs w:val="28"/>
                <w:lang w:val="ru-RU"/>
              </w:rPr>
              <w:t xml:space="preserve"> кислота</w:t>
            </w:r>
          </w:p>
        </w:tc>
      </w:tr>
      <w:tr w:rsidR="005E7C59" w14:paraId="06A27F6C" w14:textId="77777777" w:rsidTr="002E7979">
        <w:tc>
          <w:tcPr>
            <w:tcW w:w="1861" w:type="dxa"/>
          </w:tcPr>
          <w:p w14:paraId="02002F40" w14:textId="51CAD659"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NVF </w:t>
            </w:r>
          </w:p>
        </w:tc>
        <w:tc>
          <w:tcPr>
            <w:tcW w:w="7771" w:type="dxa"/>
          </w:tcPr>
          <w:p w14:paraId="5C215ABA" w14:textId="53533112"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винилформамид</w:t>
            </w:r>
            <w:proofErr w:type="spellEnd"/>
            <w:r w:rsidRPr="009033A7">
              <w:rPr>
                <w:rFonts w:ascii="Times New Roman" w:hAnsi="Times New Roman"/>
                <w:sz w:val="28"/>
                <w:szCs w:val="28"/>
              </w:rPr>
              <w:t xml:space="preserve"> </w:t>
            </w:r>
          </w:p>
        </w:tc>
      </w:tr>
      <w:tr w:rsidR="005E7C59" w14:paraId="7DD6FF38" w14:textId="77777777" w:rsidTr="002E7979">
        <w:tc>
          <w:tcPr>
            <w:tcW w:w="1861" w:type="dxa"/>
          </w:tcPr>
          <w:p w14:paraId="22FF014B" w14:textId="00BE8AFD"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BuOH</w:t>
            </w:r>
          </w:p>
        </w:tc>
        <w:tc>
          <w:tcPr>
            <w:tcW w:w="7771" w:type="dxa"/>
          </w:tcPr>
          <w:p w14:paraId="2BE1506C" w14:textId="466EB554"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бутанол</w:t>
            </w:r>
            <w:proofErr w:type="spellEnd"/>
          </w:p>
        </w:tc>
      </w:tr>
      <w:tr w:rsidR="005E7C59" w14:paraId="73CB5AE2" w14:textId="77777777" w:rsidTr="002E7979">
        <w:tc>
          <w:tcPr>
            <w:tcW w:w="1861" w:type="dxa"/>
          </w:tcPr>
          <w:p w14:paraId="3C0A0C31" w14:textId="4B834B8B"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EtOH </w:t>
            </w:r>
          </w:p>
        </w:tc>
        <w:tc>
          <w:tcPr>
            <w:tcW w:w="7771" w:type="dxa"/>
          </w:tcPr>
          <w:p w14:paraId="68828F96" w14:textId="38A7B14C"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этанол</w:t>
            </w:r>
            <w:proofErr w:type="spellEnd"/>
          </w:p>
        </w:tc>
      </w:tr>
      <w:tr w:rsidR="005E7C59" w14:paraId="0CBFAD0E" w14:textId="77777777" w:rsidTr="002E7979">
        <w:tc>
          <w:tcPr>
            <w:tcW w:w="1861" w:type="dxa"/>
          </w:tcPr>
          <w:p w14:paraId="5B6A97CC" w14:textId="4BB098D7"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DCC </w:t>
            </w:r>
          </w:p>
        </w:tc>
        <w:tc>
          <w:tcPr>
            <w:tcW w:w="7771" w:type="dxa"/>
          </w:tcPr>
          <w:p w14:paraId="234E4527" w14:textId="3488E64F" w:rsidR="005E7C59" w:rsidRDefault="005E7C59" w:rsidP="002E7979">
            <w:pPr>
              <w:widowControl w:val="0"/>
              <w:suppressAutoHyphens/>
              <w:spacing w:line="228" w:lineRule="auto"/>
              <w:ind w:left="182" w:hanging="182"/>
              <w:jc w:val="left"/>
              <w:rPr>
                <w:rFonts w:ascii="Times New Roman" w:eastAsia="Arial Unicode MS" w:hAnsi="Times New Roman"/>
                <w:b/>
                <w:sz w:val="28"/>
                <w:szCs w:val="28"/>
              </w:rPr>
            </w:pPr>
            <w:r w:rsidRPr="009033A7">
              <w:rPr>
                <w:rFonts w:ascii="Times New Roman" w:hAnsi="Times New Roman"/>
                <w:sz w:val="28"/>
                <w:szCs w:val="28"/>
              </w:rPr>
              <w:t xml:space="preserve">– </w:t>
            </w:r>
            <w:r w:rsidRPr="009033A7">
              <w:rPr>
                <w:rFonts w:ascii="Times New Roman" w:hAnsi="Times New Roman"/>
                <w:sz w:val="28"/>
                <w:szCs w:val="28"/>
                <w:lang w:val="kk-KZ"/>
              </w:rPr>
              <w:t>д</w:t>
            </w:r>
            <w:proofErr w:type="spellStart"/>
            <w:r w:rsidRPr="009033A7">
              <w:rPr>
                <w:rFonts w:ascii="Times New Roman" w:hAnsi="Times New Roman"/>
                <w:sz w:val="28"/>
                <w:szCs w:val="28"/>
              </w:rPr>
              <w:t>ициклогексилкарбодиимид</w:t>
            </w:r>
            <w:proofErr w:type="spellEnd"/>
          </w:p>
        </w:tc>
      </w:tr>
      <w:tr w:rsidR="005E7C59" w14:paraId="7293CF3A" w14:textId="77777777" w:rsidTr="002E7979">
        <w:tc>
          <w:tcPr>
            <w:tcW w:w="1861" w:type="dxa"/>
          </w:tcPr>
          <w:p w14:paraId="305EBB4B" w14:textId="2B3FA452" w:rsidR="005E7C59" w:rsidRPr="005E7C59" w:rsidRDefault="005E7C59" w:rsidP="002E7979">
            <w:pPr>
              <w:widowControl w:val="0"/>
              <w:suppressAutoHyphens/>
              <w:spacing w:line="228" w:lineRule="auto"/>
              <w:jc w:val="left"/>
              <w:rPr>
                <w:rFonts w:ascii="Times New Roman" w:eastAsia="Arial Unicode MS" w:hAnsi="Times New Roman"/>
                <w:b/>
                <w:sz w:val="28"/>
                <w:szCs w:val="28"/>
                <w:lang w:val="ru-RU"/>
              </w:rPr>
            </w:pPr>
            <w:r w:rsidRPr="009033A7">
              <w:rPr>
                <w:rFonts w:ascii="Times New Roman" w:hAnsi="Times New Roman"/>
                <w:sz w:val="28"/>
                <w:szCs w:val="28"/>
              </w:rPr>
              <w:t>RAFT</w:t>
            </w:r>
            <w:r w:rsidRPr="009033A7">
              <w:rPr>
                <w:rFonts w:ascii="Times New Roman" w:hAnsi="Times New Roman"/>
                <w:sz w:val="28"/>
                <w:szCs w:val="28"/>
                <w:lang w:val="kk-KZ"/>
              </w:rPr>
              <w:t xml:space="preserve"> </w:t>
            </w:r>
          </w:p>
        </w:tc>
        <w:tc>
          <w:tcPr>
            <w:tcW w:w="7771" w:type="dxa"/>
          </w:tcPr>
          <w:p w14:paraId="3D43F17B" w14:textId="1D1EC58E" w:rsidR="005E7C59" w:rsidRPr="005E7C59" w:rsidRDefault="005E7C59" w:rsidP="002E7979">
            <w:pPr>
              <w:widowControl w:val="0"/>
              <w:suppressAutoHyphens/>
              <w:spacing w:line="228" w:lineRule="auto"/>
              <w:ind w:left="182" w:hanging="182"/>
              <w:jc w:val="left"/>
              <w:rPr>
                <w:rFonts w:ascii="Times New Roman" w:eastAsia="Arial Unicode MS" w:hAnsi="Times New Roman"/>
                <w:b/>
                <w:sz w:val="28"/>
                <w:szCs w:val="28"/>
                <w:lang w:val="ru-RU"/>
              </w:rPr>
            </w:pPr>
            <w:r w:rsidRPr="005E7C59">
              <w:rPr>
                <w:rFonts w:ascii="Times New Roman" w:hAnsi="Times New Roman"/>
                <w:sz w:val="28"/>
                <w:szCs w:val="28"/>
                <w:lang w:val="ru-RU"/>
              </w:rPr>
              <w:t>– контролируемая радикальная полимеризация с обратимой передачей цепи</w:t>
            </w:r>
          </w:p>
        </w:tc>
      </w:tr>
      <w:tr w:rsidR="005E7C59" w14:paraId="424E85ED" w14:textId="77777777" w:rsidTr="002E7979">
        <w:tc>
          <w:tcPr>
            <w:tcW w:w="1861" w:type="dxa"/>
          </w:tcPr>
          <w:p w14:paraId="2B81D237" w14:textId="7B0B0071"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ДМФА</w:t>
            </w:r>
          </w:p>
        </w:tc>
        <w:tc>
          <w:tcPr>
            <w:tcW w:w="7771" w:type="dxa"/>
          </w:tcPr>
          <w:p w14:paraId="2E6A626C" w14:textId="1577FFBC"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диметилформамид</w:t>
            </w:r>
            <w:proofErr w:type="spellEnd"/>
          </w:p>
        </w:tc>
      </w:tr>
      <w:tr w:rsidR="005E7C59" w14:paraId="5AD06418" w14:textId="77777777" w:rsidTr="002E7979">
        <w:tc>
          <w:tcPr>
            <w:tcW w:w="1861" w:type="dxa"/>
          </w:tcPr>
          <w:p w14:paraId="5974B3E1" w14:textId="4EC7A062"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DCM </w:t>
            </w:r>
          </w:p>
        </w:tc>
        <w:tc>
          <w:tcPr>
            <w:tcW w:w="7771" w:type="dxa"/>
          </w:tcPr>
          <w:p w14:paraId="6D25B652" w14:textId="2A166CEC"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дихлорметан</w:t>
            </w:r>
            <w:proofErr w:type="spellEnd"/>
          </w:p>
        </w:tc>
      </w:tr>
      <w:tr w:rsidR="005E7C59" w14:paraId="4E9DD2E8" w14:textId="77777777" w:rsidTr="002E7979">
        <w:tc>
          <w:tcPr>
            <w:tcW w:w="1861" w:type="dxa"/>
          </w:tcPr>
          <w:p w14:paraId="079CD3C0" w14:textId="0849FBE6"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ТГФ </w:t>
            </w:r>
          </w:p>
        </w:tc>
        <w:tc>
          <w:tcPr>
            <w:tcW w:w="7771" w:type="dxa"/>
          </w:tcPr>
          <w:p w14:paraId="267416DD" w14:textId="59CC69AF"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тетрагидрофуран</w:t>
            </w:r>
            <w:proofErr w:type="spellEnd"/>
            <w:r w:rsidRPr="009033A7">
              <w:rPr>
                <w:rFonts w:ascii="Times New Roman" w:hAnsi="Times New Roman"/>
                <w:sz w:val="28"/>
                <w:szCs w:val="28"/>
              </w:rPr>
              <w:t xml:space="preserve"> </w:t>
            </w:r>
          </w:p>
        </w:tc>
      </w:tr>
      <w:tr w:rsidR="005E7C59" w14:paraId="15D0CAEE" w14:textId="77777777" w:rsidTr="002E7979">
        <w:tc>
          <w:tcPr>
            <w:tcW w:w="1861" w:type="dxa"/>
          </w:tcPr>
          <w:p w14:paraId="17B0F815" w14:textId="7FD306EC"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ПК </w:t>
            </w:r>
          </w:p>
        </w:tc>
        <w:tc>
          <w:tcPr>
            <w:tcW w:w="7771" w:type="dxa"/>
          </w:tcPr>
          <w:p w14:paraId="7B2A0362" w14:textId="7E695ABF" w:rsidR="005E7C59" w:rsidRDefault="002E797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w:t>
            </w:r>
            <w:r w:rsidR="005E7C59" w:rsidRPr="009033A7">
              <w:rPr>
                <w:rFonts w:ascii="Times New Roman" w:hAnsi="Times New Roman"/>
                <w:sz w:val="28"/>
                <w:szCs w:val="28"/>
              </w:rPr>
              <w:t xml:space="preserve"> </w:t>
            </w:r>
            <w:proofErr w:type="spellStart"/>
            <w:r w:rsidR="005E7C59" w:rsidRPr="009033A7">
              <w:rPr>
                <w:rFonts w:ascii="Times New Roman" w:hAnsi="Times New Roman"/>
                <w:sz w:val="28"/>
                <w:szCs w:val="28"/>
              </w:rPr>
              <w:t>поликарбонат</w:t>
            </w:r>
            <w:proofErr w:type="spellEnd"/>
          </w:p>
        </w:tc>
      </w:tr>
      <w:tr w:rsidR="005E7C59" w14:paraId="744E1C8E" w14:textId="77777777" w:rsidTr="002E7979">
        <w:tc>
          <w:tcPr>
            <w:tcW w:w="1861" w:type="dxa"/>
          </w:tcPr>
          <w:p w14:paraId="0605B78C" w14:textId="229DB2C7"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ХО </w:t>
            </w:r>
          </w:p>
        </w:tc>
        <w:tc>
          <w:tcPr>
            <w:tcW w:w="7771" w:type="dxa"/>
          </w:tcPr>
          <w:p w14:paraId="245F3A59" w14:textId="548D19A2"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химическое</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осаждение</w:t>
            </w:r>
            <w:proofErr w:type="spellEnd"/>
          </w:p>
        </w:tc>
      </w:tr>
      <w:tr w:rsidR="005E7C59" w14:paraId="6205A0BE" w14:textId="77777777" w:rsidTr="002E7979">
        <w:tc>
          <w:tcPr>
            <w:tcW w:w="1861" w:type="dxa"/>
          </w:tcPr>
          <w:p w14:paraId="73AA6493" w14:textId="65F8F568" w:rsidR="005E7C59" w:rsidRDefault="005E7C59" w:rsidP="002E7979">
            <w:pPr>
              <w:widowControl w:val="0"/>
              <w:suppressAutoHyphens/>
              <w:spacing w:line="228" w:lineRule="auto"/>
              <w:jc w:val="left"/>
              <w:rPr>
                <w:rFonts w:ascii="Times New Roman" w:eastAsia="Arial Unicode MS" w:hAnsi="Times New Roman"/>
                <w:b/>
                <w:sz w:val="28"/>
                <w:szCs w:val="28"/>
              </w:rPr>
            </w:pPr>
            <w:proofErr w:type="spellStart"/>
            <w:r w:rsidRPr="009033A7">
              <w:rPr>
                <w:rFonts w:ascii="Times New Roman" w:hAnsi="Times New Roman"/>
                <w:sz w:val="28"/>
                <w:szCs w:val="28"/>
              </w:rPr>
              <w:t>AuНТ</w:t>
            </w:r>
            <w:proofErr w:type="spellEnd"/>
            <w:r w:rsidRPr="009033A7">
              <w:rPr>
                <w:rFonts w:ascii="Times New Roman" w:hAnsi="Times New Roman"/>
                <w:sz w:val="28"/>
                <w:szCs w:val="28"/>
              </w:rPr>
              <w:t xml:space="preserve"> </w:t>
            </w:r>
          </w:p>
        </w:tc>
        <w:tc>
          <w:tcPr>
            <w:tcW w:w="7771" w:type="dxa"/>
          </w:tcPr>
          <w:p w14:paraId="6AE1584E" w14:textId="421F6915"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нанотрубки</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золота</w:t>
            </w:r>
            <w:proofErr w:type="spellEnd"/>
          </w:p>
        </w:tc>
      </w:tr>
      <w:tr w:rsidR="005E7C59" w14:paraId="24F92B1A" w14:textId="77777777" w:rsidTr="002E7979">
        <w:tc>
          <w:tcPr>
            <w:tcW w:w="1861" w:type="dxa"/>
          </w:tcPr>
          <w:p w14:paraId="0CF49555" w14:textId="505EDB7D"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Ag НТ </w:t>
            </w:r>
          </w:p>
        </w:tc>
        <w:tc>
          <w:tcPr>
            <w:tcW w:w="7771" w:type="dxa"/>
          </w:tcPr>
          <w:p w14:paraId="1E119E78" w14:textId="45BC4B10"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нанотрубки</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серебра</w:t>
            </w:r>
            <w:proofErr w:type="spellEnd"/>
          </w:p>
        </w:tc>
      </w:tr>
      <w:tr w:rsidR="005E7C59" w14:paraId="26FAD091" w14:textId="77777777" w:rsidTr="002E7979">
        <w:tc>
          <w:tcPr>
            <w:tcW w:w="1861" w:type="dxa"/>
          </w:tcPr>
          <w:p w14:paraId="05F73F31" w14:textId="2675A6AC"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п-НФ </w:t>
            </w:r>
          </w:p>
        </w:tc>
        <w:tc>
          <w:tcPr>
            <w:tcW w:w="7771" w:type="dxa"/>
          </w:tcPr>
          <w:p w14:paraId="793FFDDC" w14:textId="7B388204"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паранитрофенол</w:t>
            </w:r>
            <w:proofErr w:type="spellEnd"/>
            <w:r w:rsidRPr="009033A7">
              <w:rPr>
                <w:rFonts w:ascii="Times New Roman" w:hAnsi="Times New Roman"/>
                <w:sz w:val="28"/>
                <w:szCs w:val="28"/>
              </w:rPr>
              <w:t xml:space="preserve"> </w:t>
            </w:r>
          </w:p>
        </w:tc>
      </w:tr>
      <w:tr w:rsidR="005E7C59" w14:paraId="2A003859" w14:textId="77777777" w:rsidTr="002E7979">
        <w:tc>
          <w:tcPr>
            <w:tcW w:w="1861" w:type="dxa"/>
          </w:tcPr>
          <w:p w14:paraId="7F201706" w14:textId="5C6C2FC0"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п-НА </w:t>
            </w:r>
          </w:p>
        </w:tc>
        <w:tc>
          <w:tcPr>
            <w:tcW w:w="7771" w:type="dxa"/>
          </w:tcPr>
          <w:p w14:paraId="0D2044E8" w14:textId="0A6821E2"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паранитроанилин</w:t>
            </w:r>
            <w:proofErr w:type="spellEnd"/>
          </w:p>
        </w:tc>
      </w:tr>
      <w:tr w:rsidR="005E7C59" w14:paraId="1D584875" w14:textId="77777777" w:rsidTr="002E7979">
        <w:tc>
          <w:tcPr>
            <w:tcW w:w="1861" w:type="dxa"/>
          </w:tcPr>
          <w:p w14:paraId="657E6D6B" w14:textId="5EF8BC7D"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п-НБА </w:t>
            </w:r>
          </w:p>
        </w:tc>
        <w:tc>
          <w:tcPr>
            <w:tcW w:w="7771" w:type="dxa"/>
          </w:tcPr>
          <w:p w14:paraId="3E389FD3" w14:textId="121EC41F"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паранитробензальдегид</w:t>
            </w:r>
            <w:proofErr w:type="spellEnd"/>
            <w:r w:rsidRPr="009033A7">
              <w:rPr>
                <w:rFonts w:ascii="Times New Roman" w:hAnsi="Times New Roman"/>
                <w:sz w:val="28"/>
                <w:szCs w:val="28"/>
              </w:rPr>
              <w:t xml:space="preserve"> </w:t>
            </w:r>
          </w:p>
        </w:tc>
      </w:tr>
      <w:tr w:rsidR="005E7C59" w14:paraId="02CD0825" w14:textId="77777777" w:rsidTr="002E7979">
        <w:tc>
          <w:tcPr>
            <w:tcW w:w="1861" w:type="dxa"/>
          </w:tcPr>
          <w:p w14:paraId="5EE06C12" w14:textId="2D0B377A"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п-АФ </w:t>
            </w:r>
          </w:p>
        </w:tc>
        <w:tc>
          <w:tcPr>
            <w:tcW w:w="7771" w:type="dxa"/>
          </w:tcPr>
          <w:p w14:paraId="629ED7E3" w14:textId="269787A4"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парааминофенол</w:t>
            </w:r>
            <w:proofErr w:type="spellEnd"/>
            <w:r w:rsidRPr="009033A7">
              <w:rPr>
                <w:rFonts w:ascii="Times New Roman" w:hAnsi="Times New Roman"/>
                <w:sz w:val="28"/>
                <w:szCs w:val="28"/>
              </w:rPr>
              <w:t xml:space="preserve"> </w:t>
            </w:r>
          </w:p>
        </w:tc>
      </w:tr>
      <w:tr w:rsidR="005E7C59" w14:paraId="37432946" w14:textId="77777777" w:rsidTr="002E7979">
        <w:tc>
          <w:tcPr>
            <w:tcW w:w="1861" w:type="dxa"/>
          </w:tcPr>
          <w:p w14:paraId="0EBE1D68" w14:textId="67740064"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МВ </w:t>
            </w:r>
          </w:p>
        </w:tc>
        <w:tc>
          <w:tcPr>
            <w:tcW w:w="7771" w:type="dxa"/>
          </w:tcPr>
          <w:p w14:paraId="2E7AC779" w14:textId="71010B18"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метиленовый</w:t>
            </w:r>
            <w:proofErr w:type="spellEnd"/>
            <w:r w:rsidRPr="009033A7">
              <w:rPr>
                <w:rFonts w:ascii="Times New Roman" w:hAnsi="Times New Roman"/>
                <w:sz w:val="28"/>
                <w:szCs w:val="28"/>
              </w:rPr>
              <w:t xml:space="preserve"> </w:t>
            </w:r>
            <w:proofErr w:type="spellStart"/>
            <w:r w:rsidRPr="009033A7">
              <w:rPr>
                <w:rFonts w:ascii="Times New Roman" w:hAnsi="Times New Roman"/>
                <w:sz w:val="28"/>
                <w:szCs w:val="28"/>
              </w:rPr>
              <w:t>голубой</w:t>
            </w:r>
            <w:proofErr w:type="spellEnd"/>
          </w:p>
        </w:tc>
      </w:tr>
      <w:tr w:rsidR="005E7C59" w14:paraId="507D8DB2" w14:textId="77777777" w:rsidTr="002E7979">
        <w:tc>
          <w:tcPr>
            <w:tcW w:w="1861" w:type="dxa"/>
          </w:tcPr>
          <w:p w14:paraId="269344BD" w14:textId="2461BC28"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МТ </w:t>
            </w:r>
          </w:p>
        </w:tc>
        <w:tc>
          <w:tcPr>
            <w:tcW w:w="7771" w:type="dxa"/>
          </w:tcPr>
          <w:p w14:paraId="7AC0C61F" w14:textId="71247E01"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микротрубки</w:t>
            </w:r>
            <w:proofErr w:type="spellEnd"/>
          </w:p>
        </w:tc>
      </w:tr>
      <w:tr w:rsidR="005E7C59" w14:paraId="0183C93F" w14:textId="77777777" w:rsidTr="002E7979">
        <w:tc>
          <w:tcPr>
            <w:tcW w:w="1861" w:type="dxa"/>
          </w:tcPr>
          <w:p w14:paraId="7BB1B802" w14:textId="320FAE08"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НП </w:t>
            </w:r>
          </w:p>
        </w:tc>
        <w:tc>
          <w:tcPr>
            <w:tcW w:w="7771" w:type="dxa"/>
          </w:tcPr>
          <w:p w14:paraId="6BED1677" w14:textId="37CB147E"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нанопроволки</w:t>
            </w:r>
            <w:proofErr w:type="spellEnd"/>
            <w:r w:rsidRPr="009033A7">
              <w:rPr>
                <w:rFonts w:ascii="Times New Roman" w:hAnsi="Times New Roman"/>
                <w:sz w:val="28"/>
                <w:szCs w:val="28"/>
              </w:rPr>
              <w:t xml:space="preserve"> </w:t>
            </w:r>
          </w:p>
        </w:tc>
      </w:tr>
      <w:tr w:rsidR="005E7C59" w14:paraId="0127EE8D" w14:textId="77777777" w:rsidTr="002E7979">
        <w:tc>
          <w:tcPr>
            <w:tcW w:w="1861" w:type="dxa"/>
          </w:tcPr>
          <w:p w14:paraId="37CC2CA9" w14:textId="03D7EBC5"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NOR</w:t>
            </w:r>
          </w:p>
        </w:tc>
        <w:tc>
          <w:tcPr>
            <w:tcW w:w="7771" w:type="dxa"/>
          </w:tcPr>
          <w:p w14:paraId="2EDA20C5" w14:textId="2F25D296"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 </w:t>
            </w:r>
            <w:proofErr w:type="spellStart"/>
            <w:r w:rsidRPr="009033A7">
              <w:rPr>
                <w:rFonts w:ascii="Times New Roman" w:hAnsi="Times New Roman"/>
                <w:sz w:val="28"/>
                <w:szCs w:val="28"/>
              </w:rPr>
              <w:t>норфлоксацин</w:t>
            </w:r>
            <w:proofErr w:type="spellEnd"/>
            <w:r w:rsidRPr="009033A7">
              <w:rPr>
                <w:rFonts w:ascii="Times New Roman" w:hAnsi="Times New Roman"/>
                <w:sz w:val="28"/>
                <w:szCs w:val="28"/>
              </w:rPr>
              <w:t xml:space="preserve"> </w:t>
            </w:r>
          </w:p>
        </w:tc>
      </w:tr>
      <w:tr w:rsidR="005E7C59" w14:paraId="1824068D" w14:textId="77777777" w:rsidTr="002E7979">
        <w:tc>
          <w:tcPr>
            <w:tcW w:w="1861" w:type="dxa"/>
          </w:tcPr>
          <w:p w14:paraId="73F7478C" w14:textId="25B02D01" w:rsidR="005E7C59" w:rsidRDefault="005E7C5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 xml:space="preserve">PEI </w:t>
            </w:r>
          </w:p>
        </w:tc>
        <w:tc>
          <w:tcPr>
            <w:tcW w:w="7771" w:type="dxa"/>
          </w:tcPr>
          <w:p w14:paraId="7080CC21" w14:textId="5DA4C7CD" w:rsidR="005E7C59" w:rsidRDefault="002E7979" w:rsidP="002E7979">
            <w:pPr>
              <w:widowControl w:val="0"/>
              <w:suppressAutoHyphens/>
              <w:spacing w:line="228" w:lineRule="auto"/>
              <w:jc w:val="left"/>
              <w:rPr>
                <w:rFonts w:ascii="Times New Roman" w:eastAsia="Arial Unicode MS" w:hAnsi="Times New Roman"/>
                <w:b/>
                <w:sz w:val="28"/>
                <w:szCs w:val="28"/>
              </w:rPr>
            </w:pPr>
            <w:r w:rsidRPr="009033A7">
              <w:rPr>
                <w:rFonts w:ascii="Times New Roman" w:hAnsi="Times New Roman"/>
                <w:sz w:val="28"/>
                <w:szCs w:val="28"/>
              </w:rPr>
              <w:t>–</w:t>
            </w:r>
            <w:r w:rsidR="005E7C59" w:rsidRPr="009033A7">
              <w:rPr>
                <w:rFonts w:ascii="Times New Roman" w:hAnsi="Times New Roman"/>
                <w:sz w:val="28"/>
                <w:szCs w:val="28"/>
              </w:rPr>
              <w:t xml:space="preserve"> </w:t>
            </w:r>
            <w:proofErr w:type="spellStart"/>
            <w:r w:rsidR="005E7C59" w:rsidRPr="009033A7">
              <w:rPr>
                <w:rFonts w:ascii="Times New Roman" w:hAnsi="Times New Roman"/>
                <w:sz w:val="28"/>
                <w:szCs w:val="28"/>
              </w:rPr>
              <w:t>полиэтиленимин</w:t>
            </w:r>
            <w:proofErr w:type="spellEnd"/>
          </w:p>
        </w:tc>
      </w:tr>
    </w:tbl>
    <w:p w14:paraId="377AA2C4" w14:textId="77777777" w:rsidR="005E7C59" w:rsidRPr="00C95D74" w:rsidRDefault="005E7C59" w:rsidP="00C95D74">
      <w:pPr>
        <w:widowControl w:val="0"/>
        <w:suppressAutoHyphens/>
        <w:spacing w:after="0" w:line="240" w:lineRule="auto"/>
        <w:jc w:val="center"/>
        <w:rPr>
          <w:rFonts w:ascii="Times New Roman" w:eastAsia="Arial Unicode MS" w:hAnsi="Times New Roman" w:cs="Times New Roman"/>
          <w:b/>
          <w:sz w:val="28"/>
          <w:szCs w:val="28"/>
        </w:rPr>
      </w:pPr>
    </w:p>
    <w:p w14:paraId="501FA974" w14:textId="0DCB17F9" w:rsidR="001F77A7" w:rsidRPr="00C95D74" w:rsidRDefault="00C95D74" w:rsidP="00C95D74">
      <w:pPr>
        <w:pStyle w:val="ae"/>
        <w:spacing w:before="0" w:beforeAutospacing="0" w:after="0" w:afterAutospacing="0"/>
        <w:jc w:val="center"/>
        <w:rPr>
          <w:sz w:val="28"/>
          <w:szCs w:val="28"/>
          <w:lang w:val="ru-RU"/>
        </w:rPr>
      </w:pPr>
      <w:r w:rsidRPr="00C95D74">
        <w:rPr>
          <w:b/>
          <w:bCs/>
          <w:sz w:val="28"/>
          <w:szCs w:val="28"/>
          <w:lang w:val="ru-RU"/>
        </w:rPr>
        <w:lastRenderedPageBreak/>
        <w:t>ВВЕДЕНИЕ</w:t>
      </w:r>
    </w:p>
    <w:p w14:paraId="69B49969" w14:textId="77777777" w:rsidR="001F77A7" w:rsidRPr="00C95D74" w:rsidRDefault="001F77A7" w:rsidP="00C95D74">
      <w:pPr>
        <w:pStyle w:val="ae"/>
        <w:spacing w:before="0" w:beforeAutospacing="0" w:after="0" w:afterAutospacing="0"/>
        <w:ind w:firstLine="567"/>
        <w:rPr>
          <w:b/>
          <w:bCs/>
          <w:sz w:val="28"/>
          <w:szCs w:val="28"/>
          <w:lang w:val="kk-KZ"/>
        </w:rPr>
      </w:pPr>
    </w:p>
    <w:p w14:paraId="506E4761" w14:textId="77777777" w:rsidR="001F77A7" w:rsidRPr="00C95D74" w:rsidRDefault="001F77A7" w:rsidP="002E7979">
      <w:pPr>
        <w:pStyle w:val="ae"/>
        <w:spacing w:before="0" w:beforeAutospacing="0" w:after="0" w:afterAutospacing="0"/>
        <w:ind w:firstLine="709"/>
        <w:rPr>
          <w:b/>
          <w:bCs/>
          <w:sz w:val="28"/>
          <w:szCs w:val="28"/>
          <w:lang w:val="ru-RU"/>
        </w:rPr>
      </w:pPr>
      <w:r w:rsidRPr="00C95D74">
        <w:rPr>
          <w:b/>
          <w:bCs/>
          <w:sz w:val="28"/>
          <w:szCs w:val="28"/>
          <w:lang w:val="ru-RU"/>
        </w:rPr>
        <w:t xml:space="preserve">Общая характеристика работы. </w:t>
      </w:r>
    </w:p>
    <w:p w14:paraId="31B54635" w14:textId="77777777" w:rsidR="001F77A7" w:rsidRPr="00C95D74" w:rsidRDefault="001F77A7" w:rsidP="002E7979">
      <w:pPr>
        <w:pStyle w:val="ae"/>
        <w:spacing w:before="0" w:beforeAutospacing="0" w:after="0" w:afterAutospacing="0"/>
        <w:ind w:firstLine="709"/>
        <w:jc w:val="both"/>
        <w:rPr>
          <w:sz w:val="28"/>
          <w:szCs w:val="28"/>
          <w:lang w:val="ru-RU"/>
        </w:rPr>
      </w:pPr>
      <w:r w:rsidRPr="00C95D74">
        <w:rPr>
          <w:sz w:val="28"/>
          <w:szCs w:val="28"/>
          <w:lang w:val="ru-RU"/>
        </w:rPr>
        <w:t xml:space="preserve">Диссертационная работа посвящена разработке метода модификации трековых мембран на основе </w:t>
      </w:r>
      <w:r w:rsidRPr="00C95D74">
        <w:rPr>
          <w:sz w:val="28"/>
          <w:szCs w:val="28"/>
          <w:lang w:val="kk-KZ"/>
        </w:rPr>
        <w:t>полиэтилентерефталата (ПЭТФ ТМ) металл-органическими каркасами (</w:t>
      </w:r>
      <w:r w:rsidRPr="00C95D74">
        <w:rPr>
          <w:sz w:val="28"/>
          <w:szCs w:val="28"/>
        </w:rPr>
        <w:t>MOF</w:t>
      </w:r>
      <w:r w:rsidRPr="00C95D74">
        <w:rPr>
          <w:sz w:val="28"/>
          <w:szCs w:val="28"/>
          <w:lang w:val="ru-RU"/>
        </w:rPr>
        <w:t xml:space="preserve">) типа </w:t>
      </w:r>
      <w:r w:rsidRPr="00C95D74">
        <w:rPr>
          <w:sz w:val="28"/>
          <w:szCs w:val="28"/>
        </w:rPr>
        <w:t>MIL</w:t>
      </w:r>
      <w:r w:rsidRPr="00C95D74">
        <w:rPr>
          <w:sz w:val="28"/>
          <w:szCs w:val="28"/>
          <w:lang w:val="ru-RU"/>
        </w:rPr>
        <w:t>-101(</w:t>
      </w:r>
      <w:r w:rsidRPr="00C95D74">
        <w:rPr>
          <w:sz w:val="28"/>
          <w:szCs w:val="28"/>
        </w:rPr>
        <w:t>Cr</w:t>
      </w:r>
      <w:r w:rsidRPr="00C95D74">
        <w:rPr>
          <w:sz w:val="28"/>
          <w:szCs w:val="28"/>
          <w:lang w:val="ru-RU"/>
        </w:rPr>
        <w:t xml:space="preserve">), в том числе и </w:t>
      </w:r>
      <w:proofErr w:type="spellStart"/>
      <w:r w:rsidRPr="00C95D74">
        <w:rPr>
          <w:sz w:val="28"/>
          <w:szCs w:val="28"/>
          <w:lang w:val="ru-RU"/>
        </w:rPr>
        <w:t>допированием</w:t>
      </w:r>
      <w:proofErr w:type="spellEnd"/>
      <w:r w:rsidRPr="00C95D74">
        <w:rPr>
          <w:sz w:val="28"/>
          <w:szCs w:val="28"/>
          <w:lang w:val="ru-RU"/>
        </w:rPr>
        <w:t xml:space="preserve"> наночастицами, и исследованию возможности применения данных композитных материалов в процессах сорбционного удаления ионов урана </w:t>
      </w:r>
      <w:r w:rsidRPr="00C95D74">
        <w:rPr>
          <w:sz w:val="28"/>
          <w:szCs w:val="28"/>
        </w:rPr>
        <w:t>U</w:t>
      </w:r>
      <w:r w:rsidRPr="00C95D74">
        <w:rPr>
          <w:sz w:val="28"/>
          <w:szCs w:val="28"/>
          <w:lang w:val="ru-RU"/>
        </w:rPr>
        <w:t>(</w:t>
      </w:r>
      <w:r w:rsidRPr="00C95D74">
        <w:rPr>
          <w:sz w:val="28"/>
          <w:szCs w:val="28"/>
        </w:rPr>
        <w:t>VI</w:t>
      </w:r>
      <w:r w:rsidRPr="00C95D74">
        <w:rPr>
          <w:sz w:val="28"/>
          <w:szCs w:val="28"/>
          <w:lang w:val="ru-RU"/>
        </w:rPr>
        <w:t>).</w:t>
      </w:r>
    </w:p>
    <w:p w14:paraId="12531D4C" w14:textId="77777777" w:rsidR="001F77A7" w:rsidRPr="00C95D74" w:rsidRDefault="001F77A7" w:rsidP="002E7979">
      <w:pPr>
        <w:spacing w:after="0" w:line="240" w:lineRule="auto"/>
        <w:ind w:firstLine="709"/>
        <w:jc w:val="both"/>
        <w:rPr>
          <w:rFonts w:ascii="Times New Roman" w:eastAsia="Times New Roman" w:hAnsi="Times New Roman" w:cs="Times New Roman"/>
          <w:b/>
          <w:sz w:val="28"/>
          <w:szCs w:val="28"/>
          <w:lang w:eastAsia="ar-SA"/>
        </w:rPr>
      </w:pPr>
      <w:r w:rsidRPr="00C95D74">
        <w:rPr>
          <w:rFonts w:ascii="Times New Roman" w:eastAsia="Times New Roman" w:hAnsi="Times New Roman" w:cs="Times New Roman"/>
          <w:b/>
          <w:sz w:val="28"/>
          <w:szCs w:val="28"/>
          <w:lang w:eastAsia="ar-SA"/>
        </w:rPr>
        <w:t>Актуальность работы.</w:t>
      </w:r>
    </w:p>
    <w:p w14:paraId="1997AF60" w14:textId="77777777" w:rsidR="001F77A7" w:rsidRPr="00C95D74" w:rsidRDefault="001F77A7" w:rsidP="002E797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Анализ современных тенденций развития мировой экономики показывает, что в условиях роста спроса на энергию и ограниченности ископаемых ресурсов значение ядерной энергетики будет постоянно возрастать. Уран является основным топливом для ядерных реакторов, однако его запасы в наземных рудах ограничены, что стимулирует поиск альтернативных источников и эффективных методов его извлечения. Одновременно уран, являясь тяжелым природным радионуклидом, представляет серьезную экологическую опасность, поскольку сточные воды атомной промышленности и добычи руды могут загрязнять водную среду. Учитывая значительные запасы урана в недрах Республики Казахстан и лидирующие позиции страны по его добыче, разработка эффективных методов извлечения урана из водных растворов является актуальной и востребованной задачей.</w:t>
      </w:r>
    </w:p>
    <w:p w14:paraId="6B2FA347" w14:textId="7343CEF6" w:rsidR="001F77A7" w:rsidRPr="00C95D74" w:rsidRDefault="001F77A7" w:rsidP="002E797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В последние годы предложены различные методы извлечения U(VI) из растворов, включая ионный обмен, экстракцию растворителем, со-осаждение и флотацию. Среди них адсорбция считается одним из наиболее эффективных и экономичных способов удаления урана из водной среды. Особый интерес представляют MOF, обладающие высокой площадью поверхности, регулируемой пористой структурой и возможностью пост-синтетической модификации, что делает их перспективными материалами для селективной адсорбции ионов урана.</w:t>
      </w:r>
    </w:p>
    <w:p w14:paraId="66267578" w14:textId="5749E3C0" w:rsidR="001F77A7" w:rsidRPr="00C95D74" w:rsidRDefault="001F77A7" w:rsidP="002E797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 данной работе предлагается разработка мембранных сорбентов на основе ПЭТФ ТМ и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 xml:space="preserve">, сочетающих высокую механическую и химическую устойчивость мембран с развитой поверхностью. Для повышения сорбционной емкости и селективности планируется проведение пост синтетической модификации каркасов с использованием методов «клик-химии». </w:t>
      </w:r>
      <w:r w:rsidRPr="00C95D74">
        <w:rPr>
          <w:rFonts w:ascii="Times New Roman" w:eastAsia="Arial Unicode MS" w:hAnsi="Times New Roman" w:cs="Times New Roman"/>
          <w:sz w:val="28"/>
          <w:szCs w:val="28"/>
          <w:lang w:val="kk-KZ"/>
        </w:rPr>
        <w:t xml:space="preserve">Неслучайно именно за разработку «клик-химии» в 2022 году Каролин Бертоцци, Барри Шарплессу, а также Мортену Мельдалу была присуждена Нобелевская премия по химии </w:t>
      </w:r>
      <w:sdt>
        <w:sdtPr>
          <w:rPr>
            <w:rFonts w:ascii="Times New Roman" w:eastAsia="Arial Unicode MS" w:hAnsi="Times New Roman" w:cs="Times New Roman"/>
            <w:color w:val="000000"/>
            <w:sz w:val="28"/>
            <w:szCs w:val="28"/>
            <w:lang w:val="kk-KZ"/>
          </w:rPr>
          <w:tag w:val="MENDELEY_CITATION_v3_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"/>
          <w:id w:val="-1619590887"/>
          <w:placeholder>
            <w:docPart w:val="54C0356E93EC4F30AA5FC9AC1AFBD62C"/>
          </w:placeholder>
        </w:sdtPr>
        <w:sdtContent>
          <w:r w:rsidR="00E55178" w:rsidRPr="00E55178">
            <w:rPr>
              <w:rFonts w:ascii="Times New Roman" w:eastAsia="Arial Unicode MS" w:hAnsi="Times New Roman" w:cs="Times New Roman"/>
              <w:color w:val="000000"/>
              <w:sz w:val="28"/>
              <w:szCs w:val="28"/>
              <w:lang w:val="kk-KZ"/>
            </w:rPr>
            <w:t>[1]</w:t>
          </w:r>
        </w:sdtContent>
      </w:sdt>
      <w:r w:rsidRPr="00C95D74">
        <w:rPr>
          <w:rFonts w:ascii="Times New Roman" w:eastAsia="Arial Unicode MS" w:hAnsi="Times New Roman" w:cs="Times New Roman"/>
          <w:color w:val="000000"/>
          <w:sz w:val="28"/>
          <w:szCs w:val="28"/>
        </w:rPr>
        <w:t>.</w:t>
      </w:r>
      <w:r w:rsidRPr="00C95D74">
        <w:rPr>
          <w:rFonts w:ascii="Times New Roman" w:eastAsia="Arial Unicode MS" w:hAnsi="Times New Roman" w:cs="Times New Roman"/>
          <w:color w:val="FF0000"/>
          <w:sz w:val="28"/>
          <w:szCs w:val="28"/>
          <w:lang w:val="kk-KZ"/>
        </w:rPr>
        <w:t xml:space="preserve"> </w:t>
      </w:r>
      <w:r w:rsidRPr="00C95D74">
        <w:rPr>
          <w:rFonts w:ascii="Times New Roman" w:hAnsi="Times New Roman" w:cs="Times New Roman"/>
          <w:sz w:val="28"/>
          <w:szCs w:val="28"/>
        </w:rPr>
        <w:t xml:space="preserve">Данная стратегия основана на высокоселективных реакциях, протекающих быстро и с минимальным образованием побочных продуктов, что делает её одним из наиболее эффективных инструментов модификации функциональных материалов. Использование такого подхода позволит создать перспективные сорбционные материалы для эффективного извлечения ионов урана из водных растворов. </w:t>
      </w:r>
    </w:p>
    <w:p w14:paraId="6C7559CD" w14:textId="77777777" w:rsidR="001F77A7" w:rsidRPr="00C95D74" w:rsidRDefault="001F77A7" w:rsidP="002E7979">
      <w:pPr>
        <w:spacing w:after="0" w:line="240" w:lineRule="auto"/>
        <w:ind w:firstLine="709"/>
        <w:jc w:val="both"/>
        <w:rPr>
          <w:rFonts w:ascii="Times New Roman" w:eastAsia="Times New Roman" w:hAnsi="Times New Roman" w:cs="Times New Roman"/>
          <w:b/>
          <w:sz w:val="28"/>
          <w:szCs w:val="28"/>
          <w:lang w:eastAsia="ar-SA"/>
        </w:rPr>
      </w:pPr>
      <w:r w:rsidRPr="00C95D74">
        <w:rPr>
          <w:rFonts w:ascii="Times New Roman" w:eastAsia="Times New Roman" w:hAnsi="Times New Roman" w:cs="Times New Roman"/>
          <w:b/>
          <w:sz w:val="28"/>
          <w:szCs w:val="28"/>
          <w:lang w:eastAsia="ar-SA"/>
        </w:rPr>
        <w:t>Цель диссертационного исследования.</w:t>
      </w:r>
    </w:p>
    <w:p w14:paraId="6D030C2D" w14:textId="77777777" w:rsidR="001F77A7" w:rsidRPr="00C95D74" w:rsidRDefault="001F77A7" w:rsidP="002E7979">
      <w:pPr>
        <w:spacing w:after="0" w:line="240" w:lineRule="auto"/>
        <w:ind w:firstLine="709"/>
        <w:jc w:val="both"/>
        <w:rPr>
          <w:rFonts w:ascii="Times New Roman" w:eastAsia="Arial Unicode MS" w:hAnsi="Times New Roman" w:cs="Times New Roman"/>
          <w:sz w:val="28"/>
          <w:szCs w:val="28"/>
          <w:lang w:val="kk-KZ"/>
        </w:rPr>
      </w:pPr>
      <w:r w:rsidRPr="00C95D74">
        <w:rPr>
          <w:rFonts w:ascii="Times New Roman" w:eastAsia="Times New Roman" w:hAnsi="Times New Roman" w:cs="Times New Roman"/>
          <w:sz w:val="28"/>
          <w:szCs w:val="28"/>
          <w:lang w:eastAsia="ar-SA"/>
        </w:rPr>
        <w:t>Э</w:t>
      </w:r>
      <w:r w:rsidRPr="00C95D74">
        <w:rPr>
          <w:rFonts w:ascii="Times New Roman" w:eastAsia="Arial Unicode MS" w:hAnsi="Times New Roman" w:cs="Times New Roman"/>
          <w:sz w:val="28"/>
          <w:szCs w:val="28"/>
          <w:lang w:val="kk-KZ"/>
        </w:rPr>
        <w:t xml:space="preserve">кспериментальная разработка новых эффективных и высокоселективных сорбентов ионов урана (VI) на основе ПЭТФ трековых мембран, </w:t>
      </w:r>
      <w:r w:rsidRPr="00C95D74">
        <w:rPr>
          <w:rFonts w:ascii="Times New Roman" w:eastAsia="Arial Unicode MS" w:hAnsi="Times New Roman" w:cs="Times New Roman"/>
          <w:sz w:val="28"/>
          <w:szCs w:val="28"/>
          <w:lang w:val="kk-KZ"/>
        </w:rPr>
        <w:lastRenderedPageBreak/>
        <w:t>модифицированных металлоорганическими каркасами (MOF) серии MIL-101 на основе хрома, в том числе с импрегнированными наночастицами металлов, а также комплексное исследование свойств полученных композитных трековых мембран в процессах сорбционного удаления ионов урана (VI) в модельных системах.</w:t>
      </w:r>
    </w:p>
    <w:p w14:paraId="28F6FA2F" w14:textId="77777777"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Достижение поставленной цели предполагает решение следующих задач:</w:t>
      </w:r>
    </w:p>
    <w:p w14:paraId="25E89CD7" w14:textId="4CD8E082" w:rsidR="001F77A7" w:rsidRPr="00C95D74" w:rsidRDefault="002E7979" w:rsidP="002E7979">
      <w:pPr>
        <w:widowControl w:val="0"/>
        <w:tabs>
          <w:tab w:val="left" w:pos="993"/>
        </w:tabs>
        <w:suppressAutoHyphens/>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1.</w:t>
      </w:r>
      <w:r w:rsidR="001F77A7" w:rsidRPr="00C95D74">
        <w:rPr>
          <w:rFonts w:ascii="Times New Roman" w:eastAsia="Arial Unicode MS" w:hAnsi="Times New Roman" w:cs="Times New Roman"/>
          <w:sz w:val="28"/>
          <w:szCs w:val="28"/>
        </w:rPr>
        <w:t xml:space="preserve"> Исследование особенностей процессов направленной модификации ПЭТФ ТМ поли(N-</w:t>
      </w:r>
      <w:proofErr w:type="spellStart"/>
      <w:r w:rsidR="001F77A7" w:rsidRPr="00C95D74">
        <w:rPr>
          <w:rFonts w:ascii="Times New Roman" w:eastAsia="Arial Unicode MS" w:hAnsi="Times New Roman" w:cs="Times New Roman"/>
          <w:sz w:val="28"/>
          <w:szCs w:val="28"/>
        </w:rPr>
        <w:t>винилформамидом</w:t>
      </w:r>
      <w:proofErr w:type="spellEnd"/>
      <w:r w:rsidR="001F77A7" w:rsidRPr="00C95D74">
        <w:rPr>
          <w:rFonts w:ascii="Times New Roman" w:eastAsia="Arial Unicode MS" w:hAnsi="Times New Roman" w:cs="Times New Roman"/>
          <w:sz w:val="28"/>
          <w:szCs w:val="28"/>
        </w:rPr>
        <w:t xml:space="preserve">) (PNVF) методом </w:t>
      </w:r>
      <w:r w:rsidR="001F77A7" w:rsidRPr="00C95D74">
        <w:rPr>
          <w:rFonts w:ascii="Times New Roman" w:eastAsia="Arial Unicode MS" w:hAnsi="Times New Roman" w:cs="Times New Roman"/>
          <w:sz w:val="28"/>
          <w:szCs w:val="28"/>
          <w:lang w:val="en-US"/>
        </w:rPr>
        <w:t>RAFT</w:t>
      </w:r>
      <w:r w:rsidR="001F77A7" w:rsidRPr="00C95D74">
        <w:rPr>
          <w:rFonts w:ascii="Times New Roman" w:eastAsia="Arial Unicode MS" w:hAnsi="Times New Roman" w:cs="Times New Roman"/>
          <w:sz w:val="28"/>
          <w:szCs w:val="28"/>
        </w:rPr>
        <w:t xml:space="preserve">-инициированной полимеризации с последующей конденсацией для насыщения образцов </w:t>
      </w:r>
      <w:proofErr w:type="spellStart"/>
      <w:r w:rsidR="001F77A7" w:rsidRPr="00C95D74">
        <w:rPr>
          <w:rFonts w:ascii="Times New Roman" w:eastAsia="Arial Unicode MS" w:hAnsi="Times New Roman" w:cs="Times New Roman"/>
          <w:sz w:val="28"/>
          <w:szCs w:val="28"/>
        </w:rPr>
        <w:t>алкиновыми</w:t>
      </w:r>
      <w:proofErr w:type="spellEnd"/>
      <w:r w:rsidR="001F77A7" w:rsidRPr="00C95D74">
        <w:rPr>
          <w:rFonts w:ascii="Times New Roman" w:eastAsia="Arial Unicode MS" w:hAnsi="Times New Roman" w:cs="Times New Roman"/>
          <w:sz w:val="28"/>
          <w:szCs w:val="28"/>
        </w:rPr>
        <w:t xml:space="preserve"> фрагментами. </w:t>
      </w:r>
    </w:p>
    <w:p w14:paraId="67D5ADAF" w14:textId="248D244F" w:rsidR="001F77A7" w:rsidRPr="00C95D74" w:rsidRDefault="002E7979" w:rsidP="002E7979">
      <w:pPr>
        <w:widowControl w:val="0"/>
        <w:tabs>
          <w:tab w:val="left" w:pos="993"/>
        </w:tabs>
        <w:suppressAutoHyphens/>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2.</w:t>
      </w:r>
      <w:r w:rsidR="001F77A7" w:rsidRPr="00C95D74">
        <w:rPr>
          <w:rFonts w:ascii="Times New Roman" w:eastAsia="Arial Unicode MS" w:hAnsi="Times New Roman" w:cs="Times New Roman"/>
          <w:sz w:val="28"/>
          <w:szCs w:val="28"/>
        </w:rPr>
        <w:t xml:space="preserve"> Исследование возможности применения приемов «клик-химии» для иммобилизации MOF </w:t>
      </w:r>
      <w:r w:rsidR="001F77A7" w:rsidRPr="00C95D74">
        <w:rPr>
          <w:rFonts w:ascii="Times New Roman" w:eastAsia="Arial Unicode MS" w:hAnsi="Times New Roman" w:cs="Times New Roman"/>
          <w:sz w:val="28"/>
          <w:szCs w:val="28"/>
          <w:lang w:val="en-US"/>
        </w:rPr>
        <w:t>MIL</w:t>
      </w:r>
      <w:r w:rsidR="001F77A7" w:rsidRPr="00C95D74">
        <w:rPr>
          <w:rFonts w:ascii="Times New Roman" w:eastAsia="Arial Unicode MS" w:hAnsi="Times New Roman" w:cs="Times New Roman"/>
          <w:sz w:val="28"/>
          <w:szCs w:val="28"/>
        </w:rPr>
        <w:t>-101(</w:t>
      </w:r>
      <w:r w:rsidR="001F77A7" w:rsidRPr="00C95D74">
        <w:rPr>
          <w:rFonts w:ascii="Times New Roman" w:eastAsia="Arial Unicode MS" w:hAnsi="Times New Roman" w:cs="Times New Roman"/>
          <w:sz w:val="28"/>
          <w:szCs w:val="28"/>
          <w:lang w:val="en-US"/>
        </w:rPr>
        <w:t>Cr</w:t>
      </w:r>
      <w:r w:rsidR="001F77A7" w:rsidRPr="00C95D74">
        <w:rPr>
          <w:rFonts w:ascii="Times New Roman" w:eastAsia="Arial Unicode MS" w:hAnsi="Times New Roman" w:cs="Times New Roman"/>
          <w:sz w:val="28"/>
          <w:szCs w:val="28"/>
        </w:rPr>
        <w:t>) на поверхности модифицированных ПЭТФ ТМ.</w:t>
      </w:r>
    </w:p>
    <w:p w14:paraId="0B74FAA7" w14:textId="246DDA83" w:rsidR="001F77A7" w:rsidRPr="00C95D74" w:rsidRDefault="002E7979" w:rsidP="002E7979">
      <w:pPr>
        <w:widowControl w:val="0"/>
        <w:tabs>
          <w:tab w:val="left" w:pos="993"/>
        </w:tabs>
        <w:suppressAutoHyphens/>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3.</w:t>
      </w:r>
      <w:r w:rsidR="001F77A7" w:rsidRPr="00C95D74">
        <w:rPr>
          <w:rFonts w:ascii="Times New Roman" w:eastAsia="Arial Unicode MS" w:hAnsi="Times New Roman" w:cs="Times New Roman"/>
          <w:sz w:val="28"/>
          <w:szCs w:val="28"/>
        </w:rPr>
        <w:t xml:space="preserve"> Исследование кинетики и механизма сорбционного удаления ионов урана (</w:t>
      </w:r>
      <w:r w:rsidR="001F77A7" w:rsidRPr="00C95D74">
        <w:rPr>
          <w:rFonts w:ascii="Times New Roman" w:eastAsia="Arial Unicode MS" w:hAnsi="Times New Roman" w:cs="Times New Roman"/>
          <w:sz w:val="28"/>
          <w:szCs w:val="28"/>
          <w:lang w:val="en-US"/>
        </w:rPr>
        <w:t>VI</w:t>
      </w:r>
      <w:r w:rsidR="001F77A7" w:rsidRPr="00C95D74">
        <w:rPr>
          <w:rFonts w:ascii="Times New Roman" w:eastAsia="Arial Unicode MS" w:hAnsi="Times New Roman" w:cs="Times New Roman"/>
          <w:sz w:val="28"/>
          <w:szCs w:val="28"/>
        </w:rPr>
        <w:t>) в присутствии композитов MOF@ПЭТФ ТМ.</w:t>
      </w:r>
    </w:p>
    <w:p w14:paraId="21C0979C" w14:textId="35056F15" w:rsidR="001F77A7" w:rsidRPr="00C95D74" w:rsidRDefault="002E7979" w:rsidP="002E7979">
      <w:pPr>
        <w:widowControl w:val="0"/>
        <w:tabs>
          <w:tab w:val="left" w:pos="993"/>
        </w:tabs>
        <w:suppressAutoHyphens/>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4.</w:t>
      </w:r>
      <w:r w:rsidR="001F77A7" w:rsidRPr="00C95D74">
        <w:rPr>
          <w:rFonts w:ascii="Times New Roman" w:eastAsia="Arial Unicode MS" w:hAnsi="Times New Roman" w:cs="Times New Roman"/>
          <w:sz w:val="28"/>
          <w:szCs w:val="28"/>
        </w:rPr>
        <w:t xml:space="preserve"> Исследование влияния природы восстановителя на структуру и сорбционные свойства азид-модифицированного </w:t>
      </w:r>
      <w:r w:rsidR="001F77A7" w:rsidRPr="00C95D74">
        <w:rPr>
          <w:rFonts w:ascii="Times New Roman" w:eastAsia="Arial Unicode MS" w:hAnsi="Times New Roman" w:cs="Times New Roman"/>
          <w:sz w:val="28"/>
          <w:szCs w:val="28"/>
          <w:lang w:val="en-US"/>
        </w:rPr>
        <w:t>MIL</w:t>
      </w:r>
      <w:r w:rsidR="001F77A7" w:rsidRPr="00C95D74">
        <w:rPr>
          <w:rFonts w:ascii="Times New Roman" w:eastAsia="Arial Unicode MS" w:hAnsi="Times New Roman" w:cs="Times New Roman"/>
          <w:sz w:val="28"/>
          <w:szCs w:val="28"/>
        </w:rPr>
        <w:t>-101(</w:t>
      </w:r>
      <w:r w:rsidR="001F77A7" w:rsidRPr="00C95D74">
        <w:rPr>
          <w:rFonts w:ascii="Times New Roman" w:eastAsia="Arial Unicode MS" w:hAnsi="Times New Roman" w:cs="Times New Roman"/>
          <w:sz w:val="28"/>
          <w:szCs w:val="28"/>
          <w:lang w:val="en-US"/>
        </w:rPr>
        <w:t>Cr</w:t>
      </w:r>
      <w:r w:rsidR="001F77A7" w:rsidRPr="00C95D74">
        <w:rPr>
          <w:rFonts w:ascii="Times New Roman" w:eastAsia="Arial Unicode MS" w:hAnsi="Times New Roman" w:cs="Times New Roman"/>
          <w:sz w:val="28"/>
          <w:szCs w:val="28"/>
        </w:rPr>
        <w:t>) MOF, модифицированных наночастицами серебра.</w:t>
      </w:r>
    </w:p>
    <w:p w14:paraId="74850553" w14:textId="1350419E" w:rsidR="001F77A7" w:rsidRPr="00C95D74" w:rsidRDefault="002E7979" w:rsidP="002E7979">
      <w:pPr>
        <w:widowControl w:val="0"/>
        <w:tabs>
          <w:tab w:val="left" w:pos="993"/>
        </w:tabs>
        <w:suppressAutoHyphens/>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kk-KZ"/>
        </w:rPr>
        <w:t>5.</w:t>
      </w:r>
      <w:r w:rsidR="001F77A7" w:rsidRPr="00C95D74">
        <w:rPr>
          <w:rFonts w:ascii="Times New Roman" w:eastAsia="Arial Unicode MS" w:hAnsi="Times New Roman" w:cs="Times New Roman"/>
          <w:sz w:val="28"/>
          <w:szCs w:val="28"/>
        </w:rPr>
        <w:t xml:space="preserve"> Исследование влияния способа модификации MOF@</w:t>
      </w:r>
      <w:r w:rsidR="001F77A7" w:rsidRPr="00C95D74">
        <w:rPr>
          <w:rFonts w:ascii="Times New Roman" w:eastAsia="Arial Unicode MS" w:hAnsi="Times New Roman" w:cs="Times New Roman"/>
          <w:sz w:val="28"/>
          <w:szCs w:val="28"/>
          <w:lang w:val="kk-KZ"/>
        </w:rPr>
        <w:t>ПЭТФ ТМ</w:t>
      </w:r>
      <w:r w:rsidR="001F77A7" w:rsidRPr="00C95D74">
        <w:rPr>
          <w:rFonts w:ascii="Times New Roman" w:eastAsia="Arial Unicode MS" w:hAnsi="Times New Roman" w:cs="Times New Roman"/>
          <w:sz w:val="28"/>
          <w:szCs w:val="28"/>
        </w:rPr>
        <w:t xml:space="preserve"> наночастицами серебра и оксида железа на их сорбционные характеристики в процессах селективного удаления ионов урана (</w:t>
      </w:r>
      <w:r w:rsidR="001F77A7" w:rsidRPr="00C95D74">
        <w:rPr>
          <w:rFonts w:ascii="Times New Roman" w:eastAsia="Arial Unicode MS" w:hAnsi="Times New Roman" w:cs="Times New Roman"/>
          <w:sz w:val="28"/>
          <w:szCs w:val="28"/>
          <w:lang w:val="en-US"/>
        </w:rPr>
        <w:t>VI</w:t>
      </w:r>
      <w:r w:rsidR="001F77A7" w:rsidRPr="00C95D74">
        <w:rPr>
          <w:rFonts w:ascii="Times New Roman" w:eastAsia="Arial Unicode MS" w:hAnsi="Times New Roman" w:cs="Times New Roman"/>
          <w:sz w:val="28"/>
          <w:szCs w:val="28"/>
        </w:rPr>
        <w:t>).</w:t>
      </w:r>
    </w:p>
    <w:p w14:paraId="2387CF7F" w14:textId="77777777" w:rsidR="001F77A7" w:rsidRPr="00C95D74" w:rsidRDefault="001F77A7" w:rsidP="002E7979">
      <w:pPr>
        <w:spacing w:after="0" w:line="240" w:lineRule="auto"/>
        <w:ind w:firstLine="709"/>
        <w:jc w:val="both"/>
        <w:rPr>
          <w:rFonts w:ascii="Times New Roman" w:eastAsia="Times New Roman" w:hAnsi="Times New Roman" w:cs="Times New Roman"/>
          <w:b/>
          <w:sz w:val="28"/>
          <w:szCs w:val="28"/>
          <w:lang w:eastAsia="ar-SA"/>
        </w:rPr>
      </w:pPr>
      <w:r w:rsidRPr="00C95D74">
        <w:rPr>
          <w:rFonts w:ascii="Times New Roman" w:eastAsia="Times New Roman" w:hAnsi="Times New Roman" w:cs="Times New Roman"/>
          <w:b/>
          <w:sz w:val="28"/>
          <w:szCs w:val="28"/>
          <w:lang w:eastAsia="ar-SA"/>
        </w:rPr>
        <w:t>Объект исследования.</w:t>
      </w:r>
    </w:p>
    <w:p w14:paraId="2C30131B" w14:textId="520E9186"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Композитные материалы на основе микропористых полимерных ТМ на основе ПЭТФ, модифицированных функциональными мономерами и металлорганическими каркасами (</w:t>
      </w:r>
      <w:r w:rsidRPr="00C95D74">
        <w:rPr>
          <w:rFonts w:ascii="Times New Roman" w:eastAsia="Times New Roman" w:hAnsi="Times New Roman" w:cs="Times New Roman"/>
          <w:bCs/>
          <w:sz w:val="28"/>
          <w:szCs w:val="28"/>
          <w:lang w:val="en-US" w:eastAsia="ar-SA"/>
        </w:rPr>
        <w:t>MOF</w:t>
      </w:r>
      <w:r w:rsidRPr="00C95D74">
        <w:rPr>
          <w:rFonts w:ascii="Times New Roman" w:eastAsia="Times New Roman" w:hAnsi="Times New Roman" w:cs="Times New Roman"/>
          <w:bCs/>
          <w:sz w:val="28"/>
          <w:szCs w:val="28"/>
          <w:lang w:eastAsia="ar-SA"/>
        </w:rPr>
        <w:t xml:space="preserve">) на основе </w:t>
      </w:r>
      <w:r w:rsidRPr="00C95D74">
        <w:rPr>
          <w:rFonts w:ascii="Times New Roman" w:eastAsia="Times New Roman" w:hAnsi="Times New Roman" w:cs="Times New Roman"/>
          <w:bCs/>
          <w:sz w:val="28"/>
          <w:szCs w:val="28"/>
          <w:lang w:val="en-US" w:eastAsia="ar-SA"/>
        </w:rPr>
        <w:t>MIL</w:t>
      </w:r>
      <w:r w:rsidR="0017613F">
        <w:rPr>
          <w:rFonts w:ascii="Times New Roman" w:eastAsia="Times New Roman" w:hAnsi="Times New Roman" w:cs="Times New Roman"/>
          <w:bCs/>
          <w:sz w:val="28"/>
          <w:szCs w:val="28"/>
          <w:lang w:eastAsia="ar-SA"/>
        </w:rPr>
        <w:t>-</w:t>
      </w:r>
      <w:r w:rsidRPr="00C95D74">
        <w:rPr>
          <w:rFonts w:ascii="Times New Roman" w:eastAsia="Times New Roman" w:hAnsi="Times New Roman" w:cs="Times New Roman"/>
          <w:bCs/>
          <w:sz w:val="28"/>
          <w:szCs w:val="28"/>
          <w:lang w:eastAsia="ar-SA"/>
        </w:rPr>
        <w:t>101 (</w:t>
      </w:r>
      <w:r w:rsidRPr="00C95D74">
        <w:rPr>
          <w:rFonts w:ascii="Times New Roman" w:eastAsia="Times New Roman" w:hAnsi="Times New Roman" w:cs="Times New Roman"/>
          <w:bCs/>
          <w:sz w:val="28"/>
          <w:szCs w:val="28"/>
          <w:lang w:val="en-US" w:eastAsia="ar-SA"/>
        </w:rPr>
        <w:t>Cr</w:t>
      </w:r>
      <w:r w:rsidRPr="00C95D74">
        <w:rPr>
          <w:rFonts w:ascii="Times New Roman" w:eastAsia="Times New Roman" w:hAnsi="Times New Roman" w:cs="Times New Roman"/>
          <w:bCs/>
          <w:sz w:val="28"/>
          <w:szCs w:val="28"/>
          <w:lang w:eastAsia="ar-SA"/>
        </w:rPr>
        <w:t xml:space="preserve">) и с </w:t>
      </w:r>
      <w:proofErr w:type="spellStart"/>
      <w:r w:rsidRPr="00C95D74">
        <w:rPr>
          <w:rFonts w:ascii="Times New Roman" w:eastAsia="Times New Roman" w:hAnsi="Times New Roman" w:cs="Times New Roman"/>
          <w:bCs/>
          <w:sz w:val="28"/>
          <w:szCs w:val="28"/>
          <w:lang w:eastAsia="ar-SA"/>
        </w:rPr>
        <w:t>иммобилизированными</w:t>
      </w:r>
      <w:proofErr w:type="spellEnd"/>
      <w:r w:rsidRPr="00C95D74">
        <w:rPr>
          <w:rFonts w:ascii="Times New Roman" w:eastAsia="Times New Roman" w:hAnsi="Times New Roman" w:cs="Times New Roman"/>
          <w:bCs/>
          <w:sz w:val="28"/>
          <w:szCs w:val="28"/>
          <w:lang w:eastAsia="ar-SA"/>
        </w:rPr>
        <w:t xml:space="preserve"> наночастицами </w:t>
      </w:r>
      <w:r w:rsidRPr="00C95D74">
        <w:rPr>
          <w:rFonts w:ascii="Times New Roman" w:eastAsia="Times New Roman" w:hAnsi="Times New Roman" w:cs="Times New Roman"/>
          <w:bCs/>
          <w:sz w:val="28"/>
          <w:szCs w:val="28"/>
          <w:lang w:val="kk-KZ" w:eastAsia="ar-SA"/>
        </w:rPr>
        <w:t xml:space="preserve">серебра </w:t>
      </w:r>
      <w:r w:rsidR="0017613F">
        <w:rPr>
          <w:rFonts w:ascii="Times New Roman" w:eastAsia="Times New Roman" w:hAnsi="Times New Roman" w:cs="Times New Roman"/>
          <w:bCs/>
          <w:sz w:val="28"/>
          <w:szCs w:val="28"/>
          <w:lang w:val="kk-KZ" w:eastAsia="ar-SA"/>
        </w:rPr>
        <w:t>(</w:t>
      </w:r>
      <w:r w:rsidRPr="00C95D74">
        <w:rPr>
          <w:rFonts w:ascii="Times New Roman" w:eastAsia="Times New Roman" w:hAnsi="Times New Roman" w:cs="Times New Roman"/>
          <w:bCs/>
          <w:sz w:val="28"/>
          <w:szCs w:val="28"/>
          <w:lang w:val="en-US" w:eastAsia="ar-SA"/>
        </w:rPr>
        <w:t>Ag</w:t>
      </w:r>
      <w:r w:rsidR="0017613F">
        <w:rPr>
          <w:rFonts w:ascii="Times New Roman" w:eastAsia="Times New Roman" w:hAnsi="Times New Roman" w:cs="Times New Roman"/>
          <w:bCs/>
          <w:sz w:val="28"/>
          <w:szCs w:val="28"/>
          <w:lang w:eastAsia="ar-SA"/>
        </w:rPr>
        <w:t>)</w:t>
      </w:r>
      <w:r w:rsidRPr="00C95D74">
        <w:rPr>
          <w:rFonts w:ascii="Times New Roman" w:eastAsia="Times New Roman" w:hAnsi="Times New Roman" w:cs="Times New Roman"/>
          <w:bCs/>
          <w:sz w:val="28"/>
          <w:szCs w:val="28"/>
          <w:lang w:eastAsia="ar-SA"/>
        </w:rPr>
        <w:t xml:space="preserve"> </w:t>
      </w:r>
      <w:r w:rsidRPr="00C95D74">
        <w:rPr>
          <w:rFonts w:ascii="Times New Roman" w:eastAsia="Times New Roman" w:hAnsi="Times New Roman" w:cs="Times New Roman"/>
          <w:bCs/>
          <w:sz w:val="28"/>
          <w:szCs w:val="28"/>
          <w:lang w:val="kk-KZ" w:eastAsia="ar-SA"/>
        </w:rPr>
        <w:t xml:space="preserve">и оксида железа </w:t>
      </w:r>
      <w:r w:rsidR="0017613F">
        <w:rPr>
          <w:rFonts w:ascii="Times New Roman" w:eastAsia="Times New Roman" w:hAnsi="Times New Roman" w:cs="Times New Roman"/>
          <w:bCs/>
          <w:sz w:val="28"/>
          <w:szCs w:val="28"/>
          <w:lang w:val="kk-KZ" w:eastAsia="ar-SA"/>
        </w:rPr>
        <w:t>(</w:t>
      </w:r>
      <w:r w:rsidRPr="00C95D74">
        <w:rPr>
          <w:rFonts w:ascii="Times New Roman" w:eastAsia="Times New Roman" w:hAnsi="Times New Roman" w:cs="Times New Roman"/>
          <w:bCs/>
          <w:sz w:val="28"/>
          <w:szCs w:val="28"/>
          <w:lang w:val="en-US" w:eastAsia="ar-SA"/>
        </w:rPr>
        <w:t>Fe</w:t>
      </w:r>
      <w:r w:rsidRPr="00C95D74">
        <w:rPr>
          <w:rFonts w:ascii="Times New Roman" w:eastAsia="Times New Roman" w:hAnsi="Times New Roman" w:cs="Times New Roman"/>
          <w:bCs/>
          <w:sz w:val="28"/>
          <w:szCs w:val="28"/>
          <w:vertAlign w:val="subscript"/>
          <w:lang w:eastAsia="ar-SA"/>
        </w:rPr>
        <w:t>3</w:t>
      </w:r>
      <w:r w:rsidRPr="00C95D74">
        <w:rPr>
          <w:rFonts w:ascii="Times New Roman" w:eastAsia="Times New Roman" w:hAnsi="Times New Roman" w:cs="Times New Roman"/>
          <w:bCs/>
          <w:sz w:val="28"/>
          <w:szCs w:val="28"/>
          <w:lang w:val="en-US" w:eastAsia="ar-SA"/>
        </w:rPr>
        <w:t>O</w:t>
      </w:r>
      <w:r w:rsidRPr="00C95D74">
        <w:rPr>
          <w:rFonts w:ascii="Times New Roman" w:eastAsia="Times New Roman" w:hAnsi="Times New Roman" w:cs="Times New Roman"/>
          <w:bCs/>
          <w:sz w:val="28"/>
          <w:szCs w:val="28"/>
          <w:vertAlign w:val="subscript"/>
          <w:lang w:eastAsia="ar-SA"/>
        </w:rPr>
        <w:t>4</w:t>
      </w:r>
      <w:r w:rsidR="0017613F">
        <w:rPr>
          <w:rFonts w:ascii="Times New Roman" w:eastAsia="Times New Roman" w:hAnsi="Times New Roman" w:cs="Times New Roman"/>
          <w:bCs/>
          <w:sz w:val="28"/>
          <w:szCs w:val="28"/>
          <w:lang w:eastAsia="ar-SA"/>
        </w:rPr>
        <w:t>).</w:t>
      </w:r>
    </w:p>
    <w:p w14:paraId="4B59AFBA" w14:textId="77777777"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
          <w:sz w:val="28"/>
          <w:szCs w:val="28"/>
          <w:lang w:eastAsia="ar-SA"/>
        </w:rPr>
        <w:t>Связь работы с планом государственных научных программ</w:t>
      </w:r>
      <w:r w:rsidRPr="00C95D74">
        <w:rPr>
          <w:rFonts w:ascii="Times New Roman" w:eastAsia="Times New Roman" w:hAnsi="Times New Roman" w:cs="Times New Roman"/>
          <w:bCs/>
          <w:sz w:val="28"/>
          <w:szCs w:val="28"/>
          <w:lang w:eastAsia="ar-SA"/>
        </w:rPr>
        <w:t>.</w:t>
      </w:r>
    </w:p>
    <w:p w14:paraId="4AB73FE5" w14:textId="77777777" w:rsidR="001F77A7" w:rsidRPr="00C95D74" w:rsidRDefault="001F77A7" w:rsidP="002E7979">
      <w:pPr>
        <w:spacing w:after="0" w:line="240" w:lineRule="auto"/>
        <w:ind w:firstLine="709"/>
        <w:jc w:val="both"/>
        <w:rPr>
          <w:rFonts w:ascii="Times New Roman" w:hAnsi="Times New Roman" w:cs="Times New Roman"/>
          <w:sz w:val="28"/>
          <w:szCs w:val="28"/>
        </w:rPr>
      </w:pPr>
      <w:r w:rsidRPr="00C95D74">
        <w:rPr>
          <w:rFonts w:ascii="Times New Roman" w:eastAsia="Times New Roman" w:hAnsi="Times New Roman" w:cs="Times New Roman"/>
          <w:bCs/>
          <w:sz w:val="28"/>
          <w:szCs w:val="28"/>
          <w:lang w:eastAsia="ar-SA"/>
        </w:rPr>
        <w:t xml:space="preserve">Настоящая работа выполнялась в рамках проекта грантового финансирования </w:t>
      </w:r>
      <w:proofErr w:type="spellStart"/>
      <w:r w:rsidRPr="00C95D74">
        <w:rPr>
          <w:rFonts w:ascii="Times New Roman" w:eastAsia="Times New Roman" w:hAnsi="Times New Roman" w:cs="Times New Roman"/>
          <w:bCs/>
          <w:sz w:val="28"/>
          <w:szCs w:val="28"/>
          <w:lang w:eastAsia="ar-SA"/>
        </w:rPr>
        <w:t>МНиВО</w:t>
      </w:r>
      <w:proofErr w:type="spellEnd"/>
      <w:r w:rsidRPr="00C95D74">
        <w:rPr>
          <w:rFonts w:ascii="Times New Roman" w:eastAsia="Times New Roman" w:hAnsi="Times New Roman" w:cs="Times New Roman"/>
          <w:bCs/>
          <w:sz w:val="28"/>
          <w:szCs w:val="28"/>
          <w:lang w:eastAsia="ar-SA"/>
        </w:rPr>
        <w:t xml:space="preserve"> РК «MOF декорированные трековые мембраны для селективной и эффективной сорбции ионов урана (IV): теоретические расчеты и экспериментальная проверка» (ИРН AP19676626, срок реализации 2023–2025 гг.)</w:t>
      </w:r>
      <w:r w:rsidRPr="00C95D74">
        <w:rPr>
          <w:rFonts w:ascii="Times New Roman" w:hAnsi="Times New Roman" w:cs="Times New Roman"/>
          <w:sz w:val="28"/>
          <w:szCs w:val="28"/>
        </w:rPr>
        <w:t xml:space="preserve"> и проекта МИЦНТ СНГ ОИЯИ «Синтез композитных сорбентов на основе Cr(азид)@MOF-ПЭТФ трековых мембран, модифицированных наночастицами оксида железа» (договор №25-112, срок реализации 12.05.2025-12.10.2025).</w:t>
      </w:r>
    </w:p>
    <w:p w14:paraId="731B1F69" w14:textId="77777777"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
          <w:sz w:val="28"/>
          <w:szCs w:val="28"/>
          <w:lang w:eastAsia="ar-SA"/>
        </w:rPr>
        <w:t>Научная новизна работы</w:t>
      </w:r>
      <w:r w:rsidRPr="00C95D74">
        <w:rPr>
          <w:rFonts w:ascii="Times New Roman" w:eastAsia="Times New Roman" w:hAnsi="Times New Roman" w:cs="Times New Roman"/>
          <w:bCs/>
          <w:sz w:val="28"/>
          <w:szCs w:val="28"/>
          <w:lang w:eastAsia="ar-SA"/>
        </w:rPr>
        <w:t>.</w:t>
      </w:r>
    </w:p>
    <w:p w14:paraId="7290FC92" w14:textId="77777777" w:rsidR="001F77A7" w:rsidRPr="00C95D74" w:rsidRDefault="001F77A7" w:rsidP="002E7979">
      <w:pPr>
        <w:spacing w:after="0" w:line="240" w:lineRule="auto"/>
        <w:ind w:firstLine="709"/>
        <w:jc w:val="both"/>
        <w:rPr>
          <w:rFonts w:ascii="Times New Roman" w:eastAsia="Times New Roman" w:hAnsi="Times New Roman" w:cs="Times New Roman"/>
          <w:sz w:val="28"/>
          <w:szCs w:val="28"/>
          <w:lang w:eastAsia="ar-SA"/>
        </w:rPr>
      </w:pPr>
      <w:r w:rsidRPr="00C95D74">
        <w:rPr>
          <w:rFonts w:ascii="Times New Roman" w:eastAsia="Times New Roman" w:hAnsi="Times New Roman" w:cs="Times New Roman"/>
          <w:sz w:val="28"/>
          <w:szCs w:val="28"/>
          <w:lang w:eastAsia="ar-SA"/>
        </w:rPr>
        <w:t>Впервые определены оптимальные условия модифицирования ПЭТФ ТМ методом RAFT-опосредованной прививочной полимеризации N-</w:t>
      </w:r>
      <w:proofErr w:type="spellStart"/>
      <w:r w:rsidRPr="00C95D74">
        <w:rPr>
          <w:rFonts w:ascii="Times New Roman" w:eastAsia="Times New Roman" w:hAnsi="Times New Roman" w:cs="Times New Roman"/>
          <w:sz w:val="28"/>
          <w:szCs w:val="28"/>
          <w:lang w:eastAsia="ar-SA"/>
        </w:rPr>
        <w:t>винилформамидом</w:t>
      </w:r>
      <w:proofErr w:type="spellEnd"/>
      <w:r w:rsidRPr="00C95D74">
        <w:rPr>
          <w:rFonts w:ascii="Times New Roman" w:eastAsia="Times New Roman" w:hAnsi="Times New Roman" w:cs="Times New Roman"/>
          <w:sz w:val="28"/>
          <w:szCs w:val="28"/>
          <w:lang w:eastAsia="ar-SA"/>
        </w:rPr>
        <w:t xml:space="preserve"> (NVF) и последующего гидролиза, обеспечивающие высокую конверсию NVF в </w:t>
      </w:r>
      <w:proofErr w:type="spellStart"/>
      <w:r w:rsidRPr="00C95D74">
        <w:rPr>
          <w:rFonts w:ascii="Times New Roman" w:eastAsia="Times New Roman" w:hAnsi="Times New Roman" w:cs="Times New Roman"/>
          <w:sz w:val="28"/>
          <w:szCs w:val="28"/>
          <w:lang w:eastAsia="ar-SA"/>
        </w:rPr>
        <w:t>поливиниламин</w:t>
      </w:r>
      <w:proofErr w:type="spellEnd"/>
      <w:r w:rsidRPr="00C95D74">
        <w:rPr>
          <w:rFonts w:ascii="Times New Roman" w:eastAsia="Times New Roman" w:hAnsi="Times New Roman" w:cs="Times New Roman"/>
          <w:sz w:val="28"/>
          <w:szCs w:val="28"/>
          <w:lang w:eastAsia="ar-SA"/>
        </w:rPr>
        <w:t xml:space="preserve"> (PVA), что позволяет в последующем методом конденсации впервые синтезировать </w:t>
      </w:r>
      <w:proofErr w:type="spellStart"/>
      <w:r w:rsidRPr="00C95D74">
        <w:rPr>
          <w:rFonts w:ascii="Times New Roman" w:eastAsia="Times New Roman" w:hAnsi="Times New Roman" w:cs="Times New Roman"/>
          <w:sz w:val="28"/>
          <w:szCs w:val="28"/>
          <w:lang w:eastAsia="ar-SA"/>
        </w:rPr>
        <w:t>алкин@ПЭТФ</w:t>
      </w:r>
      <w:proofErr w:type="spellEnd"/>
      <w:r w:rsidRPr="00C95D74">
        <w:rPr>
          <w:rFonts w:ascii="Times New Roman" w:eastAsia="Times New Roman" w:hAnsi="Times New Roman" w:cs="Times New Roman"/>
          <w:sz w:val="28"/>
          <w:szCs w:val="28"/>
          <w:lang w:eastAsia="ar-SA"/>
        </w:rPr>
        <w:t xml:space="preserve"> ТМ. </w:t>
      </w:r>
    </w:p>
    <w:p w14:paraId="3F366FF0" w14:textId="77777777" w:rsidR="001F77A7" w:rsidRPr="00C95D74" w:rsidRDefault="001F77A7" w:rsidP="002E7979">
      <w:pPr>
        <w:spacing w:after="0" w:line="240" w:lineRule="auto"/>
        <w:ind w:firstLine="709"/>
        <w:jc w:val="both"/>
        <w:rPr>
          <w:rFonts w:ascii="Times New Roman" w:eastAsia="Times New Roman" w:hAnsi="Times New Roman" w:cs="Times New Roman"/>
          <w:sz w:val="28"/>
          <w:szCs w:val="28"/>
          <w:lang w:eastAsia="ar-SA"/>
        </w:rPr>
      </w:pPr>
      <w:r w:rsidRPr="00C95D74">
        <w:rPr>
          <w:rFonts w:ascii="Times New Roman" w:eastAsia="Times New Roman" w:hAnsi="Times New Roman" w:cs="Times New Roman"/>
          <w:sz w:val="28"/>
          <w:szCs w:val="28"/>
          <w:lang w:eastAsia="ar-SA"/>
        </w:rPr>
        <w:t>Впервые с применением приемов «клик-химии» были синтезированы композитные ТМ, модифицированные MOF типа MIL-101(Cr) и определены оптимальные условия процесса.</w:t>
      </w:r>
    </w:p>
    <w:p w14:paraId="2671309E" w14:textId="29C1CD06" w:rsidR="001F77A7" w:rsidRPr="00C95D74" w:rsidRDefault="001F77A7" w:rsidP="002E7979">
      <w:pPr>
        <w:spacing w:after="0" w:line="240" w:lineRule="auto"/>
        <w:ind w:firstLine="709"/>
        <w:jc w:val="both"/>
        <w:rPr>
          <w:rFonts w:ascii="Times New Roman" w:eastAsia="Times New Roman" w:hAnsi="Times New Roman" w:cs="Times New Roman"/>
          <w:sz w:val="28"/>
          <w:szCs w:val="28"/>
          <w:lang w:eastAsia="ar-SA"/>
        </w:rPr>
      </w:pPr>
      <w:r w:rsidRPr="00C95D74">
        <w:rPr>
          <w:rFonts w:ascii="Times New Roman" w:eastAsia="Times New Roman" w:hAnsi="Times New Roman" w:cs="Times New Roman"/>
          <w:sz w:val="28"/>
          <w:szCs w:val="28"/>
          <w:lang w:eastAsia="ar-SA"/>
        </w:rPr>
        <w:t xml:space="preserve">При изучении процессов сорбционного удаления ионов урана (VI) в присутствии композитов MOF@ПЭТФ ТМ установлено, что кинетика сорбции </w:t>
      </w:r>
      <w:r w:rsidRPr="00C95D74">
        <w:rPr>
          <w:rFonts w:ascii="Times New Roman" w:eastAsia="Times New Roman" w:hAnsi="Times New Roman" w:cs="Times New Roman"/>
          <w:sz w:val="28"/>
          <w:szCs w:val="28"/>
          <w:lang w:eastAsia="ar-SA"/>
        </w:rPr>
        <w:lastRenderedPageBreak/>
        <w:t>наилучшим образом описывается моделью псевдо-второго порядка и адсорбция U(VI) на MOF@</w:t>
      </w:r>
      <w:r w:rsidR="00713337" w:rsidRPr="00C95D74">
        <w:rPr>
          <w:rFonts w:ascii="Times New Roman" w:eastAsia="Times New Roman" w:hAnsi="Times New Roman" w:cs="Times New Roman"/>
          <w:sz w:val="28"/>
          <w:szCs w:val="28"/>
          <w:lang w:eastAsia="ar-SA"/>
        </w:rPr>
        <w:t>ПЭТФ ТМ</w:t>
      </w:r>
      <w:r w:rsidRPr="00C95D74">
        <w:rPr>
          <w:rFonts w:ascii="Times New Roman" w:eastAsia="Times New Roman" w:hAnsi="Times New Roman" w:cs="Times New Roman"/>
          <w:sz w:val="28"/>
          <w:szCs w:val="28"/>
          <w:lang w:eastAsia="ar-SA"/>
        </w:rPr>
        <w:t xml:space="preserve">, вероятно, обусловлена хемосорбцией, включающей взаимодействия между ионами U(VI) и специфическими активными центрами, такими как </w:t>
      </w:r>
      <w:proofErr w:type="spellStart"/>
      <w:r w:rsidRPr="00C95D74">
        <w:rPr>
          <w:rFonts w:ascii="Times New Roman" w:eastAsia="Times New Roman" w:hAnsi="Times New Roman" w:cs="Times New Roman"/>
          <w:sz w:val="28"/>
          <w:szCs w:val="28"/>
          <w:lang w:eastAsia="ar-SA"/>
        </w:rPr>
        <w:t>карбоксилатные</w:t>
      </w:r>
      <w:proofErr w:type="spellEnd"/>
      <w:r w:rsidRPr="00C95D74">
        <w:rPr>
          <w:rFonts w:ascii="Times New Roman" w:eastAsia="Times New Roman" w:hAnsi="Times New Roman" w:cs="Times New Roman"/>
          <w:sz w:val="28"/>
          <w:szCs w:val="28"/>
          <w:lang w:eastAsia="ar-SA"/>
        </w:rPr>
        <w:t xml:space="preserve"> или </w:t>
      </w:r>
      <w:proofErr w:type="spellStart"/>
      <w:r w:rsidRPr="00C95D74">
        <w:rPr>
          <w:rFonts w:ascii="Times New Roman" w:eastAsia="Times New Roman" w:hAnsi="Times New Roman" w:cs="Times New Roman"/>
          <w:sz w:val="28"/>
          <w:szCs w:val="28"/>
          <w:lang w:eastAsia="ar-SA"/>
        </w:rPr>
        <w:t>азидные</w:t>
      </w:r>
      <w:proofErr w:type="spellEnd"/>
      <w:r w:rsidRPr="00C95D74">
        <w:rPr>
          <w:rFonts w:ascii="Times New Roman" w:eastAsia="Times New Roman" w:hAnsi="Times New Roman" w:cs="Times New Roman"/>
          <w:sz w:val="28"/>
          <w:szCs w:val="28"/>
          <w:lang w:eastAsia="ar-SA"/>
        </w:rPr>
        <w:t xml:space="preserve"> </w:t>
      </w:r>
      <w:proofErr w:type="spellStart"/>
      <w:r w:rsidRPr="00C95D74">
        <w:rPr>
          <w:rFonts w:ascii="Times New Roman" w:eastAsia="Times New Roman" w:hAnsi="Times New Roman" w:cs="Times New Roman"/>
          <w:sz w:val="28"/>
          <w:szCs w:val="28"/>
          <w:lang w:eastAsia="ar-SA"/>
        </w:rPr>
        <w:t>триазольные</w:t>
      </w:r>
      <w:proofErr w:type="spellEnd"/>
      <w:r w:rsidRPr="00C95D74">
        <w:rPr>
          <w:rFonts w:ascii="Times New Roman" w:eastAsia="Times New Roman" w:hAnsi="Times New Roman" w:cs="Times New Roman"/>
          <w:sz w:val="28"/>
          <w:szCs w:val="28"/>
          <w:lang w:eastAsia="ar-SA"/>
        </w:rPr>
        <w:t xml:space="preserve"> группы. Среди протестированных моделей изотерма Фрейндлиха обеспечила наилучшее соответствие (R²=0,99),</w:t>
      </w:r>
      <w:r w:rsidR="0017613F">
        <w:rPr>
          <w:rFonts w:ascii="Times New Roman" w:eastAsia="Times New Roman" w:hAnsi="Times New Roman" w:cs="Times New Roman"/>
          <w:sz w:val="28"/>
          <w:szCs w:val="28"/>
          <w:lang w:eastAsia="ar-SA"/>
        </w:rPr>
        <w:t xml:space="preserve"> </w:t>
      </w:r>
      <w:r w:rsidRPr="00C95D74">
        <w:rPr>
          <w:rFonts w:ascii="Times New Roman" w:eastAsia="Times New Roman" w:hAnsi="Times New Roman" w:cs="Times New Roman"/>
          <w:sz w:val="28"/>
          <w:szCs w:val="28"/>
          <w:lang w:eastAsia="ar-SA"/>
        </w:rPr>
        <w:t>что свидетельствует о том, что адсорбция происходит на гетерогенной поверхности MOF@ПЭТФ Т</w:t>
      </w:r>
      <w:r w:rsidRPr="00C95D74">
        <w:rPr>
          <w:rFonts w:ascii="Times New Roman" w:eastAsia="Times New Roman" w:hAnsi="Times New Roman" w:cs="Times New Roman"/>
          <w:sz w:val="28"/>
          <w:szCs w:val="28"/>
          <w:lang w:val="en-US" w:eastAsia="ar-SA"/>
        </w:rPr>
        <w:t>M</w:t>
      </w:r>
      <w:r w:rsidRPr="00C95D74">
        <w:rPr>
          <w:rFonts w:ascii="Times New Roman" w:eastAsia="Times New Roman" w:hAnsi="Times New Roman" w:cs="Times New Roman"/>
          <w:sz w:val="28"/>
          <w:szCs w:val="28"/>
          <w:lang w:eastAsia="ar-SA"/>
        </w:rPr>
        <w:t xml:space="preserve"> с различным диапазоном энергий связи.</w:t>
      </w:r>
    </w:p>
    <w:p w14:paraId="5F62DC7D" w14:textId="483486B2" w:rsidR="001F77A7" w:rsidRPr="00C95D74" w:rsidRDefault="001F77A7" w:rsidP="002E7979">
      <w:pPr>
        <w:spacing w:after="0" w:line="240" w:lineRule="auto"/>
        <w:ind w:firstLine="709"/>
        <w:jc w:val="both"/>
        <w:rPr>
          <w:rFonts w:ascii="Times New Roman" w:eastAsia="Times New Roman" w:hAnsi="Times New Roman" w:cs="Times New Roman"/>
          <w:sz w:val="28"/>
          <w:szCs w:val="28"/>
          <w:lang w:eastAsia="ar-SA"/>
        </w:rPr>
      </w:pPr>
      <w:r w:rsidRPr="00C95D74">
        <w:rPr>
          <w:rFonts w:ascii="Times New Roman" w:eastAsia="Times New Roman" w:hAnsi="Times New Roman" w:cs="Times New Roman"/>
          <w:sz w:val="28"/>
          <w:szCs w:val="28"/>
          <w:lang w:eastAsia="ar-SA"/>
        </w:rPr>
        <w:t xml:space="preserve">При изучении процесса модификации азид-производного MOF типа MIL-101(Cr) НЧ серебра установлено, что применение гидразин-гидрата и </w:t>
      </w:r>
      <w:proofErr w:type="spellStart"/>
      <w:r w:rsidRPr="00C95D74">
        <w:rPr>
          <w:rFonts w:ascii="Times New Roman" w:eastAsia="Times New Roman" w:hAnsi="Times New Roman" w:cs="Times New Roman"/>
          <w:sz w:val="28"/>
          <w:szCs w:val="28"/>
          <w:lang w:eastAsia="ar-SA"/>
        </w:rPr>
        <w:t>боргидрида</w:t>
      </w:r>
      <w:proofErr w:type="spellEnd"/>
      <w:r w:rsidRPr="00C95D74">
        <w:rPr>
          <w:rFonts w:ascii="Times New Roman" w:eastAsia="Times New Roman" w:hAnsi="Times New Roman" w:cs="Times New Roman"/>
          <w:sz w:val="28"/>
          <w:szCs w:val="28"/>
          <w:lang w:eastAsia="ar-SA"/>
        </w:rPr>
        <w:t xml:space="preserve"> натрия позволяет синтезировать НЧ серебра размерностью порядка</w:t>
      </w:r>
      <w:r w:rsidR="00713337" w:rsidRPr="00C95D74">
        <w:rPr>
          <w:rFonts w:ascii="Times New Roman" w:eastAsia="Times New Roman" w:hAnsi="Times New Roman" w:cs="Times New Roman"/>
          <w:sz w:val="28"/>
          <w:szCs w:val="28"/>
          <w:lang w:eastAsia="ar-SA"/>
        </w:rPr>
        <w:t xml:space="preserve"> </w:t>
      </w:r>
      <w:r w:rsidR="00713337" w:rsidRPr="00C95D74">
        <w:rPr>
          <w:rFonts w:ascii="Times New Roman" w:hAnsi="Times New Roman" w:cs="Times New Roman"/>
          <w:sz w:val="28"/>
          <w:szCs w:val="28"/>
        </w:rPr>
        <w:t>50,22±2,1</w:t>
      </w:r>
      <w:r w:rsidRPr="00C95D74">
        <w:rPr>
          <w:rFonts w:ascii="Times New Roman" w:eastAsia="Times New Roman" w:hAnsi="Times New Roman" w:cs="Times New Roman"/>
          <w:sz w:val="28"/>
          <w:szCs w:val="28"/>
          <w:lang w:eastAsia="ar-SA"/>
        </w:rPr>
        <w:t xml:space="preserve"> нм и обеспечивает наиболее высокую сорбционную емкость образцов при удалении </w:t>
      </w:r>
      <w:proofErr w:type="spellStart"/>
      <w:r w:rsidRPr="00C95D74">
        <w:rPr>
          <w:rFonts w:ascii="Times New Roman" w:eastAsia="Times New Roman" w:hAnsi="Times New Roman" w:cs="Times New Roman"/>
          <w:sz w:val="28"/>
          <w:szCs w:val="28"/>
          <w:lang w:eastAsia="ar-SA"/>
        </w:rPr>
        <w:t>уранил</w:t>
      </w:r>
      <w:proofErr w:type="spellEnd"/>
      <w:r w:rsidRPr="00C95D74">
        <w:rPr>
          <w:rFonts w:ascii="Times New Roman" w:eastAsia="Times New Roman" w:hAnsi="Times New Roman" w:cs="Times New Roman"/>
          <w:sz w:val="28"/>
          <w:szCs w:val="28"/>
          <w:lang w:eastAsia="ar-SA"/>
        </w:rPr>
        <w:t xml:space="preserve"> ионов.</w:t>
      </w:r>
    </w:p>
    <w:p w14:paraId="6EB17F00" w14:textId="43A7C51B" w:rsidR="001F77A7" w:rsidRPr="00C95D74" w:rsidRDefault="001F77A7" w:rsidP="002E7979">
      <w:pPr>
        <w:spacing w:after="0" w:line="240" w:lineRule="auto"/>
        <w:ind w:firstLine="709"/>
        <w:jc w:val="both"/>
        <w:rPr>
          <w:rFonts w:ascii="Times New Roman" w:eastAsia="Times New Roman" w:hAnsi="Times New Roman" w:cs="Times New Roman"/>
          <w:sz w:val="28"/>
          <w:szCs w:val="28"/>
          <w:lang w:eastAsia="ar-SA"/>
        </w:rPr>
      </w:pPr>
      <w:r w:rsidRPr="00C95D74">
        <w:rPr>
          <w:rFonts w:ascii="Times New Roman" w:eastAsia="Times New Roman" w:hAnsi="Times New Roman" w:cs="Times New Roman"/>
          <w:sz w:val="28"/>
          <w:szCs w:val="28"/>
          <w:lang w:eastAsia="ar-SA"/>
        </w:rPr>
        <w:t>При изучении влияния способа иммобилизации наночастиц серебра и оксида железа в структуру MOF@ПЭТФ ТМ установлено, что предварительная модификация модифицированного MOF типа MIL-101(Cr) указанными наночастицами не только улучшает эффективность композитных сорбентов, но и снижает время достижения сорбционного равновесия в 2</w:t>
      </w:r>
      <w:r w:rsidR="008030D8">
        <w:rPr>
          <w:rFonts w:ascii="Times New Roman" w:eastAsia="Times New Roman" w:hAnsi="Times New Roman" w:cs="Times New Roman"/>
          <w:sz w:val="28"/>
          <w:szCs w:val="28"/>
          <w:lang w:eastAsia="ar-SA"/>
        </w:rPr>
        <w:t>,</w:t>
      </w:r>
      <w:r w:rsidRPr="00C95D74">
        <w:rPr>
          <w:rFonts w:ascii="Times New Roman" w:eastAsia="Times New Roman" w:hAnsi="Times New Roman" w:cs="Times New Roman"/>
          <w:sz w:val="28"/>
          <w:szCs w:val="28"/>
          <w:lang w:eastAsia="ar-SA"/>
        </w:rPr>
        <w:t>5 раза.</w:t>
      </w:r>
    </w:p>
    <w:p w14:paraId="2A6209CE" w14:textId="77777777" w:rsidR="001F77A7" w:rsidRPr="00C95D74" w:rsidRDefault="001F77A7" w:rsidP="002E7979">
      <w:pPr>
        <w:spacing w:after="0" w:line="240" w:lineRule="auto"/>
        <w:ind w:firstLine="709"/>
        <w:jc w:val="both"/>
        <w:rPr>
          <w:rFonts w:ascii="Times New Roman" w:eastAsia="Times New Roman" w:hAnsi="Times New Roman" w:cs="Times New Roman"/>
          <w:b/>
          <w:bCs/>
          <w:sz w:val="28"/>
          <w:szCs w:val="28"/>
          <w:lang w:eastAsia="ar-SA"/>
        </w:rPr>
      </w:pPr>
      <w:r w:rsidRPr="00C95D74">
        <w:rPr>
          <w:rFonts w:ascii="Times New Roman" w:eastAsia="Times New Roman" w:hAnsi="Times New Roman" w:cs="Times New Roman"/>
          <w:b/>
          <w:sz w:val="28"/>
          <w:szCs w:val="28"/>
          <w:lang w:eastAsia="ar-SA"/>
        </w:rPr>
        <w:t>Основные положения диссертации</w:t>
      </w:r>
      <w:r w:rsidRPr="00C95D74">
        <w:rPr>
          <w:rFonts w:ascii="Times New Roman" w:eastAsia="Times New Roman" w:hAnsi="Times New Roman" w:cs="Times New Roman"/>
          <w:b/>
          <w:bCs/>
          <w:sz w:val="28"/>
          <w:szCs w:val="28"/>
          <w:lang w:eastAsia="ar-SA"/>
        </w:rPr>
        <w:t>, выносимые на защиту.</w:t>
      </w:r>
    </w:p>
    <w:p w14:paraId="0E1EDF68" w14:textId="483ABB91"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 xml:space="preserve">Проведение RAFT-опосредованной прививочной полимеризации NVF (10% мономера, 4 ч, бутанол) приводит к достижению максимальной степени прививки 14,0%. Последующий гидролиз сопровождается увеличением концентрации аминогрупп до 26,87 </w:t>
      </w:r>
      <w:proofErr w:type="spellStart"/>
      <w:r w:rsidRPr="00C95D74">
        <w:rPr>
          <w:rFonts w:ascii="Times New Roman" w:eastAsia="Times New Roman" w:hAnsi="Times New Roman" w:cs="Times New Roman"/>
          <w:bCs/>
          <w:sz w:val="28"/>
          <w:szCs w:val="28"/>
          <w:lang w:eastAsia="ar-SA"/>
        </w:rPr>
        <w:t>нмоль</w:t>
      </w:r>
      <w:proofErr w:type="spellEnd"/>
      <w:r w:rsidRPr="00C95D74">
        <w:rPr>
          <w:rFonts w:ascii="Times New Roman" w:eastAsia="Times New Roman" w:hAnsi="Times New Roman" w:cs="Times New Roman"/>
          <w:bCs/>
          <w:sz w:val="28"/>
          <w:szCs w:val="28"/>
          <w:lang w:eastAsia="ar-SA"/>
        </w:rPr>
        <w:t xml:space="preserve">/см², что приводит к формированию на поверхности ПЭТФ ТМ привитого слоя </w:t>
      </w:r>
      <w:proofErr w:type="spellStart"/>
      <w:r w:rsidRPr="00C95D74">
        <w:rPr>
          <w:rFonts w:ascii="Times New Roman" w:eastAsia="Times New Roman" w:hAnsi="Times New Roman" w:cs="Times New Roman"/>
          <w:bCs/>
          <w:sz w:val="28"/>
          <w:szCs w:val="28"/>
          <w:lang w:eastAsia="ar-SA"/>
        </w:rPr>
        <w:t>поливиниламина</w:t>
      </w:r>
      <w:proofErr w:type="spellEnd"/>
      <w:r w:rsidRPr="00C95D74">
        <w:rPr>
          <w:rFonts w:ascii="Times New Roman" w:eastAsia="Times New Roman" w:hAnsi="Times New Roman" w:cs="Times New Roman"/>
          <w:bCs/>
          <w:sz w:val="28"/>
          <w:szCs w:val="28"/>
          <w:lang w:eastAsia="ar-SA"/>
        </w:rPr>
        <w:t xml:space="preserve">. </w:t>
      </w:r>
    </w:p>
    <w:p w14:paraId="516D5BC4" w14:textId="32B12FA6"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Иммобилизация MOF типа MIL-101(Cr) в присутствии катализатора DCC обеспечивает загрузку MOF порядка 2</w:t>
      </w:r>
      <w:r w:rsidR="0017613F">
        <w:rPr>
          <w:rFonts w:ascii="Times New Roman" w:eastAsia="Times New Roman" w:hAnsi="Times New Roman" w:cs="Times New Roman"/>
          <w:bCs/>
          <w:sz w:val="28"/>
          <w:szCs w:val="28"/>
          <w:lang w:eastAsia="ar-SA"/>
        </w:rPr>
        <w:t>,</w:t>
      </w:r>
      <w:r w:rsidRPr="00C95D74">
        <w:rPr>
          <w:rFonts w:ascii="Times New Roman" w:eastAsia="Times New Roman" w:hAnsi="Times New Roman" w:cs="Times New Roman"/>
          <w:bCs/>
          <w:sz w:val="28"/>
          <w:szCs w:val="28"/>
          <w:lang w:eastAsia="ar-SA"/>
        </w:rPr>
        <w:t>3% (</w:t>
      </w:r>
      <w:proofErr w:type="spellStart"/>
      <w:r w:rsidRPr="00C95D74">
        <w:rPr>
          <w:rFonts w:ascii="Times New Roman" w:eastAsia="Times New Roman" w:hAnsi="Times New Roman" w:cs="Times New Roman"/>
          <w:bCs/>
          <w:sz w:val="28"/>
          <w:szCs w:val="28"/>
          <w:lang w:eastAsia="ar-SA"/>
        </w:rPr>
        <w:t>ат.вес</w:t>
      </w:r>
      <w:proofErr w:type="spellEnd"/>
      <w:r w:rsidRPr="00C95D74">
        <w:rPr>
          <w:rFonts w:ascii="Times New Roman" w:eastAsia="Times New Roman" w:hAnsi="Times New Roman" w:cs="Times New Roman"/>
          <w:bCs/>
          <w:sz w:val="28"/>
          <w:szCs w:val="28"/>
          <w:lang w:eastAsia="ar-SA"/>
        </w:rPr>
        <w:t>) в течение 72 ч реакции, при этом дальнейшее увеличение времени реакции не влияет на повышение степени загрузки MOF.</w:t>
      </w:r>
    </w:p>
    <w:p w14:paraId="6B6656E0" w14:textId="671A2C0D"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Композит MOF@ПЭТФ ТМ обеспечивает эффективную сорбцию ионов урана(VI) при рН=6,3, равную 418</w:t>
      </w:r>
      <w:r w:rsidR="0017613F">
        <w:rPr>
          <w:rFonts w:ascii="Times New Roman" w:eastAsia="Times New Roman" w:hAnsi="Times New Roman" w:cs="Times New Roman"/>
          <w:bCs/>
          <w:sz w:val="28"/>
          <w:szCs w:val="28"/>
          <w:lang w:eastAsia="ar-SA"/>
        </w:rPr>
        <w:t>,</w:t>
      </w:r>
      <w:r w:rsidRPr="00C95D74">
        <w:rPr>
          <w:rFonts w:ascii="Times New Roman" w:eastAsia="Times New Roman" w:hAnsi="Times New Roman" w:cs="Times New Roman"/>
          <w:bCs/>
          <w:sz w:val="28"/>
          <w:szCs w:val="28"/>
          <w:lang w:eastAsia="ar-SA"/>
        </w:rPr>
        <w:t xml:space="preserve">0 мг/г, время достижения равновесия </w:t>
      </w:r>
      <w:r w:rsidR="002C412F">
        <w:rPr>
          <w:rFonts w:ascii="Times New Roman" w:eastAsia="Times New Roman" w:hAnsi="Times New Roman" w:cs="Times New Roman"/>
          <w:bCs/>
          <w:sz w:val="28"/>
          <w:szCs w:val="28"/>
          <w:lang w:eastAsia="ar-SA"/>
        </w:rPr>
        <w:t xml:space="preserve">составляет </w:t>
      </w:r>
      <w:r w:rsidR="0017613F">
        <w:rPr>
          <w:rFonts w:ascii="Times New Roman" w:eastAsia="Times New Roman" w:hAnsi="Times New Roman" w:cs="Times New Roman"/>
          <w:bCs/>
          <w:sz w:val="28"/>
          <w:szCs w:val="28"/>
          <w:lang w:eastAsia="ar-SA"/>
        </w:rPr>
        <w:t xml:space="preserve">96 ч. </w:t>
      </w:r>
      <w:r w:rsidRPr="00C95D74">
        <w:rPr>
          <w:rFonts w:ascii="Times New Roman" w:eastAsia="Times New Roman" w:hAnsi="Times New Roman" w:cs="Times New Roman"/>
          <w:bCs/>
          <w:sz w:val="28"/>
          <w:szCs w:val="28"/>
          <w:lang w:eastAsia="ar-SA"/>
        </w:rPr>
        <w:t xml:space="preserve">Кинетика процесса сорбции соответствует модели псевдо-второго порядка с константой скорости </w:t>
      </w:r>
      <w:r w:rsidRPr="00C95D74">
        <w:rPr>
          <w:rFonts w:ascii="Times New Roman" w:hAnsi="Times New Roman"/>
          <w:sz w:val="28"/>
          <w:szCs w:val="28"/>
        </w:rPr>
        <w:t>4</w:t>
      </w:r>
      <w:r w:rsidR="0017613F">
        <w:rPr>
          <w:rFonts w:ascii="Times New Roman" w:hAnsi="Times New Roman"/>
          <w:sz w:val="28"/>
          <w:szCs w:val="28"/>
        </w:rPr>
        <w:t>,</w:t>
      </w:r>
      <w:r w:rsidRPr="00C95D74">
        <w:rPr>
          <w:rFonts w:ascii="Times New Roman" w:hAnsi="Times New Roman"/>
          <w:sz w:val="28"/>
          <w:szCs w:val="28"/>
        </w:rPr>
        <w:t>38</w:t>
      </w:r>
      <w:r w:rsidRPr="00C95D74">
        <w:rPr>
          <w:rFonts w:ascii="Times New Roman" w:hAnsi="Times New Roman" w:cs="Times New Roman"/>
          <w:sz w:val="28"/>
          <w:szCs w:val="28"/>
        </w:rPr>
        <w:t>×</w:t>
      </w:r>
      <w:r w:rsidRPr="00C95D74">
        <w:rPr>
          <w:rFonts w:ascii="Times New Roman" w:hAnsi="Times New Roman"/>
          <w:sz w:val="28"/>
          <w:szCs w:val="28"/>
        </w:rPr>
        <w:t>10</w:t>
      </w:r>
      <w:r w:rsidRPr="00C95D74">
        <w:rPr>
          <w:rFonts w:ascii="Times New Roman" w:hAnsi="Times New Roman"/>
          <w:sz w:val="28"/>
          <w:szCs w:val="28"/>
          <w:vertAlign w:val="superscript"/>
        </w:rPr>
        <w:t>-4</w:t>
      </w:r>
      <w:r w:rsidRPr="00C95D74">
        <w:rPr>
          <w:rFonts w:ascii="Times New Roman" w:hAnsi="Times New Roman"/>
          <w:sz w:val="28"/>
          <w:szCs w:val="28"/>
        </w:rPr>
        <w:t xml:space="preserve"> г/</w:t>
      </w:r>
      <w:proofErr w:type="spellStart"/>
      <w:r w:rsidRPr="00C95D74">
        <w:rPr>
          <w:rFonts w:ascii="Times New Roman" w:hAnsi="Times New Roman"/>
          <w:sz w:val="28"/>
          <w:szCs w:val="28"/>
        </w:rPr>
        <w:t>мг×мин</w:t>
      </w:r>
      <w:proofErr w:type="spellEnd"/>
      <w:r w:rsidRPr="00C95D74">
        <w:rPr>
          <w:rFonts w:ascii="Times New Roman" w:eastAsia="Times New Roman" w:hAnsi="Times New Roman" w:cs="Times New Roman"/>
          <w:bCs/>
          <w:sz w:val="28"/>
          <w:szCs w:val="28"/>
          <w:lang w:eastAsia="ar-SA"/>
        </w:rPr>
        <w:t>, а механизм сорбции может быть описан изотермой Фрейндлиха с коэффициентом детерминации R</w:t>
      </w:r>
      <w:r w:rsidRPr="00C95D74">
        <w:rPr>
          <w:rFonts w:ascii="Times New Roman" w:eastAsia="Times New Roman" w:hAnsi="Times New Roman" w:cs="Times New Roman"/>
          <w:bCs/>
          <w:sz w:val="28"/>
          <w:szCs w:val="28"/>
          <w:vertAlign w:val="superscript"/>
          <w:lang w:eastAsia="ar-SA"/>
        </w:rPr>
        <w:t>2</w:t>
      </w:r>
      <w:r w:rsidRPr="00C95D74">
        <w:rPr>
          <w:rFonts w:ascii="Times New Roman" w:eastAsia="Times New Roman" w:hAnsi="Times New Roman" w:cs="Times New Roman"/>
          <w:bCs/>
          <w:sz w:val="28"/>
          <w:szCs w:val="28"/>
          <w:lang w:eastAsia="ar-SA"/>
        </w:rPr>
        <w:t>=0</w:t>
      </w:r>
      <w:r w:rsidR="002C412F">
        <w:rPr>
          <w:rFonts w:ascii="Times New Roman" w:eastAsia="Times New Roman" w:hAnsi="Times New Roman" w:cs="Times New Roman"/>
          <w:bCs/>
          <w:sz w:val="28"/>
          <w:szCs w:val="28"/>
          <w:lang w:eastAsia="ar-SA"/>
        </w:rPr>
        <w:t>,</w:t>
      </w:r>
      <w:r w:rsidRPr="00C95D74">
        <w:rPr>
          <w:rFonts w:ascii="Times New Roman" w:eastAsia="Times New Roman" w:hAnsi="Times New Roman" w:cs="Times New Roman"/>
          <w:bCs/>
          <w:sz w:val="28"/>
          <w:szCs w:val="28"/>
          <w:lang w:eastAsia="ar-SA"/>
        </w:rPr>
        <w:t xml:space="preserve">99. При этом MOF@ПЭТФ ТМ композит имеет высокую селективность по отношению </w:t>
      </w:r>
      <w:r w:rsidR="002C412F">
        <w:rPr>
          <w:rFonts w:ascii="Times New Roman" w:eastAsia="Times New Roman" w:hAnsi="Times New Roman" w:cs="Times New Roman"/>
          <w:bCs/>
          <w:sz w:val="28"/>
          <w:szCs w:val="28"/>
          <w:lang w:eastAsia="ar-SA"/>
        </w:rPr>
        <w:t>к</w:t>
      </w:r>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уранил</w:t>
      </w:r>
      <w:proofErr w:type="spellEnd"/>
      <w:r w:rsidRPr="00C95D74">
        <w:rPr>
          <w:rFonts w:ascii="Times New Roman" w:eastAsia="Times New Roman" w:hAnsi="Times New Roman" w:cs="Times New Roman"/>
          <w:bCs/>
          <w:sz w:val="28"/>
          <w:szCs w:val="28"/>
          <w:lang w:eastAsia="ar-SA"/>
        </w:rPr>
        <w:t xml:space="preserve"> ионам с коэффициентом распределения 7,97 × 10</w:t>
      </w:r>
      <w:r w:rsidR="0017613F">
        <w:rPr>
          <w:rFonts w:ascii="Times New Roman" w:eastAsia="Times New Roman" w:hAnsi="Times New Roman" w:cs="Times New Roman"/>
          <w:bCs/>
          <w:sz w:val="28"/>
          <w:szCs w:val="28"/>
          <w:vertAlign w:val="superscript"/>
          <w:lang w:eastAsia="ar-SA"/>
        </w:rPr>
        <w:t>7</w:t>
      </w:r>
      <w:r w:rsidRPr="00C95D74">
        <w:rPr>
          <w:rFonts w:ascii="Times New Roman" w:eastAsia="Times New Roman" w:hAnsi="Times New Roman" w:cs="Times New Roman"/>
          <w:bCs/>
          <w:sz w:val="28"/>
          <w:szCs w:val="28"/>
          <w:lang w:eastAsia="ar-SA"/>
        </w:rPr>
        <w:t xml:space="preserve"> мл/г.</w:t>
      </w:r>
    </w:p>
    <w:p w14:paraId="501FC610" w14:textId="2D11279E"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 xml:space="preserve">Применение экологичного восстановителя </w:t>
      </w:r>
      <w:proofErr w:type="spellStart"/>
      <w:r w:rsidRPr="00C95D74">
        <w:rPr>
          <w:rFonts w:ascii="Times New Roman" w:eastAsia="Times New Roman" w:hAnsi="Times New Roman" w:cs="Times New Roman"/>
          <w:bCs/>
          <w:sz w:val="28"/>
          <w:szCs w:val="28"/>
          <w:lang w:eastAsia="ar-SA"/>
        </w:rPr>
        <w:t>боргидрида</w:t>
      </w:r>
      <w:proofErr w:type="spellEnd"/>
      <w:r w:rsidRPr="00C95D74">
        <w:rPr>
          <w:rFonts w:ascii="Times New Roman" w:eastAsia="Times New Roman" w:hAnsi="Times New Roman" w:cs="Times New Roman"/>
          <w:bCs/>
          <w:sz w:val="28"/>
          <w:szCs w:val="28"/>
          <w:lang w:eastAsia="ar-SA"/>
        </w:rPr>
        <w:t xml:space="preserve"> натрия при иммобилизации наночастиц серебра на азид-производное MOF типа MIL-101(Cr) повышает его  сорбционную емкость более чем на </w:t>
      </w:r>
      <w:r w:rsidR="004A6BBD" w:rsidRPr="00C95D74">
        <w:rPr>
          <w:rFonts w:ascii="Times New Roman" w:eastAsia="Times New Roman" w:hAnsi="Times New Roman" w:cs="Times New Roman"/>
          <w:bCs/>
          <w:sz w:val="28"/>
          <w:szCs w:val="28"/>
          <w:lang w:eastAsia="ar-SA"/>
        </w:rPr>
        <w:t>91,57</w:t>
      </w:r>
      <w:r w:rsidRPr="00C95D74">
        <w:rPr>
          <w:rFonts w:ascii="Times New Roman" w:eastAsia="Times New Roman" w:hAnsi="Times New Roman" w:cs="Times New Roman"/>
          <w:bCs/>
          <w:sz w:val="28"/>
          <w:szCs w:val="28"/>
          <w:lang w:eastAsia="ar-SA"/>
        </w:rPr>
        <w:t xml:space="preserve">% по сравнению с исходным MOF и более чем на </w:t>
      </w:r>
      <w:r w:rsidR="004A6BBD" w:rsidRPr="00C95D74">
        <w:rPr>
          <w:rFonts w:ascii="Times New Roman" w:eastAsia="Times New Roman" w:hAnsi="Times New Roman" w:cs="Times New Roman"/>
          <w:bCs/>
          <w:sz w:val="28"/>
          <w:szCs w:val="28"/>
          <w:lang w:eastAsia="ar-SA"/>
        </w:rPr>
        <w:t>71,47</w:t>
      </w:r>
      <w:r w:rsidRPr="00C95D74">
        <w:rPr>
          <w:rFonts w:ascii="Times New Roman" w:eastAsia="Times New Roman" w:hAnsi="Times New Roman" w:cs="Times New Roman"/>
          <w:bCs/>
          <w:sz w:val="28"/>
          <w:szCs w:val="28"/>
          <w:lang w:eastAsia="ar-SA"/>
        </w:rPr>
        <w:t xml:space="preserve"> и на </w:t>
      </w:r>
      <w:r w:rsidR="004A6BBD" w:rsidRPr="00C95D74">
        <w:rPr>
          <w:rFonts w:ascii="Times New Roman" w:eastAsia="Times New Roman" w:hAnsi="Times New Roman" w:cs="Times New Roman"/>
          <w:bCs/>
          <w:sz w:val="28"/>
          <w:szCs w:val="28"/>
          <w:lang w:eastAsia="ar-SA"/>
        </w:rPr>
        <w:t>81,57</w:t>
      </w:r>
      <w:r w:rsidRPr="00C95D74">
        <w:rPr>
          <w:rFonts w:ascii="Times New Roman" w:eastAsia="Times New Roman" w:hAnsi="Times New Roman" w:cs="Times New Roman"/>
          <w:bCs/>
          <w:sz w:val="28"/>
          <w:szCs w:val="28"/>
          <w:lang w:eastAsia="ar-SA"/>
        </w:rPr>
        <w:t>% по сравнению с образцами, восстановленными DMAB и аскорбиновой кислотой</w:t>
      </w:r>
      <w:r w:rsidR="00713337" w:rsidRPr="00C95D74">
        <w:rPr>
          <w:rFonts w:ascii="Times New Roman" w:eastAsia="Times New Roman" w:hAnsi="Times New Roman" w:cs="Times New Roman"/>
          <w:bCs/>
          <w:sz w:val="28"/>
          <w:szCs w:val="28"/>
          <w:lang w:eastAsia="ar-SA"/>
        </w:rPr>
        <w:t>,</w:t>
      </w:r>
      <w:r w:rsidRPr="00C95D74">
        <w:rPr>
          <w:rFonts w:ascii="Times New Roman" w:eastAsia="Times New Roman" w:hAnsi="Times New Roman" w:cs="Times New Roman"/>
          <w:bCs/>
          <w:sz w:val="28"/>
          <w:szCs w:val="28"/>
          <w:lang w:eastAsia="ar-SA"/>
        </w:rPr>
        <w:t xml:space="preserve"> соответственно. </w:t>
      </w:r>
    </w:p>
    <w:p w14:paraId="6DFE22DC" w14:textId="40152692"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Модификация композита MOF@ПЭТФ ТМ наночастицами Fe</w:t>
      </w:r>
      <w:r w:rsidRPr="00C95D74">
        <w:rPr>
          <w:rFonts w:ascii="Times New Roman" w:eastAsia="Times New Roman" w:hAnsi="Times New Roman" w:cs="Times New Roman"/>
          <w:bCs/>
          <w:sz w:val="28"/>
          <w:szCs w:val="28"/>
          <w:vertAlign w:val="subscript"/>
          <w:lang w:eastAsia="ar-SA"/>
        </w:rPr>
        <w:t>3</w:t>
      </w:r>
      <w:r w:rsidRPr="00C95D74">
        <w:rPr>
          <w:rFonts w:ascii="Times New Roman" w:eastAsia="Times New Roman" w:hAnsi="Times New Roman" w:cs="Times New Roman"/>
          <w:bCs/>
          <w:sz w:val="28"/>
          <w:szCs w:val="28"/>
          <w:lang w:eastAsia="ar-SA"/>
        </w:rPr>
        <w:t>O</w:t>
      </w:r>
      <w:r w:rsidRPr="00C95D74">
        <w:rPr>
          <w:rFonts w:ascii="Times New Roman" w:eastAsia="Times New Roman" w:hAnsi="Times New Roman" w:cs="Times New Roman"/>
          <w:bCs/>
          <w:sz w:val="28"/>
          <w:szCs w:val="28"/>
          <w:vertAlign w:val="subscript"/>
          <w:lang w:eastAsia="ar-SA"/>
        </w:rPr>
        <w:t xml:space="preserve">4 </w:t>
      </w:r>
      <w:r w:rsidRPr="00C95D74">
        <w:rPr>
          <w:rFonts w:ascii="Times New Roman" w:eastAsia="Times New Roman" w:hAnsi="Times New Roman" w:cs="Times New Roman"/>
          <w:bCs/>
          <w:sz w:val="28"/>
          <w:szCs w:val="28"/>
          <w:lang w:eastAsia="ar-SA"/>
        </w:rPr>
        <w:t>позволяет не только повысить сорбционную емкость более чем на 20%, но и значительно сократить время достижения сорбционного равновесия с 96 ч до 48</w:t>
      </w:r>
      <w:r w:rsidR="002E7979">
        <w:rPr>
          <w:rFonts w:ascii="Times New Roman" w:eastAsia="Times New Roman" w:hAnsi="Times New Roman" w:cs="Times New Roman"/>
          <w:bCs/>
          <w:sz w:val="28"/>
          <w:szCs w:val="28"/>
          <w:lang w:val="kk-KZ" w:eastAsia="ar-SA"/>
        </w:rPr>
        <w:t> </w:t>
      </w:r>
      <w:r w:rsidRPr="00C95D74">
        <w:rPr>
          <w:rFonts w:ascii="Times New Roman" w:eastAsia="Times New Roman" w:hAnsi="Times New Roman" w:cs="Times New Roman"/>
          <w:bCs/>
          <w:sz w:val="28"/>
          <w:szCs w:val="28"/>
          <w:lang w:eastAsia="ar-SA"/>
        </w:rPr>
        <w:t>ч.</w:t>
      </w:r>
    </w:p>
    <w:p w14:paraId="25181FE4" w14:textId="7D4802FD"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
          <w:sz w:val="28"/>
          <w:szCs w:val="28"/>
          <w:lang w:eastAsia="ar-SA"/>
        </w:rPr>
        <w:lastRenderedPageBreak/>
        <w:t>Практическая значимость работы</w:t>
      </w:r>
      <w:r w:rsidRPr="00C95D74">
        <w:rPr>
          <w:rFonts w:ascii="Times New Roman" w:eastAsia="Times New Roman" w:hAnsi="Times New Roman" w:cs="Times New Roman"/>
          <w:bCs/>
          <w:sz w:val="28"/>
          <w:szCs w:val="28"/>
          <w:lang w:eastAsia="ar-SA"/>
        </w:rPr>
        <w:t>.</w:t>
      </w:r>
      <w:r w:rsidR="00CF69B0">
        <w:rPr>
          <w:rFonts w:ascii="Times New Roman" w:eastAsia="Times New Roman" w:hAnsi="Times New Roman" w:cs="Times New Roman"/>
          <w:bCs/>
          <w:sz w:val="28"/>
          <w:szCs w:val="28"/>
          <w:lang w:val="kk-KZ" w:eastAsia="ar-SA"/>
        </w:rPr>
        <w:t xml:space="preserve"> </w:t>
      </w:r>
      <w:r w:rsidRPr="00C95D74">
        <w:rPr>
          <w:rFonts w:ascii="Times New Roman" w:eastAsia="Times New Roman" w:hAnsi="Times New Roman" w:cs="Times New Roman"/>
          <w:bCs/>
          <w:sz w:val="28"/>
          <w:szCs w:val="28"/>
          <w:lang w:eastAsia="ar-SA"/>
        </w:rPr>
        <w:t>Полученные в результате проведенных исследований композитные сорбенты типа MOF@</w:t>
      </w:r>
      <w:r w:rsidR="00713337" w:rsidRPr="00C95D74">
        <w:rPr>
          <w:rFonts w:ascii="Times New Roman" w:eastAsia="Times New Roman" w:hAnsi="Times New Roman" w:cs="Times New Roman"/>
          <w:bCs/>
          <w:sz w:val="28"/>
          <w:szCs w:val="28"/>
          <w:lang w:eastAsia="ar-SA"/>
        </w:rPr>
        <w:t>ПЭТФ ТМ</w:t>
      </w:r>
      <w:r w:rsidRPr="00C95D74">
        <w:rPr>
          <w:rFonts w:ascii="Times New Roman" w:eastAsia="Times New Roman" w:hAnsi="Times New Roman" w:cs="Times New Roman"/>
          <w:bCs/>
          <w:sz w:val="28"/>
          <w:szCs w:val="28"/>
          <w:lang w:eastAsia="ar-SA"/>
        </w:rPr>
        <w:t xml:space="preserve"> могут быть успешно применены для испытаний в реальных условиях предприятий и стать основой для разработки наукоемкой продукции. По результатам исследований подана патентная заявка на полезную модель (заявка № 2026/0638.2).</w:t>
      </w:r>
    </w:p>
    <w:p w14:paraId="298C3A68" w14:textId="0EF9F625"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
          <w:sz w:val="28"/>
          <w:szCs w:val="28"/>
          <w:lang w:eastAsia="ar-SA"/>
        </w:rPr>
        <w:t>Личный вклад автора</w:t>
      </w:r>
      <w:r w:rsidRPr="00C95D74">
        <w:rPr>
          <w:rFonts w:ascii="Times New Roman" w:eastAsia="Times New Roman" w:hAnsi="Times New Roman" w:cs="Times New Roman"/>
          <w:bCs/>
          <w:sz w:val="28"/>
          <w:szCs w:val="28"/>
          <w:lang w:eastAsia="ar-SA"/>
        </w:rPr>
        <w:t xml:space="preserve"> заключается в анализе литературных источников, проведении экспериментальных и расчётных работ, интерпретации, теоретическом обосновании, обобщении, обсуждении полученных результатов, </w:t>
      </w:r>
      <w:r w:rsidRPr="00C95D74">
        <w:rPr>
          <w:rFonts w:ascii="Times New Roman" w:hAnsi="Times New Roman" w:cs="Times New Roman"/>
          <w:sz w:val="28"/>
          <w:szCs w:val="28"/>
        </w:rPr>
        <w:t>подготовке</w:t>
      </w:r>
      <w:r w:rsidRPr="00C95D74">
        <w:rPr>
          <w:rFonts w:ascii="Times New Roman" w:eastAsia="Times New Roman" w:hAnsi="Times New Roman" w:cs="Times New Roman"/>
          <w:bCs/>
          <w:sz w:val="28"/>
          <w:szCs w:val="28"/>
          <w:lang w:eastAsia="ar-SA"/>
        </w:rPr>
        <w:t xml:space="preserve"> и оформлении графиков, подготовке рукописи статьи. </w:t>
      </w:r>
      <w:r w:rsidR="004A6BBD" w:rsidRPr="00C95D74">
        <w:rPr>
          <w:rFonts w:ascii="Times New Roman" w:eastAsia="Times New Roman" w:hAnsi="Times New Roman" w:cs="Times New Roman"/>
          <w:bCs/>
          <w:sz w:val="28"/>
          <w:szCs w:val="28"/>
          <w:lang w:eastAsia="ar-SA"/>
        </w:rPr>
        <w:t xml:space="preserve"> </w:t>
      </w:r>
    </w:p>
    <w:p w14:paraId="03A973B0" w14:textId="4D8B2E4B" w:rsidR="001F77A7" w:rsidRPr="00C95D74" w:rsidRDefault="001F77A7" w:rsidP="002E7979">
      <w:pPr>
        <w:spacing w:after="0" w:line="240" w:lineRule="auto"/>
        <w:ind w:firstLine="709"/>
        <w:jc w:val="both"/>
        <w:rPr>
          <w:sz w:val="28"/>
          <w:szCs w:val="28"/>
          <w:lang w:val="en-US"/>
        </w:rPr>
      </w:pPr>
      <w:r w:rsidRPr="00C95D74">
        <w:rPr>
          <w:rFonts w:ascii="Times New Roman" w:eastAsia="Times New Roman" w:hAnsi="Times New Roman" w:cs="Times New Roman"/>
          <w:b/>
          <w:sz w:val="28"/>
          <w:szCs w:val="28"/>
          <w:lang w:eastAsia="ar-SA"/>
        </w:rPr>
        <w:t>Апробация работы.</w:t>
      </w:r>
      <w:r w:rsidRPr="00C95D74">
        <w:rPr>
          <w:rFonts w:ascii="Times New Roman" w:eastAsia="Times New Roman" w:hAnsi="Times New Roman" w:cs="Times New Roman"/>
          <w:bCs/>
          <w:sz w:val="28"/>
          <w:szCs w:val="28"/>
          <w:lang w:eastAsia="ar-SA"/>
        </w:rPr>
        <w:t xml:space="preserve"> Основные положения, выводы и научные результаты диссертации докладывались и обсуждались на международных </w:t>
      </w:r>
      <w:r w:rsidRPr="00C95D74">
        <w:rPr>
          <w:rFonts w:ascii="Times New Roman" w:eastAsia="Times New Roman" w:hAnsi="Times New Roman" w:cs="Times New Roman"/>
          <w:bCs/>
          <w:color w:val="000000" w:themeColor="text1"/>
          <w:sz w:val="28"/>
          <w:szCs w:val="28"/>
          <w:lang w:eastAsia="ar-SA"/>
        </w:rPr>
        <w:t xml:space="preserve">конференциях: </w:t>
      </w:r>
      <w:r w:rsidRPr="00C95D74">
        <w:rPr>
          <w:rFonts w:ascii="Times New Roman" w:hAnsi="Times New Roman" w:cs="Times New Roman"/>
          <w:sz w:val="28"/>
          <w:szCs w:val="28"/>
          <w:lang w:val="en-US"/>
        </w:rPr>
        <w:t>NANOTR</w:t>
      </w:r>
      <w:r w:rsidRPr="00C95D74">
        <w:rPr>
          <w:rFonts w:ascii="Times New Roman" w:hAnsi="Times New Roman" w:cs="Times New Roman"/>
          <w:sz w:val="28"/>
          <w:szCs w:val="28"/>
        </w:rPr>
        <w:t>-18</w:t>
      </w:r>
      <w:r w:rsidR="0017613F">
        <w:rPr>
          <w:rFonts w:ascii="Times New Roman" w:hAnsi="Times New Roman" w:cs="Times New Roman"/>
          <w:sz w:val="28"/>
          <w:szCs w:val="28"/>
        </w:rPr>
        <w:t>,</w:t>
      </w:r>
      <w:r w:rsidRPr="00C95D74">
        <w:rPr>
          <w:rFonts w:ascii="Times New Roman" w:hAnsi="Times New Roman" w:cs="Times New Roman"/>
          <w:sz w:val="28"/>
          <w:szCs w:val="28"/>
        </w:rPr>
        <w:t xml:space="preserve"> </w:t>
      </w:r>
      <w:r w:rsidRPr="0017613F">
        <w:rPr>
          <w:rFonts w:ascii="Times New Roman" w:hAnsi="Times New Roman" w:cs="Times New Roman"/>
          <w:sz w:val="28"/>
          <w:szCs w:val="28"/>
        </w:rPr>
        <w:t>(</w:t>
      </w:r>
      <w:r w:rsidRPr="00C95D74">
        <w:rPr>
          <w:rFonts w:ascii="Times New Roman" w:hAnsi="Times New Roman" w:cs="Times New Roman"/>
          <w:sz w:val="28"/>
          <w:szCs w:val="28"/>
        </w:rPr>
        <w:t>Стамбул</w:t>
      </w:r>
      <w:r w:rsidRPr="0017613F">
        <w:rPr>
          <w:rFonts w:ascii="Times New Roman" w:hAnsi="Times New Roman" w:cs="Times New Roman"/>
          <w:sz w:val="28"/>
          <w:szCs w:val="28"/>
        </w:rPr>
        <w:t xml:space="preserve">, 2024); </w:t>
      </w:r>
      <w:r w:rsidRPr="00C95D74">
        <w:rPr>
          <w:rFonts w:ascii="Times New Roman" w:hAnsi="Times New Roman" w:cs="Times New Roman"/>
          <w:sz w:val="28"/>
          <w:szCs w:val="28"/>
          <w:lang w:val="en-US"/>
        </w:rPr>
        <w:t>V</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International</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Scientific</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Forum</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Nuclear</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Science</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and</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Technologies</w:t>
      </w:r>
      <w:r w:rsidRPr="0017613F">
        <w:rPr>
          <w:rFonts w:ascii="Times New Roman" w:hAnsi="Times New Roman" w:cs="Times New Roman"/>
          <w:sz w:val="28"/>
          <w:szCs w:val="28"/>
        </w:rPr>
        <w:t xml:space="preserve">. </w:t>
      </w:r>
      <w:r w:rsidRPr="00C95D74">
        <w:rPr>
          <w:rFonts w:ascii="Times New Roman" w:hAnsi="Times New Roman" w:cs="Times New Roman"/>
          <w:sz w:val="28"/>
          <w:szCs w:val="28"/>
          <w:lang w:val="en-US"/>
        </w:rPr>
        <w:t>(Almaty, 2024); INESS</w:t>
      </w:r>
      <w:r w:rsidR="0017613F" w:rsidRPr="0017613F">
        <w:rPr>
          <w:rFonts w:ascii="Times New Roman" w:hAnsi="Times New Roman" w:cs="Times New Roman"/>
          <w:sz w:val="28"/>
          <w:szCs w:val="28"/>
          <w:lang w:val="en-US"/>
        </w:rPr>
        <w:t>-2025</w:t>
      </w:r>
      <w:r w:rsidRPr="00C95D74">
        <w:rPr>
          <w:rFonts w:ascii="Times New Roman" w:hAnsi="Times New Roman" w:cs="Times New Roman"/>
          <w:sz w:val="28"/>
          <w:szCs w:val="28"/>
          <w:lang w:val="en-US"/>
        </w:rPr>
        <w:t xml:space="preserve"> 13</w:t>
      </w:r>
      <w:r w:rsidRPr="00C95D74">
        <w:rPr>
          <w:rFonts w:ascii="Times New Roman" w:hAnsi="Times New Roman" w:cs="Times New Roman"/>
          <w:sz w:val="28"/>
          <w:szCs w:val="28"/>
          <w:vertAlign w:val="superscript"/>
          <w:lang w:val="en-US"/>
        </w:rPr>
        <w:t>th</w:t>
      </w:r>
      <w:r w:rsidRPr="00C95D74">
        <w:rPr>
          <w:rFonts w:ascii="Times New Roman" w:hAnsi="Times New Roman" w:cs="Times New Roman"/>
          <w:sz w:val="28"/>
          <w:szCs w:val="28"/>
          <w:lang w:val="en-US"/>
        </w:rPr>
        <w:t xml:space="preserve"> International Conference on Nanomaterials &amp; Advanced Energy Storage Systems, (</w:t>
      </w:r>
      <w:r w:rsidRPr="00C95D74">
        <w:rPr>
          <w:rFonts w:ascii="Times New Roman" w:hAnsi="Times New Roman" w:cs="Times New Roman"/>
          <w:sz w:val="28"/>
          <w:szCs w:val="28"/>
        </w:rPr>
        <w:t>Астана</w:t>
      </w:r>
      <w:r w:rsidRPr="00C95D74">
        <w:rPr>
          <w:rFonts w:ascii="Times New Roman" w:hAnsi="Times New Roman" w:cs="Times New Roman"/>
          <w:sz w:val="28"/>
          <w:szCs w:val="28"/>
          <w:lang w:val="en-US"/>
        </w:rPr>
        <w:t xml:space="preserve">, 2025); XVI </w:t>
      </w:r>
      <w:proofErr w:type="spellStart"/>
      <w:r w:rsidRPr="00C95D74">
        <w:rPr>
          <w:rFonts w:ascii="Times New Roman" w:hAnsi="Times New Roman" w:cs="Times New Roman"/>
          <w:sz w:val="28"/>
          <w:szCs w:val="28"/>
          <w:lang w:val="en-US"/>
        </w:rPr>
        <w:t>Международная</w:t>
      </w:r>
      <w:proofErr w:type="spellEnd"/>
      <w:r w:rsidRPr="00C95D74">
        <w:rPr>
          <w:rFonts w:ascii="Times New Roman" w:hAnsi="Times New Roman" w:cs="Times New Roman"/>
          <w:sz w:val="28"/>
          <w:szCs w:val="28"/>
          <w:lang w:val="en-US"/>
        </w:rPr>
        <w:t xml:space="preserve"> </w:t>
      </w:r>
      <w:r w:rsidRPr="00C95D74">
        <w:rPr>
          <w:rFonts w:ascii="Times New Roman" w:hAnsi="Times New Roman" w:cs="Times New Roman"/>
          <w:sz w:val="28"/>
          <w:szCs w:val="28"/>
        </w:rPr>
        <w:t>н</w:t>
      </w:r>
      <w:proofErr w:type="spellStart"/>
      <w:r w:rsidRPr="00C95D74">
        <w:rPr>
          <w:rFonts w:ascii="Times New Roman" w:hAnsi="Times New Roman" w:cs="Times New Roman"/>
          <w:sz w:val="28"/>
          <w:szCs w:val="28"/>
          <w:lang w:val="en-US"/>
        </w:rPr>
        <w:t>аучная</w:t>
      </w:r>
      <w:proofErr w:type="spellEnd"/>
      <w:r w:rsidRPr="00C95D74">
        <w:rPr>
          <w:rFonts w:ascii="Times New Roman" w:hAnsi="Times New Roman" w:cs="Times New Roman"/>
          <w:sz w:val="28"/>
          <w:szCs w:val="28"/>
          <w:lang w:val="en-US"/>
        </w:rPr>
        <w:t xml:space="preserve"> </w:t>
      </w:r>
      <w:r w:rsidRPr="00C95D74">
        <w:rPr>
          <w:rFonts w:ascii="Times New Roman" w:hAnsi="Times New Roman" w:cs="Times New Roman"/>
          <w:sz w:val="28"/>
          <w:szCs w:val="28"/>
        </w:rPr>
        <w:t>к</w:t>
      </w:r>
      <w:proofErr w:type="spellStart"/>
      <w:r w:rsidRPr="00C95D74">
        <w:rPr>
          <w:rFonts w:ascii="Times New Roman" w:hAnsi="Times New Roman" w:cs="Times New Roman"/>
          <w:sz w:val="28"/>
          <w:szCs w:val="28"/>
          <w:lang w:val="en-US"/>
        </w:rPr>
        <w:t>онференция</w:t>
      </w:r>
      <w:proofErr w:type="spellEnd"/>
      <w:r w:rsidRPr="00C95D74">
        <w:rPr>
          <w:rFonts w:ascii="Times New Roman" w:hAnsi="Times New Roman" w:cs="Times New Roman"/>
          <w:sz w:val="28"/>
          <w:szCs w:val="28"/>
          <w:lang w:val="en-US"/>
        </w:rPr>
        <w:t xml:space="preserve"> "Мембраны-2025" (</w:t>
      </w:r>
      <w:proofErr w:type="spellStart"/>
      <w:r w:rsidRPr="00C95D74">
        <w:rPr>
          <w:rFonts w:ascii="Times New Roman" w:hAnsi="Times New Roman" w:cs="Times New Roman"/>
          <w:sz w:val="28"/>
          <w:szCs w:val="28"/>
          <w:lang w:val="en-US"/>
        </w:rPr>
        <w:t>Минск</w:t>
      </w:r>
      <w:proofErr w:type="spellEnd"/>
      <w:r w:rsidRPr="00C95D74">
        <w:rPr>
          <w:rFonts w:ascii="Times New Roman" w:hAnsi="Times New Roman" w:cs="Times New Roman"/>
          <w:sz w:val="28"/>
          <w:szCs w:val="28"/>
          <w:lang w:val="en-US"/>
        </w:rPr>
        <w:t>, 2025).</w:t>
      </w:r>
      <w:r w:rsidRPr="00C95D74">
        <w:rPr>
          <w:sz w:val="28"/>
          <w:szCs w:val="28"/>
          <w:lang w:val="en-US"/>
        </w:rPr>
        <w:t xml:space="preserve">  </w:t>
      </w:r>
    </w:p>
    <w:p w14:paraId="16C7DA7E" w14:textId="77777777"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
          <w:sz w:val="28"/>
          <w:szCs w:val="28"/>
          <w:lang w:eastAsia="ar-SA"/>
        </w:rPr>
        <w:t>Публикации.</w:t>
      </w:r>
      <w:r w:rsidRPr="00C95D74">
        <w:rPr>
          <w:rFonts w:ascii="Times New Roman" w:eastAsia="Times New Roman" w:hAnsi="Times New Roman" w:cs="Times New Roman"/>
          <w:bCs/>
          <w:sz w:val="28"/>
          <w:szCs w:val="28"/>
          <w:lang w:eastAsia="ar-SA"/>
        </w:rPr>
        <w:t xml:space="preserve"> Основные результаты диссертационного исследования отражены в </w:t>
      </w:r>
      <w:r w:rsidRPr="00C95D74">
        <w:rPr>
          <w:rFonts w:ascii="Times New Roman" w:eastAsia="Times New Roman" w:hAnsi="Times New Roman" w:cs="Times New Roman"/>
          <w:b/>
          <w:bCs/>
          <w:sz w:val="28"/>
          <w:szCs w:val="28"/>
          <w:lang w:eastAsia="ar-SA"/>
        </w:rPr>
        <w:t xml:space="preserve">10 </w:t>
      </w:r>
      <w:r w:rsidRPr="00C95D74">
        <w:rPr>
          <w:rFonts w:ascii="Times New Roman" w:eastAsia="Times New Roman" w:hAnsi="Times New Roman" w:cs="Times New Roman"/>
          <w:bCs/>
          <w:sz w:val="28"/>
          <w:szCs w:val="28"/>
          <w:lang w:eastAsia="ar-SA"/>
        </w:rPr>
        <w:t xml:space="preserve">опубликованных работах, из них </w:t>
      </w:r>
      <w:r w:rsidRPr="00C95D74">
        <w:rPr>
          <w:rFonts w:ascii="Times New Roman" w:eastAsia="Times New Roman" w:hAnsi="Times New Roman" w:cs="Times New Roman"/>
          <w:b/>
          <w:bCs/>
          <w:sz w:val="28"/>
          <w:szCs w:val="28"/>
          <w:lang w:eastAsia="ar-SA"/>
        </w:rPr>
        <w:t>2</w:t>
      </w:r>
      <w:r w:rsidRPr="00C95D74">
        <w:rPr>
          <w:rFonts w:ascii="Times New Roman" w:eastAsia="Times New Roman" w:hAnsi="Times New Roman" w:cs="Times New Roman"/>
          <w:bCs/>
          <w:sz w:val="28"/>
          <w:szCs w:val="28"/>
          <w:lang w:eastAsia="ar-SA"/>
        </w:rPr>
        <w:t xml:space="preserve"> статьи в научных изданиях, входящих в первый и/или второй квартиль по </w:t>
      </w:r>
      <w:proofErr w:type="spellStart"/>
      <w:r w:rsidRPr="00C95D74">
        <w:rPr>
          <w:rFonts w:ascii="Times New Roman" w:eastAsia="Times New Roman" w:hAnsi="Times New Roman" w:cs="Times New Roman"/>
          <w:bCs/>
          <w:sz w:val="28"/>
          <w:szCs w:val="28"/>
          <w:lang w:eastAsia="ar-SA"/>
        </w:rPr>
        <w:t>импакт</w:t>
      </w:r>
      <w:proofErr w:type="spellEnd"/>
      <w:r w:rsidRPr="00C95D74">
        <w:rPr>
          <w:rFonts w:ascii="Times New Roman" w:eastAsia="Times New Roman" w:hAnsi="Times New Roman" w:cs="Times New Roman"/>
          <w:bCs/>
          <w:sz w:val="28"/>
          <w:szCs w:val="28"/>
          <w:lang w:eastAsia="ar-SA"/>
        </w:rPr>
        <w:t xml:space="preserve">-фактору по данным </w:t>
      </w:r>
      <w:proofErr w:type="spellStart"/>
      <w:r w:rsidRPr="00C95D74">
        <w:rPr>
          <w:rFonts w:ascii="Times New Roman" w:eastAsia="Times New Roman" w:hAnsi="Times New Roman" w:cs="Times New Roman"/>
          <w:bCs/>
          <w:sz w:val="28"/>
          <w:szCs w:val="28"/>
          <w:lang w:eastAsia="ar-SA"/>
        </w:rPr>
        <w:t>Journal</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Citation</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Reports</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Жорнал</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Цитэйшэн</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Репортс</w:t>
      </w:r>
      <w:proofErr w:type="spellEnd"/>
      <w:r w:rsidRPr="00C95D74">
        <w:rPr>
          <w:rFonts w:ascii="Times New Roman" w:eastAsia="Times New Roman" w:hAnsi="Times New Roman" w:cs="Times New Roman"/>
          <w:bCs/>
          <w:sz w:val="28"/>
          <w:szCs w:val="28"/>
          <w:lang w:eastAsia="ar-SA"/>
        </w:rPr>
        <w:t xml:space="preserve">) компании </w:t>
      </w:r>
      <w:proofErr w:type="spellStart"/>
      <w:r w:rsidRPr="00C95D74">
        <w:rPr>
          <w:rFonts w:ascii="Times New Roman" w:eastAsia="Times New Roman" w:hAnsi="Times New Roman" w:cs="Times New Roman"/>
          <w:bCs/>
          <w:sz w:val="28"/>
          <w:szCs w:val="28"/>
          <w:lang w:eastAsia="ar-SA"/>
        </w:rPr>
        <w:t>Clarivate</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Analytics</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Кларивэйт</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Аналитикс</w:t>
      </w:r>
      <w:proofErr w:type="spellEnd"/>
      <w:r w:rsidRPr="00C95D74">
        <w:rPr>
          <w:rFonts w:ascii="Times New Roman" w:eastAsia="Times New Roman" w:hAnsi="Times New Roman" w:cs="Times New Roman"/>
          <w:bCs/>
          <w:sz w:val="28"/>
          <w:szCs w:val="28"/>
          <w:lang w:eastAsia="ar-SA"/>
        </w:rPr>
        <w:t xml:space="preserve">); </w:t>
      </w:r>
      <w:r w:rsidRPr="00C95D74">
        <w:rPr>
          <w:rFonts w:ascii="Times New Roman" w:eastAsia="Times New Roman" w:hAnsi="Times New Roman" w:cs="Times New Roman"/>
          <w:b/>
          <w:bCs/>
          <w:sz w:val="28"/>
          <w:szCs w:val="28"/>
          <w:lang w:eastAsia="ar-SA"/>
        </w:rPr>
        <w:t>3</w:t>
      </w:r>
      <w:r w:rsidRPr="00C95D74">
        <w:rPr>
          <w:rFonts w:ascii="Times New Roman" w:eastAsia="Times New Roman" w:hAnsi="Times New Roman" w:cs="Times New Roman"/>
          <w:bCs/>
          <w:sz w:val="28"/>
          <w:szCs w:val="28"/>
          <w:lang w:eastAsia="ar-SA"/>
        </w:rPr>
        <w:t xml:space="preserve"> статьи в изданиях, рекомендованных уполномоченным органом и </w:t>
      </w:r>
      <w:r w:rsidRPr="00C95D74">
        <w:rPr>
          <w:rFonts w:ascii="Times New Roman" w:eastAsia="Times New Roman" w:hAnsi="Times New Roman" w:cs="Times New Roman"/>
          <w:b/>
          <w:bCs/>
          <w:sz w:val="28"/>
          <w:szCs w:val="28"/>
          <w:lang w:eastAsia="ar-SA"/>
        </w:rPr>
        <w:t>5</w:t>
      </w:r>
      <w:r w:rsidRPr="00C95D74">
        <w:rPr>
          <w:rFonts w:ascii="Times New Roman" w:eastAsia="Times New Roman" w:hAnsi="Times New Roman" w:cs="Times New Roman"/>
          <w:bCs/>
          <w:sz w:val="28"/>
          <w:szCs w:val="28"/>
          <w:lang w:eastAsia="ar-SA"/>
        </w:rPr>
        <w:t xml:space="preserve"> работ в материалах республиканских и международных конференций: </w:t>
      </w:r>
    </w:p>
    <w:p w14:paraId="0C15C60E" w14:textId="77777777"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eastAsia="ar-SA"/>
        </w:rPr>
      </w:pPr>
      <w:r w:rsidRPr="00C95D74">
        <w:rPr>
          <w:rFonts w:ascii="Times New Roman" w:eastAsia="Times New Roman" w:hAnsi="Times New Roman" w:cs="Times New Roman"/>
          <w:bCs/>
          <w:sz w:val="28"/>
          <w:szCs w:val="28"/>
          <w:lang w:eastAsia="ar-SA"/>
        </w:rPr>
        <w:t xml:space="preserve">В одной публикации в научном издании, входящем в первый квартиль по </w:t>
      </w:r>
      <w:proofErr w:type="spellStart"/>
      <w:r w:rsidRPr="00C95D74">
        <w:rPr>
          <w:rFonts w:ascii="Times New Roman" w:eastAsia="Times New Roman" w:hAnsi="Times New Roman" w:cs="Times New Roman"/>
          <w:bCs/>
          <w:sz w:val="28"/>
          <w:szCs w:val="28"/>
          <w:lang w:eastAsia="ar-SA"/>
        </w:rPr>
        <w:t>импакт</w:t>
      </w:r>
      <w:proofErr w:type="spellEnd"/>
      <w:r w:rsidRPr="00C95D74">
        <w:rPr>
          <w:rFonts w:ascii="Times New Roman" w:eastAsia="Times New Roman" w:hAnsi="Times New Roman" w:cs="Times New Roman"/>
          <w:bCs/>
          <w:sz w:val="28"/>
          <w:szCs w:val="28"/>
          <w:lang w:eastAsia="ar-SA"/>
        </w:rPr>
        <w:t xml:space="preserve">-фактору по данным </w:t>
      </w:r>
      <w:proofErr w:type="spellStart"/>
      <w:r w:rsidRPr="00C95D74">
        <w:rPr>
          <w:rFonts w:ascii="Times New Roman" w:eastAsia="Times New Roman" w:hAnsi="Times New Roman" w:cs="Times New Roman"/>
          <w:bCs/>
          <w:sz w:val="28"/>
          <w:szCs w:val="28"/>
          <w:lang w:eastAsia="ar-SA"/>
        </w:rPr>
        <w:t>Journal</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Citation</w:t>
      </w:r>
      <w:proofErr w:type="spellEnd"/>
      <w:r w:rsidRPr="00C95D74">
        <w:rPr>
          <w:rFonts w:ascii="Times New Roman" w:eastAsia="Times New Roman" w:hAnsi="Times New Roman" w:cs="Times New Roman"/>
          <w:bCs/>
          <w:sz w:val="28"/>
          <w:szCs w:val="28"/>
          <w:lang w:eastAsia="ar-SA"/>
        </w:rPr>
        <w:t xml:space="preserve"> </w:t>
      </w:r>
      <w:proofErr w:type="spellStart"/>
      <w:r w:rsidRPr="00C95D74">
        <w:rPr>
          <w:rFonts w:ascii="Times New Roman" w:eastAsia="Times New Roman" w:hAnsi="Times New Roman" w:cs="Times New Roman"/>
          <w:bCs/>
          <w:sz w:val="28"/>
          <w:szCs w:val="28"/>
          <w:lang w:eastAsia="ar-SA"/>
        </w:rPr>
        <w:t>Reports</w:t>
      </w:r>
      <w:proofErr w:type="spellEnd"/>
      <w:r w:rsidRPr="00C95D74">
        <w:rPr>
          <w:rFonts w:ascii="Times New Roman" w:eastAsia="Times New Roman" w:hAnsi="Times New Roman" w:cs="Times New Roman"/>
          <w:bCs/>
          <w:sz w:val="28"/>
          <w:szCs w:val="28"/>
          <w:lang w:eastAsia="ar-SA"/>
        </w:rPr>
        <w:t xml:space="preserve"> соискатель является первым автором:</w:t>
      </w:r>
    </w:p>
    <w:p w14:paraId="4D0F7761" w14:textId="1C5EAF8B" w:rsidR="00C95D74" w:rsidRPr="00C95D74" w:rsidRDefault="00C95D74" w:rsidP="002E7979">
      <w:pPr>
        <w:spacing w:after="0" w:line="240" w:lineRule="auto"/>
        <w:ind w:firstLine="709"/>
        <w:jc w:val="both"/>
        <w:rPr>
          <w:rFonts w:ascii="Times New Roman" w:eastAsia="Times New Roman" w:hAnsi="Times New Roman" w:cs="Times New Roman"/>
          <w:bCs/>
          <w:sz w:val="28"/>
          <w:szCs w:val="28"/>
          <w:lang w:val="en-US" w:eastAsia="ar-SA"/>
        </w:rPr>
      </w:pPr>
      <w:r w:rsidRPr="00C95D74">
        <w:rPr>
          <w:rFonts w:ascii="Times New Roman" w:eastAsia="Times New Roman" w:hAnsi="Times New Roman" w:cs="Times New Roman"/>
          <w:bCs/>
          <w:sz w:val="28"/>
          <w:szCs w:val="28"/>
          <w:lang w:val="en-US" w:eastAsia="ar-SA"/>
        </w:rPr>
        <w:t>Composite Track-Etched Membranes: Synthesis and Multifaced Applications</w:t>
      </w:r>
      <w:r w:rsidR="002E7979">
        <w:rPr>
          <w:rFonts w:ascii="Times New Roman" w:eastAsia="Times New Roman" w:hAnsi="Times New Roman" w:cs="Times New Roman"/>
          <w:bCs/>
          <w:sz w:val="28"/>
          <w:szCs w:val="28"/>
          <w:lang w:val="kk-KZ" w:eastAsia="ar-SA"/>
        </w:rPr>
        <w:t xml:space="preserve"> </w:t>
      </w:r>
      <w:r w:rsidRPr="00C95D74">
        <w:rPr>
          <w:rFonts w:ascii="Times New Roman" w:eastAsia="Times New Roman" w:hAnsi="Times New Roman" w:cs="Times New Roman"/>
          <w:bCs/>
          <w:sz w:val="28"/>
          <w:szCs w:val="28"/>
          <w:lang w:val="en-US" w:eastAsia="ar-SA"/>
        </w:rPr>
        <w:t>//</w:t>
      </w:r>
      <w:r w:rsidR="002E7979">
        <w:rPr>
          <w:rFonts w:ascii="Times New Roman" w:eastAsia="Times New Roman" w:hAnsi="Times New Roman" w:cs="Times New Roman"/>
          <w:bCs/>
          <w:sz w:val="28"/>
          <w:szCs w:val="28"/>
          <w:lang w:val="kk-KZ" w:eastAsia="ar-SA"/>
        </w:rPr>
        <w:t xml:space="preserve"> </w:t>
      </w:r>
      <w:r w:rsidRPr="00C95D74">
        <w:rPr>
          <w:rFonts w:ascii="Times New Roman" w:eastAsia="Times New Roman" w:hAnsi="Times New Roman" w:cs="Times New Roman"/>
          <w:bCs/>
          <w:sz w:val="28"/>
          <w:szCs w:val="28"/>
          <w:lang w:val="en-US" w:eastAsia="ar-SA"/>
        </w:rPr>
        <w:t xml:space="preserve">Polymers– 2024. – Vol. 16. – P.2616. // Polymers. – 2022. – Vol.16. – P. 2616. (64 p.), (Web of Science: Q1 - Polymer Science, Q1 – Polymers and Plastics; Scopus: 78% – Materials Science (Polymers and Plastics), 76% - Chemistry (General Chemistry). </w:t>
      </w:r>
    </w:p>
    <w:p w14:paraId="3A5BB5FE" w14:textId="5FC15FFD" w:rsidR="001F77A7" w:rsidRPr="00C95D74" w:rsidRDefault="001F77A7" w:rsidP="002E7979">
      <w:pPr>
        <w:spacing w:after="0" w:line="240" w:lineRule="auto"/>
        <w:ind w:firstLine="709"/>
        <w:jc w:val="both"/>
        <w:rPr>
          <w:rFonts w:ascii="Times New Roman" w:eastAsia="Times New Roman" w:hAnsi="Times New Roman" w:cs="Times New Roman"/>
          <w:bCs/>
          <w:sz w:val="28"/>
          <w:szCs w:val="28"/>
          <w:lang w:val="en-US" w:eastAsia="ar-SA"/>
        </w:rPr>
      </w:pPr>
      <w:r w:rsidRPr="00C95D74">
        <w:rPr>
          <w:rFonts w:ascii="Times New Roman" w:eastAsia="Times New Roman" w:hAnsi="Times New Roman" w:cs="Times New Roman"/>
          <w:bCs/>
          <w:sz w:val="28"/>
          <w:szCs w:val="28"/>
          <w:lang w:val="en-US" w:eastAsia="ar-SA"/>
        </w:rPr>
        <w:t xml:space="preserve">MOF-decorated track-etched membranes for the U(VI) ions sorption removal. // Scientific Reports. – 2025 – Vol.15. – P. 36454 (Web of Science: Q1 - Multidisciplinary sciences; Scopus: 89% – Multidisciplinary). </w:t>
      </w:r>
    </w:p>
    <w:p w14:paraId="5B7F4841" w14:textId="0E05CAA5" w:rsidR="001F77A7" w:rsidRPr="002E7979" w:rsidRDefault="002E7979" w:rsidP="002E7979">
      <w:pPr>
        <w:widowControl w:val="0"/>
        <w:suppressAutoHyphens/>
        <w:spacing w:after="0" w:line="240" w:lineRule="auto"/>
        <w:ind w:firstLine="709"/>
        <w:jc w:val="both"/>
        <w:rPr>
          <w:rFonts w:ascii="Times New Roman" w:eastAsia="Arial Unicode MS" w:hAnsi="Times New Roman" w:cs="Times New Roman"/>
          <w:b/>
          <w:sz w:val="28"/>
          <w:szCs w:val="28"/>
          <w:lang w:val="kk-KZ"/>
        </w:rPr>
      </w:pPr>
      <w:r>
        <w:rPr>
          <w:rFonts w:ascii="Times New Roman" w:eastAsia="Arial Unicode MS" w:hAnsi="Times New Roman" w:cs="Times New Roman"/>
          <w:b/>
          <w:sz w:val="28"/>
          <w:szCs w:val="28"/>
          <w:lang w:val="kk-KZ"/>
        </w:rPr>
        <w:t>Структура диссертации.</w:t>
      </w:r>
      <w:r w:rsidR="00871BF4">
        <w:rPr>
          <w:rFonts w:ascii="Times New Roman" w:eastAsia="Arial Unicode MS" w:hAnsi="Times New Roman" w:cs="Times New Roman"/>
          <w:b/>
          <w:sz w:val="28"/>
          <w:szCs w:val="28"/>
          <w:lang w:val="kk-KZ"/>
        </w:rPr>
        <w:t xml:space="preserve"> </w:t>
      </w:r>
      <w:r w:rsidR="00871BF4" w:rsidRPr="00871BF4">
        <w:rPr>
          <w:rFonts w:ascii="Times New Roman" w:eastAsia="Arial Unicode MS" w:hAnsi="Times New Roman" w:cs="Times New Roman"/>
          <w:sz w:val="28"/>
          <w:szCs w:val="28"/>
          <w:lang w:val="kk-KZ"/>
        </w:rPr>
        <w:t>Состоит из структурных элементов: обозначения и сокращения, введения, 5 разделов, заключения, списка использованных источников и двух приложений.</w:t>
      </w:r>
      <w:r w:rsidR="00871BF4">
        <w:rPr>
          <w:rFonts w:ascii="Times New Roman" w:eastAsia="Arial Unicode MS" w:hAnsi="Times New Roman" w:cs="Times New Roman"/>
          <w:b/>
          <w:sz w:val="28"/>
          <w:szCs w:val="28"/>
          <w:lang w:val="kk-KZ"/>
        </w:rPr>
        <w:t xml:space="preserve"> </w:t>
      </w:r>
      <w:r w:rsidR="00871BF4" w:rsidRPr="00871BF4">
        <w:rPr>
          <w:rFonts w:ascii="Times New Roman" w:eastAsia="Arial Unicode MS" w:hAnsi="Times New Roman" w:cs="Times New Roman"/>
          <w:sz w:val="28"/>
          <w:szCs w:val="28"/>
          <w:lang w:val="kk-KZ"/>
        </w:rPr>
        <w:t>Объем диссертации – 103 страницы.</w:t>
      </w:r>
    </w:p>
    <w:p w14:paraId="5732F003" w14:textId="77777777" w:rsidR="001F77A7" w:rsidRPr="00CF69B0" w:rsidRDefault="001F77A7" w:rsidP="002E7979">
      <w:pPr>
        <w:widowControl w:val="0"/>
        <w:suppressAutoHyphens/>
        <w:spacing w:after="0" w:line="240" w:lineRule="auto"/>
        <w:ind w:firstLine="709"/>
        <w:jc w:val="center"/>
        <w:rPr>
          <w:rFonts w:ascii="Times New Roman" w:eastAsia="Arial Unicode MS" w:hAnsi="Times New Roman" w:cs="Times New Roman"/>
          <w:b/>
          <w:sz w:val="28"/>
          <w:szCs w:val="28"/>
        </w:rPr>
      </w:pPr>
    </w:p>
    <w:p w14:paraId="0EDC95B3" w14:textId="3F67AB1A" w:rsidR="001F77A7" w:rsidRPr="00CF69B0" w:rsidRDefault="001F77A7" w:rsidP="00C95D74">
      <w:pPr>
        <w:widowControl w:val="0"/>
        <w:suppressAutoHyphens/>
        <w:spacing w:after="0" w:line="240" w:lineRule="auto"/>
        <w:jc w:val="center"/>
        <w:rPr>
          <w:rFonts w:ascii="Times New Roman" w:eastAsia="Arial Unicode MS" w:hAnsi="Times New Roman" w:cs="Times New Roman"/>
          <w:b/>
          <w:sz w:val="28"/>
          <w:szCs w:val="28"/>
        </w:rPr>
      </w:pPr>
    </w:p>
    <w:p w14:paraId="071BCB55" w14:textId="505428E9" w:rsidR="001F77A7" w:rsidRPr="00CF69B0" w:rsidRDefault="001F77A7" w:rsidP="00C95D74">
      <w:pPr>
        <w:widowControl w:val="0"/>
        <w:suppressAutoHyphens/>
        <w:spacing w:after="0" w:line="240" w:lineRule="auto"/>
        <w:jc w:val="center"/>
        <w:rPr>
          <w:rFonts w:ascii="Times New Roman" w:eastAsia="Arial Unicode MS" w:hAnsi="Times New Roman" w:cs="Times New Roman"/>
          <w:b/>
          <w:sz w:val="28"/>
          <w:szCs w:val="28"/>
        </w:rPr>
      </w:pPr>
    </w:p>
    <w:p w14:paraId="47B252DA" w14:textId="1F2157BA" w:rsidR="001F77A7" w:rsidRPr="00CF69B0" w:rsidRDefault="001F77A7" w:rsidP="00C95D74">
      <w:pPr>
        <w:widowControl w:val="0"/>
        <w:suppressAutoHyphens/>
        <w:spacing w:after="0" w:line="240" w:lineRule="auto"/>
        <w:jc w:val="center"/>
        <w:rPr>
          <w:rFonts w:ascii="Times New Roman" w:eastAsia="Arial Unicode MS" w:hAnsi="Times New Roman" w:cs="Times New Roman"/>
          <w:b/>
          <w:sz w:val="28"/>
          <w:szCs w:val="28"/>
        </w:rPr>
      </w:pPr>
    </w:p>
    <w:p w14:paraId="5D2F4EF0" w14:textId="7AF43B41" w:rsidR="001F77A7" w:rsidRPr="00CF69B0" w:rsidRDefault="001F77A7" w:rsidP="00C95D74">
      <w:pPr>
        <w:widowControl w:val="0"/>
        <w:suppressAutoHyphens/>
        <w:spacing w:after="0" w:line="240" w:lineRule="auto"/>
        <w:jc w:val="center"/>
        <w:rPr>
          <w:rFonts w:ascii="Times New Roman" w:eastAsia="Arial Unicode MS" w:hAnsi="Times New Roman" w:cs="Times New Roman"/>
          <w:b/>
          <w:sz w:val="28"/>
          <w:szCs w:val="28"/>
        </w:rPr>
      </w:pPr>
    </w:p>
    <w:p w14:paraId="0692264D" w14:textId="2FD40ADA" w:rsidR="001F77A7" w:rsidRPr="00CF69B0" w:rsidRDefault="001F77A7" w:rsidP="00C95D74">
      <w:pPr>
        <w:widowControl w:val="0"/>
        <w:suppressAutoHyphens/>
        <w:spacing w:after="0" w:line="240" w:lineRule="auto"/>
        <w:jc w:val="center"/>
        <w:rPr>
          <w:rFonts w:ascii="Times New Roman" w:eastAsia="Arial Unicode MS" w:hAnsi="Times New Roman" w:cs="Times New Roman"/>
          <w:b/>
          <w:sz w:val="28"/>
          <w:szCs w:val="28"/>
        </w:rPr>
      </w:pPr>
    </w:p>
    <w:p w14:paraId="74B10D7B" w14:textId="475F220B" w:rsidR="001F77A7" w:rsidRPr="00CF69B0" w:rsidRDefault="001F77A7" w:rsidP="00C95D74">
      <w:pPr>
        <w:widowControl w:val="0"/>
        <w:suppressAutoHyphens/>
        <w:spacing w:after="0" w:line="240" w:lineRule="auto"/>
        <w:jc w:val="center"/>
        <w:rPr>
          <w:rFonts w:ascii="Times New Roman" w:eastAsia="Arial Unicode MS" w:hAnsi="Times New Roman" w:cs="Times New Roman"/>
          <w:b/>
          <w:sz w:val="28"/>
          <w:szCs w:val="28"/>
        </w:rPr>
      </w:pPr>
    </w:p>
    <w:p w14:paraId="27A9CB4D" w14:textId="37E91181" w:rsidR="001F77A7" w:rsidRPr="00CF69B0" w:rsidRDefault="001F77A7" w:rsidP="00C95D74">
      <w:pPr>
        <w:widowControl w:val="0"/>
        <w:suppressAutoHyphens/>
        <w:spacing w:after="0" w:line="240" w:lineRule="auto"/>
        <w:jc w:val="center"/>
        <w:rPr>
          <w:rFonts w:ascii="Times New Roman" w:eastAsia="Arial Unicode MS" w:hAnsi="Times New Roman" w:cs="Times New Roman"/>
          <w:b/>
          <w:sz w:val="28"/>
          <w:szCs w:val="28"/>
        </w:rPr>
      </w:pPr>
    </w:p>
    <w:p w14:paraId="74142419" w14:textId="2575E207" w:rsidR="001F77A7" w:rsidRPr="00C95D74" w:rsidRDefault="001F77A7" w:rsidP="001955CD">
      <w:pPr>
        <w:tabs>
          <w:tab w:val="left" w:pos="993"/>
          <w:tab w:val="left" w:pos="1276"/>
        </w:tabs>
        <w:spacing w:after="0" w:line="240" w:lineRule="auto"/>
        <w:ind w:firstLine="709"/>
        <w:jc w:val="both"/>
        <w:rPr>
          <w:rFonts w:ascii="Times New Roman" w:eastAsia="Arial Unicode MS" w:hAnsi="Times New Roman" w:cs="Times New Roman"/>
          <w:b/>
          <w:bCs/>
          <w:sz w:val="28"/>
          <w:szCs w:val="28"/>
        </w:rPr>
      </w:pPr>
      <w:r w:rsidRPr="00C95D74">
        <w:rPr>
          <w:rFonts w:ascii="Times New Roman" w:eastAsia="Arial Unicode MS" w:hAnsi="Times New Roman" w:cs="Times New Roman"/>
          <w:b/>
          <w:bCs/>
          <w:sz w:val="28"/>
          <w:szCs w:val="28"/>
        </w:rPr>
        <w:lastRenderedPageBreak/>
        <w:t xml:space="preserve">1 КОМПОЗИТНЫЕ МАТЕРИАЛЫ НА ОСНОВЕ </w:t>
      </w:r>
      <w:r w:rsidR="0017613F">
        <w:rPr>
          <w:rFonts w:ascii="Times New Roman" w:eastAsia="Arial Unicode MS" w:hAnsi="Times New Roman" w:cs="Times New Roman"/>
          <w:b/>
          <w:bCs/>
          <w:sz w:val="28"/>
          <w:szCs w:val="28"/>
        </w:rPr>
        <w:t>ТМ</w:t>
      </w:r>
      <w:r w:rsidRPr="00C95D74">
        <w:rPr>
          <w:rFonts w:ascii="Times New Roman" w:eastAsia="Arial Unicode MS" w:hAnsi="Times New Roman" w:cs="Times New Roman"/>
          <w:b/>
          <w:bCs/>
          <w:sz w:val="28"/>
          <w:szCs w:val="28"/>
        </w:rPr>
        <w:t xml:space="preserve"> ДЛЯ РЕШЕНИЯ ПРОБЛЕМ ОЧИСТКИ ВОДНЫХ СРЕД</w:t>
      </w:r>
    </w:p>
    <w:p w14:paraId="462F8548" w14:textId="77777777" w:rsidR="00C95D74" w:rsidRPr="00C95D74" w:rsidRDefault="00C95D74" w:rsidP="002E7979">
      <w:pPr>
        <w:tabs>
          <w:tab w:val="left" w:pos="993"/>
        </w:tabs>
        <w:spacing w:after="0" w:line="240" w:lineRule="auto"/>
        <w:ind w:firstLine="709"/>
        <w:jc w:val="both"/>
        <w:rPr>
          <w:rFonts w:ascii="Times New Roman" w:eastAsia="Arial Unicode MS" w:hAnsi="Times New Roman" w:cs="Times New Roman"/>
          <w:b/>
          <w:bCs/>
          <w:sz w:val="28"/>
          <w:szCs w:val="28"/>
        </w:rPr>
      </w:pPr>
    </w:p>
    <w:p w14:paraId="43B9D528" w14:textId="77777777" w:rsidR="001F77A7" w:rsidRPr="00C95D74" w:rsidRDefault="001F77A7" w:rsidP="001955CD">
      <w:pPr>
        <w:pStyle w:val="af0"/>
        <w:widowControl/>
        <w:numPr>
          <w:ilvl w:val="1"/>
          <w:numId w:val="13"/>
        </w:numPr>
        <w:tabs>
          <w:tab w:val="left" w:pos="1276"/>
        </w:tabs>
        <w:suppressAutoHyphens w:val="0"/>
        <w:ind w:left="0" w:firstLine="709"/>
        <w:jc w:val="both"/>
        <w:rPr>
          <w:b/>
          <w:bCs/>
          <w:sz w:val="28"/>
          <w:szCs w:val="28"/>
          <w:lang w:val="ru-RU"/>
        </w:rPr>
      </w:pPr>
      <w:r w:rsidRPr="00C95D74">
        <w:rPr>
          <w:b/>
          <w:bCs/>
          <w:sz w:val="28"/>
          <w:szCs w:val="28"/>
          <w:lang w:val="ru-RU"/>
        </w:rPr>
        <w:t xml:space="preserve">Основные достижения в области разработки композитных катализаторов на основе ТМ </w:t>
      </w:r>
    </w:p>
    <w:p w14:paraId="4B3345F5" w14:textId="384718C6" w:rsidR="001F77A7" w:rsidRPr="00C95D74" w:rsidRDefault="001F77A7" w:rsidP="002E7979">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Обеспечение чистоты воды, почвы и воздуха имеет решающее значение для поддержания здоровья и безопасности общества. По мере развития технологий и роста численности населения глобальные проблемы, связанные с загрязнением окружающей среды, продолжают обостряться. Решение этих проблем требует разработки современных инструментов, способных обнаруживать и устранять как неорганические, так и органические загрязнения. Недавние достижения в области нанотехнологий и материаловедения значительно расширили наши возможности по обнаружению, поглощению и каталитическому разложению загрязняющих веществ. Композитные материалы, содержащие НЧ на основе металлов, нанотрубки (НТ) и </w:t>
      </w:r>
      <w:proofErr w:type="spellStart"/>
      <w:r w:rsidRPr="00C95D74">
        <w:rPr>
          <w:rFonts w:ascii="Times New Roman" w:eastAsia="Arial Unicode MS" w:hAnsi="Times New Roman" w:cs="Times New Roman"/>
          <w:sz w:val="28"/>
          <w:szCs w:val="28"/>
        </w:rPr>
        <w:t>нанопроволоки</w:t>
      </w:r>
      <w:proofErr w:type="spellEnd"/>
      <w:r w:rsidRPr="00C95D74">
        <w:rPr>
          <w:rFonts w:ascii="Times New Roman" w:eastAsia="Arial Unicode MS" w:hAnsi="Times New Roman" w:cs="Times New Roman"/>
          <w:sz w:val="28"/>
          <w:szCs w:val="28"/>
        </w:rPr>
        <w:t xml:space="preserve"> (НП) стали ключевыми элементами в технологиях катализа, зондирования и фильтрации. В этом разделе рассматриваются последние достижения в области использования этих передовых </w:t>
      </w:r>
      <w:r w:rsidR="0017613F">
        <w:rPr>
          <w:rFonts w:ascii="Times New Roman" w:eastAsia="Arial Unicode MS" w:hAnsi="Times New Roman" w:cs="Times New Roman"/>
          <w:sz w:val="28"/>
          <w:szCs w:val="28"/>
        </w:rPr>
        <w:t xml:space="preserve">композитных </w:t>
      </w:r>
      <w:r w:rsidRPr="00C95D74">
        <w:rPr>
          <w:rFonts w:ascii="Times New Roman" w:eastAsia="Arial Unicode MS" w:hAnsi="Times New Roman" w:cs="Times New Roman"/>
          <w:sz w:val="28"/>
          <w:szCs w:val="28"/>
        </w:rPr>
        <w:t>материалов в экологических целях.</w:t>
      </w:r>
    </w:p>
    <w:p w14:paraId="090FAD76" w14:textId="105CB343" w:rsidR="001F77A7" w:rsidRPr="00C95D74" w:rsidRDefault="001F77A7" w:rsidP="002E7979">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КТМ обладают многочисленными преимуществами в качестве катализаторов по сравнению с твердыми </w:t>
      </w:r>
      <w:proofErr w:type="spellStart"/>
      <w:r w:rsidRPr="00C95D74">
        <w:rPr>
          <w:rFonts w:ascii="Times New Roman" w:eastAsia="Arial Unicode MS" w:hAnsi="Times New Roman" w:cs="Times New Roman"/>
          <w:sz w:val="28"/>
          <w:szCs w:val="28"/>
        </w:rPr>
        <w:t>наноразмерными</w:t>
      </w:r>
      <w:proofErr w:type="spellEnd"/>
      <w:r w:rsidRPr="00C95D74">
        <w:rPr>
          <w:rFonts w:ascii="Times New Roman" w:eastAsia="Arial Unicode MS" w:hAnsi="Times New Roman" w:cs="Times New Roman"/>
          <w:sz w:val="28"/>
          <w:szCs w:val="28"/>
        </w:rPr>
        <w:t xml:space="preserve"> катализаторами. Простота синтеза, доступность и низкая стоимость полимерных матриц делают их экономически привлекательным вариантом для композитных катализаторов. Что действительно отличает КТМ, так это их высокая механическая прочность и химическая стабильность, обеспечивающие надежность и долговечность в качестве катализаторов. Еще одним преимуществом является простота в эксплуатации: в отличие от порошков </w:t>
      </w:r>
      <w:r w:rsidR="0017613F">
        <w:rPr>
          <w:rFonts w:ascii="Times New Roman" w:eastAsia="Arial Unicode MS" w:hAnsi="Times New Roman" w:cs="Times New Roman"/>
          <w:sz w:val="28"/>
          <w:szCs w:val="28"/>
        </w:rPr>
        <w:t>НЧ</w:t>
      </w:r>
      <w:r w:rsidRPr="00C95D74">
        <w:rPr>
          <w:rFonts w:ascii="Times New Roman" w:eastAsia="Arial Unicode MS" w:hAnsi="Times New Roman" w:cs="Times New Roman"/>
          <w:sz w:val="28"/>
          <w:szCs w:val="28"/>
        </w:rPr>
        <w:t xml:space="preserve"> или </w:t>
      </w:r>
      <w:r w:rsidR="0017613F">
        <w:rPr>
          <w:rFonts w:ascii="Times New Roman" w:eastAsia="Arial Unicode MS" w:hAnsi="Times New Roman" w:cs="Times New Roman"/>
          <w:sz w:val="28"/>
          <w:szCs w:val="28"/>
        </w:rPr>
        <w:t>НТ</w:t>
      </w:r>
      <w:r w:rsidRPr="00C95D74">
        <w:rPr>
          <w:rFonts w:ascii="Times New Roman" w:eastAsia="Arial Unicode MS" w:hAnsi="Times New Roman" w:cs="Times New Roman"/>
          <w:sz w:val="28"/>
          <w:szCs w:val="28"/>
        </w:rPr>
        <w:t>, которые требуют длительных процедур выделения, КТМ не требуют дополнительные этапы активации или регенерации и могут быть легко удалены из корпуса реактора после завершения процесса</w:t>
      </w:r>
      <w:r w:rsidR="0017613F">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"/>
          <w:id w:val="1629512331"/>
          <w:placeholder>
            <w:docPart w:val="DefaultPlaceholder_-1854013440"/>
          </w:placeholder>
        </w:sdtPr>
        <w:sdtContent>
          <w:r w:rsidR="00E55178" w:rsidRPr="00E55178">
            <w:rPr>
              <w:rFonts w:ascii="Times New Roman" w:eastAsia="Arial Unicode MS" w:hAnsi="Times New Roman" w:cs="Times New Roman"/>
              <w:color w:val="000000"/>
              <w:sz w:val="28"/>
              <w:szCs w:val="28"/>
            </w:rPr>
            <w:t>[2]</w:t>
          </w:r>
        </w:sdtContent>
      </w:sdt>
      <w:r w:rsidRPr="00C95D74">
        <w:rPr>
          <w:rFonts w:ascii="Times New Roman" w:eastAsia="Arial Unicode MS" w:hAnsi="Times New Roman" w:cs="Times New Roman"/>
          <w:sz w:val="28"/>
          <w:szCs w:val="28"/>
        </w:rPr>
        <w:t>.</w:t>
      </w:r>
    </w:p>
    <w:p w14:paraId="397E3919" w14:textId="694AD24C" w:rsidR="001F77A7" w:rsidRPr="00C95D74" w:rsidRDefault="00856CB0" w:rsidP="002E7979">
      <w:pPr>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Каталитически активные КТМ</w:t>
      </w:r>
      <w:r w:rsidR="001F77A7" w:rsidRPr="00C95D74">
        <w:rPr>
          <w:rFonts w:ascii="Times New Roman" w:eastAsia="Arial Unicode MS" w:hAnsi="Times New Roman" w:cs="Times New Roman"/>
          <w:sz w:val="28"/>
          <w:szCs w:val="28"/>
        </w:rPr>
        <w:t xml:space="preserve"> обладают рядом преимуществ по сравнению с традиционными каталитическими системами. Обычные катализаторы, такие как иммобилизованные </w:t>
      </w:r>
      <w:r>
        <w:rPr>
          <w:rFonts w:ascii="Times New Roman" w:eastAsia="Arial Unicode MS" w:hAnsi="Times New Roman" w:cs="Times New Roman"/>
          <w:sz w:val="28"/>
          <w:szCs w:val="28"/>
        </w:rPr>
        <w:t>НЧ</w:t>
      </w:r>
      <w:r w:rsidR="001F77A7" w:rsidRPr="00C95D74">
        <w:rPr>
          <w:rFonts w:ascii="Times New Roman" w:eastAsia="Arial Unicode MS" w:hAnsi="Times New Roman" w:cs="Times New Roman"/>
          <w:sz w:val="28"/>
          <w:szCs w:val="28"/>
        </w:rPr>
        <w:t xml:space="preserve"> на инертных носителях, часто имеют ограниченную площадь поверхности и неэффективный </w:t>
      </w:r>
      <w:proofErr w:type="spellStart"/>
      <w:r w:rsidR="001F77A7" w:rsidRPr="00C95D74">
        <w:rPr>
          <w:rFonts w:ascii="Times New Roman" w:eastAsia="Arial Unicode MS" w:hAnsi="Times New Roman" w:cs="Times New Roman"/>
          <w:sz w:val="28"/>
          <w:szCs w:val="28"/>
        </w:rPr>
        <w:t>массообмен</w:t>
      </w:r>
      <w:proofErr w:type="spellEnd"/>
      <w:r>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"/>
          <w:id w:val="135539705"/>
          <w:placeholder>
            <w:docPart w:val="DefaultPlaceholder_-1854013440"/>
          </w:placeholder>
        </w:sdtPr>
        <w:sdtContent>
          <w:r w:rsidR="00E55178" w:rsidRPr="00E55178">
            <w:rPr>
              <w:rFonts w:ascii="Times New Roman" w:eastAsia="Arial Unicode MS" w:hAnsi="Times New Roman" w:cs="Times New Roman"/>
              <w:color w:val="000000"/>
              <w:sz w:val="28"/>
              <w:szCs w:val="28"/>
            </w:rPr>
            <w:t>[2</w:t>
          </w:r>
          <w:r w:rsidR="00CF69B0">
            <w:rPr>
              <w:rFonts w:ascii="Times New Roman" w:eastAsia="Arial Unicode MS" w:hAnsi="Times New Roman" w:cs="Times New Roman"/>
              <w:color w:val="000000"/>
              <w:sz w:val="28"/>
              <w:szCs w:val="28"/>
              <w:lang w:val="kk-KZ"/>
            </w:rPr>
            <w:t>, р. 2616</w:t>
          </w:r>
          <w:r w:rsidR="00E55178" w:rsidRPr="00E55178">
            <w:rPr>
              <w:rFonts w:ascii="Times New Roman" w:eastAsia="Arial Unicode MS" w:hAnsi="Times New Roman" w:cs="Times New Roman"/>
              <w:color w:val="000000"/>
              <w:sz w:val="28"/>
              <w:szCs w:val="28"/>
            </w:rPr>
            <w:t>]</w:t>
          </w:r>
        </w:sdtContent>
      </w:sdt>
      <w:r w:rsidR="001F77A7" w:rsidRPr="00C95D74">
        <w:rPr>
          <w:rFonts w:ascii="Times New Roman" w:eastAsia="Arial Unicode MS" w:hAnsi="Times New Roman" w:cs="Times New Roman"/>
          <w:sz w:val="28"/>
          <w:szCs w:val="28"/>
        </w:rPr>
        <w:t xml:space="preserve">. В отличие от промышленных катализаторов, КТМ имеют высокоорганизованную пористую структуру, которая увеличивает площадь поверхности и улучшает распределение каталитического материала. Мембранная матрица также обеспечивает механическую стабильность, предотвращая агломерацию или дезактивацию катализатора во время реакций. Кроме того, четко очерченные поры в мембранах КТМ облегчают проникновение реагентов и продуктов в каталитические центры и из них, повышая скорость реакции и селективность. </w:t>
      </w:r>
      <w:r>
        <w:rPr>
          <w:rFonts w:ascii="Times New Roman" w:eastAsia="Arial Unicode MS" w:hAnsi="Times New Roman" w:cs="Times New Roman"/>
          <w:sz w:val="28"/>
          <w:szCs w:val="28"/>
        </w:rPr>
        <w:t>Благодаря интеграции каталитически активных материалов и пористой структуры мембран успешно сочетаются функции катализа и разделения реагентов</w:t>
      </w:r>
      <w:r w:rsidR="001F77A7" w:rsidRPr="00C95D74">
        <w:rPr>
          <w:rFonts w:ascii="Times New Roman" w:eastAsia="Arial Unicode MS" w:hAnsi="Times New Roman" w:cs="Times New Roman"/>
          <w:sz w:val="28"/>
          <w:szCs w:val="28"/>
        </w:rPr>
        <w:t xml:space="preserve">. Эта двойная функциональность особенно полезна в таких областях применения, как очистка воды, разделение газов и химический синтез, где требуется одновременное </w:t>
      </w:r>
      <w:r w:rsidR="001F77A7" w:rsidRPr="00C95D74">
        <w:rPr>
          <w:rFonts w:ascii="Times New Roman" w:eastAsia="Arial Unicode MS" w:hAnsi="Times New Roman" w:cs="Times New Roman"/>
          <w:sz w:val="28"/>
          <w:szCs w:val="28"/>
        </w:rPr>
        <w:lastRenderedPageBreak/>
        <w:t xml:space="preserve">разделение и реакция. В целом, КТМ обеспечивают более контролируемая, эффективная и долговечная платформа для каталитических реакций, чем обычные сорбенты-носители. </w:t>
      </w:r>
    </w:p>
    <w:p w14:paraId="3A613485" w14:textId="13E239D5" w:rsidR="001F77A7" w:rsidRPr="00C95D74" w:rsidRDefault="001F77A7" w:rsidP="002E7979">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Каталитическое восстановление органических соединений играет ключевую роль как в системах очистки воды, так и в процессах химического производства. В частности, </w:t>
      </w:r>
      <w:r w:rsidR="005D2CF0">
        <w:rPr>
          <w:rFonts w:ascii="Times New Roman" w:eastAsia="Arial Unicode MS" w:hAnsi="Times New Roman" w:cs="Times New Roman"/>
          <w:sz w:val="28"/>
          <w:szCs w:val="28"/>
        </w:rPr>
        <w:t xml:space="preserve">в последние десятилетия </w:t>
      </w:r>
      <w:r w:rsidRPr="00C95D74">
        <w:rPr>
          <w:rFonts w:ascii="Times New Roman" w:eastAsia="Arial Unicode MS" w:hAnsi="Times New Roman" w:cs="Times New Roman"/>
          <w:sz w:val="28"/>
          <w:szCs w:val="28"/>
        </w:rPr>
        <w:t xml:space="preserve">значительное внимание </w:t>
      </w:r>
      <w:r w:rsidR="005D2CF0">
        <w:rPr>
          <w:rFonts w:ascii="Times New Roman" w:eastAsia="Arial Unicode MS" w:hAnsi="Times New Roman" w:cs="Times New Roman"/>
          <w:sz w:val="28"/>
          <w:szCs w:val="28"/>
        </w:rPr>
        <w:t xml:space="preserve">научного сообщества </w:t>
      </w:r>
      <w:r w:rsidRPr="00C95D74">
        <w:rPr>
          <w:rFonts w:ascii="Times New Roman" w:eastAsia="Arial Unicode MS" w:hAnsi="Times New Roman" w:cs="Times New Roman"/>
          <w:sz w:val="28"/>
          <w:szCs w:val="28"/>
        </w:rPr>
        <w:t xml:space="preserve">было уделено восстановлению </w:t>
      </w:r>
      <w:proofErr w:type="spellStart"/>
      <w:r w:rsidRPr="00C95D74">
        <w:rPr>
          <w:rFonts w:ascii="Times New Roman" w:eastAsia="Arial Unicode MS" w:hAnsi="Times New Roman" w:cs="Times New Roman"/>
          <w:sz w:val="28"/>
          <w:szCs w:val="28"/>
        </w:rPr>
        <w:t>нитросодержащих</w:t>
      </w:r>
      <w:proofErr w:type="spellEnd"/>
      <w:r w:rsidRPr="00C95D74">
        <w:rPr>
          <w:rFonts w:ascii="Times New Roman" w:eastAsia="Arial Unicode MS" w:hAnsi="Times New Roman" w:cs="Times New Roman"/>
          <w:sz w:val="28"/>
          <w:szCs w:val="28"/>
        </w:rPr>
        <w:t xml:space="preserve"> соединений, которые широко распространены в промышленных отходах. Наноматериалы на основе металлов широко известны своими каталитическими свойствами, что подчеркивает потенциал иммобилизованных металлами КТМ как растущей области исследований. Эти мембраны обладают исключительными физическими характеристиками, такими как гибкость, механическая прочность, инертность и большая площадь поверхности, что делает их очень подходящими для различных применений в окружающей среде </w:t>
      </w:r>
      <w:sdt>
        <w:sdtPr>
          <w:rPr>
            <w:rFonts w:ascii="Times New Roman" w:eastAsia="Arial Unicode MS" w:hAnsi="Times New Roman" w:cs="Times New Roman"/>
            <w:color w:val="000000"/>
            <w:sz w:val="28"/>
            <w:szCs w:val="28"/>
          </w:rPr>
          <w:tag w:val="MENDELEY_CITATION_v3_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"/>
          <w:id w:val="1146863019"/>
          <w:placeholder>
            <w:docPart w:val="2ACA623E5BE4467EB99351E1DB0516D9"/>
          </w:placeholder>
        </w:sdtPr>
        <w:sdtContent>
          <w:r w:rsidR="00E55178" w:rsidRPr="00E55178">
            <w:rPr>
              <w:rFonts w:ascii="Times New Roman" w:eastAsia="Arial Unicode MS" w:hAnsi="Times New Roman" w:cs="Times New Roman"/>
              <w:color w:val="000000"/>
              <w:sz w:val="28"/>
              <w:szCs w:val="28"/>
            </w:rPr>
            <w:t>[3]</w:t>
          </w:r>
        </w:sdtContent>
      </w:sdt>
      <w:r w:rsidRPr="00C95D74">
        <w:rPr>
          <w:rFonts w:ascii="Times New Roman" w:eastAsia="Arial Unicode MS" w:hAnsi="Times New Roman" w:cs="Times New Roman"/>
          <w:sz w:val="28"/>
          <w:szCs w:val="28"/>
        </w:rPr>
        <w:t>.</w:t>
      </w:r>
    </w:p>
    <w:p w14:paraId="3E28B440" w14:textId="067DED87" w:rsidR="001F77A7" w:rsidRPr="00C95D74" w:rsidRDefault="001F77A7" w:rsidP="002E7979">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При изучении применения КТМ в восстановлении окружающей среды была тщательно изучена их эффективность в разложении органических красителей, антибиотиков, неорганических соединений и пестицидов. Ярким примером их каталитической активности является восстановление </w:t>
      </w:r>
      <w:proofErr w:type="spellStart"/>
      <w:r w:rsidRPr="00C95D74">
        <w:rPr>
          <w:rFonts w:ascii="Times New Roman" w:eastAsia="Arial Unicode MS" w:hAnsi="Times New Roman" w:cs="Times New Roman"/>
          <w:sz w:val="28"/>
          <w:szCs w:val="28"/>
        </w:rPr>
        <w:t>нитросоединений</w:t>
      </w:r>
      <w:proofErr w:type="spellEnd"/>
      <w:r w:rsidRPr="00C95D74">
        <w:rPr>
          <w:rFonts w:ascii="Times New Roman" w:eastAsia="Arial Unicode MS" w:hAnsi="Times New Roman" w:cs="Times New Roman"/>
          <w:sz w:val="28"/>
          <w:szCs w:val="28"/>
        </w:rPr>
        <w:t>, в частности п-нитрофенола (</w:t>
      </w:r>
      <w:r w:rsidR="005D2CF0">
        <w:rPr>
          <w:rFonts w:ascii="Times New Roman" w:eastAsia="Arial Unicode MS" w:hAnsi="Times New Roman" w:cs="Times New Roman"/>
          <w:sz w:val="28"/>
          <w:szCs w:val="28"/>
        </w:rPr>
        <w:t>п</w:t>
      </w:r>
      <w:r w:rsidRPr="00C95D74">
        <w:rPr>
          <w:rFonts w:ascii="Times New Roman" w:eastAsia="Arial Unicode MS" w:hAnsi="Times New Roman" w:cs="Times New Roman"/>
          <w:sz w:val="28"/>
          <w:szCs w:val="28"/>
        </w:rPr>
        <w:t xml:space="preserve">-НФ). Например, </w:t>
      </w:r>
      <w:r w:rsidR="00152138">
        <w:rPr>
          <w:rFonts w:ascii="Times New Roman" w:eastAsia="Arial Unicode MS" w:hAnsi="Times New Roman" w:cs="Times New Roman"/>
          <w:sz w:val="28"/>
          <w:szCs w:val="28"/>
          <w:lang w:val="en-US"/>
        </w:rPr>
        <w:t>Muench</w:t>
      </w:r>
      <w:r w:rsidRPr="00C95D74">
        <w:rPr>
          <w:rFonts w:ascii="Times New Roman" w:eastAsia="Arial Unicode MS" w:hAnsi="Times New Roman" w:cs="Times New Roman"/>
          <w:sz w:val="28"/>
          <w:szCs w:val="28"/>
        </w:rPr>
        <w:t xml:space="preserve"> и </w:t>
      </w:r>
      <w:proofErr w:type="spellStart"/>
      <w:r w:rsidR="0090158A">
        <w:rPr>
          <w:rFonts w:ascii="Times New Roman" w:eastAsia="Arial Unicode MS" w:hAnsi="Times New Roman" w:cs="Times New Roman"/>
          <w:sz w:val="28"/>
          <w:szCs w:val="28"/>
        </w:rPr>
        <w:t>соавт</w:t>
      </w:r>
      <w:proofErr w:type="spellEnd"/>
      <w:r w:rsidRPr="00C95D74">
        <w:rPr>
          <w:rFonts w:ascii="Times New Roman" w:eastAsia="Arial Unicode MS" w:hAnsi="Times New Roman" w:cs="Times New Roman"/>
          <w:sz w:val="28"/>
          <w:szCs w:val="28"/>
        </w:rPr>
        <w:t>. (2011) представили инновационный метод, включающий синтез серебр</w:t>
      </w:r>
      <w:r w:rsidR="00152138">
        <w:rPr>
          <w:rFonts w:ascii="Times New Roman" w:eastAsia="Arial Unicode MS" w:hAnsi="Times New Roman" w:cs="Times New Roman"/>
          <w:sz w:val="28"/>
          <w:szCs w:val="28"/>
        </w:rPr>
        <w:t>о</w:t>
      </w:r>
      <w:r w:rsidRPr="00C95D74">
        <w:rPr>
          <w:rFonts w:ascii="Times New Roman" w:eastAsia="Arial Unicode MS" w:hAnsi="Times New Roman" w:cs="Times New Roman"/>
          <w:sz w:val="28"/>
          <w:szCs w:val="28"/>
        </w:rPr>
        <w:t>-золот</w:t>
      </w:r>
      <w:r w:rsidR="00152138">
        <w:rPr>
          <w:rFonts w:ascii="Times New Roman" w:eastAsia="Arial Unicode MS" w:hAnsi="Times New Roman" w:cs="Times New Roman"/>
          <w:sz w:val="28"/>
          <w:szCs w:val="28"/>
        </w:rPr>
        <w:t>о</w:t>
      </w:r>
      <w:r w:rsidRPr="00C95D74">
        <w:rPr>
          <w:rFonts w:ascii="Times New Roman" w:eastAsia="Arial Unicode MS" w:hAnsi="Times New Roman" w:cs="Times New Roman"/>
          <w:sz w:val="28"/>
          <w:szCs w:val="28"/>
        </w:rPr>
        <w:t xml:space="preserve"> </w:t>
      </w:r>
      <w:r w:rsidR="00152138">
        <w:rPr>
          <w:rFonts w:ascii="Times New Roman" w:eastAsia="Arial Unicode MS" w:hAnsi="Times New Roman" w:cs="Times New Roman"/>
          <w:sz w:val="28"/>
          <w:szCs w:val="28"/>
        </w:rPr>
        <w:t>НТ</w:t>
      </w:r>
      <w:r w:rsidRPr="00C95D74">
        <w:rPr>
          <w:rFonts w:ascii="Times New Roman" w:eastAsia="Arial Unicode MS" w:hAnsi="Times New Roman" w:cs="Times New Roman"/>
          <w:sz w:val="28"/>
          <w:szCs w:val="28"/>
        </w:rPr>
        <w:t xml:space="preserve"> (Ag</w:t>
      </w:r>
      <w:r w:rsidR="00152138">
        <w:rPr>
          <w:rFonts w:ascii="Times New Roman" w:eastAsia="Arial Unicode MS" w:hAnsi="Times New Roman" w:cs="Times New Roman"/>
          <w:sz w:val="28"/>
          <w:szCs w:val="28"/>
        </w:rPr>
        <w:t>/</w:t>
      </w:r>
      <w:proofErr w:type="spellStart"/>
      <w:r w:rsidRPr="00C95D74">
        <w:rPr>
          <w:rFonts w:ascii="Times New Roman" w:eastAsia="Arial Unicode MS" w:hAnsi="Times New Roman" w:cs="Times New Roman"/>
          <w:sz w:val="28"/>
          <w:szCs w:val="28"/>
        </w:rPr>
        <w:t>Au</w:t>
      </w:r>
      <w:proofErr w:type="spellEnd"/>
      <w:r w:rsidRPr="00C95D74">
        <w:rPr>
          <w:rFonts w:ascii="Times New Roman" w:eastAsia="Arial Unicode MS" w:hAnsi="Times New Roman" w:cs="Times New Roman"/>
          <w:sz w:val="28"/>
          <w:szCs w:val="28"/>
        </w:rPr>
        <w:t xml:space="preserve"> НТ) на основе поликарбоната (</w:t>
      </w:r>
      <w:r w:rsidR="00152138">
        <w:rPr>
          <w:rFonts w:ascii="Times New Roman" w:eastAsia="Arial Unicode MS" w:hAnsi="Times New Roman" w:cs="Times New Roman"/>
          <w:sz w:val="28"/>
          <w:szCs w:val="28"/>
        </w:rPr>
        <w:t>ПК</w:t>
      </w:r>
      <w:r w:rsidRPr="00C95D74">
        <w:rPr>
          <w:rFonts w:ascii="Times New Roman" w:eastAsia="Arial Unicode MS" w:hAnsi="Times New Roman" w:cs="Times New Roman"/>
          <w:sz w:val="28"/>
          <w:szCs w:val="28"/>
        </w:rPr>
        <w:t xml:space="preserve">) для разложения п-НФ в присутствии </w:t>
      </w:r>
      <w:proofErr w:type="spellStart"/>
      <w:r w:rsidR="00152138" w:rsidRPr="00C95D74">
        <w:rPr>
          <w:rFonts w:ascii="Times New Roman" w:eastAsia="Arial Unicode MS" w:hAnsi="Times New Roman" w:cs="Times New Roman"/>
          <w:sz w:val="28"/>
          <w:szCs w:val="28"/>
        </w:rPr>
        <w:t>боргидрид</w:t>
      </w:r>
      <w:r w:rsidR="00152138">
        <w:rPr>
          <w:rFonts w:ascii="Times New Roman" w:eastAsia="Arial Unicode MS" w:hAnsi="Times New Roman" w:cs="Times New Roman"/>
          <w:sz w:val="28"/>
          <w:szCs w:val="28"/>
        </w:rPr>
        <w:t>а</w:t>
      </w:r>
      <w:proofErr w:type="spellEnd"/>
      <w:r w:rsidR="00152138" w:rsidRPr="00C95D74">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t>натрия (NaBH</w:t>
      </w:r>
      <w:r w:rsidRPr="00C95D74">
        <w:rPr>
          <w:rFonts w:ascii="Times New Roman" w:eastAsia="Arial Unicode MS" w:hAnsi="Times New Roman" w:cs="Times New Roman"/>
          <w:sz w:val="28"/>
          <w:szCs w:val="28"/>
          <w:vertAlign w:val="subscript"/>
        </w:rPr>
        <w:t>4</w:t>
      </w:r>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"/>
          <w:id w:val="-834453105"/>
          <w:placeholder>
            <w:docPart w:val="2ACA623E5BE4467EB99351E1DB0516D9"/>
          </w:placeholder>
        </w:sdtPr>
        <w:sdtContent>
          <w:r w:rsidR="00E55178" w:rsidRPr="00E55178">
            <w:rPr>
              <w:rFonts w:ascii="Times New Roman" w:eastAsia="Arial Unicode MS" w:hAnsi="Times New Roman" w:cs="Times New Roman"/>
              <w:color w:val="000000"/>
              <w:sz w:val="28"/>
              <w:szCs w:val="28"/>
            </w:rPr>
            <w:t>[4]</w:t>
          </w:r>
        </w:sdtContent>
      </w:sdt>
      <w:r w:rsidRPr="00C95D74">
        <w:rPr>
          <w:rFonts w:ascii="Times New Roman" w:eastAsia="Arial Unicode MS" w:hAnsi="Times New Roman" w:cs="Times New Roman"/>
          <w:sz w:val="28"/>
          <w:szCs w:val="28"/>
        </w:rPr>
        <w:t xml:space="preserve">. Нанесение металлов было осуществлено с помощью </w:t>
      </w:r>
      <w:r w:rsidR="00152138">
        <w:rPr>
          <w:rFonts w:ascii="Times New Roman" w:eastAsia="Arial Unicode MS" w:hAnsi="Times New Roman" w:cs="Times New Roman"/>
          <w:sz w:val="28"/>
          <w:szCs w:val="28"/>
        </w:rPr>
        <w:t>химического</w:t>
      </w:r>
      <w:r w:rsidRPr="00C95D74">
        <w:rPr>
          <w:rFonts w:ascii="Times New Roman" w:eastAsia="Arial Unicode MS" w:hAnsi="Times New Roman" w:cs="Times New Roman"/>
          <w:sz w:val="28"/>
          <w:szCs w:val="28"/>
        </w:rPr>
        <w:t xml:space="preserve"> осаждения</w:t>
      </w:r>
      <w:r w:rsidR="00152138">
        <w:rPr>
          <w:rFonts w:ascii="Times New Roman" w:eastAsia="Arial Unicode MS" w:hAnsi="Times New Roman" w:cs="Times New Roman"/>
          <w:sz w:val="28"/>
          <w:szCs w:val="28"/>
        </w:rPr>
        <w:t xml:space="preserve"> (ХО)</w:t>
      </w:r>
      <w:r w:rsidRPr="00C95D74">
        <w:rPr>
          <w:rFonts w:ascii="Times New Roman" w:eastAsia="Arial Unicode MS" w:hAnsi="Times New Roman" w:cs="Times New Roman"/>
          <w:sz w:val="28"/>
          <w:szCs w:val="28"/>
        </w:rPr>
        <w:t>, дополненного координационно–химической стратегией для мод</w:t>
      </w:r>
      <w:r w:rsidR="00947B9B">
        <w:rPr>
          <w:rFonts w:ascii="Times New Roman" w:eastAsia="Arial Unicode MS" w:hAnsi="Times New Roman" w:cs="Times New Roman"/>
          <w:sz w:val="28"/>
          <w:szCs w:val="28"/>
        </w:rPr>
        <w:t>е</w:t>
      </w:r>
      <w:r w:rsidRPr="00C95D74">
        <w:rPr>
          <w:rFonts w:ascii="Times New Roman" w:eastAsia="Arial Unicode MS" w:hAnsi="Times New Roman" w:cs="Times New Roman"/>
          <w:sz w:val="28"/>
          <w:szCs w:val="28"/>
        </w:rPr>
        <w:t>лирования активности серебра с использованием</w:t>
      </w:r>
      <w:r w:rsidR="00947B9B">
        <w:rPr>
          <w:rFonts w:ascii="Times New Roman" w:eastAsia="Arial Unicode MS" w:hAnsi="Times New Roman" w:cs="Times New Roman"/>
          <w:sz w:val="28"/>
          <w:szCs w:val="28"/>
        </w:rPr>
        <w:t xml:space="preserve"> во время нанесения покрытия</w:t>
      </w:r>
      <w:r w:rsidRPr="00C95D74">
        <w:rPr>
          <w:rFonts w:ascii="Times New Roman" w:eastAsia="Arial Unicode MS" w:hAnsi="Times New Roman" w:cs="Times New Roman"/>
          <w:sz w:val="28"/>
          <w:szCs w:val="28"/>
        </w:rPr>
        <w:t xml:space="preserve"> специфических </w:t>
      </w:r>
      <w:proofErr w:type="spellStart"/>
      <w:r w:rsidRPr="00C95D74">
        <w:rPr>
          <w:rFonts w:ascii="Times New Roman" w:eastAsia="Arial Unicode MS" w:hAnsi="Times New Roman" w:cs="Times New Roman"/>
          <w:sz w:val="28"/>
          <w:szCs w:val="28"/>
        </w:rPr>
        <w:t>лигандов</w:t>
      </w:r>
      <w:proofErr w:type="spellEnd"/>
      <w:r w:rsidRPr="00C95D74">
        <w:rPr>
          <w:rFonts w:ascii="Times New Roman" w:eastAsia="Arial Unicode MS" w:hAnsi="Times New Roman" w:cs="Times New Roman"/>
          <w:sz w:val="28"/>
          <w:szCs w:val="28"/>
        </w:rPr>
        <w:t>, таких как аммиак, этилен и пиридин. Впоследствии были синтезированы золотые нанотрубки (</w:t>
      </w:r>
      <w:proofErr w:type="spellStart"/>
      <w:r w:rsidRPr="00C95D74">
        <w:rPr>
          <w:rFonts w:ascii="Times New Roman" w:eastAsia="Arial Unicode MS" w:hAnsi="Times New Roman" w:cs="Times New Roman"/>
          <w:sz w:val="28"/>
          <w:szCs w:val="28"/>
        </w:rPr>
        <w:t>Au</w:t>
      </w:r>
      <w:proofErr w:type="spellEnd"/>
      <w:r w:rsidRPr="00C95D74">
        <w:rPr>
          <w:rFonts w:ascii="Times New Roman" w:eastAsia="Arial Unicode MS" w:hAnsi="Times New Roman" w:cs="Times New Roman"/>
          <w:sz w:val="28"/>
          <w:szCs w:val="28"/>
        </w:rPr>
        <w:t xml:space="preserve">-НТ) путем обработки Ag-КТМ </w:t>
      </w:r>
      <w:proofErr w:type="spellStart"/>
      <w:r w:rsidRPr="00C95D74">
        <w:rPr>
          <w:rFonts w:ascii="Times New Roman" w:eastAsia="Arial Unicode MS" w:hAnsi="Times New Roman" w:cs="Times New Roman"/>
          <w:sz w:val="28"/>
          <w:szCs w:val="28"/>
        </w:rPr>
        <w:t>тетрахлорметановой</w:t>
      </w:r>
      <w:proofErr w:type="spellEnd"/>
      <w:r w:rsidRPr="00C95D74">
        <w:rPr>
          <w:rFonts w:ascii="Times New Roman" w:eastAsia="Arial Unicode MS" w:hAnsi="Times New Roman" w:cs="Times New Roman"/>
          <w:sz w:val="28"/>
          <w:szCs w:val="28"/>
        </w:rPr>
        <w:t xml:space="preserve"> кислотой</w:t>
      </w:r>
      <w:r w:rsidR="00947B9B">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"/>
          <w:id w:val="-2086995981"/>
          <w:placeholder>
            <w:docPart w:val="DefaultPlaceholder_-1854013440"/>
          </w:placeholder>
        </w:sdtPr>
        <w:sdtContent>
          <w:r w:rsidR="00E55178" w:rsidRPr="00E55178">
            <w:rPr>
              <w:rFonts w:ascii="Times New Roman" w:eastAsia="Arial Unicode MS" w:hAnsi="Times New Roman" w:cs="Times New Roman"/>
              <w:color w:val="000000"/>
              <w:sz w:val="28"/>
              <w:szCs w:val="28"/>
            </w:rPr>
            <w:t>[4</w:t>
          </w:r>
          <w:r w:rsidR="00893F99" w:rsidRPr="00893F99">
            <w:rPr>
              <w:rFonts w:ascii="Times New Roman" w:eastAsia="Arial Unicode MS" w:hAnsi="Times New Roman" w:cs="Times New Roman"/>
              <w:color w:val="000000"/>
              <w:sz w:val="28"/>
              <w:szCs w:val="28"/>
            </w:rPr>
            <w:t xml:space="preserve">, </w:t>
          </w:r>
          <w:r w:rsidR="00893F99">
            <w:rPr>
              <w:rFonts w:ascii="Times New Roman" w:eastAsia="Arial Unicode MS" w:hAnsi="Times New Roman" w:cs="Times New Roman"/>
              <w:color w:val="000000"/>
              <w:sz w:val="28"/>
              <w:szCs w:val="28"/>
              <w:lang w:val="en-US"/>
            </w:rPr>
            <w:t>p</w:t>
          </w:r>
          <w:r w:rsidR="00893F99" w:rsidRPr="00893F99">
            <w:rPr>
              <w:rFonts w:ascii="Times New Roman" w:eastAsia="Arial Unicode MS" w:hAnsi="Times New Roman" w:cs="Times New Roman"/>
              <w:color w:val="000000"/>
              <w:sz w:val="28"/>
              <w:szCs w:val="28"/>
            </w:rPr>
            <w:t>. 415602</w:t>
          </w:r>
          <w:r w:rsidR="00E55178" w:rsidRPr="00E55178">
            <w:rPr>
              <w:rFonts w:ascii="Times New Roman" w:eastAsia="Arial Unicode MS" w:hAnsi="Times New Roman" w:cs="Times New Roman"/>
              <w:color w:val="000000"/>
              <w:sz w:val="28"/>
              <w:szCs w:val="28"/>
            </w:rPr>
            <w:t>]</w:t>
          </w:r>
        </w:sdtContent>
      </w:sdt>
      <w:r w:rsidRPr="00C95D74">
        <w:rPr>
          <w:rFonts w:ascii="Times New Roman" w:eastAsia="Arial Unicode MS" w:hAnsi="Times New Roman" w:cs="Times New Roman"/>
          <w:sz w:val="28"/>
          <w:szCs w:val="28"/>
        </w:rPr>
        <w:t xml:space="preserve">. Исследование показало, что этилен оказался наиболее эффективным для получения Ag-НТ. Кинетика реакции показала, что снижение содержания п-НФ сопровождалось кинетикой </w:t>
      </w:r>
      <w:proofErr w:type="spellStart"/>
      <w:r w:rsidRPr="00C95D74">
        <w:rPr>
          <w:rFonts w:ascii="Times New Roman" w:eastAsia="Arial Unicode MS" w:hAnsi="Times New Roman" w:cs="Times New Roman"/>
          <w:sz w:val="28"/>
          <w:szCs w:val="28"/>
        </w:rPr>
        <w:t>Ленгмюра</w:t>
      </w:r>
      <w:proofErr w:type="spellEnd"/>
      <w:r w:rsidRPr="00C95D74">
        <w:rPr>
          <w:rFonts w:ascii="Times New Roman" w:eastAsia="Arial Unicode MS" w:hAnsi="Times New Roman" w:cs="Times New Roman"/>
          <w:sz w:val="28"/>
          <w:szCs w:val="28"/>
        </w:rPr>
        <w:t>–</w:t>
      </w:r>
      <w:proofErr w:type="spellStart"/>
      <w:r w:rsidRPr="00C95D74">
        <w:rPr>
          <w:rFonts w:ascii="Times New Roman" w:eastAsia="Arial Unicode MS" w:hAnsi="Times New Roman" w:cs="Times New Roman"/>
          <w:sz w:val="28"/>
          <w:szCs w:val="28"/>
        </w:rPr>
        <w:t>Хиншелвуда</w:t>
      </w:r>
      <w:proofErr w:type="spellEnd"/>
      <w:r w:rsidRPr="00C95D74">
        <w:rPr>
          <w:rFonts w:ascii="Times New Roman" w:eastAsia="Arial Unicode MS" w:hAnsi="Times New Roman" w:cs="Times New Roman"/>
          <w:sz w:val="28"/>
          <w:szCs w:val="28"/>
        </w:rPr>
        <w:t xml:space="preserve"> и проявляла поведение псевдо-первого порядка в зависимости от концентрации п-НФ. Этот механизм реакции был исследован с использованием системы проточного режима. Исследование показало, что, несмотря на схожие характеристики, компактные </w:t>
      </w:r>
      <w:r w:rsidR="00947B9B">
        <w:rPr>
          <w:rFonts w:ascii="Times New Roman" w:eastAsia="Arial Unicode MS" w:hAnsi="Times New Roman" w:cs="Times New Roman"/>
          <w:sz w:val="28"/>
          <w:szCs w:val="28"/>
        </w:rPr>
        <w:t>а</w:t>
      </w:r>
      <w:r w:rsidRPr="00C95D74">
        <w:rPr>
          <w:rFonts w:ascii="Times New Roman" w:eastAsia="Arial Unicode MS" w:hAnsi="Times New Roman" w:cs="Times New Roman"/>
          <w:sz w:val="28"/>
          <w:szCs w:val="28"/>
        </w:rPr>
        <w:t xml:space="preserve">гломераты и пористое золото проявляли значительно различающуюся каталитическую эффективность, при этом последний демонстрирует примерно в </w:t>
      </w:r>
      <w:r w:rsidR="00947B9B">
        <w:rPr>
          <w:rFonts w:ascii="Times New Roman" w:eastAsia="Arial Unicode MS" w:hAnsi="Times New Roman" w:cs="Times New Roman"/>
          <w:sz w:val="28"/>
          <w:szCs w:val="28"/>
        </w:rPr>
        <w:t>7</w:t>
      </w:r>
      <w:r w:rsidRPr="00C95D74">
        <w:rPr>
          <w:rFonts w:ascii="Times New Roman" w:eastAsia="Arial Unicode MS" w:hAnsi="Times New Roman" w:cs="Times New Roman"/>
          <w:sz w:val="28"/>
          <w:szCs w:val="28"/>
        </w:rPr>
        <w:t xml:space="preserve"> раз большую эффективность</w:t>
      </w:r>
      <w:r w:rsidR="00947B9B">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 xml:space="preserve"> </w:t>
      </w:r>
    </w:p>
    <w:p w14:paraId="3A97BE3D" w14:textId="4284B2FF" w:rsidR="001F77A7" w:rsidRPr="00C95D74" w:rsidRDefault="001F77A7" w:rsidP="002E7979">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В </w:t>
      </w:r>
      <w:r w:rsidR="00947B9B">
        <w:rPr>
          <w:rFonts w:ascii="Times New Roman" w:eastAsia="Arial Unicode MS" w:hAnsi="Times New Roman" w:cs="Times New Roman"/>
          <w:sz w:val="28"/>
          <w:szCs w:val="28"/>
        </w:rPr>
        <w:t xml:space="preserve">работе </w:t>
      </w:r>
      <w:sdt>
        <w:sdtPr>
          <w:rPr>
            <w:rFonts w:ascii="Times New Roman" w:eastAsia="Arial Unicode MS" w:hAnsi="Times New Roman" w:cs="Times New Roman"/>
            <w:color w:val="000000"/>
            <w:sz w:val="28"/>
            <w:szCs w:val="28"/>
          </w:rPr>
          <w:tag w:val="MENDELEY_CITATION_v3_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"/>
          <w:id w:val="-648289514"/>
          <w:placeholder>
            <w:docPart w:val="7C2CE35A65A849C78D8048E21F39AF2E"/>
          </w:placeholder>
        </w:sdtPr>
        <w:sdtContent>
          <w:r w:rsidR="00E55178" w:rsidRPr="00E55178">
            <w:rPr>
              <w:rFonts w:ascii="Times New Roman" w:eastAsia="Arial Unicode MS" w:hAnsi="Times New Roman" w:cs="Times New Roman"/>
              <w:color w:val="000000"/>
              <w:sz w:val="28"/>
              <w:szCs w:val="28"/>
            </w:rPr>
            <w:t>[5]</w:t>
          </w:r>
        </w:sdtContent>
      </w:sdt>
      <w:r w:rsidR="00947B9B">
        <w:rPr>
          <w:rFonts w:ascii="Times New Roman" w:eastAsia="Arial Unicode MS" w:hAnsi="Times New Roman" w:cs="Times New Roman"/>
          <w:color w:val="000000"/>
          <w:sz w:val="28"/>
          <w:szCs w:val="28"/>
        </w:rPr>
        <w:t xml:space="preserve"> был описан </w:t>
      </w:r>
      <w:r w:rsidRPr="00C95D74">
        <w:rPr>
          <w:rFonts w:ascii="Times New Roman" w:eastAsia="Arial Unicode MS" w:hAnsi="Times New Roman" w:cs="Times New Roman"/>
          <w:sz w:val="28"/>
          <w:szCs w:val="28"/>
        </w:rPr>
        <w:t xml:space="preserve">синтез </w:t>
      </w:r>
      <w:r w:rsidR="00947B9B">
        <w:rPr>
          <w:rFonts w:ascii="Times New Roman" w:eastAsia="Arial Unicode MS" w:hAnsi="Times New Roman" w:cs="Times New Roman"/>
          <w:sz w:val="28"/>
          <w:szCs w:val="28"/>
        </w:rPr>
        <w:t xml:space="preserve">НТ золота на ТМ </w:t>
      </w:r>
      <w:r w:rsidRPr="00C95D74">
        <w:rPr>
          <w:rFonts w:ascii="Times New Roman" w:eastAsia="Arial Unicode MS" w:hAnsi="Times New Roman" w:cs="Times New Roman"/>
          <w:sz w:val="28"/>
          <w:szCs w:val="28"/>
        </w:rPr>
        <w:t>из полиэтилентерефталата (</w:t>
      </w:r>
      <w:proofErr w:type="spellStart"/>
      <w:r w:rsidRPr="00C95D74">
        <w:rPr>
          <w:rFonts w:ascii="Times New Roman" w:eastAsia="Arial Unicode MS" w:hAnsi="Times New Roman" w:cs="Times New Roman"/>
          <w:sz w:val="28"/>
          <w:szCs w:val="28"/>
        </w:rPr>
        <w:t>Au</w:t>
      </w:r>
      <w:proofErr w:type="spellEnd"/>
      <w:r w:rsidRPr="00C95D74">
        <w:rPr>
          <w:rFonts w:ascii="Times New Roman" w:eastAsia="Arial Unicode MS" w:hAnsi="Times New Roman" w:cs="Times New Roman"/>
          <w:sz w:val="28"/>
          <w:szCs w:val="28"/>
        </w:rPr>
        <w:t>/ПЭТФ ТМ) для восстановления п-НФ</w:t>
      </w:r>
      <w:r w:rsidR="00947B9B">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 xml:space="preserve"> </w:t>
      </w:r>
      <w:r w:rsidR="00947B9B">
        <w:rPr>
          <w:rFonts w:ascii="Times New Roman" w:eastAsia="Arial Unicode MS" w:hAnsi="Times New Roman" w:cs="Times New Roman"/>
          <w:sz w:val="28"/>
          <w:szCs w:val="28"/>
        </w:rPr>
        <w:t xml:space="preserve">В работе продемонстрировали </w:t>
      </w:r>
      <w:r w:rsidRPr="00C95D74">
        <w:rPr>
          <w:rFonts w:ascii="Times New Roman" w:eastAsia="Arial Unicode MS" w:hAnsi="Times New Roman" w:cs="Times New Roman"/>
          <w:sz w:val="28"/>
          <w:szCs w:val="28"/>
        </w:rPr>
        <w:t>новый подход к разработке КТМ на основе золота, модифицирова</w:t>
      </w:r>
      <w:r w:rsidR="00947B9B">
        <w:rPr>
          <w:rFonts w:ascii="Times New Roman" w:eastAsia="Arial Unicode MS" w:hAnsi="Times New Roman" w:cs="Times New Roman"/>
          <w:sz w:val="28"/>
          <w:szCs w:val="28"/>
        </w:rPr>
        <w:t>н</w:t>
      </w:r>
      <w:r w:rsidRPr="00C95D74">
        <w:rPr>
          <w:rFonts w:ascii="Times New Roman" w:eastAsia="Arial Unicode MS" w:hAnsi="Times New Roman" w:cs="Times New Roman"/>
          <w:sz w:val="28"/>
          <w:szCs w:val="28"/>
        </w:rPr>
        <w:t xml:space="preserve"> традиционный метод </w:t>
      </w:r>
      <w:r w:rsidR="00947B9B">
        <w:rPr>
          <w:rFonts w:ascii="Times New Roman" w:eastAsia="Arial Unicode MS" w:hAnsi="Times New Roman" w:cs="Times New Roman"/>
          <w:sz w:val="28"/>
          <w:szCs w:val="28"/>
        </w:rPr>
        <w:t>ХО</w:t>
      </w:r>
      <w:r w:rsidRPr="00C95D74">
        <w:rPr>
          <w:rFonts w:ascii="Times New Roman" w:eastAsia="Arial Unicode MS" w:hAnsi="Times New Roman" w:cs="Times New Roman"/>
          <w:sz w:val="28"/>
          <w:szCs w:val="28"/>
        </w:rPr>
        <w:t xml:space="preserve"> золота с помощью состава активирующего раствора на основе серебра. В исследовании </w:t>
      </w:r>
      <w:r w:rsidR="00947B9B">
        <w:rPr>
          <w:rFonts w:ascii="Times New Roman" w:eastAsia="Arial Unicode MS" w:hAnsi="Times New Roman" w:cs="Times New Roman"/>
          <w:sz w:val="28"/>
          <w:szCs w:val="28"/>
        </w:rPr>
        <w:t>сравнивали</w:t>
      </w:r>
      <w:r w:rsidRPr="00C95D74">
        <w:rPr>
          <w:rFonts w:ascii="Times New Roman" w:eastAsia="Arial Unicode MS" w:hAnsi="Times New Roman" w:cs="Times New Roman"/>
          <w:sz w:val="28"/>
          <w:szCs w:val="28"/>
        </w:rPr>
        <w:t xml:space="preserve"> КТМ, полученные с использованием </w:t>
      </w:r>
      <w:r w:rsidR="00DB77E0">
        <w:rPr>
          <w:rFonts w:ascii="Times New Roman" w:eastAsia="Arial Unicode MS" w:hAnsi="Times New Roman" w:cs="Times New Roman"/>
          <w:sz w:val="28"/>
          <w:szCs w:val="28"/>
        </w:rPr>
        <w:t xml:space="preserve">двух растворов для восстановления металла. Первый </w:t>
      </w:r>
      <w:proofErr w:type="spellStart"/>
      <w:r w:rsidR="00DB77E0">
        <w:rPr>
          <w:rFonts w:ascii="Times New Roman" w:eastAsia="Arial Unicode MS" w:hAnsi="Times New Roman" w:cs="Times New Roman"/>
          <w:sz w:val="28"/>
          <w:szCs w:val="28"/>
        </w:rPr>
        <w:t>бикомпонентный</w:t>
      </w:r>
      <w:proofErr w:type="spellEnd"/>
      <w:r w:rsidR="00DB77E0">
        <w:rPr>
          <w:rFonts w:ascii="Times New Roman" w:eastAsia="Arial Unicode MS" w:hAnsi="Times New Roman" w:cs="Times New Roman"/>
          <w:sz w:val="28"/>
          <w:szCs w:val="28"/>
        </w:rPr>
        <w:t xml:space="preserve"> раствор </w:t>
      </w:r>
      <w:r w:rsidR="00DB77E0" w:rsidRPr="00C95D74">
        <w:rPr>
          <w:rFonts w:ascii="Times New Roman" w:eastAsia="Arial Unicode MS" w:hAnsi="Times New Roman" w:cs="Times New Roman"/>
          <w:sz w:val="28"/>
          <w:szCs w:val="28"/>
        </w:rPr>
        <w:t>(ASI)</w:t>
      </w:r>
      <w:r w:rsidR="00DB77E0">
        <w:rPr>
          <w:rFonts w:ascii="Times New Roman" w:eastAsia="Arial Unicode MS" w:hAnsi="Times New Roman" w:cs="Times New Roman"/>
          <w:sz w:val="28"/>
          <w:szCs w:val="28"/>
        </w:rPr>
        <w:t xml:space="preserve"> получали путем смешения части А (</w:t>
      </w:r>
      <w:proofErr w:type="spellStart"/>
      <w:r w:rsidR="00DB77E0">
        <w:rPr>
          <w:rFonts w:ascii="Times New Roman" w:eastAsia="Arial Unicode MS" w:hAnsi="Times New Roman" w:cs="Times New Roman"/>
          <w:sz w:val="28"/>
          <w:szCs w:val="28"/>
          <w:lang w:val="en-US"/>
        </w:rPr>
        <w:t>AgNO</w:t>
      </w:r>
      <w:proofErr w:type="spellEnd"/>
      <w:r w:rsidR="00DB77E0" w:rsidRPr="00DB77E0">
        <w:rPr>
          <w:rFonts w:ascii="Times New Roman" w:eastAsia="Arial Unicode MS" w:hAnsi="Times New Roman" w:cs="Times New Roman"/>
          <w:sz w:val="28"/>
          <w:szCs w:val="28"/>
          <w:vertAlign w:val="subscript"/>
        </w:rPr>
        <w:t>3</w:t>
      </w:r>
      <w:r w:rsidR="00DB77E0" w:rsidRPr="00DB77E0">
        <w:rPr>
          <w:rFonts w:ascii="Times New Roman" w:eastAsia="Arial Unicode MS" w:hAnsi="Times New Roman" w:cs="Times New Roman"/>
          <w:sz w:val="28"/>
          <w:szCs w:val="28"/>
        </w:rPr>
        <w:t>/</w:t>
      </w:r>
      <w:r w:rsidR="00DB77E0">
        <w:rPr>
          <w:rFonts w:ascii="Times New Roman" w:eastAsia="Arial Unicode MS" w:hAnsi="Times New Roman" w:cs="Times New Roman"/>
          <w:sz w:val="28"/>
          <w:szCs w:val="28"/>
        </w:rPr>
        <w:t>аммиак</w:t>
      </w:r>
      <w:r w:rsidR="00DB77E0" w:rsidRPr="00DB77E0">
        <w:rPr>
          <w:rFonts w:ascii="Times New Roman" w:eastAsia="Arial Unicode MS" w:hAnsi="Times New Roman" w:cs="Times New Roman"/>
          <w:sz w:val="28"/>
          <w:szCs w:val="28"/>
        </w:rPr>
        <w:t xml:space="preserve">) </w:t>
      </w:r>
      <w:r w:rsidR="00DB77E0">
        <w:rPr>
          <w:rFonts w:ascii="Times New Roman" w:eastAsia="Arial Unicode MS" w:hAnsi="Times New Roman" w:cs="Times New Roman"/>
          <w:sz w:val="28"/>
          <w:szCs w:val="28"/>
        </w:rPr>
        <w:t>и части В (</w:t>
      </w:r>
      <w:proofErr w:type="spellStart"/>
      <w:r w:rsidR="00DB77E0">
        <w:rPr>
          <w:rFonts w:ascii="Times New Roman" w:eastAsia="Arial Unicode MS" w:hAnsi="Times New Roman" w:cs="Times New Roman"/>
          <w:sz w:val="28"/>
          <w:szCs w:val="28"/>
          <w:lang w:val="en-US"/>
        </w:rPr>
        <w:t>MgSO</w:t>
      </w:r>
      <w:proofErr w:type="spellEnd"/>
      <w:r w:rsidR="00DB77E0" w:rsidRPr="00DB77E0">
        <w:rPr>
          <w:rFonts w:ascii="Times New Roman" w:eastAsia="Arial Unicode MS" w:hAnsi="Times New Roman" w:cs="Times New Roman"/>
          <w:sz w:val="28"/>
          <w:szCs w:val="28"/>
          <w:vertAlign w:val="subscript"/>
        </w:rPr>
        <w:t>4</w:t>
      </w:r>
      <w:r w:rsidR="00DB77E0">
        <w:rPr>
          <w:rFonts w:ascii="Times New Roman" w:eastAsia="Arial Unicode MS" w:hAnsi="Times New Roman" w:cs="Times New Roman"/>
          <w:sz w:val="28"/>
          <w:szCs w:val="28"/>
        </w:rPr>
        <w:t>×</w:t>
      </w:r>
      <w:r w:rsidR="00DB77E0" w:rsidRPr="00DB77E0">
        <w:rPr>
          <w:rFonts w:ascii="Times New Roman" w:eastAsia="Arial Unicode MS" w:hAnsi="Times New Roman" w:cs="Times New Roman"/>
          <w:sz w:val="28"/>
          <w:szCs w:val="28"/>
        </w:rPr>
        <w:t>7</w:t>
      </w:r>
      <w:r w:rsidR="00DB77E0">
        <w:rPr>
          <w:rFonts w:ascii="Times New Roman" w:eastAsia="Arial Unicode MS" w:hAnsi="Times New Roman" w:cs="Times New Roman"/>
          <w:sz w:val="28"/>
          <w:szCs w:val="28"/>
          <w:lang w:val="en-US"/>
        </w:rPr>
        <w:t>H</w:t>
      </w:r>
      <w:r w:rsidR="00DB77E0" w:rsidRPr="00DB77E0">
        <w:rPr>
          <w:rFonts w:ascii="Times New Roman" w:eastAsia="Arial Unicode MS" w:hAnsi="Times New Roman" w:cs="Times New Roman"/>
          <w:sz w:val="28"/>
          <w:szCs w:val="28"/>
          <w:vertAlign w:val="subscript"/>
        </w:rPr>
        <w:t>2</w:t>
      </w:r>
      <w:r w:rsidR="00DB77E0">
        <w:rPr>
          <w:rFonts w:ascii="Times New Roman" w:eastAsia="Arial Unicode MS" w:hAnsi="Times New Roman" w:cs="Times New Roman"/>
          <w:sz w:val="28"/>
          <w:szCs w:val="28"/>
          <w:lang w:val="en-US"/>
        </w:rPr>
        <w:t>O</w:t>
      </w:r>
      <w:r w:rsidR="00DB77E0" w:rsidRPr="00DB77E0">
        <w:rPr>
          <w:rFonts w:ascii="Times New Roman" w:eastAsia="Arial Unicode MS" w:hAnsi="Times New Roman" w:cs="Times New Roman"/>
          <w:sz w:val="28"/>
          <w:szCs w:val="28"/>
        </w:rPr>
        <w:t>/</w:t>
      </w:r>
      <w:proofErr w:type="spellStart"/>
      <w:r w:rsidR="00DB77E0">
        <w:rPr>
          <w:rFonts w:ascii="Times New Roman" w:eastAsia="Arial Unicode MS" w:hAnsi="Times New Roman" w:cs="Times New Roman"/>
          <w:sz w:val="28"/>
          <w:szCs w:val="28"/>
          <w:lang w:val="en-US"/>
        </w:rPr>
        <w:t>KNaC</w:t>
      </w:r>
      <w:proofErr w:type="spellEnd"/>
      <w:r w:rsidR="00DB77E0" w:rsidRPr="00DB77E0">
        <w:rPr>
          <w:rFonts w:ascii="Times New Roman" w:eastAsia="Arial Unicode MS" w:hAnsi="Times New Roman" w:cs="Times New Roman"/>
          <w:sz w:val="28"/>
          <w:szCs w:val="28"/>
          <w:vertAlign w:val="subscript"/>
        </w:rPr>
        <w:t>4</w:t>
      </w:r>
      <w:r w:rsidR="00DB77E0">
        <w:rPr>
          <w:rFonts w:ascii="Times New Roman" w:eastAsia="Arial Unicode MS" w:hAnsi="Times New Roman" w:cs="Times New Roman"/>
          <w:sz w:val="28"/>
          <w:szCs w:val="28"/>
          <w:lang w:val="en-US"/>
        </w:rPr>
        <w:t>O</w:t>
      </w:r>
      <w:r w:rsidR="00DB77E0" w:rsidRPr="00DB77E0">
        <w:rPr>
          <w:rFonts w:ascii="Times New Roman" w:eastAsia="Arial Unicode MS" w:hAnsi="Times New Roman" w:cs="Times New Roman"/>
          <w:sz w:val="28"/>
          <w:szCs w:val="28"/>
          <w:vertAlign w:val="subscript"/>
        </w:rPr>
        <w:t>6</w:t>
      </w:r>
      <w:r w:rsidR="00DB77E0">
        <w:rPr>
          <w:rFonts w:ascii="Times New Roman" w:eastAsia="Arial Unicode MS" w:hAnsi="Times New Roman" w:cs="Times New Roman"/>
          <w:sz w:val="28"/>
          <w:szCs w:val="28"/>
          <w:lang w:val="en-US"/>
        </w:rPr>
        <w:t>H</w:t>
      </w:r>
      <w:r w:rsidR="00DB77E0" w:rsidRPr="00DB77E0">
        <w:rPr>
          <w:rFonts w:ascii="Times New Roman" w:eastAsia="Arial Unicode MS" w:hAnsi="Times New Roman" w:cs="Times New Roman"/>
          <w:sz w:val="28"/>
          <w:szCs w:val="28"/>
          <w:vertAlign w:val="subscript"/>
        </w:rPr>
        <w:t>4</w:t>
      </w:r>
      <w:r w:rsidR="00DB77E0" w:rsidRPr="00DB77E0">
        <w:rPr>
          <w:rFonts w:ascii="Times New Roman" w:eastAsia="Arial Unicode MS" w:hAnsi="Times New Roman" w:cs="Times New Roman"/>
          <w:sz w:val="28"/>
          <w:szCs w:val="28"/>
        </w:rPr>
        <w:t xml:space="preserve">), </w:t>
      </w:r>
      <w:r w:rsidR="00DB77E0">
        <w:rPr>
          <w:rFonts w:ascii="Times New Roman" w:eastAsia="Arial Unicode MS" w:hAnsi="Times New Roman" w:cs="Times New Roman"/>
          <w:sz w:val="28"/>
          <w:szCs w:val="28"/>
        </w:rPr>
        <w:t>в то время как (</w:t>
      </w:r>
      <w:r w:rsidR="00DB77E0" w:rsidRPr="00C95D74">
        <w:rPr>
          <w:rFonts w:ascii="Times New Roman" w:eastAsia="Arial Unicode MS" w:hAnsi="Times New Roman" w:cs="Times New Roman"/>
          <w:sz w:val="28"/>
          <w:szCs w:val="28"/>
        </w:rPr>
        <w:t>ASII)</w:t>
      </w:r>
      <w:r w:rsidR="00DB77E0">
        <w:rPr>
          <w:rFonts w:ascii="Times New Roman" w:eastAsia="Arial Unicode MS" w:hAnsi="Times New Roman" w:cs="Times New Roman"/>
          <w:sz w:val="28"/>
          <w:szCs w:val="28"/>
        </w:rPr>
        <w:t xml:space="preserve"> готовили путем титрования раствора </w:t>
      </w:r>
      <w:proofErr w:type="spellStart"/>
      <w:r w:rsidR="00DB77E0">
        <w:rPr>
          <w:rFonts w:ascii="Times New Roman" w:eastAsia="Arial Unicode MS" w:hAnsi="Times New Roman" w:cs="Times New Roman"/>
          <w:sz w:val="28"/>
          <w:szCs w:val="28"/>
          <w:lang w:val="en-US"/>
        </w:rPr>
        <w:t>AgNO</w:t>
      </w:r>
      <w:proofErr w:type="spellEnd"/>
      <w:r w:rsidR="00DB77E0" w:rsidRPr="00DB77E0">
        <w:rPr>
          <w:rFonts w:ascii="Times New Roman" w:eastAsia="Arial Unicode MS" w:hAnsi="Times New Roman" w:cs="Times New Roman"/>
          <w:sz w:val="28"/>
          <w:szCs w:val="28"/>
          <w:vertAlign w:val="subscript"/>
        </w:rPr>
        <w:t>3</w:t>
      </w:r>
      <w:r w:rsidR="00DB77E0">
        <w:rPr>
          <w:rFonts w:ascii="Times New Roman" w:eastAsia="Arial Unicode MS" w:hAnsi="Times New Roman" w:cs="Times New Roman"/>
          <w:sz w:val="28"/>
          <w:szCs w:val="28"/>
          <w:vertAlign w:val="subscript"/>
        </w:rPr>
        <w:t xml:space="preserve"> </w:t>
      </w:r>
      <w:r w:rsidR="00DB77E0">
        <w:rPr>
          <w:rFonts w:ascii="Times New Roman" w:eastAsia="Arial Unicode MS" w:hAnsi="Times New Roman" w:cs="Times New Roman"/>
          <w:sz w:val="28"/>
          <w:szCs w:val="28"/>
        </w:rPr>
        <w:t xml:space="preserve">10% аммиаком. После активации в растворах </w:t>
      </w:r>
      <w:r w:rsidR="00DB77E0" w:rsidRPr="00C95D74">
        <w:rPr>
          <w:rFonts w:ascii="Times New Roman" w:eastAsia="Arial Unicode MS" w:hAnsi="Times New Roman" w:cs="Times New Roman"/>
          <w:sz w:val="28"/>
          <w:szCs w:val="28"/>
        </w:rPr>
        <w:t>ASI</w:t>
      </w:r>
      <w:r w:rsidR="00DB77E0">
        <w:rPr>
          <w:rFonts w:ascii="Times New Roman" w:eastAsia="Arial Unicode MS" w:hAnsi="Times New Roman" w:cs="Times New Roman"/>
          <w:sz w:val="28"/>
          <w:szCs w:val="28"/>
        </w:rPr>
        <w:t xml:space="preserve"> и </w:t>
      </w:r>
      <w:r w:rsidR="00DB77E0" w:rsidRPr="00C95D74">
        <w:rPr>
          <w:rFonts w:ascii="Times New Roman" w:eastAsia="Arial Unicode MS" w:hAnsi="Times New Roman" w:cs="Times New Roman"/>
          <w:sz w:val="28"/>
          <w:szCs w:val="28"/>
        </w:rPr>
        <w:t>ASII</w:t>
      </w:r>
      <w:r w:rsidR="00DB77E0">
        <w:rPr>
          <w:rFonts w:ascii="Times New Roman" w:eastAsia="Arial Unicode MS" w:hAnsi="Times New Roman" w:cs="Times New Roman"/>
          <w:sz w:val="28"/>
          <w:szCs w:val="28"/>
        </w:rPr>
        <w:t xml:space="preserve"> в течении 3 минут, к</w:t>
      </w:r>
      <w:r w:rsidRPr="00C95D74">
        <w:rPr>
          <w:rFonts w:ascii="Times New Roman" w:eastAsia="Arial Unicode MS" w:hAnsi="Times New Roman" w:cs="Times New Roman"/>
          <w:sz w:val="28"/>
          <w:szCs w:val="28"/>
        </w:rPr>
        <w:t xml:space="preserve">омпозиты </w:t>
      </w:r>
      <w:proofErr w:type="spellStart"/>
      <w:r w:rsidRPr="00C95D74">
        <w:rPr>
          <w:rFonts w:ascii="Times New Roman" w:eastAsia="Arial Unicode MS" w:hAnsi="Times New Roman" w:cs="Times New Roman"/>
          <w:sz w:val="28"/>
          <w:szCs w:val="28"/>
        </w:rPr>
        <w:lastRenderedPageBreak/>
        <w:t>Au</w:t>
      </w:r>
      <w:proofErr w:type="spellEnd"/>
      <w:r w:rsidRPr="00C95D74">
        <w:rPr>
          <w:rFonts w:ascii="Times New Roman" w:eastAsia="Arial Unicode MS" w:hAnsi="Times New Roman" w:cs="Times New Roman"/>
          <w:sz w:val="28"/>
          <w:szCs w:val="28"/>
        </w:rPr>
        <w:t>/</w:t>
      </w:r>
      <w:proofErr w:type="spellStart"/>
      <w:r w:rsidRPr="00C95D74">
        <w:rPr>
          <w:rFonts w:ascii="Times New Roman" w:eastAsia="Arial Unicode MS" w:hAnsi="Times New Roman" w:cs="Times New Roman"/>
          <w:sz w:val="28"/>
          <w:szCs w:val="28"/>
        </w:rPr>
        <w:t>Ag</w:t>
      </w:r>
      <w:r w:rsidR="00DB77E0" w:rsidRPr="00DB77E0">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 были </w:t>
      </w:r>
      <w:r w:rsidR="00DB77E0">
        <w:rPr>
          <w:rFonts w:ascii="Times New Roman" w:eastAsia="Arial Unicode MS" w:hAnsi="Times New Roman" w:cs="Times New Roman"/>
          <w:sz w:val="28"/>
          <w:szCs w:val="28"/>
        </w:rPr>
        <w:t>синтезированы</w:t>
      </w:r>
      <w:r w:rsidRPr="00C95D74">
        <w:rPr>
          <w:rFonts w:ascii="Times New Roman" w:eastAsia="Arial Unicode MS" w:hAnsi="Times New Roman" w:cs="Times New Roman"/>
          <w:sz w:val="28"/>
          <w:szCs w:val="28"/>
        </w:rPr>
        <w:t xml:space="preserve"> с использованием тартрата калия-натрия в качестве восстановителя. Полученные результаты показывают, что время осаждения существенно влияет на константу скорости реакции для обоих типов образцов (</w:t>
      </w:r>
      <w:r w:rsidR="002E7979" w:rsidRPr="00C95D74">
        <w:rPr>
          <w:rFonts w:ascii="Times New Roman" w:eastAsia="Arial Unicode MS" w:hAnsi="Times New Roman" w:cs="Times New Roman"/>
          <w:sz w:val="28"/>
          <w:szCs w:val="28"/>
        </w:rPr>
        <w:t xml:space="preserve">таблица </w:t>
      </w:r>
      <w:r w:rsidRPr="00C95D74">
        <w:rPr>
          <w:rFonts w:ascii="Times New Roman" w:eastAsia="Arial Unicode MS" w:hAnsi="Times New Roman" w:cs="Times New Roman"/>
          <w:sz w:val="28"/>
          <w:szCs w:val="28"/>
        </w:rPr>
        <w:t xml:space="preserve">1). Например, степень конверсии п-НФ для катализатора </w:t>
      </w:r>
      <w:proofErr w:type="spellStart"/>
      <w:r w:rsidRPr="00C95D74">
        <w:rPr>
          <w:rFonts w:ascii="Times New Roman" w:eastAsia="Arial Unicode MS" w:hAnsi="Times New Roman" w:cs="Times New Roman"/>
          <w:sz w:val="28"/>
          <w:szCs w:val="28"/>
        </w:rPr>
        <w:t>Au</w:t>
      </w:r>
      <w:r w:rsidR="00DB77E0" w:rsidRPr="00DB77E0">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 (со временем осаждения 1 ч и </w:t>
      </w:r>
      <w:r w:rsidR="00DB77E0" w:rsidRPr="00C95D74">
        <w:rPr>
          <w:rFonts w:ascii="Times New Roman" w:eastAsia="Arial Unicode MS" w:hAnsi="Times New Roman" w:cs="Times New Roman"/>
          <w:sz w:val="28"/>
          <w:szCs w:val="28"/>
        </w:rPr>
        <w:t>ASII</w:t>
      </w:r>
      <w:r w:rsidRPr="00C95D74">
        <w:rPr>
          <w:rFonts w:ascii="Times New Roman" w:eastAsia="Arial Unicode MS" w:hAnsi="Times New Roman" w:cs="Times New Roman"/>
          <w:sz w:val="28"/>
          <w:szCs w:val="28"/>
        </w:rPr>
        <w:t>) изменилась с 92,5 до 86,4% в период между первы</w:t>
      </w:r>
      <w:r w:rsidR="0020136C">
        <w:rPr>
          <w:rFonts w:ascii="Times New Roman" w:eastAsia="Arial Unicode MS" w:hAnsi="Times New Roman" w:cs="Times New Roman"/>
          <w:sz w:val="28"/>
          <w:szCs w:val="28"/>
        </w:rPr>
        <w:t>м</w:t>
      </w:r>
      <w:r w:rsidRPr="00C95D74">
        <w:rPr>
          <w:rFonts w:ascii="Times New Roman" w:eastAsia="Arial Unicode MS" w:hAnsi="Times New Roman" w:cs="Times New Roman"/>
          <w:sz w:val="28"/>
          <w:szCs w:val="28"/>
        </w:rPr>
        <w:t xml:space="preserve"> и пяты</w:t>
      </w:r>
      <w:r w:rsidR="0020136C">
        <w:rPr>
          <w:rFonts w:ascii="Times New Roman" w:eastAsia="Arial Unicode MS" w:hAnsi="Times New Roman" w:cs="Times New Roman"/>
          <w:sz w:val="28"/>
          <w:szCs w:val="28"/>
        </w:rPr>
        <w:t>м</w:t>
      </w:r>
      <w:r w:rsidRPr="00C95D74">
        <w:rPr>
          <w:rFonts w:ascii="Times New Roman" w:eastAsia="Arial Unicode MS" w:hAnsi="Times New Roman" w:cs="Times New Roman"/>
          <w:sz w:val="28"/>
          <w:szCs w:val="28"/>
        </w:rPr>
        <w:t xml:space="preserve"> цикл</w:t>
      </w:r>
      <w:r w:rsidR="0020136C">
        <w:rPr>
          <w:rFonts w:ascii="Times New Roman" w:eastAsia="Arial Unicode MS" w:hAnsi="Times New Roman" w:cs="Times New Roman"/>
          <w:sz w:val="28"/>
          <w:szCs w:val="28"/>
        </w:rPr>
        <w:t>ами</w:t>
      </w:r>
      <w:r w:rsidRPr="00C95D74">
        <w:rPr>
          <w:rFonts w:ascii="Times New Roman" w:eastAsia="Arial Unicode MS" w:hAnsi="Times New Roman" w:cs="Times New Roman"/>
          <w:sz w:val="28"/>
          <w:szCs w:val="28"/>
        </w:rPr>
        <w:t>. Было установлено, что наиболее эффективным катализатором является Ag/</w:t>
      </w:r>
      <w:proofErr w:type="spellStart"/>
      <w:r w:rsidRPr="00C95D74">
        <w:rPr>
          <w:rFonts w:ascii="Times New Roman" w:eastAsia="Arial Unicode MS" w:hAnsi="Times New Roman" w:cs="Times New Roman"/>
          <w:sz w:val="28"/>
          <w:szCs w:val="28"/>
        </w:rPr>
        <w:t>Au</w:t>
      </w:r>
      <w:r w:rsidR="0020136C" w:rsidRPr="0020136C">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 с постоянной скоростью реакции 0,087 мин</w:t>
      </w:r>
      <w:r w:rsidRPr="00C95D74">
        <w:rPr>
          <w:rFonts w:ascii="Times New Roman" w:eastAsia="Arial Unicode MS" w:hAnsi="Times New Roman" w:cs="Times New Roman"/>
          <w:sz w:val="28"/>
          <w:szCs w:val="28"/>
          <w:vertAlign w:val="superscript"/>
        </w:rPr>
        <w:t>−1</w:t>
      </w:r>
      <w:r w:rsidRPr="00C95D74">
        <w:rPr>
          <w:rFonts w:ascii="Times New Roman" w:eastAsia="Arial Unicode MS" w:hAnsi="Times New Roman" w:cs="Times New Roman"/>
          <w:sz w:val="28"/>
          <w:szCs w:val="28"/>
        </w:rPr>
        <w:t xml:space="preserve"> по сравнению с 0,041 мин</w:t>
      </w:r>
      <w:r w:rsidRPr="00C95D74">
        <w:rPr>
          <w:rFonts w:ascii="Times New Roman" w:eastAsia="Arial Unicode MS" w:hAnsi="Times New Roman" w:cs="Times New Roman"/>
          <w:sz w:val="28"/>
          <w:szCs w:val="28"/>
          <w:vertAlign w:val="superscript"/>
        </w:rPr>
        <w:t>−1</w:t>
      </w:r>
      <w:r w:rsidRPr="00C95D74">
        <w:rPr>
          <w:rFonts w:ascii="Times New Roman" w:eastAsia="Arial Unicode MS" w:hAnsi="Times New Roman" w:cs="Times New Roman"/>
          <w:sz w:val="28"/>
          <w:szCs w:val="28"/>
        </w:rPr>
        <w:t xml:space="preserve"> для катализатора </w:t>
      </w:r>
      <w:proofErr w:type="spellStart"/>
      <w:r w:rsidRPr="00C95D74">
        <w:rPr>
          <w:rFonts w:ascii="Times New Roman" w:eastAsia="Arial Unicode MS" w:hAnsi="Times New Roman" w:cs="Times New Roman"/>
          <w:sz w:val="28"/>
          <w:szCs w:val="28"/>
        </w:rPr>
        <w:t>Au</w:t>
      </w:r>
      <w:r w:rsidR="0020136C" w:rsidRPr="0020136C">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 (</w:t>
      </w:r>
      <w:r w:rsidR="0020136C">
        <w:rPr>
          <w:rFonts w:ascii="Times New Roman" w:eastAsia="Arial Unicode MS" w:hAnsi="Times New Roman" w:cs="Times New Roman"/>
          <w:sz w:val="28"/>
          <w:szCs w:val="28"/>
        </w:rPr>
        <w:t>рисунок</w:t>
      </w:r>
      <w:r w:rsidRPr="00C95D74">
        <w:rPr>
          <w:rFonts w:ascii="Times New Roman" w:eastAsia="Arial Unicode MS" w:hAnsi="Times New Roman" w:cs="Times New Roman"/>
          <w:sz w:val="28"/>
          <w:szCs w:val="28"/>
        </w:rPr>
        <w:t xml:space="preserve"> 1). Это подчеркивает важность метода активации для улучшения каталитических свойств этих композитов. </w:t>
      </w:r>
    </w:p>
    <w:p w14:paraId="2818EEA1" w14:textId="77777777" w:rsidR="00C95D74" w:rsidRPr="00C95D74" w:rsidRDefault="00C95D74" w:rsidP="00C95D74">
      <w:pPr>
        <w:spacing w:after="0" w:line="240" w:lineRule="auto"/>
        <w:ind w:firstLine="360"/>
        <w:jc w:val="both"/>
        <w:rPr>
          <w:rFonts w:ascii="Times New Roman" w:eastAsia="Arial Unicode MS" w:hAnsi="Times New Roman" w:cs="Times New Roman"/>
          <w:sz w:val="28"/>
          <w:szCs w:val="28"/>
        </w:rPr>
      </w:pPr>
    </w:p>
    <w:p w14:paraId="6A69EC78" w14:textId="102A12F3" w:rsidR="001F77A7" w:rsidRPr="00C95D74" w:rsidRDefault="001F77A7" w:rsidP="0090158A">
      <w:pPr>
        <w:spacing w:after="0" w:line="240" w:lineRule="auto"/>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Таблица 1</w:t>
      </w:r>
      <w:r w:rsidR="004E6D41" w:rsidRPr="00C95D74">
        <w:rPr>
          <w:rFonts w:ascii="Times New Roman" w:eastAsia="Arial Unicode MS" w:hAnsi="Times New Roman" w:cs="Times New Roman"/>
          <w:sz w:val="28"/>
          <w:szCs w:val="28"/>
        </w:rPr>
        <w:t xml:space="preserve"> </w:t>
      </w:r>
      <w:r w:rsidR="002E7979">
        <w:rPr>
          <w:rFonts w:ascii="Times New Roman" w:eastAsia="Arial Unicode MS" w:hAnsi="Times New Roman" w:cs="Times New Roman"/>
          <w:sz w:val="28"/>
          <w:szCs w:val="28"/>
        </w:rPr>
        <w:t>–</w:t>
      </w:r>
      <w:r w:rsidR="004E6D41" w:rsidRPr="00C95D74">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t xml:space="preserve">Влияние времени осаждения на константу скорости разложения п-НФ с помощью </w:t>
      </w:r>
      <w:r w:rsidR="0020136C">
        <w:rPr>
          <w:rFonts w:ascii="Times New Roman" w:eastAsia="Arial Unicode MS" w:hAnsi="Times New Roman" w:cs="Times New Roman"/>
          <w:sz w:val="28"/>
          <w:szCs w:val="28"/>
        </w:rPr>
        <w:t xml:space="preserve">КТМ </w:t>
      </w:r>
      <w:r w:rsidRPr="00C95D74">
        <w:rPr>
          <w:rFonts w:ascii="Times New Roman" w:eastAsia="Arial Unicode MS" w:hAnsi="Times New Roman" w:cs="Times New Roman"/>
          <w:sz w:val="28"/>
          <w:szCs w:val="28"/>
        </w:rPr>
        <w:t xml:space="preserve">на основе </w:t>
      </w:r>
      <w:r w:rsidR="0020136C">
        <w:rPr>
          <w:rFonts w:ascii="Times New Roman" w:eastAsia="Arial Unicode MS" w:hAnsi="Times New Roman" w:cs="Times New Roman"/>
          <w:sz w:val="28"/>
          <w:szCs w:val="28"/>
        </w:rPr>
        <w:t xml:space="preserve">НТ </w:t>
      </w:r>
      <w:r w:rsidRPr="00C95D74">
        <w:rPr>
          <w:rFonts w:ascii="Times New Roman" w:eastAsia="Arial Unicode MS" w:hAnsi="Times New Roman" w:cs="Times New Roman"/>
          <w:sz w:val="28"/>
          <w:szCs w:val="28"/>
        </w:rPr>
        <w:t xml:space="preserve">золота </w:t>
      </w:r>
    </w:p>
    <w:p w14:paraId="5F87574D" w14:textId="77777777" w:rsidR="00C95D74" w:rsidRPr="002E7979" w:rsidRDefault="00C95D74" w:rsidP="00C95D74">
      <w:pPr>
        <w:spacing w:after="0" w:line="240" w:lineRule="auto"/>
        <w:ind w:firstLine="360"/>
        <w:jc w:val="both"/>
        <w:rPr>
          <w:rFonts w:ascii="Times New Roman" w:eastAsia="Arial Unicode MS" w:hAnsi="Times New Roman" w:cs="Times New Roman"/>
          <w:sz w:val="16"/>
          <w:szCs w:val="16"/>
        </w:rPr>
      </w:pPr>
    </w:p>
    <w:tbl>
      <w:tblPr>
        <w:tblStyle w:val="a6"/>
        <w:tblW w:w="9634" w:type="dxa"/>
        <w:tblLook w:val="04A0" w:firstRow="1" w:lastRow="0" w:firstColumn="1" w:lastColumn="0" w:noHBand="0" w:noVBand="1"/>
      </w:tblPr>
      <w:tblGrid>
        <w:gridCol w:w="3115"/>
        <w:gridCol w:w="3115"/>
        <w:gridCol w:w="3404"/>
      </w:tblGrid>
      <w:tr w:rsidR="001F77A7" w:rsidRPr="00C95D74" w14:paraId="7DC4F001" w14:textId="77777777" w:rsidTr="002E7979">
        <w:tc>
          <w:tcPr>
            <w:tcW w:w="3115" w:type="dxa"/>
            <w:vMerge w:val="restart"/>
            <w:vAlign w:val="center"/>
          </w:tcPr>
          <w:p w14:paraId="7CA1AE47" w14:textId="77777777" w:rsidR="001F77A7" w:rsidRPr="00312E61" w:rsidRDefault="001F77A7" w:rsidP="00C95D74">
            <w:pPr>
              <w:spacing w:line="240" w:lineRule="auto"/>
              <w:jc w:val="center"/>
              <w:rPr>
                <w:rFonts w:ascii="Times New Roman" w:hAnsi="Times New Roman"/>
                <w:bCs/>
                <w:sz w:val="24"/>
                <w:szCs w:val="24"/>
              </w:rPr>
            </w:pPr>
            <w:proofErr w:type="spellStart"/>
            <w:r w:rsidRPr="00312E61">
              <w:rPr>
                <w:rFonts w:ascii="Times New Roman" w:hAnsi="Times New Roman"/>
                <w:bCs/>
                <w:sz w:val="24"/>
                <w:szCs w:val="24"/>
              </w:rPr>
              <w:t>Время</w:t>
            </w:r>
            <w:proofErr w:type="spellEnd"/>
            <w:r w:rsidRPr="00312E61">
              <w:rPr>
                <w:rFonts w:ascii="Times New Roman" w:hAnsi="Times New Roman"/>
                <w:bCs/>
                <w:sz w:val="24"/>
                <w:szCs w:val="24"/>
              </w:rPr>
              <w:t xml:space="preserve"> </w:t>
            </w:r>
            <w:proofErr w:type="spellStart"/>
            <w:r w:rsidRPr="00312E61">
              <w:rPr>
                <w:rFonts w:ascii="Times New Roman" w:hAnsi="Times New Roman"/>
                <w:bCs/>
                <w:sz w:val="24"/>
                <w:szCs w:val="24"/>
              </w:rPr>
              <w:t>осаждения</w:t>
            </w:r>
            <w:proofErr w:type="spellEnd"/>
            <w:r w:rsidRPr="00312E61">
              <w:rPr>
                <w:rFonts w:ascii="Times New Roman" w:hAnsi="Times New Roman"/>
                <w:bCs/>
                <w:sz w:val="24"/>
                <w:szCs w:val="24"/>
              </w:rPr>
              <w:t>, ч</w:t>
            </w:r>
          </w:p>
        </w:tc>
        <w:tc>
          <w:tcPr>
            <w:tcW w:w="6519" w:type="dxa"/>
            <w:gridSpan w:val="2"/>
          </w:tcPr>
          <w:p w14:paraId="61A7CF34" w14:textId="77777777" w:rsidR="001F77A7" w:rsidRPr="00312E61" w:rsidRDefault="001F77A7" w:rsidP="00C95D74">
            <w:pPr>
              <w:spacing w:line="240" w:lineRule="auto"/>
              <w:jc w:val="center"/>
              <w:rPr>
                <w:rFonts w:ascii="Times New Roman" w:hAnsi="Times New Roman"/>
                <w:bCs/>
                <w:sz w:val="24"/>
                <w:szCs w:val="24"/>
                <w:vertAlign w:val="superscript"/>
              </w:rPr>
            </w:pPr>
            <w:proofErr w:type="spellStart"/>
            <w:r w:rsidRPr="00312E61">
              <w:rPr>
                <w:rFonts w:ascii="Times New Roman" w:hAnsi="Times New Roman"/>
                <w:bCs/>
                <w:sz w:val="24"/>
                <w:szCs w:val="24"/>
              </w:rPr>
              <w:t>Константа</w:t>
            </w:r>
            <w:proofErr w:type="spellEnd"/>
            <w:r w:rsidRPr="00312E61">
              <w:rPr>
                <w:rFonts w:ascii="Times New Roman" w:hAnsi="Times New Roman"/>
                <w:bCs/>
                <w:sz w:val="24"/>
                <w:szCs w:val="24"/>
              </w:rPr>
              <w:t xml:space="preserve"> </w:t>
            </w:r>
            <w:proofErr w:type="spellStart"/>
            <w:r w:rsidRPr="00312E61">
              <w:rPr>
                <w:rFonts w:ascii="Times New Roman" w:hAnsi="Times New Roman"/>
                <w:bCs/>
                <w:sz w:val="24"/>
                <w:szCs w:val="24"/>
              </w:rPr>
              <w:t>скорости</w:t>
            </w:r>
            <w:proofErr w:type="spellEnd"/>
            <w:r w:rsidRPr="00312E61">
              <w:rPr>
                <w:rFonts w:ascii="Times New Roman" w:hAnsi="Times New Roman"/>
                <w:bCs/>
                <w:sz w:val="24"/>
                <w:szCs w:val="24"/>
              </w:rPr>
              <w:t>, мин</w:t>
            </w:r>
            <w:r w:rsidRPr="00312E61">
              <w:rPr>
                <w:rFonts w:ascii="Times New Roman" w:hAnsi="Times New Roman"/>
                <w:bCs/>
                <w:sz w:val="24"/>
                <w:szCs w:val="24"/>
                <w:vertAlign w:val="superscript"/>
              </w:rPr>
              <w:t>-1</w:t>
            </w:r>
          </w:p>
        </w:tc>
      </w:tr>
      <w:tr w:rsidR="001F77A7" w:rsidRPr="00C95D74" w14:paraId="1DD212B4" w14:textId="77777777" w:rsidTr="002E7979">
        <w:tc>
          <w:tcPr>
            <w:tcW w:w="3115" w:type="dxa"/>
            <w:vMerge/>
          </w:tcPr>
          <w:p w14:paraId="073848B5" w14:textId="77777777" w:rsidR="001F77A7" w:rsidRPr="00312E61" w:rsidRDefault="001F77A7" w:rsidP="00C95D74">
            <w:pPr>
              <w:spacing w:line="240" w:lineRule="auto"/>
              <w:rPr>
                <w:rFonts w:ascii="Times New Roman" w:hAnsi="Times New Roman"/>
                <w:bCs/>
                <w:sz w:val="24"/>
                <w:szCs w:val="24"/>
              </w:rPr>
            </w:pPr>
          </w:p>
        </w:tc>
        <w:tc>
          <w:tcPr>
            <w:tcW w:w="3115" w:type="dxa"/>
          </w:tcPr>
          <w:p w14:paraId="154A026D" w14:textId="77777777" w:rsidR="001F77A7" w:rsidRPr="00312E61" w:rsidRDefault="001F77A7" w:rsidP="00C95D74">
            <w:pPr>
              <w:spacing w:line="240" w:lineRule="auto"/>
              <w:jc w:val="center"/>
              <w:rPr>
                <w:rFonts w:ascii="Times New Roman" w:hAnsi="Times New Roman"/>
                <w:bCs/>
                <w:sz w:val="24"/>
                <w:szCs w:val="24"/>
              </w:rPr>
            </w:pPr>
            <w:r w:rsidRPr="00312E61">
              <w:rPr>
                <w:rFonts w:ascii="Times New Roman" w:hAnsi="Times New Roman"/>
                <w:bCs/>
                <w:sz w:val="24"/>
                <w:szCs w:val="24"/>
              </w:rPr>
              <w:t>AS</w:t>
            </w:r>
            <w:r w:rsidRPr="00312E61">
              <w:rPr>
                <w:rFonts w:ascii="Times New Roman" w:hAnsi="Times New Roman"/>
                <w:bCs/>
                <w:sz w:val="24"/>
                <w:szCs w:val="24"/>
                <w:vertAlign w:val="subscript"/>
              </w:rPr>
              <w:t>I</w:t>
            </w:r>
            <w:r w:rsidRPr="00312E61">
              <w:rPr>
                <w:rFonts w:ascii="Times New Roman" w:hAnsi="Times New Roman"/>
                <w:bCs/>
                <w:sz w:val="24"/>
                <w:szCs w:val="24"/>
              </w:rPr>
              <w:t xml:space="preserve"> (Au/Ag/ПЭТФ ТМ)</w:t>
            </w:r>
          </w:p>
        </w:tc>
        <w:tc>
          <w:tcPr>
            <w:tcW w:w="3404" w:type="dxa"/>
          </w:tcPr>
          <w:p w14:paraId="534BCBB0" w14:textId="77777777" w:rsidR="001F77A7" w:rsidRPr="00312E61" w:rsidRDefault="001F77A7" w:rsidP="00C95D74">
            <w:pPr>
              <w:spacing w:line="240" w:lineRule="auto"/>
              <w:jc w:val="center"/>
              <w:rPr>
                <w:rFonts w:ascii="Times New Roman" w:hAnsi="Times New Roman"/>
                <w:bCs/>
                <w:sz w:val="24"/>
                <w:szCs w:val="24"/>
              </w:rPr>
            </w:pPr>
            <w:r w:rsidRPr="00312E61">
              <w:rPr>
                <w:rFonts w:ascii="Times New Roman" w:hAnsi="Times New Roman"/>
                <w:bCs/>
                <w:sz w:val="24"/>
                <w:szCs w:val="24"/>
              </w:rPr>
              <w:t>AS</w:t>
            </w:r>
            <w:r w:rsidRPr="00312E61">
              <w:rPr>
                <w:rFonts w:ascii="Times New Roman" w:hAnsi="Times New Roman"/>
                <w:bCs/>
                <w:sz w:val="24"/>
                <w:szCs w:val="24"/>
                <w:vertAlign w:val="subscript"/>
              </w:rPr>
              <w:t>II</w:t>
            </w:r>
            <w:r w:rsidRPr="00312E61">
              <w:rPr>
                <w:rFonts w:ascii="Times New Roman" w:hAnsi="Times New Roman"/>
                <w:bCs/>
                <w:sz w:val="24"/>
                <w:szCs w:val="24"/>
              </w:rPr>
              <w:t xml:space="preserve"> (Au/ПЭТФ ТМ)</w:t>
            </w:r>
          </w:p>
        </w:tc>
      </w:tr>
      <w:tr w:rsidR="001F77A7" w:rsidRPr="00C95D74" w14:paraId="0D9B8FD7" w14:textId="77777777" w:rsidTr="002E7979">
        <w:tc>
          <w:tcPr>
            <w:tcW w:w="3115" w:type="dxa"/>
          </w:tcPr>
          <w:p w14:paraId="1F244F38" w14:textId="7777777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1</w:t>
            </w:r>
          </w:p>
        </w:tc>
        <w:tc>
          <w:tcPr>
            <w:tcW w:w="3115" w:type="dxa"/>
          </w:tcPr>
          <w:p w14:paraId="4EFFEA4A" w14:textId="3409951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20136C" w:rsidRPr="00312E61">
              <w:rPr>
                <w:rFonts w:ascii="Times New Roman" w:hAnsi="Times New Roman"/>
                <w:sz w:val="24"/>
                <w:szCs w:val="24"/>
                <w:lang w:val="ru-RU"/>
              </w:rPr>
              <w:t>,</w:t>
            </w:r>
            <w:r w:rsidRPr="00312E61">
              <w:rPr>
                <w:rFonts w:ascii="Times New Roman" w:hAnsi="Times New Roman"/>
                <w:sz w:val="24"/>
                <w:szCs w:val="24"/>
              </w:rPr>
              <w:t>087 ± 0</w:t>
            </w:r>
            <w:r w:rsidR="0020136C" w:rsidRPr="00312E61">
              <w:rPr>
                <w:rFonts w:ascii="Times New Roman" w:hAnsi="Times New Roman"/>
                <w:sz w:val="24"/>
                <w:szCs w:val="24"/>
                <w:lang w:val="ru-RU"/>
              </w:rPr>
              <w:t>,</w:t>
            </w:r>
            <w:r w:rsidRPr="00312E61">
              <w:rPr>
                <w:rFonts w:ascii="Times New Roman" w:hAnsi="Times New Roman"/>
                <w:sz w:val="24"/>
                <w:szCs w:val="24"/>
              </w:rPr>
              <w:t>02</w:t>
            </w:r>
          </w:p>
        </w:tc>
        <w:tc>
          <w:tcPr>
            <w:tcW w:w="3404" w:type="dxa"/>
          </w:tcPr>
          <w:p w14:paraId="4ACBF5A5" w14:textId="25807649"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20136C" w:rsidRPr="00312E61">
              <w:rPr>
                <w:rFonts w:ascii="Times New Roman" w:hAnsi="Times New Roman"/>
                <w:sz w:val="24"/>
                <w:szCs w:val="24"/>
                <w:lang w:val="ru-RU"/>
              </w:rPr>
              <w:t>,</w:t>
            </w:r>
            <w:r w:rsidRPr="00312E61">
              <w:rPr>
                <w:rFonts w:ascii="Times New Roman" w:hAnsi="Times New Roman"/>
                <w:sz w:val="24"/>
                <w:szCs w:val="24"/>
              </w:rPr>
              <w:t>041 ± 0</w:t>
            </w:r>
            <w:r w:rsidR="0020136C" w:rsidRPr="00312E61">
              <w:rPr>
                <w:rFonts w:ascii="Times New Roman" w:hAnsi="Times New Roman"/>
                <w:sz w:val="24"/>
                <w:szCs w:val="24"/>
                <w:lang w:val="ru-RU"/>
              </w:rPr>
              <w:t>,</w:t>
            </w:r>
            <w:r w:rsidRPr="00312E61">
              <w:rPr>
                <w:rFonts w:ascii="Times New Roman" w:hAnsi="Times New Roman"/>
                <w:sz w:val="24"/>
                <w:szCs w:val="24"/>
              </w:rPr>
              <w:t>01</w:t>
            </w:r>
          </w:p>
        </w:tc>
      </w:tr>
      <w:tr w:rsidR="001F77A7" w:rsidRPr="00C95D74" w14:paraId="5CBDB7A0" w14:textId="77777777" w:rsidTr="002E7979">
        <w:tc>
          <w:tcPr>
            <w:tcW w:w="3115" w:type="dxa"/>
          </w:tcPr>
          <w:p w14:paraId="23E9D6DE" w14:textId="7777777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5</w:t>
            </w:r>
          </w:p>
        </w:tc>
        <w:tc>
          <w:tcPr>
            <w:tcW w:w="3115" w:type="dxa"/>
          </w:tcPr>
          <w:p w14:paraId="5CE4B91F" w14:textId="38A70F0D"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20136C" w:rsidRPr="00312E61">
              <w:rPr>
                <w:rFonts w:ascii="Times New Roman" w:hAnsi="Times New Roman"/>
                <w:sz w:val="24"/>
                <w:szCs w:val="24"/>
                <w:lang w:val="ru-RU"/>
              </w:rPr>
              <w:t>,</w:t>
            </w:r>
            <w:r w:rsidRPr="00312E61">
              <w:rPr>
                <w:rFonts w:ascii="Times New Roman" w:hAnsi="Times New Roman"/>
                <w:sz w:val="24"/>
                <w:szCs w:val="24"/>
              </w:rPr>
              <w:t>084 ± 0</w:t>
            </w:r>
            <w:r w:rsidR="0020136C" w:rsidRPr="00312E61">
              <w:rPr>
                <w:rFonts w:ascii="Times New Roman" w:hAnsi="Times New Roman"/>
                <w:sz w:val="24"/>
                <w:szCs w:val="24"/>
                <w:lang w:val="ru-RU"/>
              </w:rPr>
              <w:t>,</w:t>
            </w:r>
            <w:r w:rsidRPr="00312E61">
              <w:rPr>
                <w:rFonts w:ascii="Times New Roman" w:hAnsi="Times New Roman"/>
                <w:sz w:val="24"/>
                <w:szCs w:val="24"/>
              </w:rPr>
              <w:t>01</w:t>
            </w:r>
          </w:p>
        </w:tc>
        <w:tc>
          <w:tcPr>
            <w:tcW w:w="3404" w:type="dxa"/>
          </w:tcPr>
          <w:p w14:paraId="4D9EB620" w14:textId="4C489385"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20136C" w:rsidRPr="00312E61">
              <w:rPr>
                <w:rFonts w:ascii="Times New Roman" w:hAnsi="Times New Roman"/>
                <w:sz w:val="24"/>
                <w:szCs w:val="24"/>
                <w:lang w:val="ru-RU"/>
              </w:rPr>
              <w:t>,</w:t>
            </w:r>
            <w:r w:rsidRPr="00312E61">
              <w:rPr>
                <w:rFonts w:ascii="Times New Roman" w:hAnsi="Times New Roman"/>
                <w:sz w:val="24"/>
                <w:szCs w:val="24"/>
              </w:rPr>
              <w:t>074 ± 0</w:t>
            </w:r>
            <w:r w:rsidR="0020136C" w:rsidRPr="00312E61">
              <w:rPr>
                <w:rFonts w:ascii="Times New Roman" w:hAnsi="Times New Roman"/>
                <w:sz w:val="24"/>
                <w:szCs w:val="24"/>
                <w:lang w:val="ru-RU"/>
              </w:rPr>
              <w:t>,</w:t>
            </w:r>
            <w:r w:rsidRPr="00312E61">
              <w:rPr>
                <w:rFonts w:ascii="Times New Roman" w:hAnsi="Times New Roman"/>
                <w:sz w:val="24"/>
                <w:szCs w:val="24"/>
              </w:rPr>
              <w:t>02</w:t>
            </w:r>
          </w:p>
        </w:tc>
      </w:tr>
      <w:tr w:rsidR="001F77A7" w:rsidRPr="00C95D74" w14:paraId="6C03B76B" w14:textId="77777777" w:rsidTr="002E7979">
        <w:tc>
          <w:tcPr>
            <w:tcW w:w="3115" w:type="dxa"/>
          </w:tcPr>
          <w:p w14:paraId="753A5255" w14:textId="7777777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24</w:t>
            </w:r>
          </w:p>
        </w:tc>
        <w:tc>
          <w:tcPr>
            <w:tcW w:w="3115" w:type="dxa"/>
          </w:tcPr>
          <w:p w14:paraId="59758595" w14:textId="27E0216A"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20136C" w:rsidRPr="00312E61">
              <w:rPr>
                <w:rFonts w:ascii="Times New Roman" w:hAnsi="Times New Roman"/>
                <w:sz w:val="24"/>
                <w:szCs w:val="24"/>
                <w:lang w:val="ru-RU"/>
              </w:rPr>
              <w:t>,</w:t>
            </w:r>
            <w:r w:rsidRPr="00312E61">
              <w:rPr>
                <w:rFonts w:ascii="Times New Roman" w:hAnsi="Times New Roman"/>
                <w:sz w:val="24"/>
                <w:szCs w:val="24"/>
              </w:rPr>
              <w:t>082 ± 0</w:t>
            </w:r>
            <w:r w:rsidR="0020136C" w:rsidRPr="00312E61">
              <w:rPr>
                <w:rFonts w:ascii="Times New Roman" w:hAnsi="Times New Roman"/>
                <w:sz w:val="24"/>
                <w:szCs w:val="24"/>
                <w:lang w:val="ru-RU"/>
              </w:rPr>
              <w:t>,</w:t>
            </w:r>
            <w:r w:rsidRPr="00312E61">
              <w:rPr>
                <w:rFonts w:ascii="Times New Roman" w:hAnsi="Times New Roman"/>
                <w:sz w:val="24"/>
                <w:szCs w:val="24"/>
              </w:rPr>
              <w:t>005</w:t>
            </w:r>
          </w:p>
        </w:tc>
        <w:tc>
          <w:tcPr>
            <w:tcW w:w="3404" w:type="dxa"/>
          </w:tcPr>
          <w:p w14:paraId="0C9284F7" w14:textId="780E9BA5"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20136C" w:rsidRPr="00312E61">
              <w:rPr>
                <w:rFonts w:ascii="Times New Roman" w:hAnsi="Times New Roman"/>
                <w:sz w:val="24"/>
                <w:szCs w:val="24"/>
                <w:lang w:val="ru-RU"/>
              </w:rPr>
              <w:t>,</w:t>
            </w:r>
            <w:r w:rsidRPr="00312E61">
              <w:rPr>
                <w:rFonts w:ascii="Times New Roman" w:hAnsi="Times New Roman"/>
                <w:sz w:val="24"/>
                <w:szCs w:val="24"/>
              </w:rPr>
              <w:t>05 ± 0</w:t>
            </w:r>
            <w:r w:rsidR="0020136C" w:rsidRPr="00312E61">
              <w:rPr>
                <w:rFonts w:ascii="Times New Roman" w:hAnsi="Times New Roman"/>
                <w:sz w:val="24"/>
                <w:szCs w:val="24"/>
                <w:lang w:val="ru-RU"/>
              </w:rPr>
              <w:t>,</w:t>
            </w:r>
            <w:r w:rsidRPr="00312E61">
              <w:rPr>
                <w:rFonts w:ascii="Times New Roman" w:hAnsi="Times New Roman"/>
                <w:sz w:val="24"/>
                <w:szCs w:val="24"/>
              </w:rPr>
              <w:t>01</w:t>
            </w:r>
          </w:p>
        </w:tc>
      </w:tr>
      <w:tr w:rsidR="002E7979" w:rsidRPr="00C95D74" w14:paraId="17E4AF28" w14:textId="77777777" w:rsidTr="00E35B19">
        <w:tc>
          <w:tcPr>
            <w:tcW w:w="9634" w:type="dxa"/>
            <w:gridSpan w:val="3"/>
          </w:tcPr>
          <w:p w14:paraId="140B7DC5" w14:textId="06E3C0A0" w:rsidR="002E7979" w:rsidRPr="00312E61" w:rsidRDefault="002E7979" w:rsidP="00893F99">
            <w:pPr>
              <w:spacing w:line="240" w:lineRule="auto"/>
              <w:ind w:firstLine="631"/>
              <w:rPr>
                <w:rFonts w:ascii="Times New Roman" w:hAnsi="Times New Roman"/>
                <w:sz w:val="24"/>
                <w:szCs w:val="24"/>
                <w:lang w:val="kk-KZ"/>
              </w:rPr>
            </w:pPr>
            <w:r w:rsidRPr="00312E61">
              <w:rPr>
                <w:rFonts w:ascii="Times New Roman" w:hAnsi="Times New Roman"/>
                <w:sz w:val="24"/>
                <w:szCs w:val="24"/>
                <w:lang w:val="kk-KZ"/>
              </w:rPr>
              <w:t>Примечание – Составлено по источнику [5</w:t>
            </w:r>
            <w:r w:rsidR="00893F99" w:rsidRPr="00893F99">
              <w:rPr>
                <w:rFonts w:ascii="Times New Roman" w:hAnsi="Times New Roman"/>
                <w:sz w:val="24"/>
                <w:szCs w:val="24"/>
                <w:lang w:val="ru-RU"/>
              </w:rPr>
              <w:t xml:space="preserve">, </w:t>
            </w:r>
            <w:r w:rsidR="00893F99">
              <w:rPr>
                <w:rFonts w:ascii="Times New Roman" w:hAnsi="Times New Roman"/>
                <w:sz w:val="24"/>
                <w:szCs w:val="24"/>
              </w:rPr>
              <w:t>p</w:t>
            </w:r>
            <w:r w:rsidR="00893F99" w:rsidRPr="00893F99">
              <w:rPr>
                <w:rFonts w:ascii="Times New Roman" w:hAnsi="Times New Roman"/>
                <w:sz w:val="24"/>
                <w:szCs w:val="24"/>
                <w:lang w:val="ru-RU"/>
              </w:rPr>
              <w:t>. 126</w:t>
            </w:r>
            <w:r w:rsidR="00893F99" w:rsidRPr="00965A92">
              <w:rPr>
                <w:rFonts w:ascii="Times New Roman" w:hAnsi="Times New Roman"/>
                <w:sz w:val="24"/>
                <w:szCs w:val="24"/>
                <w:lang w:val="ru-RU"/>
              </w:rPr>
              <w:t>5</w:t>
            </w:r>
            <w:r w:rsidRPr="00312E61">
              <w:rPr>
                <w:rFonts w:ascii="Times New Roman" w:hAnsi="Times New Roman"/>
                <w:sz w:val="24"/>
                <w:szCs w:val="24"/>
                <w:lang w:val="kk-KZ"/>
              </w:rPr>
              <w:t>]</w:t>
            </w:r>
          </w:p>
        </w:tc>
      </w:tr>
    </w:tbl>
    <w:p w14:paraId="65A06CD8" w14:textId="77777777" w:rsidR="001F77A7" w:rsidRPr="00C95D74" w:rsidRDefault="001F77A7" w:rsidP="00C95D74">
      <w:pPr>
        <w:spacing w:after="0" w:line="240" w:lineRule="auto"/>
        <w:ind w:firstLine="360"/>
        <w:jc w:val="both"/>
        <w:rPr>
          <w:rFonts w:ascii="Times New Roman" w:eastAsia="Arial Unicode MS"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704"/>
      </w:tblGrid>
      <w:tr w:rsidR="001F77A7" w:rsidRPr="00C95D74" w14:paraId="6904F301" w14:textId="77777777" w:rsidTr="001F77A7">
        <w:tc>
          <w:tcPr>
            <w:tcW w:w="4651" w:type="dxa"/>
          </w:tcPr>
          <w:p w14:paraId="567C86BD" w14:textId="77777777" w:rsidR="001F77A7" w:rsidRPr="00893F99" w:rsidRDefault="001F77A7" w:rsidP="00C95D74">
            <w:pPr>
              <w:spacing w:line="240" w:lineRule="auto"/>
              <w:rPr>
                <w:rFonts w:ascii="Times New Roman" w:hAnsi="Times New Roman"/>
                <w:sz w:val="28"/>
                <w:szCs w:val="28"/>
                <w:lang w:val="ru-RU"/>
              </w:rPr>
            </w:pPr>
            <w:r w:rsidRPr="00C95D74">
              <w:rPr>
                <w:rFonts w:ascii="Times New Roman" w:hAnsi="Times New Roman"/>
                <w:noProof/>
                <w:sz w:val="28"/>
                <w:szCs w:val="28"/>
                <w:lang w:eastAsia="ru-RU"/>
              </w:rPr>
              <w:drawing>
                <wp:inline distT="0" distB="0" distL="0" distR="0" wp14:anchorId="5CB2081C" wp14:editId="680CE460">
                  <wp:extent cx="2701002" cy="1846093"/>
                  <wp:effectExtent l="0" t="0" r="4445" b="1905"/>
                  <wp:docPr id="561045632" name="Рисунок 56104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27918" cy="1864490"/>
                          </a:xfrm>
                          <a:prstGeom prst="rect">
                            <a:avLst/>
                          </a:prstGeom>
                        </pic:spPr>
                      </pic:pic>
                    </a:graphicData>
                  </a:graphic>
                </wp:inline>
              </w:drawing>
            </w:r>
          </w:p>
        </w:tc>
        <w:tc>
          <w:tcPr>
            <w:tcW w:w="4704" w:type="dxa"/>
          </w:tcPr>
          <w:p w14:paraId="0249EC90" w14:textId="77777777" w:rsidR="001F77A7" w:rsidRPr="00893F99" w:rsidRDefault="001F77A7" w:rsidP="00312E61">
            <w:pPr>
              <w:spacing w:line="240" w:lineRule="auto"/>
              <w:jc w:val="center"/>
              <w:rPr>
                <w:rFonts w:ascii="Times New Roman" w:hAnsi="Times New Roman"/>
                <w:sz w:val="28"/>
                <w:szCs w:val="28"/>
                <w:lang w:val="ru-RU"/>
              </w:rPr>
            </w:pPr>
            <w:r w:rsidRPr="00C95D74">
              <w:rPr>
                <w:rFonts w:ascii="Times New Roman" w:hAnsi="Times New Roman"/>
                <w:noProof/>
                <w:sz w:val="28"/>
                <w:szCs w:val="28"/>
                <w:lang w:eastAsia="ru-RU"/>
              </w:rPr>
              <w:drawing>
                <wp:inline distT="0" distB="0" distL="0" distR="0" wp14:anchorId="2AFB6321" wp14:editId="3223BDA4">
                  <wp:extent cx="2674966" cy="1811730"/>
                  <wp:effectExtent l="0" t="0" r="0" b="0"/>
                  <wp:docPr id="561045633" name="Рисунок 56104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92578" cy="1823659"/>
                          </a:xfrm>
                          <a:prstGeom prst="rect">
                            <a:avLst/>
                          </a:prstGeom>
                        </pic:spPr>
                      </pic:pic>
                    </a:graphicData>
                  </a:graphic>
                </wp:inline>
              </w:drawing>
            </w:r>
          </w:p>
        </w:tc>
      </w:tr>
      <w:tr w:rsidR="001F77A7" w:rsidRPr="00C95D74" w14:paraId="0666696D" w14:textId="77777777" w:rsidTr="001F77A7">
        <w:tc>
          <w:tcPr>
            <w:tcW w:w="4651" w:type="dxa"/>
          </w:tcPr>
          <w:p w14:paraId="7DEB4B06" w14:textId="564F85CC" w:rsidR="001F77A7" w:rsidRPr="00893F99" w:rsidRDefault="002E7979" w:rsidP="00C95D74">
            <w:pPr>
              <w:spacing w:line="240" w:lineRule="auto"/>
              <w:jc w:val="center"/>
              <w:rPr>
                <w:rFonts w:ascii="Times New Roman" w:hAnsi="Times New Roman"/>
                <w:sz w:val="28"/>
                <w:szCs w:val="28"/>
                <w:lang w:val="ru-RU"/>
              </w:rPr>
            </w:pPr>
            <w:r>
              <w:rPr>
                <w:rFonts w:ascii="Times New Roman" w:hAnsi="Times New Roman"/>
                <w:sz w:val="28"/>
                <w:szCs w:val="28"/>
              </w:rPr>
              <w:t>a</w:t>
            </w:r>
          </w:p>
        </w:tc>
        <w:tc>
          <w:tcPr>
            <w:tcW w:w="4704" w:type="dxa"/>
          </w:tcPr>
          <w:p w14:paraId="46AA17F8" w14:textId="531A2291" w:rsidR="001F77A7" w:rsidRPr="00893F99" w:rsidRDefault="00C95D74" w:rsidP="00C95D74">
            <w:pPr>
              <w:spacing w:line="240" w:lineRule="auto"/>
              <w:jc w:val="center"/>
              <w:rPr>
                <w:rFonts w:ascii="Times New Roman" w:hAnsi="Times New Roman"/>
                <w:sz w:val="28"/>
                <w:szCs w:val="28"/>
                <w:lang w:val="ru-RU"/>
              </w:rPr>
            </w:pPr>
            <w:r w:rsidRPr="00C95D74">
              <w:rPr>
                <w:rFonts w:ascii="Times New Roman" w:hAnsi="Times New Roman"/>
                <w:sz w:val="28"/>
                <w:szCs w:val="28"/>
                <w:lang w:val="ru-RU"/>
              </w:rPr>
              <w:t>б</w:t>
            </w:r>
          </w:p>
        </w:tc>
      </w:tr>
    </w:tbl>
    <w:p w14:paraId="26A3661A" w14:textId="77777777" w:rsidR="002E7979" w:rsidRPr="002E7979" w:rsidRDefault="002E7979" w:rsidP="00C95D74">
      <w:pPr>
        <w:spacing w:after="0" w:line="240" w:lineRule="auto"/>
        <w:jc w:val="center"/>
        <w:rPr>
          <w:rFonts w:ascii="Times New Roman" w:hAnsi="Times New Roman" w:cs="Times New Roman"/>
          <w:sz w:val="16"/>
          <w:szCs w:val="16"/>
        </w:rPr>
      </w:pPr>
    </w:p>
    <w:p w14:paraId="58B5D86C" w14:textId="631006A7" w:rsidR="002E7979" w:rsidRDefault="001F77A7"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1</w:t>
      </w:r>
      <w:r w:rsidR="007D6201" w:rsidRPr="00C95D74">
        <w:rPr>
          <w:rFonts w:ascii="Times New Roman" w:hAnsi="Times New Roman" w:cs="Times New Roman"/>
          <w:sz w:val="28"/>
          <w:szCs w:val="28"/>
        </w:rPr>
        <w:t xml:space="preserve"> </w:t>
      </w:r>
      <w:r w:rsidR="00312E61">
        <w:rPr>
          <w:rFonts w:ascii="Times New Roman" w:hAnsi="Times New Roman" w:cs="Times New Roman"/>
          <w:sz w:val="28"/>
          <w:szCs w:val="28"/>
        </w:rPr>
        <w:t>–</w:t>
      </w:r>
      <w:r w:rsidR="007D6201" w:rsidRPr="00C95D74">
        <w:rPr>
          <w:rFonts w:ascii="Times New Roman" w:hAnsi="Times New Roman" w:cs="Times New Roman"/>
          <w:sz w:val="28"/>
          <w:szCs w:val="28"/>
        </w:rPr>
        <w:t xml:space="preserve"> </w:t>
      </w:r>
      <w:r w:rsidRPr="00C95D74">
        <w:rPr>
          <w:rFonts w:ascii="Times New Roman" w:hAnsi="Times New Roman" w:cs="Times New Roman"/>
          <w:sz w:val="28"/>
          <w:szCs w:val="28"/>
        </w:rPr>
        <w:t>УФ-спектры реакционной смеси (</w:t>
      </w:r>
      <w:r w:rsidRPr="00C95D74">
        <w:rPr>
          <w:rFonts w:ascii="Times New Roman" w:hAnsi="Times New Roman" w:cs="Times New Roman"/>
          <w:sz w:val="28"/>
          <w:szCs w:val="28"/>
          <w:lang w:val="en-US"/>
        </w:rPr>
        <w:t>a</w:t>
      </w:r>
      <w:r w:rsidRPr="00C95D74">
        <w:rPr>
          <w:rFonts w:ascii="Times New Roman" w:hAnsi="Times New Roman" w:cs="Times New Roman"/>
          <w:sz w:val="28"/>
          <w:szCs w:val="28"/>
        </w:rPr>
        <w:t xml:space="preserve">), рассчитанные константы кажущейся скорости для </w:t>
      </w:r>
      <w:r w:rsidRPr="00C95D74">
        <w:rPr>
          <w:rFonts w:ascii="Times New Roman" w:hAnsi="Times New Roman" w:cs="Times New Roman"/>
          <w:sz w:val="28"/>
          <w:szCs w:val="28"/>
          <w:lang w:val="en-US"/>
        </w:rPr>
        <w:t>Ag</w:t>
      </w:r>
      <w:r w:rsidRPr="00C95D74">
        <w:rPr>
          <w:rFonts w:ascii="Times New Roman" w:hAnsi="Times New Roman" w:cs="Times New Roman"/>
          <w:sz w:val="28"/>
          <w:szCs w:val="28"/>
        </w:rPr>
        <w:t xml:space="preserve"> и </w:t>
      </w:r>
      <w:r w:rsidRPr="00C95D74">
        <w:rPr>
          <w:rFonts w:ascii="Times New Roman" w:hAnsi="Times New Roman" w:cs="Times New Roman"/>
          <w:sz w:val="28"/>
          <w:szCs w:val="28"/>
          <w:lang w:val="en-US"/>
        </w:rPr>
        <w:t>Au</w:t>
      </w:r>
      <w:r w:rsidRPr="00C95D74">
        <w:rPr>
          <w:rFonts w:ascii="Times New Roman" w:hAnsi="Times New Roman" w:cs="Times New Roman"/>
          <w:sz w:val="28"/>
          <w:szCs w:val="28"/>
        </w:rPr>
        <w:t xml:space="preserve"> КТМ (</w:t>
      </w:r>
      <w:r w:rsidR="00C95D74" w:rsidRPr="00C95D74">
        <w:rPr>
          <w:rFonts w:ascii="Times New Roman" w:hAnsi="Times New Roman" w:cs="Times New Roman"/>
          <w:sz w:val="28"/>
          <w:szCs w:val="28"/>
        </w:rPr>
        <w:t>б</w:t>
      </w:r>
      <w:r w:rsidRPr="00C95D74">
        <w:rPr>
          <w:rFonts w:ascii="Times New Roman" w:hAnsi="Times New Roman" w:cs="Times New Roman"/>
          <w:sz w:val="28"/>
          <w:szCs w:val="28"/>
        </w:rPr>
        <w:t>)</w:t>
      </w:r>
    </w:p>
    <w:p w14:paraId="0971E388" w14:textId="77777777" w:rsidR="002E7979" w:rsidRPr="002E7979" w:rsidRDefault="002E7979" w:rsidP="00C95D74">
      <w:pPr>
        <w:spacing w:after="0" w:line="240" w:lineRule="auto"/>
        <w:jc w:val="center"/>
        <w:rPr>
          <w:rFonts w:ascii="Times New Roman" w:hAnsi="Times New Roman" w:cs="Times New Roman"/>
          <w:sz w:val="16"/>
          <w:szCs w:val="16"/>
        </w:rPr>
      </w:pPr>
    </w:p>
    <w:p w14:paraId="3B3F6984" w14:textId="3DBBD480" w:rsidR="00C95D74" w:rsidRPr="002E7979" w:rsidRDefault="002E7979" w:rsidP="00C95D74">
      <w:pPr>
        <w:spacing w:after="0" w:line="240" w:lineRule="auto"/>
        <w:ind w:firstLine="708"/>
        <w:jc w:val="both"/>
        <w:rPr>
          <w:rFonts w:ascii="Times New Roman" w:eastAsia="Arial Unicode MS" w:hAnsi="Times New Roman" w:cs="Times New Roman"/>
          <w:sz w:val="24"/>
          <w:szCs w:val="24"/>
        </w:rPr>
      </w:pPr>
      <w:r w:rsidRPr="002E7979">
        <w:rPr>
          <w:rFonts w:ascii="Times New Roman" w:hAnsi="Times New Roman"/>
          <w:sz w:val="24"/>
          <w:szCs w:val="24"/>
          <w:lang w:val="kk-KZ"/>
        </w:rPr>
        <w:t>Примечание – Составлено по источнику [5</w:t>
      </w:r>
      <w:r w:rsidR="00965A92">
        <w:rPr>
          <w:rFonts w:ascii="Times New Roman" w:hAnsi="Times New Roman"/>
          <w:sz w:val="24"/>
          <w:szCs w:val="24"/>
        </w:rPr>
        <w:t xml:space="preserve">, p. </w:t>
      </w:r>
      <w:r w:rsidR="00965A92" w:rsidRPr="00965A92">
        <w:rPr>
          <w:rFonts w:ascii="Times New Roman" w:hAnsi="Times New Roman"/>
          <w:sz w:val="24"/>
          <w:szCs w:val="24"/>
        </w:rPr>
        <w:t>1264</w:t>
      </w:r>
      <w:r w:rsidRPr="002E7979">
        <w:rPr>
          <w:rFonts w:ascii="Times New Roman" w:hAnsi="Times New Roman"/>
          <w:sz w:val="24"/>
          <w:szCs w:val="24"/>
          <w:lang w:val="kk-KZ"/>
        </w:rPr>
        <w:t>]</w:t>
      </w:r>
    </w:p>
    <w:p w14:paraId="04AE1BD9" w14:textId="77777777" w:rsidR="002E7979" w:rsidRDefault="002E7979" w:rsidP="00C95D74">
      <w:pPr>
        <w:spacing w:after="0" w:line="240" w:lineRule="auto"/>
        <w:ind w:firstLine="708"/>
        <w:jc w:val="both"/>
        <w:rPr>
          <w:rFonts w:ascii="Times New Roman" w:eastAsia="Arial Unicode MS" w:hAnsi="Times New Roman" w:cs="Times New Roman"/>
          <w:sz w:val="28"/>
          <w:szCs w:val="28"/>
        </w:rPr>
      </w:pPr>
    </w:p>
    <w:p w14:paraId="3E1E7238" w14:textId="20C0046B" w:rsidR="001F77A7" w:rsidRPr="00C95D74" w:rsidRDefault="001F77A7" w:rsidP="002E7979">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Также</w:t>
      </w:r>
      <w:r w:rsidR="0020136C">
        <w:rPr>
          <w:rFonts w:ascii="Times New Roman" w:eastAsia="Arial Unicode MS" w:hAnsi="Times New Roman" w:cs="Times New Roman"/>
          <w:sz w:val="28"/>
          <w:szCs w:val="28"/>
        </w:rPr>
        <w:t xml:space="preserve"> учитывая каталитические свойства серебра, </w:t>
      </w:r>
      <w:r w:rsidRPr="00C95D74">
        <w:rPr>
          <w:rFonts w:ascii="Times New Roman" w:eastAsia="Arial Unicode MS" w:hAnsi="Times New Roman" w:cs="Times New Roman"/>
          <w:sz w:val="28"/>
          <w:szCs w:val="28"/>
        </w:rPr>
        <w:t xml:space="preserve">были проведены исследования </w:t>
      </w:r>
      <w:proofErr w:type="spellStart"/>
      <w:r w:rsidRPr="00C95D74">
        <w:rPr>
          <w:rFonts w:ascii="Times New Roman" w:eastAsia="Arial Unicode MS" w:hAnsi="Times New Roman" w:cs="Times New Roman"/>
          <w:sz w:val="28"/>
          <w:szCs w:val="28"/>
        </w:rPr>
        <w:t>нанокатализаторов</w:t>
      </w:r>
      <w:proofErr w:type="spellEnd"/>
      <w:r w:rsidRPr="00C95D74">
        <w:rPr>
          <w:rFonts w:ascii="Times New Roman" w:eastAsia="Arial Unicode MS" w:hAnsi="Times New Roman" w:cs="Times New Roman"/>
          <w:sz w:val="28"/>
          <w:szCs w:val="28"/>
        </w:rPr>
        <w:t xml:space="preserve">, </w:t>
      </w:r>
      <w:r w:rsidR="0020136C">
        <w:rPr>
          <w:rFonts w:ascii="Times New Roman" w:eastAsia="Arial Unicode MS" w:hAnsi="Times New Roman" w:cs="Times New Roman"/>
          <w:sz w:val="28"/>
          <w:szCs w:val="28"/>
        </w:rPr>
        <w:t>по</w:t>
      </w:r>
      <w:r w:rsidR="0020136C" w:rsidRPr="00C95D74">
        <w:rPr>
          <w:rFonts w:ascii="Times New Roman" w:eastAsia="Arial Unicode MS" w:hAnsi="Times New Roman" w:cs="Times New Roman"/>
          <w:sz w:val="28"/>
          <w:szCs w:val="28"/>
        </w:rPr>
        <w:t xml:space="preserve"> использовани</w:t>
      </w:r>
      <w:r w:rsidR="0020136C">
        <w:rPr>
          <w:rFonts w:ascii="Times New Roman" w:eastAsia="Arial Unicode MS" w:hAnsi="Times New Roman" w:cs="Times New Roman"/>
          <w:sz w:val="28"/>
          <w:szCs w:val="28"/>
        </w:rPr>
        <w:t>ю</w:t>
      </w:r>
      <w:r w:rsidR="0020136C" w:rsidRPr="00C95D74">
        <w:rPr>
          <w:rFonts w:ascii="Times New Roman" w:eastAsia="Arial Unicode MS" w:hAnsi="Times New Roman" w:cs="Times New Roman"/>
          <w:sz w:val="28"/>
          <w:szCs w:val="28"/>
        </w:rPr>
        <w:t xml:space="preserve"> </w:t>
      </w:r>
      <w:proofErr w:type="spellStart"/>
      <w:r w:rsidR="0020136C" w:rsidRPr="00C95D74">
        <w:rPr>
          <w:rFonts w:ascii="Times New Roman" w:eastAsia="Arial Unicode MS" w:hAnsi="Times New Roman" w:cs="Times New Roman"/>
          <w:sz w:val="28"/>
          <w:szCs w:val="28"/>
        </w:rPr>
        <w:t>Ag</w:t>
      </w:r>
      <w:r w:rsidR="0020136C" w:rsidRPr="0020136C">
        <w:rPr>
          <w:rFonts w:ascii="Times New Roman" w:eastAsia="Arial Unicode MS" w:hAnsi="Times New Roman" w:cs="Times New Roman"/>
          <w:sz w:val="28"/>
          <w:szCs w:val="28"/>
        </w:rPr>
        <w:t>@</w:t>
      </w:r>
      <w:r w:rsidR="0020136C" w:rsidRPr="00C95D74">
        <w:rPr>
          <w:rFonts w:ascii="Times New Roman" w:eastAsia="Arial Unicode MS" w:hAnsi="Times New Roman" w:cs="Times New Roman"/>
          <w:sz w:val="28"/>
          <w:szCs w:val="28"/>
        </w:rPr>
        <w:t>ПЭТФ</w:t>
      </w:r>
      <w:proofErr w:type="spellEnd"/>
      <w:r w:rsidR="0020136C" w:rsidRPr="00C95D74">
        <w:rPr>
          <w:rFonts w:ascii="Times New Roman" w:eastAsia="Arial Unicode MS" w:hAnsi="Times New Roman" w:cs="Times New Roman"/>
          <w:sz w:val="28"/>
          <w:szCs w:val="28"/>
        </w:rPr>
        <w:t xml:space="preserve"> КТМ для каталитического разложения п-НФ</w:t>
      </w:r>
      <w:r w:rsidR="0020136C" w:rsidRPr="0020136C">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"/>
          <w:id w:val="-1105344196"/>
          <w:placeholder>
            <w:docPart w:val="C8DF8DD033C44D50A253819041378AD3"/>
          </w:placeholder>
        </w:sdtPr>
        <w:sdtContent>
          <w:r w:rsidR="00E55178" w:rsidRPr="00E55178">
            <w:rPr>
              <w:rFonts w:ascii="Times New Roman" w:eastAsia="Arial Unicode MS" w:hAnsi="Times New Roman" w:cs="Times New Roman"/>
              <w:color w:val="000000"/>
              <w:sz w:val="28"/>
              <w:szCs w:val="28"/>
            </w:rPr>
            <w:t>[6]</w:t>
          </w:r>
        </w:sdtContent>
      </w:sdt>
      <w:r w:rsidRPr="00C95D74">
        <w:rPr>
          <w:rFonts w:ascii="Times New Roman" w:eastAsia="Arial Unicode MS" w:hAnsi="Times New Roman" w:cs="Times New Roman"/>
          <w:sz w:val="28"/>
          <w:szCs w:val="28"/>
        </w:rPr>
        <w:t xml:space="preserve">. </w:t>
      </w:r>
      <w:r w:rsidR="0020136C">
        <w:rPr>
          <w:rFonts w:ascii="Times New Roman" w:eastAsia="Arial Unicode MS" w:hAnsi="Times New Roman" w:cs="Times New Roman"/>
          <w:sz w:val="28"/>
          <w:szCs w:val="28"/>
          <w:lang w:val="en-US"/>
        </w:rPr>
        <w:t>Ag</w:t>
      </w:r>
      <w:r w:rsidR="0020136C" w:rsidRPr="0020136C">
        <w:rPr>
          <w:rFonts w:ascii="Times New Roman" w:eastAsia="Arial Unicode MS" w:hAnsi="Times New Roman" w:cs="Times New Roman"/>
          <w:sz w:val="28"/>
          <w:szCs w:val="28"/>
        </w:rPr>
        <w:t xml:space="preserve"> </w:t>
      </w:r>
      <w:r w:rsidR="0020136C">
        <w:rPr>
          <w:rFonts w:ascii="Times New Roman" w:eastAsia="Arial Unicode MS" w:hAnsi="Times New Roman" w:cs="Times New Roman"/>
          <w:sz w:val="28"/>
          <w:szCs w:val="28"/>
          <w:lang w:val="en-US"/>
        </w:rPr>
        <w:t>HT</w:t>
      </w:r>
      <w:r w:rsidR="0020136C" w:rsidRPr="0020136C">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t xml:space="preserve">были получены методом </w:t>
      </w:r>
      <w:r w:rsidR="0020136C">
        <w:rPr>
          <w:rFonts w:ascii="Times New Roman" w:eastAsia="Arial Unicode MS" w:hAnsi="Times New Roman" w:cs="Times New Roman"/>
          <w:sz w:val="28"/>
          <w:szCs w:val="28"/>
        </w:rPr>
        <w:t>химического осаждения</w:t>
      </w:r>
      <w:r w:rsidRPr="00C95D74">
        <w:rPr>
          <w:rFonts w:ascii="Times New Roman" w:eastAsia="Arial Unicode MS" w:hAnsi="Times New Roman" w:cs="Times New Roman"/>
          <w:sz w:val="28"/>
          <w:szCs w:val="28"/>
        </w:rPr>
        <w:t xml:space="preserve"> на ПЭТФ ТМ (12 мкм, 1×10</w:t>
      </w:r>
      <w:r w:rsidRPr="00C95D74">
        <w:rPr>
          <w:rFonts w:ascii="Times New Roman" w:eastAsia="Arial Unicode MS" w:hAnsi="Times New Roman" w:cs="Times New Roman"/>
          <w:sz w:val="28"/>
          <w:szCs w:val="28"/>
          <w:vertAlign w:val="superscript"/>
        </w:rPr>
        <w:t>9</w:t>
      </w:r>
      <w:r w:rsidRPr="00C95D74">
        <w:rPr>
          <w:rFonts w:ascii="Times New Roman" w:eastAsia="Arial Unicode MS" w:hAnsi="Times New Roman" w:cs="Times New Roman"/>
          <w:sz w:val="28"/>
          <w:szCs w:val="28"/>
        </w:rPr>
        <w:t xml:space="preserve"> см</w:t>
      </w:r>
      <w:r w:rsidRPr="00C95D74">
        <w:rPr>
          <w:rFonts w:ascii="Times New Roman" w:eastAsia="Arial Unicode MS" w:hAnsi="Times New Roman" w:cs="Times New Roman"/>
          <w:sz w:val="28"/>
          <w:szCs w:val="28"/>
          <w:vertAlign w:val="superscript"/>
        </w:rPr>
        <w:t>2</w:t>
      </w:r>
      <w:r w:rsidRPr="00C95D74">
        <w:rPr>
          <w:rFonts w:ascii="Times New Roman" w:eastAsia="Arial Unicode MS" w:hAnsi="Times New Roman" w:cs="Times New Roman"/>
          <w:sz w:val="28"/>
          <w:szCs w:val="28"/>
        </w:rPr>
        <w:t>), причем метод нанесения покрытия был модифицирован добавлением сенсибилизатора  раствор</w:t>
      </w:r>
      <w:r w:rsidR="0020136C">
        <w:rPr>
          <w:rFonts w:ascii="Times New Roman" w:eastAsia="Arial Unicode MS" w:hAnsi="Times New Roman" w:cs="Times New Roman"/>
          <w:sz w:val="28"/>
          <w:szCs w:val="28"/>
        </w:rPr>
        <w:t>а хлорида олова</w:t>
      </w:r>
      <w:r w:rsidRPr="00C95D74">
        <w:rPr>
          <w:rFonts w:ascii="Times New Roman" w:eastAsia="Arial Unicode MS" w:hAnsi="Times New Roman" w:cs="Times New Roman"/>
          <w:sz w:val="28"/>
          <w:szCs w:val="28"/>
        </w:rPr>
        <w:t xml:space="preserve"> </w:t>
      </w:r>
      <w:r w:rsidR="0020136C">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SnCl</w:t>
      </w:r>
      <w:r w:rsidRPr="00C95D74">
        <w:rPr>
          <w:rFonts w:ascii="Times New Roman" w:eastAsia="Arial Unicode MS" w:hAnsi="Times New Roman" w:cs="Times New Roman"/>
          <w:sz w:val="28"/>
          <w:szCs w:val="28"/>
          <w:vertAlign w:val="subscript"/>
        </w:rPr>
        <w:t>2</w:t>
      </w:r>
      <w:r w:rsidR="0020136C">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 В этом исследовании п-НФ был восстановлен до п-</w:t>
      </w:r>
      <w:proofErr w:type="spellStart"/>
      <w:r w:rsidRPr="00C95D74">
        <w:rPr>
          <w:rFonts w:ascii="Times New Roman" w:eastAsia="Arial Unicode MS" w:hAnsi="Times New Roman" w:cs="Times New Roman"/>
          <w:sz w:val="28"/>
          <w:szCs w:val="28"/>
        </w:rPr>
        <w:t>аминофенола</w:t>
      </w:r>
      <w:proofErr w:type="spellEnd"/>
      <w:r w:rsidRPr="00C95D74">
        <w:rPr>
          <w:rFonts w:ascii="Times New Roman" w:eastAsia="Arial Unicode MS" w:hAnsi="Times New Roman" w:cs="Times New Roman"/>
          <w:sz w:val="28"/>
          <w:szCs w:val="28"/>
        </w:rPr>
        <w:t xml:space="preserve"> (п-АФ) в присутствии </w:t>
      </w:r>
      <w:proofErr w:type="spellStart"/>
      <w:r w:rsidRPr="00C95D74">
        <w:rPr>
          <w:rFonts w:ascii="Times New Roman" w:eastAsia="Arial Unicode MS" w:hAnsi="Times New Roman" w:cs="Times New Roman"/>
          <w:sz w:val="28"/>
          <w:szCs w:val="28"/>
        </w:rPr>
        <w:t>борогидрида</w:t>
      </w:r>
      <w:proofErr w:type="spellEnd"/>
      <w:r w:rsidRPr="00C95D74">
        <w:rPr>
          <w:rFonts w:ascii="Times New Roman" w:eastAsia="Arial Unicode MS" w:hAnsi="Times New Roman" w:cs="Times New Roman"/>
          <w:sz w:val="28"/>
          <w:szCs w:val="28"/>
        </w:rPr>
        <w:t xml:space="preserve"> натрия, а </w:t>
      </w:r>
      <w:proofErr w:type="spellStart"/>
      <w:r w:rsidRPr="00C95D74">
        <w:rPr>
          <w:rFonts w:ascii="Times New Roman" w:eastAsia="Arial Unicode MS" w:hAnsi="Times New Roman" w:cs="Times New Roman"/>
          <w:sz w:val="28"/>
          <w:szCs w:val="28"/>
        </w:rPr>
        <w:t>Ag</w:t>
      </w:r>
      <w:r w:rsidR="0020136C" w:rsidRPr="0020136C">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 катализатор</w:t>
      </w:r>
      <w:r w:rsidR="0020136C">
        <w:rPr>
          <w:rFonts w:ascii="Times New Roman" w:eastAsia="Arial Unicode MS" w:hAnsi="Times New Roman" w:cs="Times New Roman"/>
          <w:sz w:val="28"/>
          <w:szCs w:val="28"/>
        </w:rPr>
        <w:t xml:space="preserve"> после</w:t>
      </w:r>
      <w:r w:rsidRPr="00C95D74">
        <w:rPr>
          <w:rFonts w:ascii="Times New Roman" w:eastAsia="Arial Unicode MS" w:hAnsi="Times New Roman" w:cs="Times New Roman"/>
          <w:sz w:val="28"/>
          <w:szCs w:val="28"/>
        </w:rPr>
        <w:t xml:space="preserve"> промыв</w:t>
      </w:r>
      <w:r w:rsidR="0020136C">
        <w:rPr>
          <w:rFonts w:ascii="Times New Roman" w:eastAsia="Arial Unicode MS" w:hAnsi="Times New Roman" w:cs="Times New Roman"/>
          <w:sz w:val="28"/>
          <w:szCs w:val="28"/>
        </w:rPr>
        <w:t>ки</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деионизированной</w:t>
      </w:r>
      <w:proofErr w:type="spellEnd"/>
      <w:r w:rsidRPr="00C95D74">
        <w:rPr>
          <w:rFonts w:ascii="Times New Roman" w:eastAsia="Arial Unicode MS" w:hAnsi="Times New Roman" w:cs="Times New Roman"/>
          <w:sz w:val="28"/>
          <w:szCs w:val="28"/>
        </w:rPr>
        <w:t xml:space="preserve"> водой повторно использовали в течение четырех циклов. Степень конверсии п-НФ увеличилась с 66,1 при 15°C до 88,6 при 45°C, а после</w:t>
      </w:r>
      <w:r w:rsidR="00312E61">
        <w:rPr>
          <w:rFonts w:ascii="Times New Roman" w:eastAsia="Arial Unicode MS" w:hAnsi="Times New Roman" w:cs="Times New Roman"/>
          <w:sz w:val="28"/>
          <w:szCs w:val="28"/>
        </w:rPr>
        <w:t>дующие реакции проводили при 40</w:t>
      </w:r>
      <w:r w:rsidRPr="00C95D74">
        <w:rPr>
          <w:rFonts w:ascii="Times New Roman" w:eastAsia="Arial Unicode MS" w:hAnsi="Times New Roman" w:cs="Times New Roman"/>
          <w:sz w:val="28"/>
          <w:szCs w:val="28"/>
        </w:rPr>
        <w:t>°C.</w:t>
      </w:r>
      <w:r w:rsidR="0020136C">
        <w:rPr>
          <w:rFonts w:ascii="Times New Roman" w:eastAsia="Arial Unicode MS" w:hAnsi="Times New Roman" w:cs="Times New Roman"/>
          <w:sz w:val="28"/>
          <w:szCs w:val="28"/>
        </w:rPr>
        <w:t xml:space="preserve"> Также была </w:t>
      </w:r>
      <w:r w:rsidR="0020136C">
        <w:rPr>
          <w:rFonts w:ascii="Times New Roman" w:eastAsia="Arial Unicode MS" w:hAnsi="Times New Roman" w:cs="Times New Roman"/>
          <w:sz w:val="28"/>
          <w:szCs w:val="28"/>
        </w:rPr>
        <w:lastRenderedPageBreak/>
        <w:t>проведена работа по</w:t>
      </w:r>
      <w:r w:rsidRPr="00C95D74">
        <w:rPr>
          <w:rFonts w:ascii="Times New Roman" w:eastAsia="Arial Unicode MS" w:hAnsi="Times New Roman" w:cs="Times New Roman"/>
          <w:sz w:val="28"/>
          <w:szCs w:val="28"/>
        </w:rPr>
        <w:t xml:space="preserve"> возможност</w:t>
      </w:r>
      <w:r w:rsidR="0020136C">
        <w:rPr>
          <w:rFonts w:ascii="Times New Roman" w:eastAsia="Arial Unicode MS" w:hAnsi="Times New Roman" w:cs="Times New Roman"/>
          <w:sz w:val="28"/>
          <w:szCs w:val="28"/>
        </w:rPr>
        <w:t>и</w:t>
      </w:r>
      <w:r w:rsidRPr="00C95D74">
        <w:rPr>
          <w:rFonts w:ascii="Times New Roman" w:eastAsia="Arial Unicode MS" w:hAnsi="Times New Roman" w:cs="Times New Roman"/>
          <w:sz w:val="28"/>
          <w:szCs w:val="28"/>
        </w:rPr>
        <w:t xml:space="preserve"> повторного использования композитов </w:t>
      </w:r>
      <w:proofErr w:type="spellStart"/>
      <w:r w:rsidRPr="00C95D74">
        <w:rPr>
          <w:rFonts w:ascii="Times New Roman" w:eastAsia="Arial Unicode MS" w:hAnsi="Times New Roman" w:cs="Times New Roman"/>
          <w:sz w:val="28"/>
          <w:szCs w:val="28"/>
        </w:rPr>
        <w:t>Ag</w:t>
      </w:r>
      <w:r w:rsidR="0020136C" w:rsidRPr="0020136C">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 при температуре 40°C</w:t>
      </w:r>
      <w:r w:rsidR="0020136C" w:rsidRPr="0020136C">
        <w:rPr>
          <w:rFonts w:ascii="Times New Roman" w:eastAsia="Arial Unicode MS" w:hAnsi="Times New Roman" w:cs="Times New Roman"/>
          <w:sz w:val="28"/>
          <w:szCs w:val="28"/>
        </w:rPr>
        <w:t xml:space="preserve">, </w:t>
      </w:r>
      <w:r w:rsidR="0020136C">
        <w:rPr>
          <w:rFonts w:ascii="Times New Roman" w:eastAsia="Arial Unicode MS" w:hAnsi="Times New Roman" w:cs="Times New Roman"/>
          <w:sz w:val="28"/>
          <w:szCs w:val="28"/>
        </w:rPr>
        <w:t xml:space="preserve">где было определено </w:t>
      </w:r>
      <w:r w:rsidRPr="00C95D74">
        <w:rPr>
          <w:rFonts w:ascii="Times New Roman" w:eastAsia="Arial Unicode MS" w:hAnsi="Times New Roman" w:cs="Times New Roman"/>
          <w:sz w:val="28"/>
          <w:szCs w:val="28"/>
        </w:rPr>
        <w:t xml:space="preserve">постепенное снижение постоянной скорости с заметным повреждением поверхности КТМ в ходе реакции </w:t>
      </w:r>
      <w:sdt>
        <w:sdtPr>
          <w:rPr>
            <w:rFonts w:ascii="Times New Roman" w:eastAsia="Arial Unicode MS" w:hAnsi="Times New Roman" w:cs="Times New Roman"/>
            <w:color w:val="000000"/>
            <w:sz w:val="28"/>
            <w:szCs w:val="28"/>
          </w:rPr>
          <w:tag w:val="MENDELEY_CITATION_v3_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"/>
          <w:id w:val="-245415024"/>
          <w:placeholder>
            <w:docPart w:val="2ACA623E5BE4467EB99351E1DB0516D9"/>
          </w:placeholder>
        </w:sdtPr>
        <w:sdtContent>
          <w:r w:rsidR="00E55178" w:rsidRPr="00E55178">
            <w:rPr>
              <w:rFonts w:ascii="Times New Roman" w:eastAsia="Arial Unicode MS" w:hAnsi="Times New Roman" w:cs="Times New Roman"/>
              <w:color w:val="000000"/>
              <w:sz w:val="28"/>
              <w:szCs w:val="28"/>
            </w:rPr>
            <w:t>[7]</w:t>
          </w:r>
        </w:sdtContent>
      </w:sdt>
      <w:r w:rsidRPr="00C95D74">
        <w:rPr>
          <w:rFonts w:ascii="Times New Roman" w:eastAsia="Arial Unicode MS" w:hAnsi="Times New Roman" w:cs="Times New Roman"/>
          <w:sz w:val="28"/>
          <w:szCs w:val="28"/>
        </w:rPr>
        <w:t>. Несмотря на это, исследованные композиты продемонстрировали отличные возможности повторного использования при снижении содержания п-НФ, как показано в таблице 2.</w:t>
      </w:r>
    </w:p>
    <w:p w14:paraId="56FBC9FD" w14:textId="77777777" w:rsidR="00C95D74" w:rsidRPr="00C95D74" w:rsidRDefault="00C95D74" w:rsidP="00C95D74">
      <w:pPr>
        <w:spacing w:after="0" w:line="240" w:lineRule="auto"/>
        <w:jc w:val="both"/>
        <w:rPr>
          <w:rFonts w:ascii="Times New Roman" w:eastAsia="Arial Unicode MS" w:hAnsi="Times New Roman" w:cs="Times New Roman"/>
          <w:sz w:val="28"/>
          <w:szCs w:val="28"/>
        </w:rPr>
      </w:pPr>
    </w:p>
    <w:p w14:paraId="3110AAA8" w14:textId="3D8D3868" w:rsidR="001F77A7" w:rsidRDefault="001F77A7" w:rsidP="00C95D74">
      <w:pPr>
        <w:spacing w:after="0" w:line="240" w:lineRule="auto"/>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Таблица 2</w:t>
      </w:r>
      <w:r w:rsidR="004E6D41" w:rsidRPr="00C95D74">
        <w:rPr>
          <w:rFonts w:ascii="Times New Roman" w:eastAsia="Arial Unicode MS" w:hAnsi="Times New Roman" w:cs="Times New Roman"/>
          <w:sz w:val="28"/>
          <w:szCs w:val="28"/>
        </w:rPr>
        <w:t xml:space="preserve"> </w:t>
      </w:r>
      <w:r w:rsidR="002E7979">
        <w:rPr>
          <w:rFonts w:ascii="Times New Roman" w:eastAsia="Arial Unicode MS" w:hAnsi="Times New Roman" w:cs="Times New Roman"/>
          <w:sz w:val="28"/>
          <w:szCs w:val="28"/>
        </w:rPr>
        <w:t>–</w:t>
      </w:r>
      <w:r w:rsidR="004E6D41" w:rsidRPr="00C95D74">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t xml:space="preserve">Возможность повторного использования и эффективность композитных мембран </w:t>
      </w:r>
      <w:r w:rsidRPr="00C95D74">
        <w:rPr>
          <w:rFonts w:ascii="Times New Roman" w:eastAsia="Arial Unicode MS" w:hAnsi="Times New Roman" w:cs="Times New Roman"/>
          <w:sz w:val="28"/>
          <w:szCs w:val="28"/>
          <w:lang w:val="en-US"/>
        </w:rPr>
        <w:t>Ag</w:t>
      </w:r>
      <w:r w:rsidRPr="00C95D74">
        <w:rPr>
          <w:rFonts w:ascii="Times New Roman" w:eastAsia="Arial Unicode MS" w:hAnsi="Times New Roman" w:cs="Times New Roman"/>
          <w:sz w:val="28"/>
          <w:szCs w:val="28"/>
        </w:rPr>
        <w:t xml:space="preserve">/ПЭТФ ТМ при восстановлении п-НФ </w:t>
      </w:r>
      <w:r w:rsidR="00C95D74">
        <w:rPr>
          <w:rFonts w:ascii="Times New Roman" w:eastAsia="Arial Unicode MS" w:hAnsi="Times New Roman" w:cs="Times New Roman"/>
          <w:sz w:val="28"/>
          <w:szCs w:val="28"/>
        </w:rPr>
        <w:br/>
      </w:r>
      <w:r w:rsidR="002E7979">
        <w:rPr>
          <w:rFonts w:ascii="Times New Roman" w:eastAsia="Arial Unicode MS" w:hAnsi="Times New Roman" w:cs="Times New Roman"/>
          <w:sz w:val="28"/>
          <w:szCs w:val="28"/>
        </w:rPr>
        <w:t>при 40</w:t>
      </w:r>
      <w:r w:rsidRPr="00C95D74">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lang w:val="en-US"/>
        </w:rPr>
        <w:t>C</w:t>
      </w:r>
    </w:p>
    <w:p w14:paraId="4F62EA9E" w14:textId="77777777" w:rsidR="00C95D74" w:rsidRPr="002E7979" w:rsidRDefault="00C95D74" w:rsidP="00C95D74">
      <w:pPr>
        <w:spacing w:after="0" w:line="240" w:lineRule="auto"/>
        <w:jc w:val="both"/>
        <w:rPr>
          <w:rFonts w:ascii="Times New Roman" w:eastAsia="Arial Unicode MS" w:hAnsi="Times New Roman" w:cs="Times New Roman"/>
          <w:sz w:val="16"/>
          <w:szCs w:val="16"/>
        </w:rPr>
      </w:pPr>
    </w:p>
    <w:tbl>
      <w:tblPr>
        <w:tblStyle w:val="a6"/>
        <w:tblW w:w="9634" w:type="dxa"/>
        <w:tblLook w:val="04A0" w:firstRow="1" w:lastRow="0" w:firstColumn="1" w:lastColumn="0" w:noHBand="0" w:noVBand="1"/>
      </w:tblPr>
      <w:tblGrid>
        <w:gridCol w:w="863"/>
        <w:gridCol w:w="6078"/>
        <w:gridCol w:w="2693"/>
      </w:tblGrid>
      <w:tr w:rsidR="001F77A7" w:rsidRPr="00C95D74" w14:paraId="313169EF" w14:textId="77777777" w:rsidTr="00965A92">
        <w:trPr>
          <w:trHeight w:val="54"/>
        </w:trPr>
        <w:tc>
          <w:tcPr>
            <w:tcW w:w="863" w:type="dxa"/>
            <w:vAlign w:val="center"/>
          </w:tcPr>
          <w:p w14:paraId="676FC07A" w14:textId="4D23182D" w:rsidR="001F77A7" w:rsidRPr="00312E61" w:rsidRDefault="001F77A7" w:rsidP="00C95D74">
            <w:pPr>
              <w:spacing w:line="240" w:lineRule="auto"/>
              <w:jc w:val="center"/>
              <w:rPr>
                <w:rFonts w:ascii="Times New Roman" w:hAnsi="Times New Roman"/>
                <w:bCs/>
                <w:sz w:val="24"/>
                <w:szCs w:val="24"/>
              </w:rPr>
            </w:pPr>
            <w:proofErr w:type="spellStart"/>
            <w:r w:rsidRPr="00312E61">
              <w:rPr>
                <w:rFonts w:ascii="Times New Roman" w:hAnsi="Times New Roman"/>
                <w:bCs/>
                <w:sz w:val="24"/>
                <w:szCs w:val="24"/>
              </w:rPr>
              <w:t>Цикл</w:t>
            </w:r>
            <w:proofErr w:type="spellEnd"/>
          </w:p>
        </w:tc>
        <w:tc>
          <w:tcPr>
            <w:tcW w:w="6078" w:type="dxa"/>
            <w:vAlign w:val="center"/>
          </w:tcPr>
          <w:p w14:paraId="42B4493F" w14:textId="7CF73C8D" w:rsidR="001F77A7" w:rsidRPr="00312E61" w:rsidRDefault="00E07E3D" w:rsidP="00965A92">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Константа с</w:t>
            </w:r>
            <w:r w:rsidR="001F77A7" w:rsidRPr="00312E61">
              <w:rPr>
                <w:rFonts w:ascii="Times New Roman" w:hAnsi="Times New Roman"/>
                <w:bCs/>
                <w:sz w:val="24"/>
                <w:szCs w:val="24"/>
                <w:lang w:val="ru-RU"/>
              </w:rPr>
              <w:t>корост</w:t>
            </w:r>
            <w:r w:rsidRPr="00312E61">
              <w:rPr>
                <w:rFonts w:ascii="Times New Roman" w:hAnsi="Times New Roman"/>
                <w:bCs/>
                <w:sz w:val="24"/>
                <w:szCs w:val="24"/>
                <w:lang w:val="ru-RU"/>
              </w:rPr>
              <w:t>и</w:t>
            </w:r>
            <w:r w:rsidR="001F77A7" w:rsidRPr="00312E61">
              <w:rPr>
                <w:rFonts w:ascii="Times New Roman" w:hAnsi="Times New Roman"/>
                <w:bCs/>
                <w:sz w:val="24"/>
                <w:szCs w:val="24"/>
                <w:lang w:val="ru-RU"/>
              </w:rPr>
              <w:t xml:space="preserve"> реакции</w:t>
            </w:r>
            <w:r w:rsidRPr="00312E61">
              <w:rPr>
                <w:rFonts w:ascii="Times New Roman" w:hAnsi="Times New Roman"/>
                <w:bCs/>
                <w:sz w:val="24"/>
                <w:szCs w:val="24"/>
                <w:lang w:val="ru-RU"/>
              </w:rPr>
              <w:t xml:space="preserve">, </w:t>
            </w:r>
            <w:r w:rsidR="001F77A7" w:rsidRPr="00312E61">
              <w:rPr>
                <w:rFonts w:ascii="Times New Roman" w:hAnsi="Times New Roman"/>
                <w:bCs/>
                <w:sz w:val="24"/>
                <w:szCs w:val="24"/>
              </w:rPr>
              <w:t>k</w:t>
            </w:r>
            <w:r w:rsidR="001F77A7" w:rsidRPr="00312E61">
              <w:rPr>
                <w:rFonts w:ascii="Times New Roman" w:hAnsi="Times New Roman"/>
                <w:bCs/>
                <w:sz w:val="24"/>
                <w:szCs w:val="24"/>
                <w:lang w:val="ru-RU"/>
              </w:rPr>
              <w:t xml:space="preserve"> × 10</w:t>
            </w:r>
            <w:r w:rsidR="001F77A7" w:rsidRPr="00312E61">
              <w:rPr>
                <w:rFonts w:ascii="Times New Roman" w:hAnsi="Times New Roman"/>
                <w:bCs/>
                <w:sz w:val="24"/>
                <w:szCs w:val="24"/>
                <w:vertAlign w:val="superscript"/>
                <w:lang w:val="ru-RU"/>
              </w:rPr>
              <w:t xml:space="preserve">-3 </w:t>
            </w:r>
            <w:r w:rsidR="001F77A7" w:rsidRPr="00312E61">
              <w:rPr>
                <w:rFonts w:ascii="Times New Roman" w:hAnsi="Times New Roman"/>
                <w:bCs/>
                <w:sz w:val="24"/>
                <w:szCs w:val="24"/>
                <w:lang w:val="ru-RU"/>
              </w:rPr>
              <w:t>мин</w:t>
            </w:r>
            <w:r w:rsidR="001F77A7" w:rsidRPr="00312E61">
              <w:rPr>
                <w:rFonts w:ascii="Times New Roman" w:hAnsi="Times New Roman"/>
                <w:bCs/>
                <w:sz w:val="24"/>
                <w:szCs w:val="24"/>
                <w:vertAlign w:val="superscript"/>
                <w:lang w:val="ru-RU"/>
              </w:rPr>
              <w:t>-1</w:t>
            </w:r>
            <w:r w:rsidR="00965A92" w:rsidRPr="00965A92">
              <w:rPr>
                <w:rFonts w:ascii="Times New Roman" w:hAnsi="Times New Roman"/>
                <w:bCs/>
                <w:sz w:val="24"/>
                <w:szCs w:val="24"/>
                <w:vertAlign w:val="superscript"/>
                <w:lang w:val="ru-RU"/>
              </w:rPr>
              <w:t xml:space="preserve"> </w:t>
            </w:r>
            <w:r w:rsidR="001F77A7" w:rsidRPr="00312E61">
              <w:rPr>
                <w:rFonts w:ascii="Times New Roman" w:hAnsi="Times New Roman"/>
                <w:bCs/>
                <w:sz w:val="24"/>
                <w:szCs w:val="24"/>
                <w:lang w:val="ru-RU"/>
              </w:rPr>
              <w:t>п-НФ в п-АФ</w:t>
            </w:r>
          </w:p>
        </w:tc>
        <w:tc>
          <w:tcPr>
            <w:tcW w:w="2693" w:type="dxa"/>
            <w:vAlign w:val="center"/>
          </w:tcPr>
          <w:p w14:paraId="196ACC6E" w14:textId="0A384DC1" w:rsidR="001F77A7" w:rsidRPr="00312E61" w:rsidRDefault="001F77A7" w:rsidP="00C95D74">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Конверсия п-НФ</w:t>
            </w:r>
            <w:r w:rsidR="002E7979" w:rsidRPr="00312E61">
              <w:rPr>
                <w:rFonts w:ascii="Times New Roman" w:hAnsi="Times New Roman"/>
                <w:bCs/>
                <w:sz w:val="24"/>
                <w:szCs w:val="24"/>
                <w:lang w:val="kk-KZ"/>
              </w:rPr>
              <w:t>,</w:t>
            </w:r>
            <w:r w:rsidRPr="00312E61">
              <w:rPr>
                <w:rFonts w:ascii="Times New Roman" w:hAnsi="Times New Roman"/>
                <w:bCs/>
                <w:sz w:val="24"/>
                <w:szCs w:val="24"/>
                <w:lang w:val="ru-RU"/>
              </w:rPr>
              <w:t xml:space="preserve"> </w:t>
            </w:r>
            <w:r w:rsidR="002E7979" w:rsidRPr="00312E61">
              <w:rPr>
                <w:rFonts w:ascii="Times New Roman" w:hAnsi="Times New Roman"/>
                <w:sz w:val="24"/>
                <w:szCs w:val="24"/>
              </w:rPr>
              <w:t>%</w:t>
            </w:r>
          </w:p>
        </w:tc>
      </w:tr>
      <w:tr w:rsidR="001F77A7" w:rsidRPr="00C95D74" w14:paraId="4EA35C51" w14:textId="77777777" w:rsidTr="00965A92">
        <w:tc>
          <w:tcPr>
            <w:tcW w:w="863" w:type="dxa"/>
            <w:vAlign w:val="center"/>
          </w:tcPr>
          <w:p w14:paraId="4FB9C4B9" w14:textId="7777777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1</w:t>
            </w:r>
          </w:p>
        </w:tc>
        <w:tc>
          <w:tcPr>
            <w:tcW w:w="6078" w:type="dxa"/>
            <w:vAlign w:val="center"/>
          </w:tcPr>
          <w:p w14:paraId="24BCD150" w14:textId="4A28220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85</w:t>
            </w:r>
            <w:r w:rsidR="00E07E3D" w:rsidRPr="00312E61">
              <w:rPr>
                <w:rFonts w:ascii="Times New Roman" w:hAnsi="Times New Roman"/>
                <w:sz w:val="24"/>
                <w:szCs w:val="24"/>
                <w:lang w:val="ru-RU"/>
              </w:rPr>
              <w:t>,</w:t>
            </w:r>
            <w:r w:rsidRPr="00312E61">
              <w:rPr>
                <w:rFonts w:ascii="Times New Roman" w:hAnsi="Times New Roman"/>
                <w:sz w:val="24"/>
                <w:szCs w:val="24"/>
              </w:rPr>
              <w:t>0</w:t>
            </w:r>
          </w:p>
        </w:tc>
        <w:tc>
          <w:tcPr>
            <w:tcW w:w="2693" w:type="dxa"/>
            <w:vAlign w:val="center"/>
          </w:tcPr>
          <w:p w14:paraId="7AB6B74F" w14:textId="18943EC2" w:rsidR="001F77A7" w:rsidRPr="00312E61" w:rsidRDefault="001F77A7" w:rsidP="002E7979">
            <w:pPr>
              <w:spacing w:line="240" w:lineRule="auto"/>
              <w:jc w:val="center"/>
              <w:rPr>
                <w:rFonts w:ascii="Times New Roman" w:hAnsi="Times New Roman"/>
                <w:sz w:val="24"/>
                <w:szCs w:val="24"/>
              </w:rPr>
            </w:pPr>
            <w:r w:rsidRPr="00312E61">
              <w:rPr>
                <w:rFonts w:ascii="Times New Roman" w:hAnsi="Times New Roman"/>
                <w:sz w:val="24"/>
                <w:szCs w:val="24"/>
              </w:rPr>
              <w:t>89</w:t>
            </w:r>
            <w:r w:rsidR="00E07E3D" w:rsidRPr="00312E61">
              <w:rPr>
                <w:rFonts w:ascii="Times New Roman" w:hAnsi="Times New Roman"/>
                <w:sz w:val="24"/>
                <w:szCs w:val="24"/>
                <w:lang w:val="ru-RU"/>
              </w:rPr>
              <w:t>,</w:t>
            </w:r>
            <w:r w:rsidRPr="00312E61">
              <w:rPr>
                <w:rFonts w:ascii="Times New Roman" w:hAnsi="Times New Roman"/>
                <w:sz w:val="24"/>
                <w:szCs w:val="24"/>
              </w:rPr>
              <w:t xml:space="preserve">8 </w:t>
            </w:r>
          </w:p>
        </w:tc>
      </w:tr>
      <w:tr w:rsidR="001F77A7" w:rsidRPr="00C95D74" w14:paraId="01F16DBB" w14:textId="77777777" w:rsidTr="00965A92">
        <w:tc>
          <w:tcPr>
            <w:tcW w:w="863" w:type="dxa"/>
            <w:vAlign w:val="center"/>
          </w:tcPr>
          <w:p w14:paraId="6C196AC3" w14:textId="7777777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2</w:t>
            </w:r>
          </w:p>
        </w:tc>
        <w:tc>
          <w:tcPr>
            <w:tcW w:w="6078" w:type="dxa"/>
            <w:vAlign w:val="center"/>
          </w:tcPr>
          <w:p w14:paraId="2621A4CA" w14:textId="3A5E44F4"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69</w:t>
            </w:r>
            <w:r w:rsidR="00E07E3D" w:rsidRPr="00312E61">
              <w:rPr>
                <w:rFonts w:ascii="Times New Roman" w:hAnsi="Times New Roman"/>
                <w:sz w:val="24"/>
                <w:szCs w:val="24"/>
                <w:lang w:val="ru-RU"/>
              </w:rPr>
              <w:t>,</w:t>
            </w:r>
            <w:r w:rsidRPr="00312E61">
              <w:rPr>
                <w:rFonts w:ascii="Times New Roman" w:hAnsi="Times New Roman"/>
                <w:sz w:val="24"/>
                <w:szCs w:val="24"/>
              </w:rPr>
              <w:t xml:space="preserve">3 </w:t>
            </w:r>
          </w:p>
        </w:tc>
        <w:tc>
          <w:tcPr>
            <w:tcW w:w="2693" w:type="dxa"/>
            <w:vAlign w:val="center"/>
          </w:tcPr>
          <w:p w14:paraId="73BBAD3A" w14:textId="13E894F8"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87</w:t>
            </w:r>
            <w:r w:rsidR="00E07E3D" w:rsidRPr="00312E61">
              <w:rPr>
                <w:rFonts w:ascii="Times New Roman" w:hAnsi="Times New Roman"/>
                <w:sz w:val="24"/>
                <w:szCs w:val="24"/>
                <w:lang w:val="ru-RU"/>
              </w:rPr>
              <w:t>,</w:t>
            </w:r>
            <w:r w:rsidR="002E7979" w:rsidRPr="00312E61">
              <w:rPr>
                <w:rFonts w:ascii="Times New Roman" w:hAnsi="Times New Roman"/>
                <w:sz w:val="24"/>
                <w:szCs w:val="24"/>
              </w:rPr>
              <w:t xml:space="preserve">1 </w:t>
            </w:r>
          </w:p>
        </w:tc>
      </w:tr>
      <w:tr w:rsidR="001F77A7" w:rsidRPr="00C95D74" w14:paraId="0D92ECF7" w14:textId="77777777" w:rsidTr="00965A92">
        <w:tc>
          <w:tcPr>
            <w:tcW w:w="863" w:type="dxa"/>
            <w:vAlign w:val="center"/>
          </w:tcPr>
          <w:p w14:paraId="260B4287" w14:textId="77777777"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3</w:t>
            </w:r>
          </w:p>
        </w:tc>
        <w:tc>
          <w:tcPr>
            <w:tcW w:w="6078" w:type="dxa"/>
            <w:vAlign w:val="center"/>
          </w:tcPr>
          <w:p w14:paraId="1903F33D" w14:textId="76EFB562"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66</w:t>
            </w:r>
            <w:r w:rsidR="00E07E3D" w:rsidRPr="00312E61">
              <w:rPr>
                <w:rFonts w:ascii="Times New Roman" w:hAnsi="Times New Roman"/>
                <w:sz w:val="24"/>
                <w:szCs w:val="24"/>
                <w:lang w:val="ru-RU"/>
              </w:rPr>
              <w:t>,</w:t>
            </w:r>
            <w:r w:rsidRPr="00312E61">
              <w:rPr>
                <w:rFonts w:ascii="Times New Roman" w:hAnsi="Times New Roman"/>
                <w:sz w:val="24"/>
                <w:szCs w:val="24"/>
              </w:rPr>
              <w:t xml:space="preserve">5 </w:t>
            </w:r>
          </w:p>
        </w:tc>
        <w:tc>
          <w:tcPr>
            <w:tcW w:w="2693" w:type="dxa"/>
            <w:vAlign w:val="center"/>
          </w:tcPr>
          <w:p w14:paraId="47972C7F" w14:textId="69D37B9B" w:rsidR="001F77A7" w:rsidRPr="00312E61" w:rsidRDefault="001F77A7" w:rsidP="00C95D74">
            <w:pPr>
              <w:spacing w:line="240" w:lineRule="auto"/>
              <w:jc w:val="center"/>
              <w:rPr>
                <w:rFonts w:ascii="Times New Roman" w:hAnsi="Times New Roman"/>
                <w:sz w:val="24"/>
                <w:szCs w:val="24"/>
              </w:rPr>
            </w:pPr>
            <w:r w:rsidRPr="00312E61">
              <w:rPr>
                <w:rFonts w:ascii="Times New Roman" w:hAnsi="Times New Roman"/>
                <w:sz w:val="24"/>
                <w:szCs w:val="24"/>
              </w:rPr>
              <w:t>80</w:t>
            </w:r>
            <w:r w:rsidR="00E07E3D" w:rsidRPr="00312E61">
              <w:rPr>
                <w:rFonts w:ascii="Times New Roman" w:hAnsi="Times New Roman"/>
                <w:sz w:val="24"/>
                <w:szCs w:val="24"/>
                <w:lang w:val="ru-RU"/>
              </w:rPr>
              <w:t>,</w:t>
            </w:r>
            <w:r w:rsidR="002E7979" w:rsidRPr="00312E61">
              <w:rPr>
                <w:rFonts w:ascii="Times New Roman" w:hAnsi="Times New Roman"/>
                <w:sz w:val="24"/>
                <w:szCs w:val="24"/>
              </w:rPr>
              <w:t xml:space="preserve">3 </w:t>
            </w:r>
          </w:p>
        </w:tc>
      </w:tr>
      <w:tr w:rsidR="002E7979" w:rsidRPr="00C95D74" w14:paraId="0B21D320" w14:textId="77777777" w:rsidTr="00E35B19">
        <w:tc>
          <w:tcPr>
            <w:tcW w:w="9634" w:type="dxa"/>
            <w:gridSpan w:val="3"/>
            <w:vAlign w:val="center"/>
          </w:tcPr>
          <w:p w14:paraId="24131538" w14:textId="2F214B1E" w:rsidR="002E7979" w:rsidRPr="00965A92" w:rsidRDefault="002E7979" w:rsidP="002E7979">
            <w:pPr>
              <w:spacing w:line="240" w:lineRule="auto"/>
              <w:ind w:firstLine="598"/>
              <w:rPr>
                <w:rFonts w:ascii="Times New Roman" w:hAnsi="Times New Roman"/>
                <w:sz w:val="24"/>
                <w:szCs w:val="24"/>
                <w:lang w:val="ru-RU"/>
              </w:rPr>
            </w:pPr>
            <w:r w:rsidRPr="00312E61">
              <w:rPr>
                <w:rFonts w:ascii="Times New Roman" w:hAnsi="Times New Roman"/>
                <w:sz w:val="24"/>
                <w:szCs w:val="24"/>
                <w:lang w:val="kk-KZ"/>
              </w:rPr>
              <w:t>Примечание – Составлено по источнику [6</w:t>
            </w:r>
            <w:r w:rsidR="00965A92" w:rsidRPr="00965A92">
              <w:rPr>
                <w:rFonts w:ascii="Times New Roman" w:hAnsi="Times New Roman"/>
                <w:sz w:val="24"/>
                <w:szCs w:val="24"/>
                <w:lang w:val="ru-RU"/>
              </w:rPr>
              <w:t xml:space="preserve">, </w:t>
            </w:r>
            <w:r w:rsidR="00965A92">
              <w:rPr>
                <w:rFonts w:ascii="Times New Roman" w:hAnsi="Times New Roman"/>
                <w:sz w:val="24"/>
                <w:szCs w:val="24"/>
              </w:rPr>
              <w:t>p</w:t>
            </w:r>
            <w:r w:rsidR="00965A92" w:rsidRPr="00965A92">
              <w:rPr>
                <w:rFonts w:ascii="Times New Roman" w:hAnsi="Times New Roman"/>
                <w:sz w:val="24"/>
                <w:szCs w:val="24"/>
                <w:lang w:val="ru-RU"/>
              </w:rPr>
              <w:t xml:space="preserve">. </w:t>
            </w:r>
            <w:r w:rsidR="00965A92">
              <w:rPr>
                <w:rFonts w:ascii="Times New Roman" w:hAnsi="Times New Roman"/>
                <w:sz w:val="24"/>
                <w:szCs w:val="24"/>
                <w:lang w:val="ru-RU"/>
              </w:rPr>
              <w:t>873</w:t>
            </w:r>
            <w:r w:rsidRPr="00312E61">
              <w:rPr>
                <w:rFonts w:ascii="Times New Roman" w:hAnsi="Times New Roman"/>
                <w:sz w:val="24"/>
                <w:szCs w:val="24"/>
                <w:lang w:val="kk-KZ"/>
              </w:rPr>
              <w:t>]</w:t>
            </w:r>
          </w:p>
        </w:tc>
      </w:tr>
    </w:tbl>
    <w:p w14:paraId="7CF65DF4" w14:textId="77777777" w:rsidR="00E07E3D" w:rsidRDefault="00E07E3D" w:rsidP="00C95D74">
      <w:pPr>
        <w:spacing w:after="0" w:line="240" w:lineRule="auto"/>
        <w:ind w:firstLine="708"/>
        <w:jc w:val="both"/>
        <w:rPr>
          <w:rFonts w:ascii="Times New Roman" w:eastAsia="Arial Unicode MS" w:hAnsi="Times New Roman" w:cs="Times New Roman"/>
          <w:sz w:val="28"/>
          <w:szCs w:val="28"/>
        </w:rPr>
      </w:pPr>
    </w:p>
    <w:p w14:paraId="128F224C" w14:textId="3463AABF" w:rsidR="001F77A7" w:rsidRDefault="00E07E3D" w:rsidP="002E7979">
      <w:pPr>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lang w:val="en-US"/>
        </w:rPr>
        <w:t>Felix</w:t>
      </w:r>
      <w:r w:rsidR="001F77A7" w:rsidRPr="00C95D74">
        <w:rPr>
          <w:rFonts w:ascii="Times New Roman" w:eastAsia="Arial Unicode MS" w:hAnsi="Times New Roman" w:cs="Times New Roman"/>
          <w:sz w:val="28"/>
          <w:szCs w:val="28"/>
        </w:rPr>
        <w:t xml:space="preserve"> и </w:t>
      </w:r>
      <w:proofErr w:type="spellStart"/>
      <w:r w:rsidR="001F77A7" w:rsidRPr="00C95D74">
        <w:rPr>
          <w:rFonts w:ascii="Times New Roman" w:eastAsia="Arial Unicode MS" w:hAnsi="Times New Roman" w:cs="Times New Roman"/>
          <w:sz w:val="28"/>
          <w:szCs w:val="28"/>
        </w:rPr>
        <w:t>соавт</w:t>
      </w:r>
      <w:proofErr w:type="spellEnd"/>
      <w:r w:rsidR="001F77A7" w:rsidRPr="00C95D74">
        <w:rPr>
          <w:rFonts w:ascii="Times New Roman" w:eastAsia="Arial Unicode MS" w:hAnsi="Times New Roman" w:cs="Times New Roman"/>
          <w:sz w:val="28"/>
          <w:szCs w:val="28"/>
        </w:rPr>
        <w:t xml:space="preserve">. (2016) провели исследование по синтезу и применению </w:t>
      </w:r>
      <w:r>
        <w:rPr>
          <w:rFonts w:ascii="Times New Roman" w:eastAsia="Arial Unicode MS" w:hAnsi="Times New Roman" w:cs="Times New Roman"/>
          <w:sz w:val="28"/>
          <w:szCs w:val="28"/>
        </w:rPr>
        <w:t>НЧ</w:t>
      </w:r>
      <w:r w:rsidR="001F77A7" w:rsidRPr="00C95D74">
        <w:rPr>
          <w:rFonts w:ascii="Times New Roman" w:eastAsia="Arial Unicode MS" w:hAnsi="Times New Roman" w:cs="Times New Roman"/>
          <w:sz w:val="28"/>
          <w:szCs w:val="28"/>
        </w:rPr>
        <w:t xml:space="preserve"> палладия (</w:t>
      </w:r>
      <w:proofErr w:type="spellStart"/>
      <w:r w:rsidR="001F77A7" w:rsidRPr="00C95D74">
        <w:rPr>
          <w:rFonts w:ascii="Times New Roman" w:eastAsia="Arial Unicode MS" w:hAnsi="Times New Roman" w:cs="Times New Roman"/>
          <w:sz w:val="28"/>
          <w:szCs w:val="28"/>
        </w:rPr>
        <w:t>Pd</w:t>
      </w:r>
      <w:proofErr w:type="spellEnd"/>
      <w:r w:rsidR="001F77A7" w:rsidRPr="00C95D74">
        <w:rPr>
          <w:rFonts w:ascii="Times New Roman" w:eastAsia="Arial Unicode MS" w:hAnsi="Times New Roman" w:cs="Times New Roman"/>
          <w:sz w:val="28"/>
          <w:szCs w:val="28"/>
        </w:rPr>
        <w:t xml:space="preserve">) для восстановления п-НФ </w:t>
      </w:r>
      <w:sdt>
        <w:sdtPr>
          <w:rPr>
            <w:rFonts w:ascii="Times New Roman" w:eastAsia="Arial Unicode MS" w:hAnsi="Times New Roman" w:cs="Times New Roman"/>
            <w:color w:val="000000"/>
            <w:sz w:val="28"/>
            <w:szCs w:val="28"/>
          </w:rPr>
          <w:tag w:val="MENDELEY_CITATION_v3_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"/>
          <w:id w:val="1853836440"/>
          <w:placeholder>
            <w:docPart w:val="2ACA623E5BE4467EB99351E1DB0516D9"/>
          </w:placeholder>
        </w:sdtPr>
        <w:sdtContent>
          <w:r w:rsidR="00E55178" w:rsidRPr="00E55178">
            <w:rPr>
              <w:rFonts w:ascii="Times New Roman" w:eastAsia="Arial Unicode MS" w:hAnsi="Times New Roman" w:cs="Times New Roman"/>
              <w:color w:val="000000"/>
              <w:sz w:val="28"/>
              <w:szCs w:val="28"/>
            </w:rPr>
            <w:t>[8]</w:t>
          </w:r>
        </w:sdtContent>
      </w:sdt>
      <w:r w:rsidR="001F77A7" w:rsidRPr="00C95D74">
        <w:rPr>
          <w:rFonts w:ascii="Times New Roman" w:eastAsia="Arial Unicode MS" w:hAnsi="Times New Roman" w:cs="Times New Roman"/>
          <w:sz w:val="28"/>
          <w:szCs w:val="28"/>
        </w:rPr>
        <w:t xml:space="preserve">. Авторы предложили экологичный метод получения </w:t>
      </w:r>
      <w:proofErr w:type="spellStart"/>
      <w:r w:rsidR="001F77A7" w:rsidRPr="00C95D74">
        <w:rPr>
          <w:rFonts w:ascii="Times New Roman" w:eastAsia="Arial Unicode MS" w:hAnsi="Times New Roman" w:cs="Times New Roman"/>
          <w:sz w:val="28"/>
          <w:szCs w:val="28"/>
        </w:rPr>
        <w:t>Pd</w:t>
      </w:r>
      <w:proofErr w:type="spellEnd"/>
      <w:r w:rsidR="001F77A7" w:rsidRPr="00C95D74">
        <w:rPr>
          <w:rFonts w:ascii="Times New Roman" w:eastAsia="Arial Unicode MS" w:hAnsi="Times New Roman" w:cs="Times New Roman"/>
          <w:sz w:val="28"/>
          <w:szCs w:val="28"/>
        </w:rPr>
        <w:t>-наночастиц путем</w:t>
      </w:r>
      <w:r>
        <w:rPr>
          <w:rFonts w:ascii="Times New Roman" w:eastAsia="Arial Unicode MS" w:hAnsi="Times New Roman" w:cs="Times New Roman"/>
          <w:sz w:val="28"/>
          <w:szCs w:val="28"/>
        </w:rPr>
        <w:t xml:space="preserve"> ХО</w:t>
      </w:r>
      <w:r w:rsidR="001F77A7" w:rsidRPr="00C95D74">
        <w:rPr>
          <w:rFonts w:ascii="Times New Roman" w:eastAsia="Arial Unicode MS" w:hAnsi="Times New Roman" w:cs="Times New Roman"/>
          <w:sz w:val="28"/>
          <w:szCs w:val="28"/>
        </w:rPr>
        <w:t xml:space="preserve"> на </w:t>
      </w:r>
      <w:r>
        <w:rPr>
          <w:rFonts w:ascii="Times New Roman" w:eastAsia="Arial Unicode MS" w:hAnsi="Times New Roman" w:cs="Times New Roman"/>
          <w:sz w:val="28"/>
          <w:szCs w:val="28"/>
        </w:rPr>
        <w:t>ТМ</w:t>
      </w:r>
      <w:r w:rsidR="001F77A7" w:rsidRPr="00C95D74">
        <w:rPr>
          <w:rFonts w:ascii="Times New Roman" w:eastAsia="Arial Unicode MS" w:hAnsi="Times New Roman" w:cs="Times New Roman"/>
          <w:sz w:val="28"/>
          <w:szCs w:val="28"/>
        </w:rPr>
        <w:t xml:space="preserve"> с использованием L(+)-глютамина и L(+)-аскорбинов</w:t>
      </w:r>
      <w:r>
        <w:rPr>
          <w:rFonts w:ascii="Times New Roman" w:eastAsia="Arial Unicode MS" w:hAnsi="Times New Roman" w:cs="Times New Roman"/>
          <w:sz w:val="28"/>
          <w:szCs w:val="28"/>
        </w:rPr>
        <w:t>ой</w:t>
      </w:r>
      <w:r w:rsidR="001F77A7" w:rsidRPr="00C95D74">
        <w:rPr>
          <w:rFonts w:ascii="Times New Roman" w:eastAsia="Arial Unicode MS" w:hAnsi="Times New Roman" w:cs="Times New Roman"/>
          <w:sz w:val="28"/>
          <w:szCs w:val="28"/>
        </w:rPr>
        <w:t xml:space="preserve"> кислот</w:t>
      </w:r>
      <w:r>
        <w:rPr>
          <w:rFonts w:ascii="Times New Roman" w:eastAsia="Arial Unicode MS" w:hAnsi="Times New Roman" w:cs="Times New Roman"/>
          <w:sz w:val="28"/>
          <w:szCs w:val="28"/>
        </w:rPr>
        <w:t>ы</w:t>
      </w:r>
      <w:r w:rsidR="001F77A7" w:rsidRPr="00C95D74">
        <w:rPr>
          <w:rFonts w:ascii="Times New Roman" w:eastAsia="Arial Unicode MS" w:hAnsi="Times New Roman" w:cs="Times New Roman"/>
          <w:sz w:val="28"/>
          <w:szCs w:val="28"/>
        </w:rPr>
        <w:t xml:space="preserve"> в качестве экологически чистого восстановителя. </w:t>
      </w:r>
      <w:r>
        <w:rPr>
          <w:rFonts w:ascii="Times New Roman" w:eastAsia="Arial Unicode MS" w:hAnsi="Times New Roman" w:cs="Times New Roman"/>
          <w:sz w:val="28"/>
          <w:szCs w:val="28"/>
        </w:rPr>
        <w:t>П</w:t>
      </w:r>
      <w:r w:rsidR="001F77A7" w:rsidRPr="00C95D74">
        <w:rPr>
          <w:rFonts w:ascii="Times New Roman" w:eastAsia="Arial Unicode MS" w:hAnsi="Times New Roman" w:cs="Times New Roman"/>
          <w:sz w:val="28"/>
          <w:szCs w:val="28"/>
        </w:rPr>
        <w:t>олученные данные указывают, что реакция протекала по кинетике псевдо-первого порядка с постоянной скоростью восстановления п-НФ,</w:t>
      </w:r>
      <w:r>
        <w:rPr>
          <w:rFonts w:ascii="Times New Roman" w:eastAsia="Arial Unicode MS" w:hAnsi="Times New Roman" w:cs="Times New Roman"/>
          <w:sz w:val="28"/>
          <w:szCs w:val="28"/>
        </w:rPr>
        <w:t xml:space="preserve"> равной</w:t>
      </w:r>
      <w:r w:rsidR="001F77A7" w:rsidRPr="00C95D74">
        <w:rPr>
          <w:rFonts w:ascii="Times New Roman" w:eastAsia="Arial Unicode MS" w:hAnsi="Times New Roman" w:cs="Times New Roman"/>
          <w:sz w:val="28"/>
          <w:szCs w:val="28"/>
        </w:rPr>
        <w:t xml:space="preserve"> 6,0×10</w:t>
      </w:r>
      <w:r w:rsidR="001F77A7" w:rsidRPr="00C95D74">
        <w:rPr>
          <w:rFonts w:ascii="Times New Roman" w:eastAsia="Arial Unicode MS" w:hAnsi="Times New Roman" w:cs="Times New Roman"/>
          <w:sz w:val="28"/>
          <w:szCs w:val="28"/>
          <w:vertAlign w:val="superscript"/>
        </w:rPr>
        <w:t>−2</w:t>
      </w:r>
      <w:r w:rsidR="001F77A7" w:rsidRPr="00C95D74">
        <w:rPr>
          <w:rFonts w:ascii="Times New Roman" w:eastAsia="Arial Unicode MS" w:hAnsi="Times New Roman" w:cs="Times New Roman"/>
          <w:sz w:val="28"/>
          <w:szCs w:val="28"/>
        </w:rPr>
        <w:t>с</w:t>
      </w:r>
      <w:r w:rsidR="001F77A7" w:rsidRPr="00C95D74">
        <w:rPr>
          <w:rFonts w:ascii="Times New Roman" w:eastAsia="Arial Unicode MS" w:hAnsi="Times New Roman" w:cs="Times New Roman"/>
          <w:sz w:val="28"/>
          <w:szCs w:val="28"/>
          <w:vertAlign w:val="superscript"/>
        </w:rPr>
        <w:t>−1</w:t>
      </w:r>
      <w:r>
        <w:rPr>
          <w:rFonts w:ascii="Times New Roman" w:eastAsia="Arial Unicode MS" w:hAnsi="Times New Roman" w:cs="Times New Roman"/>
          <w:sz w:val="28"/>
          <w:szCs w:val="28"/>
          <w:vertAlign w:val="superscript"/>
        </w:rPr>
        <w:t xml:space="preserve"> </w:t>
      </w:r>
      <w:r>
        <w:rPr>
          <w:rFonts w:ascii="Times New Roman" w:eastAsia="Arial Unicode MS" w:hAnsi="Times New Roman" w:cs="Times New Roman"/>
          <w:sz w:val="28"/>
          <w:szCs w:val="28"/>
        </w:rPr>
        <w:t>(2а)</w:t>
      </w:r>
      <w:r w:rsidR="001F77A7" w:rsidRPr="00C95D74">
        <w:rPr>
          <w:rFonts w:ascii="Times New Roman" w:eastAsia="Arial Unicode MS" w:hAnsi="Times New Roman" w:cs="Times New Roman"/>
          <w:sz w:val="28"/>
          <w:szCs w:val="28"/>
        </w:rPr>
        <w:t>. Как показано на рисунке 2</w:t>
      </w:r>
      <w:r>
        <w:rPr>
          <w:rFonts w:ascii="Times New Roman" w:eastAsia="Arial Unicode MS" w:hAnsi="Times New Roman" w:cs="Times New Roman"/>
          <w:sz w:val="28"/>
          <w:szCs w:val="28"/>
        </w:rPr>
        <w:t>а</w:t>
      </w:r>
      <w:r w:rsidR="001F77A7" w:rsidRPr="00C95D74">
        <w:rPr>
          <w:rFonts w:ascii="Times New Roman" w:eastAsia="Arial Unicode MS" w:hAnsi="Times New Roman" w:cs="Times New Roman"/>
          <w:sz w:val="28"/>
          <w:szCs w:val="28"/>
        </w:rPr>
        <w:t>, характерный пик продукта реакции п-АФ находится на длине волны 295 нм, а уменьшающийся пик</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001F77A7" w:rsidRPr="00C95D74">
        <w:rPr>
          <w:rFonts w:ascii="Times New Roman" w:eastAsia="Arial Unicode MS" w:hAnsi="Times New Roman" w:cs="Times New Roman"/>
          <w:sz w:val="28"/>
          <w:szCs w:val="28"/>
        </w:rPr>
        <w:t xml:space="preserve">на длине волны 400 нм. Красная линия соответствует контрольному раствору, а три синие кривые показывают снижение концентрации п-НФ после каждого начального этапа нанесения. Кроме того, три зеленые кривые (пунктирные линии) показывают снижение концентрации п-НФ после каждого этапа процесса нанесения в течение времени (рисунок </w:t>
      </w:r>
      <w:r>
        <w:rPr>
          <w:rFonts w:ascii="Times New Roman" w:eastAsia="Arial Unicode MS" w:hAnsi="Times New Roman" w:cs="Times New Roman"/>
          <w:sz w:val="28"/>
          <w:szCs w:val="28"/>
        </w:rPr>
        <w:t>2б</w:t>
      </w:r>
      <w:r w:rsidR="001F77A7" w:rsidRPr="00C95D74">
        <w:rPr>
          <w:rFonts w:ascii="Times New Roman" w:eastAsia="Arial Unicode MS" w:hAnsi="Times New Roman" w:cs="Times New Roman"/>
          <w:sz w:val="28"/>
          <w:szCs w:val="28"/>
        </w:rPr>
        <w:t>).</w:t>
      </w:r>
    </w:p>
    <w:p w14:paraId="503B4DB3" w14:textId="77777777" w:rsidR="002E7979" w:rsidRPr="00C95D74" w:rsidRDefault="002E7979" w:rsidP="002E7979">
      <w:pPr>
        <w:spacing w:after="0" w:line="240" w:lineRule="auto"/>
        <w:ind w:firstLine="709"/>
        <w:jc w:val="both"/>
        <w:rPr>
          <w:rFonts w:ascii="Times New Roman" w:eastAsia="Arial Unicode MS" w:hAnsi="Times New Roman" w:cs="Times New Roman"/>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F77A7" w:rsidRPr="00C95D74" w14:paraId="332752BD" w14:textId="77777777" w:rsidTr="00E07E3D">
        <w:trPr>
          <w:jc w:val="center"/>
        </w:trPr>
        <w:tc>
          <w:tcPr>
            <w:tcW w:w="4672" w:type="dxa"/>
          </w:tcPr>
          <w:p w14:paraId="18238A0A" w14:textId="1CFB1153" w:rsidR="001F77A7" w:rsidRPr="00C95D74" w:rsidRDefault="00E07E3D" w:rsidP="00C95D74">
            <w:pPr>
              <w:spacing w:line="240" w:lineRule="auto"/>
              <w:jc w:val="center"/>
              <w:rPr>
                <w:rFonts w:ascii="Times New Roman" w:hAnsi="Times New Roman"/>
                <w:sz w:val="28"/>
                <w:szCs w:val="28"/>
              </w:rPr>
            </w:pPr>
            <w:r w:rsidRPr="00C95D74">
              <w:rPr>
                <w:rFonts w:ascii="Times New Roman" w:hAnsi="Times New Roman"/>
                <w:b/>
                <w:bCs/>
                <w:noProof/>
                <w:sz w:val="28"/>
                <w:szCs w:val="28"/>
                <w:lang w:eastAsia="ru-RU"/>
              </w:rPr>
              <w:drawing>
                <wp:inline distT="0" distB="0" distL="0" distR="0" wp14:anchorId="66D467A1" wp14:editId="446CFD60">
                  <wp:extent cx="2134293" cy="1936802"/>
                  <wp:effectExtent l="0" t="0" r="0" b="6350"/>
                  <wp:docPr id="561045635" name="Рисунок 56104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806" b="4942"/>
                          <a:stretch/>
                        </pic:blipFill>
                        <pic:spPr bwMode="auto">
                          <a:xfrm>
                            <a:off x="0" y="0"/>
                            <a:ext cx="2139607" cy="1941624"/>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26735F9A" w14:textId="1989F463" w:rsidR="001F77A7" w:rsidRPr="00C95D74" w:rsidRDefault="00E07E3D" w:rsidP="00C95D74">
            <w:pPr>
              <w:spacing w:line="240" w:lineRule="auto"/>
              <w:jc w:val="center"/>
              <w:rPr>
                <w:rFonts w:ascii="Times New Roman" w:hAnsi="Times New Roman"/>
                <w:sz w:val="28"/>
                <w:szCs w:val="28"/>
              </w:rPr>
            </w:pPr>
            <w:r w:rsidRPr="00C95D74">
              <w:rPr>
                <w:rFonts w:ascii="Times New Roman" w:hAnsi="Times New Roman"/>
                <w:noProof/>
                <w:sz w:val="28"/>
                <w:szCs w:val="28"/>
                <w:lang w:eastAsia="ru-RU"/>
              </w:rPr>
              <w:drawing>
                <wp:inline distT="0" distB="0" distL="0" distR="0" wp14:anchorId="5C714484" wp14:editId="5C2E00AF">
                  <wp:extent cx="1998345" cy="1911082"/>
                  <wp:effectExtent l="0" t="0" r="1905" b="0"/>
                  <wp:docPr id="365007554" name="Рисунок 36500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857" t="6042" b="2019"/>
                          <a:stretch/>
                        </pic:blipFill>
                        <pic:spPr bwMode="auto">
                          <a:xfrm>
                            <a:off x="0" y="0"/>
                            <a:ext cx="2006791" cy="1919160"/>
                          </a:xfrm>
                          <a:prstGeom prst="rect">
                            <a:avLst/>
                          </a:prstGeom>
                          <a:ln>
                            <a:noFill/>
                          </a:ln>
                          <a:extLst>
                            <a:ext uri="{53640926-AAD7-44D8-BBD7-CCE9431645EC}">
                              <a14:shadowObscured xmlns:a14="http://schemas.microsoft.com/office/drawing/2010/main"/>
                            </a:ext>
                          </a:extLst>
                        </pic:spPr>
                      </pic:pic>
                    </a:graphicData>
                  </a:graphic>
                </wp:inline>
              </w:drawing>
            </w:r>
          </w:p>
        </w:tc>
      </w:tr>
      <w:tr w:rsidR="001F77A7" w:rsidRPr="00965A92" w14:paraId="5D30D637" w14:textId="77777777" w:rsidTr="00E07E3D">
        <w:trPr>
          <w:jc w:val="center"/>
        </w:trPr>
        <w:tc>
          <w:tcPr>
            <w:tcW w:w="4672" w:type="dxa"/>
          </w:tcPr>
          <w:p w14:paraId="069DF48E" w14:textId="6C01EFAA" w:rsidR="001F77A7" w:rsidRPr="00965A92" w:rsidRDefault="001F77A7" w:rsidP="00C95D74">
            <w:pPr>
              <w:spacing w:line="240" w:lineRule="auto"/>
              <w:jc w:val="center"/>
              <w:rPr>
                <w:rFonts w:ascii="Times New Roman" w:hAnsi="Times New Roman"/>
                <w:sz w:val="24"/>
                <w:szCs w:val="24"/>
              </w:rPr>
            </w:pPr>
            <w:r w:rsidRPr="00965A92">
              <w:rPr>
                <w:rFonts w:ascii="Times New Roman" w:hAnsi="Times New Roman"/>
                <w:sz w:val="24"/>
                <w:szCs w:val="24"/>
              </w:rPr>
              <w:t>а</w:t>
            </w:r>
          </w:p>
        </w:tc>
        <w:tc>
          <w:tcPr>
            <w:tcW w:w="4673" w:type="dxa"/>
          </w:tcPr>
          <w:p w14:paraId="74BBA188" w14:textId="26BC780B" w:rsidR="001F77A7" w:rsidRPr="00965A92" w:rsidRDefault="00E07E3D" w:rsidP="00C95D74">
            <w:pPr>
              <w:spacing w:line="240" w:lineRule="auto"/>
              <w:jc w:val="center"/>
              <w:rPr>
                <w:rFonts w:ascii="Times New Roman" w:hAnsi="Times New Roman"/>
                <w:sz w:val="24"/>
                <w:szCs w:val="24"/>
              </w:rPr>
            </w:pPr>
            <w:r w:rsidRPr="00965A92">
              <w:rPr>
                <w:rFonts w:ascii="Times New Roman" w:hAnsi="Times New Roman"/>
                <w:sz w:val="24"/>
                <w:szCs w:val="24"/>
                <w:lang w:val="ru-RU"/>
              </w:rPr>
              <w:t>б</w:t>
            </w:r>
          </w:p>
        </w:tc>
      </w:tr>
    </w:tbl>
    <w:p w14:paraId="76756C9F" w14:textId="103A0CE5" w:rsidR="00312E61" w:rsidRDefault="001F77A7"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2</w:t>
      </w:r>
      <w:r w:rsidR="007D6201" w:rsidRPr="00C95D74">
        <w:rPr>
          <w:rFonts w:ascii="Times New Roman" w:hAnsi="Times New Roman" w:cs="Times New Roman"/>
          <w:sz w:val="28"/>
          <w:szCs w:val="28"/>
        </w:rPr>
        <w:t xml:space="preserve"> </w:t>
      </w:r>
      <w:r w:rsidR="00312E61">
        <w:rPr>
          <w:rFonts w:ascii="Times New Roman" w:hAnsi="Times New Roman" w:cs="Times New Roman"/>
          <w:sz w:val="28"/>
          <w:szCs w:val="28"/>
        </w:rPr>
        <w:t>–</w:t>
      </w:r>
      <w:r w:rsidR="00E07E3D">
        <w:rPr>
          <w:rFonts w:ascii="Times New Roman" w:hAnsi="Times New Roman" w:cs="Times New Roman"/>
          <w:sz w:val="28"/>
          <w:szCs w:val="28"/>
        </w:rPr>
        <w:t xml:space="preserve"> </w:t>
      </w:r>
      <w:r w:rsidR="00312E61" w:rsidRPr="00C95D74">
        <w:rPr>
          <w:rFonts w:ascii="Times New Roman" w:hAnsi="Times New Roman" w:cs="Times New Roman"/>
          <w:sz w:val="28"/>
          <w:szCs w:val="28"/>
        </w:rPr>
        <w:t xml:space="preserve">График </w:t>
      </w:r>
      <w:r w:rsidR="00E07E3D" w:rsidRPr="00C95D74">
        <w:rPr>
          <w:rFonts w:ascii="Times New Roman" w:hAnsi="Times New Roman" w:cs="Times New Roman"/>
          <w:sz w:val="28"/>
          <w:szCs w:val="28"/>
        </w:rPr>
        <w:t xml:space="preserve">зависимости </w:t>
      </w:r>
      <w:r w:rsidR="00E07E3D" w:rsidRPr="00C95D74">
        <w:rPr>
          <w:rFonts w:ascii="Times New Roman" w:hAnsi="Times New Roman" w:cs="Times New Roman"/>
          <w:sz w:val="28"/>
          <w:szCs w:val="28"/>
          <w:lang w:val="en-US"/>
        </w:rPr>
        <w:t>ln</w:t>
      </w:r>
      <w:r w:rsidR="00E07E3D" w:rsidRPr="00C95D74">
        <w:rPr>
          <w:rFonts w:ascii="Times New Roman" w:hAnsi="Times New Roman" w:cs="Times New Roman"/>
          <w:sz w:val="28"/>
          <w:szCs w:val="28"/>
        </w:rPr>
        <w:t>(</w:t>
      </w:r>
      <w:r w:rsidR="00E07E3D" w:rsidRPr="00C95D74">
        <w:rPr>
          <w:rFonts w:ascii="Times New Roman" w:hAnsi="Times New Roman" w:cs="Times New Roman"/>
          <w:sz w:val="28"/>
          <w:szCs w:val="28"/>
          <w:lang w:val="en-US"/>
        </w:rPr>
        <w:t>a</w:t>
      </w:r>
      <w:r w:rsidR="00E07E3D" w:rsidRPr="00C95D74">
        <w:rPr>
          <w:rFonts w:ascii="Times New Roman" w:hAnsi="Times New Roman" w:cs="Times New Roman"/>
          <w:sz w:val="28"/>
          <w:szCs w:val="28"/>
        </w:rPr>
        <w:t>/</w:t>
      </w:r>
      <w:r w:rsidR="00E07E3D" w:rsidRPr="00C95D74">
        <w:rPr>
          <w:rFonts w:ascii="Times New Roman" w:hAnsi="Times New Roman" w:cs="Times New Roman"/>
          <w:sz w:val="28"/>
          <w:szCs w:val="28"/>
          <w:lang w:val="en-US"/>
        </w:rPr>
        <w:t>a</w:t>
      </w:r>
      <w:r w:rsidR="00E07E3D" w:rsidRPr="00C95D74">
        <w:rPr>
          <w:rFonts w:ascii="Times New Roman" w:hAnsi="Times New Roman" w:cs="Times New Roman"/>
          <w:sz w:val="28"/>
          <w:szCs w:val="28"/>
          <w:vertAlign w:val="subscript"/>
        </w:rPr>
        <w:t>0</w:t>
      </w:r>
      <w:r w:rsidR="00E07E3D" w:rsidRPr="00C95D74">
        <w:rPr>
          <w:rFonts w:ascii="Times New Roman" w:hAnsi="Times New Roman" w:cs="Times New Roman"/>
          <w:sz w:val="28"/>
          <w:szCs w:val="28"/>
        </w:rPr>
        <w:t xml:space="preserve">) от времени восстановления п-НФ в присутствии КТМ на основе </w:t>
      </w:r>
      <w:r w:rsidR="00E07E3D" w:rsidRPr="00C95D74">
        <w:rPr>
          <w:rFonts w:ascii="Times New Roman" w:hAnsi="Times New Roman" w:cs="Times New Roman"/>
          <w:sz w:val="28"/>
          <w:szCs w:val="28"/>
          <w:lang w:val="en-US"/>
        </w:rPr>
        <w:t>Pd</w:t>
      </w:r>
      <w:r w:rsidR="007D6201" w:rsidRPr="00C95D74">
        <w:rPr>
          <w:rFonts w:ascii="Times New Roman" w:hAnsi="Times New Roman" w:cs="Times New Roman"/>
          <w:sz w:val="28"/>
          <w:szCs w:val="28"/>
        </w:rPr>
        <w:t xml:space="preserve"> </w:t>
      </w:r>
      <w:r w:rsidRPr="00C95D74">
        <w:rPr>
          <w:rFonts w:ascii="Times New Roman" w:hAnsi="Times New Roman" w:cs="Times New Roman"/>
          <w:sz w:val="28"/>
          <w:szCs w:val="28"/>
        </w:rPr>
        <w:t xml:space="preserve">(а), </w:t>
      </w:r>
      <w:r w:rsidR="00E07E3D" w:rsidRPr="00C95D74">
        <w:rPr>
          <w:rFonts w:ascii="Times New Roman" w:hAnsi="Times New Roman" w:cs="Times New Roman"/>
          <w:sz w:val="28"/>
          <w:szCs w:val="28"/>
        </w:rPr>
        <w:t>УФ-</w:t>
      </w:r>
      <w:r w:rsidR="00E07E3D" w:rsidRPr="00312E61">
        <w:rPr>
          <w:rFonts w:ascii="Times New Roman" w:hAnsi="Times New Roman" w:cs="Times New Roman"/>
          <w:sz w:val="28"/>
          <w:szCs w:val="28"/>
        </w:rPr>
        <w:t xml:space="preserve">спектры восстановления п-НФ с помощью КТМ на основе </w:t>
      </w:r>
      <w:r w:rsidR="00E07E3D" w:rsidRPr="00312E61">
        <w:rPr>
          <w:rFonts w:ascii="Times New Roman" w:hAnsi="Times New Roman" w:cs="Times New Roman"/>
          <w:sz w:val="28"/>
          <w:szCs w:val="28"/>
          <w:lang w:val="en-US"/>
        </w:rPr>
        <w:t>Pd</w:t>
      </w:r>
      <w:r w:rsidR="00E07E3D" w:rsidRPr="00312E61">
        <w:rPr>
          <w:rFonts w:ascii="Times New Roman" w:hAnsi="Times New Roman" w:cs="Times New Roman"/>
          <w:sz w:val="28"/>
          <w:szCs w:val="28"/>
        </w:rPr>
        <w:t xml:space="preserve"> </w:t>
      </w:r>
      <w:r w:rsidRPr="00312E61">
        <w:rPr>
          <w:rFonts w:ascii="Times New Roman" w:hAnsi="Times New Roman" w:cs="Times New Roman"/>
          <w:sz w:val="28"/>
          <w:szCs w:val="28"/>
        </w:rPr>
        <w:t>(</w:t>
      </w:r>
      <w:r w:rsidR="001F6331" w:rsidRPr="00312E61">
        <w:rPr>
          <w:rFonts w:ascii="Times New Roman" w:hAnsi="Times New Roman" w:cs="Times New Roman"/>
          <w:sz w:val="28"/>
          <w:szCs w:val="28"/>
        </w:rPr>
        <w:t>б</w:t>
      </w:r>
      <w:r w:rsidRPr="00312E61">
        <w:rPr>
          <w:rFonts w:ascii="Times New Roman" w:hAnsi="Times New Roman" w:cs="Times New Roman"/>
          <w:sz w:val="28"/>
          <w:szCs w:val="28"/>
        </w:rPr>
        <w:t>)</w:t>
      </w:r>
    </w:p>
    <w:p w14:paraId="6F27DF03" w14:textId="77777777" w:rsidR="00312E61" w:rsidRPr="00312E61" w:rsidRDefault="00312E61" w:rsidP="00C95D74">
      <w:pPr>
        <w:spacing w:after="0" w:line="240" w:lineRule="auto"/>
        <w:jc w:val="center"/>
        <w:rPr>
          <w:rFonts w:ascii="Times New Roman" w:hAnsi="Times New Roman" w:cs="Times New Roman"/>
          <w:sz w:val="16"/>
          <w:szCs w:val="16"/>
        </w:rPr>
      </w:pPr>
    </w:p>
    <w:p w14:paraId="1C4588B5" w14:textId="4F68653A" w:rsidR="00C95D74" w:rsidRPr="00312E61" w:rsidRDefault="00312E61" w:rsidP="00312E61">
      <w:pPr>
        <w:spacing w:after="0" w:line="240" w:lineRule="auto"/>
        <w:ind w:firstLine="709"/>
        <w:jc w:val="both"/>
        <w:rPr>
          <w:rFonts w:ascii="Times New Roman" w:eastAsia="Arial Unicode MS" w:hAnsi="Times New Roman" w:cs="Times New Roman"/>
          <w:sz w:val="24"/>
          <w:szCs w:val="24"/>
        </w:rPr>
      </w:pPr>
      <w:r w:rsidRPr="00312E61">
        <w:rPr>
          <w:rFonts w:ascii="Times New Roman" w:hAnsi="Times New Roman"/>
          <w:sz w:val="24"/>
          <w:szCs w:val="24"/>
          <w:lang w:val="kk-KZ"/>
        </w:rPr>
        <w:t>Примечание – Составлено по источнику [8</w:t>
      </w:r>
      <w:r w:rsidR="00965A92" w:rsidRPr="00965A92">
        <w:rPr>
          <w:rFonts w:ascii="Times New Roman" w:hAnsi="Times New Roman"/>
          <w:sz w:val="24"/>
          <w:szCs w:val="24"/>
        </w:rPr>
        <w:t xml:space="preserve">, </w:t>
      </w:r>
      <w:r w:rsidR="00965A92">
        <w:rPr>
          <w:rFonts w:ascii="Times New Roman" w:hAnsi="Times New Roman"/>
          <w:sz w:val="24"/>
          <w:szCs w:val="24"/>
          <w:lang w:val="en-US"/>
        </w:rPr>
        <w:t>p</w:t>
      </w:r>
      <w:r w:rsidR="00965A92" w:rsidRPr="00965A92">
        <w:rPr>
          <w:rFonts w:ascii="Times New Roman" w:hAnsi="Times New Roman"/>
          <w:sz w:val="24"/>
          <w:szCs w:val="24"/>
        </w:rPr>
        <w:t>. 562</w:t>
      </w:r>
      <w:r w:rsidRPr="00312E61">
        <w:rPr>
          <w:rFonts w:ascii="Times New Roman" w:hAnsi="Times New Roman"/>
          <w:sz w:val="24"/>
          <w:szCs w:val="24"/>
          <w:lang w:val="kk-KZ"/>
        </w:rPr>
        <w:t>]</w:t>
      </w:r>
    </w:p>
    <w:p w14:paraId="79250D79" w14:textId="23F96F15" w:rsidR="001F77A7" w:rsidRPr="00C95D74" w:rsidRDefault="001F77A7" w:rsidP="00312E61">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lastRenderedPageBreak/>
        <w:t xml:space="preserve">В 2017 году </w:t>
      </w:r>
      <w:r w:rsidR="00E07E3D">
        <w:rPr>
          <w:rFonts w:ascii="Times New Roman" w:eastAsia="Arial Unicode MS" w:hAnsi="Times New Roman" w:cs="Times New Roman"/>
          <w:sz w:val="28"/>
          <w:szCs w:val="28"/>
        </w:rPr>
        <w:t xml:space="preserve">в работе </w:t>
      </w:r>
      <w:sdt>
        <w:sdtPr>
          <w:rPr>
            <w:rFonts w:ascii="Times New Roman" w:eastAsia="Arial Unicode MS" w:hAnsi="Times New Roman" w:cs="Times New Roman"/>
            <w:color w:val="000000"/>
            <w:sz w:val="28"/>
            <w:szCs w:val="28"/>
          </w:rPr>
          <w:tag w:val="MENDELEY_CITATION_v3_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"/>
          <w:id w:val="-1043603834"/>
          <w:placeholder>
            <w:docPart w:val="1A20EB1C000B49FD828CD4D8BB6D3BAC"/>
          </w:placeholder>
        </w:sdtPr>
        <w:sdtContent>
          <w:r w:rsidR="00E55178" w:rsidRPr="00E55178">
            <w:rPr>
              <w:rFonts w:ascii="Times New Roman" w:eastAsia="Arial Unicode MS" w:hAnsi="Times New Roman" w:cs="Times New Roman"/>
              <w:color w:val="000000"/>
              <w:sz w:val="28"/>
              <w:szCs w:val="28"/>
            </w:rPr>
            <w:t>[9]</w:t>
          </w:r>
        </w:sdtContent>
      </w:sdt>
      <w:r w:rsidRPr="00C95D74">
        <w:rPr>
          <w:rFonts w:ascii="Times New Roman" w:eastAsia="Arial Unicode MS" w:hAnsi="Times New Roman" w:cs="Times New Roman"/>
          <w:sz w:val="28"/>
          <w:szCs w:val="28"/>
        </w:rPr>
        <w:t xml:space="preserve"> сообщили о применении КТМ </w:t>
      </w:r>
      <w:proofErr w:type="spellStart"/>
      <w:r w:rsidRPr="00C95D74">
        <w:rPr>
          <w:rFonts w:ascii="Times New Roman" w:eastAsia="Arial Unicode MS" w:hAnsi="Times New Roman" w:cs="Times New Roman"/>
          <w:sz w:val="28"/>
          <w:szCs w:val="28"/>
        </w:rPr>
        <w:t>Au</w:t>
      </w:r>
      <w:r w:rsidR="00E07E3D" w:rsidRPr="00E07E3D">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 для каталитического восстановления п-НФ в присутствии NaBH</w:t>
      </w:r>
      <w:r w:rsidRPr="00C95D74">
        <w:rPr>
          <w:rFonts w:ascii="Times New Roman" w:eastAsia="Arial Unicode MS" w:hAnsi="Times New Roman" w:cs="Times New Roman"/>
          <w:sz w:val="28"/>
          <w:szCs w:val="28"/>
          <w:vertAlign w:val="subscript"/>
        </w:rPr>
        <w:t>4</w:t>
      </w:r>
      <w:r w:rsidR="00F91A44">
        <w:rPr>
          <w:rFonts w:ascii="Times New Roman" w:eastAsia="Arial Unicode MS" w:hAnsi="Times New Roman" w:cs="Times New Roman"/>
          <w:sz w:val="28"/>
          <w:szCs w:val="28"/>
        </w:rPr>
        <w:t>Для химического</w:t>
      </w:r>
      <w:r w:rsidRPr="00C95D74">
        <w:rPr>
          <w:rFonts w:ascii="Times New Roman" w:eastAsia="Arial Unicode MS" w:hAnsi="Times New Roman" w:cs="Times New Roman"/>
          <w:sz w:val="28"/>
          <w:szCs w:val="28"/>
        </w:rPr>
        <w:t xml:space="preserve"> осаждения </w:t>
      </w:r>
      <w:proofErr w:type="spellStart"/>
      <w:r w:rsidRPr="00C95D74">
        <w:rPr>
          <w:rFonts w:ascii="Times New Roman" w:eastAsia="Arial Unicode MS" w:hAnsi="Times New Roman" w:cs="Times New Roman"/>
          <w:sz w:val="28"/>
          <w:szCs w:val="28"/>
        </w:rPr>
        <w:t>Au</w:t>
      </w:r>
      <w:proofErr w:type="spellEnd"/>
      <w:r w:rsidRPr="00C95D74">
        <w:rPr>
          <w:rFonts w:ascii="Times New Roman" w:eastAsia="Arial Unicode MS" w:hAnsi="Times New Roman" w:cs="Times New Roman"/>
          <w:sz w:val="28"/>
          <w:szCs w:val="28"/>
        </w:rPr>
        <w:t xml:space="preserve"> на предварительно </w:t>
      </w:r>
      <w:r w:rsidR="00F91A44">
        <w:rPr>
          <w:rFonts w:ascii="Times New Roman" w:eastAsia="Arial Unicode MS" w:hAnsi="Times New Roman" w:cs="Times New Roman"/>
          <w:sz w:val="28"/>
          <w:szCs w:val="28"/>
        </w:rPr>
        <w:t>модифицированные</w:t>
      </w:r>
      <w:r w:rsidRPr="00C95D74">
        <w:rPr>
          <w:rFonts w:ascii="Times New Roman" w:eastAsia="Arial Unicode MS" w:hAnsi="Times New Roman" w:cs="Times New Roman"/>
          <w:sz w:val="28"/>
          <w:szCs w:val="28"/>
        </w:rPr>
        <w:t xml:space="preserve"> ПЭТФ ТМ авторы предложили окислять ПЭТФ ТМ пероксидом водорода (300 </w:t>
      </w:r>
      <w:proofErr w:type="spellStart"/>
      <w:r w:rsidRPr="00C95D74">
        <w:rPr>
          <w:rFonts w:ascii="Times New Roman" w:eastAsia="Arial Unicode MS" w:hAnsi="Times New Roman" w:cs="Times New Roman"/>
          <w:sz w:val="28"/>
          <w:szCs w:val="28"/>
        </w:rPr>
        <w:t>мМ</w:t>
      </w:r>
      <w:proofErr w:type="spellEnd"/>
      <w:r w:rsidRPr="00C95D74">
        <w:rPr>
          <w:rFonts w:ascii="Times New Roman" w:eastAsia="Arial Unicode MS" w:hAnsi="Times New Roman" w:cs="Times New Roman"/>
          <w:sz w:val="28"/>
          <w:szCs w:val="28"/>
        </w:rPr>
        <w:t xml:space="preserve"> H</w:t>
      </w:r>
      <w:r w:rsidRPr="00C95D74">
        <w:rPr>
          <w:rFonts w:ascii="Times New Roman" w:eastAsia="Arial Unicode MS" w:hAnsi="Times New Roman" w:cs="Times New Roman"/>
          <w:sz w:val="28"/>
          <w:szCs w:val="28"/>
          <w:vertAlign w:val="subscript"/>
        </w:rPr>
        <w:t>2</w:t>
      </w:r>
      <w:r w:rsidRPr="00C95D74">
        <w:rPr>
          <w:rFonts w:ascii="Times New Roman" w:eastAsia="Arial Unicode MS" w:hAnsi="Times New Roman" w:cs="Times New Roman"/>
          <w:sz w:val="28"/>
          <w:szCs w:val="28"/>
        </w:rPr>
        <w:t>O</w:t>
      </w:r>
      <w:r w:rsidRPr="00C95D74">
        <w:rPr>
          <w:rFonts w:ascii="Times New Roman" w:eastAsia="Arial Unicode MS" w:hAnsi="Times New Roman" w:cs="Times New Roman"/>
          <w:sz w:val="28"/>
          <w:szCs w:val="28"/>
          <w:vertAlign w:val="subscript"/>
        </w:rPr>
        <w:t>2</w:t>
      </w:r>
      <w:r w:rsidRPr="00C95D74">
        <w:rPr>
          <w:rFonts w:ascii="Times New Roman" w:eastAsia="Arial Unicode MS" w:hAnsi="Times New Roman" w:cs="Times New Roman"/>
          <w:sz w:val="28"/>
          <w:szCs w:val="28"/>
        </w:rPr>
        <w:t>)</w:t>
      </w:r>
      <w:r w:rsidR="00D740A4">
        <w:rPr>
          <w:rFonts w:ascii="Times New Roman" w:eastAsia="Arial Unicode MS" w:hAnsi="Times New Roman" w:cs="Times New Roman"/>
          <w:sz w:val="28"/>
          <w:szCs w:val="28"/>
        </w:rPr>
        <w:t xml:space="preserve">. Согласно полученным </w:t>
      </w:r>
      <w:r w:rsidR="00F91A44">
        <w:rPr>
          <w:rFonts w:ascii="Times New Roman" w:eastAsia="Arial Unicode MS" w:hAnsi="Times New Roman" w:cs="Times New Roman"/>
          <w:sz w:val="28"/>
          <w:szCs w:val="28"/>
        </w:rPr>
        <w:t>р</w:t>
      </w:r>
      <w:r w:rsidRPr="00C95D74">
        <w:rPr>
          <w:rFonts w:ascii="Times New Roman" w:eastAsia="Arial Unicode MS" w:hAnsi="Times New Roman" w:cs="Times New Roman"/>
          <w:sz w:val="28"/>
          <w:szCs w:val="28"/>
        </w:rPr>
        <w:t>езультат</w:t>
      </w:r>
      <w:r w:rsidR="00D740A4">
        <w:rPr>
          <w:rFonts w:ascii="Times New Roman" w:eastAsia="Arial Unicode MS" w:hAnsi="Times New Roman" w:cs="Times New Roman"/>
          <w:sz w:val="28"/>
          <w:szCs w:val="28"/>
        </w:rPr>
        <w:t>ам, после окисления</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Au</w:t>
      </w:r>
      <w:r w:rsidR="00D740A4" w:rsidRPr="00D740A4">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ТМ-</w:t>
      </w:r>
      <w:proofErr w:type="spellStart"/>
      <w:r w:rsidRPr="00C95D74">
        <w:rPr>
          <w:rFonts w:ascii="Times New Roman" w:eastAsia="Arial Unicode MS" w:hAnsi="Times New Roman" w:cs="Times New Roman"/>
          <w:sz w:val="28"/>
          <w:szCs w:val="28"/>
        </w:rPr>
        <w:t>Ox</w:t>
      </w:r>
      <w:proofErr w:type="spellEnd"/>
      <w:r w:rsidRPr="00C95D74">
        <w:rPr>
          <w:rFonts w:ascii="Times New Roman" w:eastAsia="Arial Unicode MS" w:hAnsi="Times New Roman" w:cs="Times New Roman"/>
          <w:sz w:val="28"/>
          <w:szCs w:val="28"/>
        </w:rPr>
        <w:t xml:space="preserve"> были на 23% более каталитически активны, чем КТМ </w:t>
      </w:r>
      <w:r w:rsidR="00D740A4">
        <w:rPr>
          <w:rFonts w:ascii="Times New Roman" w:eastAsia="Arial Unicode MS" w:hAnsi="Times New Roman" w:cs="Times New Roman"/>
          <w:sz w:val="28"/>
          <w:szCs w:val="28"/>
        </w:rPr>
        <w:t>до окисления</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Au</w:t>
      </w:r>
      <w:r w:rsidR="00D740A4" w:rsidRPr="00D740A4">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ПЭТФ-Etch</w:t>
      </w:r>
      <w:proofErr w:type="spellEnd"/>
      <w:r w:rsidRPr="00C95D74">
        <w:rPr>
          <w:rFonts w:ascii="Times New Roman" w:eastAsia="Arial Unicode MS" w:hAnsi="Times New Roman" w:cs="Times New Roman"/>
          <w:sz w:val="28"/>
          <w:szCs w:val="28"/>
        </w:rPr>
        <w:t xml:space="preserve">. Эта повышенная активность была обусловлена улучшенными гидрофильными свойствами </w:t>
      </w:r>
      <w:proofErr w:type="spellStart"/>
      <w:r w:rsidRPr="00C95D74">
        <w:rPr>
          <w:rFonts w:ascii="Times New Roman" w:eastAsia="Arial Unicode MS" w:hAnsi="Times New Roman" w:cs="Times New Roman"/>
          <w:sz w:val="28"/>
          <w:szCs w:val="28"/>
        </w:rPr>
        <w:t>Au</w:t>
      </w:r>
      <w:proofErr w:type="spellEnd"/>
      <w:r w:rsidRPr="00C95D74">
        <w:rPr>
          <w:rFonts w:ascii="Times New Roman" w:eastAsia="Arial Unicode MS" w:hAnsi="Times New Roman" w:cs="Times New Roman"/>
          <w:sz w:val="28"/>
          <w:szCs w:val="28"/>
        </w:rPr>
        <w:t>/ПЭТФ-</w:t>
      </w:r>
      <w:proofErr w:type="spellStart"/>
      <w:r w:rsidRPr="00C95D74">
        <w:rPr>
          <w:rFonts w:ascii="Times New Roman" w:eastAsia="Arial Unicode MS" w:hAnsi="Times New Roman" w:cs="Times New Roman"/>
          <w:sz w:val="28"/>
          <w:szCs w:val="28"/>
        </w:rPr>
        <w:t>Ox</w:t>
      </w:r>
      <w:proofErr w:type="spellEnd"/>
      <w:r w:rsidRPr="00C95D74">
        <w:rPr>
          <w:rFonts w:ascii="Times New Roman" w:eastAsia="Arial Unicode MS" w:hAnsi="Times New Roman" w:cs="Times New Roman"/>
          <w:sz w:val="28"/>
          <w:szCs w:val="28"/>
        </w:rPr>
        <w:t xml:space="preserve">. Исследование показало, что постоянная </w:t>
      </w:r>
      <w:r w:rsidR="00D740A4">
        <w:rPr>
          <w:rFonts w:ascii="Times New Roman" w:eastAsia="Arial Unicode MS" w:hAnsi="Times New Roman" w:cs="Times New Roman"/>
          <w:sz w:val="28"/>
          <w:szCs w:val="28"/>
        </w:rPr>
        <w:t xml:space="preserve">константа </w:t>
      </w:r>
      <w:r w:rsidRPr="00C95D74">
        <w:rPr>
          <w:rFonts w:ascii="Times New Roman" w:eastAsia="Arial Unicode MS" w:hAnsi="Times New Roman" w:cs="Times New Roman"/>
          <w:sz w:val="28"/>
          <w:szCs w:val="28"/>
        </w:rPr>
        <w:t>скорост</w:t>
      </w:r>
      <w:r w:rsidR="00D740A4">
        <w:rPr>
          <w:rFonts w:ascii="Times New Roman" w:eastAsia="Arial Unicode MS" w:hAnsi="Times New Roman" w:cs="Times New Roman"/>
          <w:sz w:val="28"/>
          <w:szCs w:val="28"/>
        </w:rPr>
        <w:t>и</w:t>
      </w:r>
      <w:r w:rsidRPr="00C95D74">
        <w:rPr>
          <w:rFonts w:ascii="Times New Roman" w:eastAsia="Arial Unicode MS" w:hAnsi="Times New Roman" w:cs="Times New Roman"/>
          <w:sz w:val="28"/>
          <w:szCs w:val="28"/>
        </w:rPr>
        <w:t xml:space="preserve"> </w:t>
      </w:r>
      <w:r w:rsidR="00D740A4">
        <w:rPr>
          <w:rFonts w:ascii="Times New Roman" w:eastAsia="Arial Unicode MS" w:hAnsi="Times New Roman" w:cs="Times New Roman"/>
          <w:sz w:val="28"/>
          <w:szCs w:val="28"/>
        </w:rPr>
        <w:t xml:space="preserve">реакции </w:t>
      </w:r>
      <w:r w:rsidRPr="00C95D74">
        <w:rPr>
          <w:rFonts w:ascii="Times New Roman" w:eastAsia="Arial Unicode MS" w:hAnsi="Times New Roman" w:cs="Times New Roman"/>
          <w:sz w:val="28"/>
          <w:szCs w:val="28"/>
        </w:rPr>
        <w:t xml:space="preserve">для </w:t>
      </w:r>
      <w:proofErr w:type="spellStart"/>
      <w:r w:rsidRPr="00C95D74">
        <w:rPr>
          <w:rFonts w:ascii="Times New Roman" w:eastAsia="Arial Unicode MS" w:hAnsi="Times New Roman" w:cs="Times New Roman"/>
          <w:sz w:val="28"/>
          <w:szCs w:val="28"/>
        </w:rPr>
        <w:t>Au</w:t>
      </w:r>
      <w:proofErr w:type="spellEnd"/>
      <w:r w:rsidRPr="00C95D74">
        <w:rPr>
          <w:rFonts w:ascii="Times New Roman" w:eastAsia="Arial Unicode MS" w:hAnsi="Times New Roman" w:cs="Times New Roman"/>
          <w:sz w:val="28"/>
          <w:szCs w:val="28"/>
        </w:rPr>
        <w:t>/ПЭТФ-</w:t>
      </w:r>
      <w:proofErr w:type="spellStart"/>
      <w:r w:rsidRPr="00C95D74">
        <w:rPr>
          <w:rFonts w:ascii="Times New Roman" w:eastAsia="Arial Unicode MS" w:hAnsi="Times New Roman" w:cs="Times New Roman"/>
          <w:sz w:val="28"/>
          <w:szCs w:val="28"/>
        </w:rPr>
        <w:t>Ox</w:t>
      </w:r>
      <w:proofErr w:type="spellEnd"/>
      <w:r w:rsidRPr="00C95D74">
        <w:rPr>
          <w:rFonts w:ascii="Times New Roman" w:eastAsia="Arial Unicode MS" w:hAnsi="Times New Roman" w:cs="Times New Roman"/>
          <w:sz w:val="28"/>
          <w:szCs w:val="28"/>
        </w:rPr>
        <w:t xml:space="preserve"> КТМ составляла 0,0466±0,0031 мин</w:t>
      </w:r>
      <w:r w:rsidRPr="00C95D74">
        <w:rPr>
          <w:rFonts w:ascii="Times New Roman" w:eastAsia="Arial Unicode MS" w:hAnsi="Times New Roman" w:cs="Times New Roman"/>
          <w:sz w:val="28"/>
          <w:szCs w:val="28"/>
          <w:vertAlign w:val="superscript"/>
        </w:rPr>
        <w:t>-1</w:t>
      </w:r>
      <w:r w:rsidRPr="00C95D74">
        <w:rPr>
          <w:rFonts w:ascii="Times New Roman" w:eastAsia="Arial Unicode MS" w:hAnsi="Times New Roman" w:cs="Times New Roman"/>
          <w:sz w:val="28"/>
          <w:szCs w:val="28"/>
        </w:rPr>
        <w:t xml:space="preserve">, тогда как для </w:t>
      </w:r>
      <w:proofErr w:type="spellStart"/>
      <w:r w:rsidRPr="00C95D74">
        <w:rPr>
          <w:rFonts w:ascii="Times New Roman" w:eastAsia="Arial Unicode MS" w:hAnsi="Times New Roman" w:cs="Times New Roman"/>
          <w:sz w:val="28"/>
          <w:szCs w:val="28"/>
        </w:rPr>
        <w:t>Au</w:t>
      </w:r>
      <w:proofErr w:type="spellEnd"/>
      <w:r w:rsidRPr="00C95D74">
        <w:rPr>
          <w:rFonts w:ascii="Times New Roman" w:eastAsia="Arial Unicode MS" w:hAnsi="Times New Roman" w:cs="Times New Roman"/>
          <w:sz w:val="28"/>
          <w:szCs w:val="28"/>
        </w:rPr>
        <w:t>/ПЭТФ-</w:t>
      </w:r>
      <w:proofErr w:type="spellStart"/>
      <w:r w:rsidRPr="00C95D74">
        <w:rPr>
          <w:rFonts w:ascii="Times New Roman" w:eastAsia="Arial Unicode MS" w:hAnsi="Times New Roman" w:cs="Times New Roman"/>
          <w:sz w:val="28"/>
          <w:szCs w:val="28"/>
        </w:rPr>
        <w:t>Etch</w:t>
      </w:r>
      <w:proofErr w:type="spellEnd"/>
      <w:r w:rsidRPr="00C95D74">
        <w:rPr>
          <w:rFonts w:ascii="Times New Roman" w:eastAsia="Arial Unicode MS" w:hAnsi="Times New Roman" w:cs="Times New Roman"/>
          <w:sz w:val="28"/>
          <w:szCs w:val="28"/>
        </w:rPr>
        <w:t xml:space="preserve"> она составляла 0,0358±0,0023 мин</w:t>
      </w:r>
      <w:r w:rsidRPr="00C95D74">
        <w:rPr>
          <w:rFonts w:ascii="Times New Roman" w:eastAsia="Arial Unicode MS" w:hAnsi="Times New Roman" w:cs="Times New Roman"/>
          <w:sz w:val="28"/>
          <w:szCs w:val="28"/>
          <w:vertAlign w:val="superscript"/>
        </w:rPr>
        <w:t>-1</w:t>
      </w:r>
      <w:r w:rsidRPr="00C95D74">
        <w:rPr>
          <w:rFonts w:ascii="Times New Roman" w:eastAsia="Arial Unicode MS" w:hAnsi="Times New Roman" w:cs="Times New Roman"/>
          <w:sz w:val="28"/>
          <w:szCs w:val="28"/>
        </w:rPr>
        <w:t>.</w:t>
      </w:r>
    </w:p>
    <w:p w14:paraId="668DC22D" w14:textId="0D30D4DA" w:rsidR="00C95D74" w:rsidRDefault="00D740A4" w:rsidP="00312E61">
      <w:pPr>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В работе</w:t>
      </w:r>
      <w:r w:rsidR="001F77A7" w:rsidRPr="00C95D74">
        <w:rPr>
          <w:rFonts w:ascii="Times New Roman" w:eastAsia="Arial Unicode MS" w:hAnsi="Times New Roman" w:cs="Times New Roman"/>
          <w:sz w:val="28"/>
          <w:szCs w:val="28"/>
        </w:rPr>
        <w:t xml:space="preserve"> 2019 год</w:t>
      </w:r>
      <w:r>
        <w:rPr>
          <w:rFonts w:ascii="Times New Roman" w:eastAsia="Arial Unicode MS" w:hAnsi="Times New Roman" w:cs="Times New Roman"/>
          <w:sz w:val="28"/>
          <w:szCs w:val="28"/>
        </w:rPr>
        <w:t xml:space="preserve">а </w:t>
      </w:r>
      <w:sdt>
        <w:sdtPr>
          <w:rPr>
            <w:rFonts w:ascii="Times New Roman" w:eastAsia="Arial Unicode MS" w:hAnsi="Times New Roman" w:cs="Times New Roman"/>
            <w:color w:val="000000"/>
            <w:sz w:val="28"/>
            <w:szCs w:val="28"/>
          </w:rPr>
          <w:tag w:val="MENDELEY_CITATION_v3_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"/>
          <w:id w:val="1606383536"/>
          <w:placeholder>
            <w:docPart w:val="B441AA5DD6F44B55B52A21CEB3314772"/>
          </w:placeholder>
        </w:sdtPr>
        <w:sdtContent>
          <w:r w:rsidR="00E55178" w:rsidRPr="00E55178">
            <w:rPr>
              <w:rFonts w:ascii="Times New Roman" w:eastAsia="Arial Unicode MS" w:hAnsi="Times New Roman" w:cs="Times New Roman"/>
              <w:color w:val="000000"/>
              <w:sz w:val="28"/>
              <w:szCs w:val="28"/>
            </w:rPr>
            <w:t>[10]</w:t>
          </w:r>
        </w:sdtContent>
      </w:sdt>
      <w:r>
        <w:rPr>
          <w:rFonts w:ascii="Times New Roman" w:eastAsia="Arial Unicode MS" w:hAnsi="Times New Roman" w:cs="Times New Roman"/>
          <w:color w:val="000000"/>
          <w:sz w:val="28"/>
          <w:szCs w:val="28"/>
        </w:rPr>
        <w:t xml:space="preserve"> были </w:t>
      </w:r>
      <w:r w:rsidR="001F77A7" w:rsidRPr="00C95D74">
        <w:rPr>
          <w:rFonts w:ascii="Times New Roman" w:eastAsia="Arial Unicode MS" w:hAnsi="Times New Roman" w:cs="Times New Roman"/>
          <w:sz w:val="28"/>
          <w:szCs w:val="28"/>
        </w:rPr>
        <w:t>представ</w:t>
      </w:r>
      <w:r>
        <w:rPr>
          <w:rFonts w:ascii="Times New Roman" w:eastAsia="Arial Unicode MS" w:hAnsi="Times New Roman" w:cs="Times New Roman"/>
          <w:sz w:val="28"/>
          <w:szCs w:val="28"/>
        </w:rPr>
        <w:t>лены</w:t>
      </w:r>
      <w:r w:rsidR="001F77A7" w:rsidRPr="00C95D74">
        <w:rPr>
          <w:rFonts w:ascii="Times New Roman" w:eastAsia="Arial Unicode MS" w:hAnsi="Times New Roman" w:cs="Times New Roman"/>
          <w:sz w:val="28"/>
          <w:szCs w:val="28"/>
        </w:rPr>
        <w:t xml:space="preserve"> результаты исследования по каталитическому восстановлению п-НФ с использованием </w:t>
      </w:r>
      <w:r>
        <w:rPr>
          <w:rFonts w:ascii="Times New Roman" w:eastAsia="Arial Unicode MS" w:hAnsi="Times New Roman" w:cs="Times New Roman"/>
          <w:sz w:val="28"/>
          <w:szCs w:val="28"/>
        </w:rPr>
        <w:t>КТМ</w:t>
      </w:r>
      <w:r w:rsidR="001F77A7" w:rsidRPr="00C95D74">
        <w:rPr>
          <w:rFonts w:ascii="Times New Roman" w:eastAsia="Arial Unicode MS" w:hAnsi="Times New Roman" w:cs="Times New Roman"/>
          <w:sz w:val="28"/>
          <w:szCs w:val="28"/>
        </w:rPr>
        <w:t xml:space="preserve"> на основе </w:t>
      </w:r>
      <w:proofErr w:type="spellStart"/>
      <w:r w:rsidR="001F77A7" w:rsidRPr="00C95D74">
        <w:rPr>
          <w:rFonts w:ascii="Times New Roman" w:eastAsia="Arial Unicode MS" w:hAnsi="Times New Roman" w:cs="Times New Roman"/>
          <w:sz w:val="28"/>
          <w:szCs w:val="28"/>
        </w:rPr>
        <w:t>Cu</w:t>
      </w:r>
      <w:proofErr w:type="spellEnd"/>
      <w:r w:rsidR="001F77A7" w:rsidRPr="00C95D74">
        <w:rPr>
          <w:rFonts w:ascii="Times New Roman" w:eastAsia="Arial Unicode MS" w:hAnsi="Times New Roman" w:cs="Times New Roman"/>
          <w:sz w:val="28"/>
          <w:szCs w:val="28"/>
        </w:rPr>
        <w:t xml:space="preserve"> НТ в проточном и в статическом режимах</w:t>
      </w:r>
      <w:r>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 xml:space="preserve"> Разработка КТМ началась с подготовки полимерной матрицы. ПЭТФ ТМ (12 мкм; 4×10</w:t>
      </w:r>
      <w:r w:rsidR="001F77A7" w:rsidRPr="00C95D74">
        <w:rPr>
          <w:rFonts w:ascii="Times New Roman" w:eastAsia="Arial Unicode MS" w:hAnsi="Times New Roman" w:cs="Times New Roman"/>
          <w:sz w:val="28"/>
          <w:szCs w:val="28"/>
          <w:vertAlign w:val="superscript"/>
        </w:rPr>
        <w:t>7</w:t>
      </w:r>
      <w:r w:rsidR="001F77A7" w:rsidRPr="00C95D74">
        <w:rPr>
          <w:rFonts w:ascii="Times New Roman" w:eastAsia="Arial Unicode MS" w:hAnsi="Times New Roman" w:cs="Times New Roman"/>
          <w:sz w:val="28"/>
          <w:szCs w:val="28"/>
        </w:rPr>
        <w:t xml:space="preserve"> ион/см</w:t>
      </w:r>
      <w:r w:rsidR="001F77A7" w:rsidRPr="00C95D74">
        <w:rPr>
          <w:rFonts w:ascii="Times New Roman" w:eastAsia="Arial Unicode MS" w:hAnsi="Times New Roman" w:cs="Times New Roman"/>
          <w:sz w:val="28"/>
          <w:szCs w:val="28"/>
          <w:vertAlign w:val="superscript"/>
        </w:rPr>
        <w:t>2</w:t>
      </w:r>
      <w:r w:rsidR="001F77A7" w:rsidRPr="00C95D74">
        <w:rPr>
          <w:rFonts w:ascii="Times New Roman" w:eastAsia="Arial Unicode MS" w:hAnsi="Times New Roman" w:cs="Times New Roman"/>
          <w:sz w:val="28"/>
          <w:szCs w:val="28"/>
        </w:rPr>
        <w:t>)</w:t>
      </w:r>
      <w:r>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 xml:space="preserve">которую </w:t>
      </w:r>
      <w:r w:rsidR="001F77A7" w:rsidRPr="00C95D74">
        <w:rPr>
          <w:rFonts w:ascii="Times New Roman" w:eastAsia="Arial Unicode MS" w:hAnsi="Times New Roman" w:cs="Times New Roman"/>
          <w:sz w:val="28"/>
          <w:szCs w:val="28"/>
        </w:rPr>
        <w:t>подвергали химическому травлению для получения среднего размера пор 395,20±4,73 нм. После сенсибилизации в растворе SnCl</w:t>
      </w:r>
      <w:r w:rsidR="001F77A7" w:rsidRPr="00C95D74">
        <w:rPr>
          <w:rFonts w:ascii="Times New Roman" w:eastAsia="Arial Unicode MS" w:hAnsi="Times New Roman" w:cs="Times New Roman"/>
          <w:sz w:val="28"/>
          <w:szCs w:val="28"/>
          <w:vertAlign w:val="subscript"/>
        </w:rPr>
        <w:t>2</w:t>
      </w:r>
      <w:r w:rsidR="001F77A7" w:rsidRPr="00C95D74">
        <w:rPr>
          <w:rFonts w:ascii="Times New Roman" w:eastAsia="Arial Unicode MS" w:hAnsi="Times New Roman" w:cs="Times New Roman"/>
          <w:sz w:val="28"/>
          <w:szCs w:val="28"/>
        </w:rPr>
        <w:t xml:space="preserve"> и активации в растворе PdCl</w:t>
      </w:r>
      <w:r w:rsidR="001F77A7" w:rsidRPr="00C95D74">
        <w:rPr>
          <w:rFonts w:ascii="Times New Roman" w:eastAsia="Arial Unicode MS" w:hAnsi="Times New Roman" w:cs="Times New Roman"/>
          <w:sz w:val="28"/>
          <w:szCs w:val="28"/>
          <w:vertAlign w:val="subscript"/>
        </w:rPr>
        <w:t>2</w:t>
      </w:r>
      <w:r w:rsidR="001F77A7" w:rsidRPr="00C95D74">
        <w:rPr>
          <w:rFonts w:ascii="Times New Roman" w:eastAsia="Arial Unicode MS" w:hAnsi="Times New Roman" w:cs="Times New Roman"/>
          <w:sz w:val="28"/>
          <w:szCs w:val="28"/>
        </w:rPr>
        <w:t xml:space="preserve"> для создания КТМ использовали </w:t>
      </w:r>
      <w:r>
        <w:rPr>
          <w:rFonts w:ascii="Times New Roman" w:eastAsia="Arial Unicode MS" w:hAnsi="Times New Roman" w:cs="Times New Roman"/>
          <w:sz w:val="28"/>
          <w:szCs w:val="28"/>
        </w:rPr>
        <w:t>ХО</w:t>
      </w:r>
      <w:r w:rsidR="001F77A7" w:rsidRPr="00C95D74">
        <w:rPr>
          <w:rFonts w:ascii="Times New Roman" w:eastAsia="Arial Unicode MS" w:hAnsi="Times New Roman" w:cs="Times New Roman"/>
          <w:sz w:val="28"/>
          <w:szCs w:val="28"/>
        </w:rPr>
        <w:t>. Активированные ПЭТФ ТМ погружали в раствор для осаждения, содержащий CuSO</w:t>
      </w:r>
      <w:r w:rsidR="001F77A7" w:rsidRPr="00C95D74">
        <w:rPr>
          <w:rFonts w:ascii="Times New Roman" w:eastAsia="Arial Unicode MS" w:hAnsi="Times New Roman" w:cs="Times New Roman"/>
          <w:sz w:val="28"/>
          <w:szCs w:val="28"/>
          <w:vertAlign w:val="subscript"/>
        </w:rPr>
        <w:t>4</w:t>
      </w:r>
      <w:r>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5H</w:t>
      </w:r>
      <w:r w:rsidR="001F77A7" w:rsidRPr="00C95D74">
        <w:rPr>
          <w:rFonts w:ascii="Times New Roman" w:eastAsia="Arial Unicode MS" w:hAnsi="Times New Roman" w:cs="Times New Roman"/>
          <w:sz w:val="28"/>
          <w:szCs w:val="28"/>
          <w:vertAlign w:val="subscript"/>
        </w:rPr>
        <w:t>2</w:t>
      </w:r>
      <w:r w:rsidR="001F77A7" w:rsidRPr="00C95D74">
        <w:rPr>
          <w:rFonts w:ascii="Times New Roman" w:eastAsia="Arial Unicode MS" w:hAnsi="Times New Roman" w:cs="Times New Roman"/>
          <w:sz w:val="28"/>
          <w:szCs w:val="28"/>
        </w:rPr>
        <w:t>O, KNaC</w:t>
      </w:r>
      <w:r w:rsidR="001F77A7" w:rsidRPr="00C95D74">
        <w:rPr>
          <w:rFonts w:ascii="Times New Roman" w:eastAsia="Arial Unicode MS" w:hAnsi="Times New Roman" w:cs="Times New Roman"/>
          <w:sz w:val="28"/>
          <w:szCs w:val="28"/>
          <w:vertAlign w:val="subscript"/>
        </w:rPr>
        <w:t>4</w:t>
      </w:r>
      <w:r w:rsidR="001F77A7" w:rsidRPr="00C95D74">
        <w:rPr>
          <w:rFonts w:ascii="Times New Roman" w:eastAsia="Arial Unicode MS" w:hAnsi="Times New Roman" w:cs="Times New Roman"/>
          <w:sz w:val="28"/>
          <w:szCs w:val="28"/>
        </w:rPr>
        <w:t>H</w:t>
      </w:r>
      <w:r w:rsidR="001F77A7" w:rsidRPr="00C95D74">
        <w:rPr>
          <w:rFonts w:ascii="Times New Roman" w:eastAsia="Arial Unicode MS" w:hAnsi="Times New Roman" w:cs="Times New Roman"/>
          <w:sz w:val="28"/>
          <w:szCs w:val="28"/>
          <w:vertAlign w:val="subscript"/>
        </w:rPr>
        <w:t>4</w:t>
      </w:r>
      <w:r w:rsidR="001F77A7" w:rsidRPr="00C95D74">
        <w:rPr>
          <w:rFonts w:ascii="Times New Roman" w:eastAsia="Arial Unicode MS" w:hAnsi="Times New Roman" w:cs="Times New Roman"/>
          <w:sz w:val="28"/>
          <w:szCs w:val="28"/>
        </w:rPr>
        <w:t>O</w:t>
      </w:r>
      <w:r w:rsidR="001F77A7" w:rsidRPr="00C95D74">
        <w:rPr>
          <w:rFonts w:ascii="Times New Roman" w:eastAsia="Arial Unicode MS" w:hAnsi="Times New Roman" w:cs="Times New Roman"/>
          <w:sz w:val="28"/>
          <w:szCs w:val="28"/>
          <w:vertAlign w:val="subscript"/>
        </w:rPr>
        <w:t>6</w:t>
      </w:r>
      <w:r>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4H</w:t>
      </w:r>
      <w:r w:rsidR="001F77A7" w:rsidRPr="00C95D74">
        <w:rPr>
          <w:rFonts w:ascii="Times New Roman" w:eastAsia="Arial Unicode MS" w:hAnsi="Times New Roman" w:cs="Times New Roman"/>
          <w:sz w:val="28"/>
          <w:szCs w:val="28"/>
          <w:vertAlign w:val="subscript"/>
        </w:rPr>
        <w:t>2</w:t>
      </w:r>
      <w:r w:rsidR="001F77A7" w:rsidRPr="00C95D74">
        <w:rPr>
          <w:rFonts w:ascii="Times New Roman" w:eastAsia="Arial Unicode MS" w:hAnsi="Times New Roman" w:cs="Times New Roman"/>
          <w:sz w:val="28"/>
          <w:szCs w:val="28"/>
        </w:rPr>
        <w:t xml:space="preserve">O и </w:t>
      </w:r>
      <w:proofErr w:type="spellStart"/>
      <w:r w:rsidR="001F77A7" w:rsidRPr="00C95D74">
        <w:rPr>
          <w:rFonts w:ascii="Times New Roman" w:eastAsia="Arial Unicode MS" w:hAnsi="Times New Roman" w:cs="Times New Roman"/>
          <w:sz w:val="28"/>
          <w:szCs w:val="28"/>
        </w:rPr>
        <w:t>NaOH</w:t>
      </w:r>
      <w:proofErr w:type="spellEnd"/>
      <w:r w:rsidR="001F77A7" w:rsidRPr="00C95D74">
        <w:rPr>
          <w:rFonts w:ascii="Times New Roman" w:eastAsia="Arial Unicode MS" w:hAnsi="Times New Roman" w:cs="Times New Roman"/>
          <w:sz w:val="28"/>
          <w:szCs w:val="28"/>
        </w:rPr>
        <w:t xml:space="preserve">, при 10ºC. </w:t>
      </w:r>
      <w:r>
        <w:rPr>
          <w:rFonts w:ascii="Times New Roman" w:eastAsia="Arial Unicode MS" w:hAnsi="Times New Roman" w:cs="Times New Roman"/>
          <w:sz w:val="28"/>
          <w:szCs w:val="28"/>
        </w:rPr>
        <w:t>Осаждение</w:t>
      </w:r>
      <w:r w:rsidR="001F77A7" w:rsidRPr="00C95D74">
        <w:rPr>
          <w:rFonts w:ascii="Times New Roman" w:eastAsia="Arial Unicode MS" w:hAnsi="Times New Roman" w:cs="Times New Roman"/>
          <w:sz w:val="28"/>
          <w:szCs w:val="28"/>
        </w:rPr>
        <w:t xml:space="preserve"> меди начиналось с добавления 0,13М формальдегида в течение 40 минут. Каталитическая активность медных нанотрубок (</w:t>
      </w:r>
      <w:proofErr w:type="spellStart"/>
      <w:r w:rsidR="001F77A7" w:rsidRPr="00C95D74">
        <w:rPr>
          <w:rFonts w:ascii="Times New Roman" w:eastAsia="Arial Unicode MS" w:hAnsi="Times New Roman" w:cs="Times New Roman"/>
          <w:sz w:val="28"/>
          <w:szCs w:val="28"/>
        </w:rPr>
        <w:t>Cu</w:t>
      </w:r>
      <w:proofErr w:type="spellEnd"/>
      <w:r w:rsidR="001F77A7" w:rsidRPr="00C95D74">
        <w:rPr>
          <w:rFonts w:ascii="Times New Roman" w:eastAsia="Arial Unicode MS" w:hAnsi="Times New Roman" w:cs="Times New Roman"/>
          <w:sz w:val="28"/>
          <w:szCs w:val="28"/>
        </w:rPr>
        <w:t xml:space="preserve"> НТ) на ПЭТФ ТМ (</w:t>
      </w:r>
      <w:proofErr w:type="spellStart"/>
      <w:r w:rsidR="001F77A7" w:rsidRPr="00C95D74">
        <w:rPr>
          <w:rFonts w:ascii="Times New Roman" w:eastAsia="Arial Unicode MS" w:hAnsi="Times New Roman" w:cs="Times New Roman"/>
          <w:sz w:val="28"/>
          <w:szCs w:val="28"/>
        </w:rPr>
        <w:t>Cu</w:t>
      </w:r>
      <w:r>
        <w:rPr>
          <w:rFonts w:ascii="Times New Roman" w:eastAsia="Arial Unicode MS" w:hAnsi="Times New Roman" w:cs="Times New Roman"/>
          <w:sz w:val="28"/>
          <w:szCs w:val="28"/>
        </w:rPr>
        <w:t>НТ</w:t>
      </w:r>
      <w:r w:rsidR="001F77A7" w:rsidRPr="00C95D74">
        <w:rPr>
          <w:rFonts w:ascii="Times New Roman" w:eastAsia="Arial Unicode MS" w:hAnsi="Times New Roman" w:cs="Times New Roman"/>
          <w:sz w:val="28"/>
          <w:szCs w:val="28"/>
        </w:rPr>
        <w:t>@ПЭТФ</w:t>
      </w:r>
      <w:proofErr w:type="spellEnd"/>
      <w:r w:rsidR="001F77A7" w:rsidRPr="00C95D74">
        <w:rPr>
          <w:rFonts w:ascii="Times New Roman" w:eastAsia="Arial Unicode MS" w:hAnsi="Times New Roman" w:cs="Times New Roman"/>
          <w:sz w:val="28"/>
          <w:szCs w:val="28"/>
        </w:rPr>
        <w:t xml:space="preserve"> ТМ) была исследована как в статическом, так и в проточном режимах. При исследовании катализаторов в проточном режиме оценивалась активность поровых пространств. Результаты показали, что наибольшая </w:t>
      </w:r>
      <w:r>
        <w:rPr>
          <w:rFonts w:ascii="Times New Roman" w:eastAsia="Arial Unicode MS" w:hAnsi="Times New Roman" w:cs="Times New Roman"/>
          <w:sz w:val="28"/>
          <w:szCs w:val="28"/>
        </w:rPr>
        <w:t>константа</w:t>
      </w:r>
      <w:r w:rsidR="001F77A7" w:rsidRPr="00C95D74">
        <w:rPr>
          <w:rFonts w:ascii="Times New Roman" w:eastAsia="Arial Unicode MS" w:hAnsi="Times New Roman" w:cs="Times New Roman"/>
          <w:sz w:val="28"/>
          <w:szCs w:val="28"/>
        </w:rPr>
        <w:t xml:space="preserve"> скорост</w:t>
      </w:r>
      <w:r>
        <w:rPr>
          <w:rFonts w:ascii="Times New Roman" w:eastAsia="Arial Unicode MS" w:hAnsi="Times New Roman" w:cs="Times New Roman"/>
          <w:sz w:val="28"/>
          <w:szCs w:val="28"/>
        </w:rPr>
        <w:t>и реакции</w:t>
      </w:r>
      <w:r w:rsidR="001F77A7" w:rsidRPr="00C95D74">
        <w:rPr>
          <w:rFonts w:ascii="Times New Roman" w:eastAsia="Arial Unicode MS" w:hAnsi="Times New Roman" w:cs="Times New Roman"/>
          <w:sz w:val="28"/>
          <w:szCs w:val="28"/>
        </w:rPr>
        <w:t xml:space="preserve"> была достигнута в проточном режиме (таблица 3). Однако скорость реакции постепенно снижалась после 2-го и 3-го циклов соответственно. Эти результаты демонстрируют, что, </w:t>
      </w:r>
      <w:r>
        <w:rPr>
          <w:rFonts w:ascii="Times New Roman" w:eastAsia="Arial Unicode MS" w:hAnsi="Times New Roman" w:cs="Times New Roman"/>
          <w:sz w:val="28"/>
          <w:szCs w:val="28"/>
        </w:rPr>
        <w:t>КТМ</w:t>
      </w:r>
      <w:r w:rsidR="001F77A7" w:rsidRPr="00C95D74">
        <w:rPr>
          <w:rFonts w:ascii="Times New Roman" w:eastAsia="Arial Unicode MS" w:hAnsi="Times New Roman" w:cs="Times New Roman"/>
          <w:sz w:val="28"/>
          <w:szCs w:val="28"/>
        </w:rPr>
        <w:t xml:space="preserve"> в проточном режиме обеспечивают высокую скорость восстановления п-НФ,</w:t>
      </w:r>
      <w:r>
        <w:rPr>
          <w:rFonts w:ascii="Times New Roman" w:eastAsia="Arial Unicode MS" w:hAnsi="Times New Roman" w:cs="Times New Roman"/>
          <w:sz w:val="28"/>
          <w:szCs w:val="28"/>
        </w:rPr>
        <w:t xml:space="preserve"> чем</w:t>
      </w:r>
      <w:r w:rsidR="001F77A7" w:rsidRPr="00C95D74">
        <w:rPr>
          <w:rFonts w:ascii="Times New Roman" w:eastAsia="Arial Unicode MS" w:hAnsi="Times New Roman" w:cs="Times New Roman"/>
          <w:sz w:val="28"/>
          <w:szCs w:val="28"/>
        </w:rPr>
        <w:t xml:space="preserve"> в статическом режиме.</w:t>
      </w:r>
    </w:p>
    <w:p w14:paraId="0BFF7D47" w14:textId="77777777" w:rsidR="00312E61" w:rsidRPr="00D740A4" w:rsidRDefault="00312E61" w:rsidP="00312E61">
      <w:pPr>
        <w:spacing w:after="0" w:line="240" w:lineRule="auto"/>
        <w:ind w:firstLine="709"/>
        <w:jc w:val="both"/>
        <w:rPr>
          <w:rFonts w:ascii="Times New Roman" w:eastAsia="Arial Unicode MS" w:hAnsi="Times New Roman" w:cs="Times New Roman"/>
          <w:sz w:val="28"/>
          <w:szCs w:val="28"/>
        </w:rPr>
      </w:pPr>
    </w:p>
    <w:p w14:paraId="3D38E702" w14:textId="00502097" w:rsidR="001F77A7" w:rsidRDefault="001F77A7" w:rsidP="00C95D74">
      <w:pPr>
        <w:spacing w:after="0" w:line="240" w:lineRule="auto"/>
        <w:rPr>
          <w:rFonts w:ascii="Times New Roman" w:hAnsi="Times New Roman" w:cs="Times New Roman"/>
          <w:sz w:val="28"/>
          <w:szCs w:val="28"/>
        </w:rPr>
      </w:pPr>
      <w:r w:rsidRPr="00C95D74">
        <w:rPr>
          <w:rFonts w:ascii="Times New Roman" w:hAnsi="Times New Roman" w:cs="Times New Roman"/>
          <w:sz w:val="28"/>
          <w:szCs w:val="28"/>
        </w:rPr>
        <w:t>Таблица 3</w:t>
      </w:r>
      <w:r w:rsidR="004E6D41" w:rsidRPr="00C95D74">
        <w:rPr>
          <w:rFonts w:ascii="Times New Roman" w:hAnsi="Times New Roman" w:cs="Times New Roman"/>
          <w:sz w:val="28"/>
          <w:szCs w:val="28"/>
        </w:rPr>
        <w:t xml:space="preserve"> </w:t>
      </w:r>
      <w:r w:rsidR="00D740A4">
        <w:rPr>
          <w:rFonts w:ascii="Times New Roman" w:hAnsi="Times New Roman" w:cs="Times New Roman"/>
          <w:sz w:val="28"/>
          <w:szCs w:val="28"/>
        </w:rPr>
        <w:t>–</w:t>
      </w:r>
      <w:r w:rsidR="004E6D41" w:rsidRPr="00C95D74">
        <w:rPr>
          <w:rFonts w:ascii="Times New Roman" w:hAnsi="Times New Roman" w:cs="Times New Roman"/>
          <w:sz w:val="28"/>
          <w:szCs w:val="28"/>
        </w:rPr>
        <w:t xml:space="preserve"> </w:t>
      </w:r>
      <w:r w:rsidR="00D740A4">
        <w:rPr>
          <w:rFonts w:ascii="Times New Roman" w:hAnsi="Times New Roman" w:cs="Times New Roman"/>
          <w:sz w:val="28"/>
          <w:szCs w:val="28"/>
        </w:rPr>
        <w:t>Кинетические параметры реакции разложения п-НФ в проточном и статистическом режимах</w:t>
      </w:r>
    </w:p>
    <w:p w14:paraId="675F199A" w14:textId="77777777" w:rsidR="00C95D74" w:rsidRPr="00312E61" w:rsidRDefault="00C95D74" w:rsidP="00C95D74">
      <w:pPr>
        <w:spacing w:after="0" w:line="240" w:lineRule="auto"/>
        <w:rPr>
          <w:rFonts w:ascii="Times New Roman" w:eastAsia="Times New Roman" w:hAnsi="Times New Roman" w:cs="Times New Roman"/>
          <w:sz w:val="16"/>
          <w:szCs w:val="16"/>
          <w:lang w:eastAsia="tr-TR"/>
        </w:rPr>
      </w:pPr>
    </w:p>
    <w:tbl>
      <w:tblPr>
        <w:tblStyle w:val="-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927"/>
        <w:gridCol w:w="1872"/>
        <w:gridCol w:w="2441"/>
        <w:gridCol w:w="1959"/>
      </w:tblGrid>
      <w:tr w:rsidR="001F77A7" w:rsidRPr="00312E61" w14:paraId="221648C4" w14:textId="77777777" w:rsidTr="00312E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3" w:type="pct"/>
            <w:tcBorders>
              <w:bottom w:val="none" w:sz="0" w:space="0" w:color="auto"/>
            </w:tcBorders>
            <w:vAlign w:val="center"/>
            <w:hideMark/>
          </w:tcPr>
          <w:p w14:paraId="4B030D25" w14:textId="77777777" w:rsidR="001F77A7" w:rsidRPr="00312E61" w:rsidRDefault="001F77A7" w:rsidP="00C95D74">
            <w:pPr>
              <w:jc w:val="center"/>
              <w:rPr>
                <w:rFonts w:ascii="Times New Roman" w:eastAsia="Times New Roman" w:hAnsi="Times New Roman" w:cs="Times New Roman"/>
                <w:b w:val="0"/>
                <w:sz w:val="24"/>
                <w:szCs w:val="24"/>
                <w:lang w:val="tr-TR" w:eastAsia="tr-TR"/>
              </w:rPr>
            </w:pPr>
            <w:r w:rsidRPr="00312E61">
              <w:rPr>
                <w:rFonts w:ascii="Times New Roman" w:eastAsia="Times New Roman" w:hAnsi="Times New Roman" w:cs="Times New Roman"/>
                <w:b w:val="0"/>
                <w:sz w:val="24"/>
                <w:szCs w:val="24"/>
                <w:lang w:val="tr-TR" w:eastAsia="tr-TR"/>
              </w:rPr>
              <w:t>Тестовый режим</w:t>
            </w:r>
          </w:p>
        </w:tc>
        <w:tc>
          <w:tcPr>
            <w:tcW w:w="481" w:type="pct"/>
            <w:tcBorders>
              <w:bottom w:val="none" w:sz="0" w:space="0" w:color="auto"/>
            </w:tcBorders>
            <w:vAlign w:val="center"/>
            <w:hideMark/>
          </w:tcPr>
          <w:p w14:paraId="4F1C20FA" w14:textId="77777777" w:rsidR="001F77A7" w:rsidRPr="00312E61" w:rsidRDefault="001F77A7" w:rsidP="00C95D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tr-TR"/>
              </w:rPr>
            </w:pPr>
            <w:r w:rsidRPr="00312E61">
              <w:rPr>
                <w:rFonts w:ascii="Times New Roman" w:eastAsia="Times New Roman" w:hAnsi="Times New Roman" w:cs="Times New Roman"/>
                <w:b w:val="0"/>
                <w:sz w:val="24"/>
                <w:szCs w:val="24"/>
                <w:lang w:eastAsia="tr-TR"/>
              </w:rPr>
              <w:t>Цикл</w:t>
            </w:r>
          </w:p>
        </w:tc>
        <w:tc>
          <w:tcPr>
            <w:tcW w:w="972" w:type="pct"/>
            <w:tcBorders>
              <w:bottom w:val="none" w:sz="0" w:space="0" w:color="auto"/>
            </w:tcBorders>
            <w:vAlign w:val="center"/>
            <w:hideMark/>
          </w:tcPr>
          <w:p w14:paraId="0529FD2D" w14:textId="77777777" w:rsidR="001F77A7" w:rsidRPr="00312E61" w:rsidRDefault="001F77A7" w:rsidP="00C95D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val="tr-TR" w:eastAsia="tr-TR"/>
              </w:rPr>
            </w:pPr>
            <w:r w:rsidRPr="00312E61">
              <w:rPr>
                <w:rFonts w:ascii="Times New Roman" w:hAnsi="Times New Roman" w:cs="Times New Roman"/>
                <w:b w:val="0"/>
                <w:sz w:val="24"/>
                <w:szCs w:val="24"/>
                <w:lang w:val="en-US"/>
              </w:rPr>
              <w:t>k×10</w:t>
            </w:r>
            <w:r w:rsidRPr="00312E61">
              <w:rPr>
                <w:rFonts w:ascii="Times New Roman" w:hAnsi="Times New Roman" w:cs="Times New Roman"/>
                <w:b w:val="0"/>
                <w:sz w:val="24"/>
                <w:szCs w:val="24"/>
                <w:vertAlign w:val="superscript"/>
                <w:lang w:val="en-US"/>
              </w:rPr>
              <w:t>-2</w:t>
            </w:r>
            <w:r w:rsidRPr="00312E61">
              <w:rPr>
                <w:rFonts w:ascii="Times New Roman" w:hAnsi="Times New Roman" w:cs="Times New Roman"/>
                <w:b w:val="0"/>
                <w:sz w:val="24"/>
                <w:szCs w:val="24"/>
                <w:lang w:val="en-US"/>
              </w:rPr>
              <w:t xml:space="preserve">, </w:t>
            </w:r>
            <w:r w:rsidRPr="00312E61">
              <w:rPr>
                <w:rFonts w:ascii="Times New Roman" w:hAnsi="Times New Roman" w:cs="Times New Roman"/>
                <w:b w:val="0"/>
                <w:sz w:val="24"/>
                <w:szCs w:val="24"/>
              </w:rPr>
              <w:t>мин</w:t>
            </w:r>
            <w:r w:rsidRPr="00312E61">
              <w:rPr>
                <w:rFonts w:ascii="Times New Roman" w:hAnsi="Times New Roman" w:cs="Times New Roman"/>
                <w:b w:val="0"/>
                <w:sz w:val="24"/>
                <w:szCs w:val="24"/>
                <w:vertAlign w:val="superscript"/>
                <w:lang w:val="en-US"/>
              </w:rPr>
              <w:t>-1</w:t>
            </w:r>
          </w:p>
        </w:tc>
        <w:tc>
          <w:tcPr>
            <w:tcW w:w="1267" w:type="pct"/>
            <w:tcBorders>
              <w:bottom w:val="none" w:sz="0" w:space="0" w:color="auto"/>
            </w:tcBorders>
            <w:vAlign w:val="center"/>
            <w:hideMark/>
          </w:tcPr>
          <w:p w14:paraId="36E25F78" w14:textId="329A5A7A" w:rsidR="001F77A7" w:rsidRPr="00312E61" w:rsidRDefault="001F77A7" w:rsidP="00C95D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tr-TR"/>
              </w:rPr>
            </w:pPr>
            <w:r w:rsidRPr="00312E61">
              <w:rPr>
                <w:rFonts w:ascii="Times New Roman" w:hAnsi="Times New Roman" w:cs="Times New Roman"/>
                <w:b w:val="0"/>
                <w:sz w:val="24"/>
                <w:szCs w:val="24"/>
              </w:rPr>
              <w:t xml:space="preserve">Конверсия </w:t>
            </w:r>
            <w:r w:rsidR="004E6D41" w:rsidRPr="00312E61">
              <w:rPr>
                <w:rFonts w:ascii="Times New Roman" w:hAnsi="Times New Roman" w:cs="Times New Roman"/>
                <w:b w:val="0"/>
                <w:sz w:val="24"/>
                <w:szCs w:val="24"/>
              </w:rPr>
              <w:t>п-НФ</w:t>
            </w:r>
          </w:p>
        </w:tc>
        <w:tc>
          <w:tcPr>
            <w:tcW w:w="1017" w:type="pct"/>
            <w:tcBorders>
              <w:bottom w:val="none" w:sz="0" w:space="0" w:color="auto"/>
            </w:tcBorders>
            <w:vAlign w:val="center"/>
            <w:hideMark/>
          </w:tcPr>
          <w:p w14:paraId="25755A4F" w14:textId="77777777" w:rsidR="001F77A7" w:rsidRPr="00312E61" w:rsidRDefault="001F77A7" w:rsidP="00C95D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tr-TR"/>
              </w:rPr>
            </w:pPr>
            <w:proofErr w:type="spellStart"/>
            <w:r w:rsidRPr="00312E61">
              <w:rPr>
                <w:rFonts w:ascii="Times New Roman" w:hAnsi="Times New Roman" w:cs="Times New Roman"/>
                <w:b w:val="0"/>
                <w:sz w:val="24"/>
                <w:szCs w:val="24"/>
                <w:lang w:val="en-US"/>
              </w:rPr>
              <w:t>E</w:t>
            </w:r>
            <w:r w:rsidRPr="00312E61">
              <w:rPr>
                <w:rFonts w:ascii="Times New Roman" w:hAnsi="Times New Roman" w:cs="Times New Roman"/>
                <w:b w:val="0"/>
                <w:sz w:val="24"/>
                <w:szCs w:val="24"/>
                <w:vertAlign w:val="subscript"/>
                <w:lang w:val="en-US"/>
              </w:rPr>
              <w:t>a</w:t>
            </w:r>
            <w:proofErr w:type="spellEnd"/>
            <w:r w:rsidRPr="00312E61">
              <w:rPr>
                <w:rFonts w:ascii="Times New Roman" w:hAnsi="Times New Roman" w:cs="Times New Roman"/>
                <w:b w:val="0"/>
                <w:sz w:val="24"/>
                <w:szCs w:val="24"/>
                <w:lang w:val="en-US"/>
              </w:rPr>
              <w:t xml:space="preserve">, </w:t>
            </w:r>
            <w:r w:rsidRPr="00312E61">
              <w:rPr>
                <w:rFonts w:ascii="Times New Roman" w:hAnsi="Times New Roman" w:cs="Times New Roman"/>
                <w:b w:val="0"/>
                <w:sz w:val="24"/>
                <w:szCs w:val="24"/>
              </w:rPr>
              <w:t>кДж</w:t>
            </w:r>
            <w:r w:rsidRPr="00312E61">
              <w:rPr>
                <w:rFonts w:ascii="Times New Roman" w:hAnsi="Times New Roman" w:cs="Times New Roman"/>
                <w:b w:val="0"/>
                <w:sz w:val="24"/>
                <w:szCs w:val="24"/>
                <w:lang w:val="en-US"/>
              </w:rPr>
              <w:t>/</w:t>
            </w:r>
            <w:r w:rsidRPr="00312E61">
              <w:rPr>
                <w:rFonts w:ascii="Times New Roman" w:hAnsi="Times New Roman" w:cs="Times New Roman"/>
                <w:b w:val="0"/>
                <w:sz w:val="24"/>
                <w:szCs w:val="24"/>
              </w:rPr>
              <w:t>моль</w:t>
            </w:r>
          </w:p>
        </w:tc>
      </w:tr>
      <w:tr w:rsidR="001F77A7" w:rsidRPr="00312E61" w14:paraId="75E29296" w14:textId="77777777" w:rsidTr="00312E61">
        <w:trPr>
          <w:jc w:val="center"/>
        </w:trPr>
        <w:tc>
          <w:tcPr>
            <w:cnfStyle w:val="001000000000" w:firstRow="0" w:lastRow="0" w:firstColumn="1" w:lastColumn="0" w:oddVBand="0" w:evenVBand="0" w:oddHBand="0" w:evenHBand="0" w:firstRowFirstColumn="0" w:firstRowLastColumn="0" w:lastRowFirstColumn="0" w:lastRowLastColumn="0"/>
            <w:tcW w:w="1263" w:type="pct"/>
            <w:vMerge w:val="restart"/>
            <w:vAlign w:val="center"/>
            <w:hideMark/>
          </w:tcPr>
          <w:p w14:paraId="4BF2464B" w14:textId="77777777" w:rsidR="001F77A7" w:rsidRPr="00312E61" w:rsidRDefault="001F77A7" w:rsidP="00C95D74">
            <w:pPr>
              <w:jc w:val="center"/>
              <w:rPr>
                <w:rFonts w:ascii="Times New Roman" w:eastAsia="Times New Roman" w:hAnsi="Times New Roman" w:cs="Times New Roman"/>
                <w:b w:val="0"/>
                <w:bCs w:val="0"/>
                <w:sz w:val="24"/>
                <w:szCs w:val="24"/>
                <w:lang w:eastAsia="tr-TR"/>
              </w:rPr>
            </w:pPr>
            <w:r w:rsidRPr="00312E61">
              <w:rPr>
                <w:rFonts w:ascii="Times New Roman" w:eastAsia="Times New Roman" w:hAnsi="Times New Roman" w:cs="Times New Roman"/>
                <w:b w:val="0"/>
                <w:bCs w:val="0"/>
                <w:sz w:val="24"/>
                <w:szCs w:val="24"/>
                <w:lang w:eastAsia="tr-TR"/>
              </w:rPr>
              <w:t>Статистический</w:t>
            </w:r>
          </w:p>
        </w:tc>
        <w:tc>
          <w:tcPr>
            <w:tcW w:w="481" w:type="pct"/>
            <w:vAlign w:val="center"/>
            <w:hideMark/>
          </w:tcPr>
          <w:p w14:paraId="287F82D7"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1</w:t>
            </w:r>
          </w:p>
        </w:tc>
        <w:tc>
          <w:tcPr>
            <w:tcW w:w="972" w:type="pct"/>
            <w:vAlign w:val="center"/>
            <w:hideMark/>
          </w:tcPr>
          <w:p w14:paraId="3ECB328B" w14:textId="69899CA0"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5</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1 ± 0</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4</w:t>
            </w:r>
          </w:p>
        </w:tc>
        <w:tc>
          <w:tcPr>
            <w:tcW w:w="1267" w:type="pct"/>
            <w:vAlign w:val="center"/>
            <w:hideMark/>
          </w:tcPr>
          <w:p w14:paraId="145EE06E" w14:textId="1EA22B39"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98</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4 ± 4</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1</w:t>
            </w:r>
          </w:p>
        </w:tc>
        <w:tc>
          <w:tcPr>
            <w:tcW w:w="1017" w:type="pct"/>
            <w:vMerge w:val="restart"/>
            <w:vAlign w:val="center"/>
            <w:hideMark/>
          </w:tcPr>
          <w:p w14:paraId="16D49EF3" w14:textId="592458E3"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28</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32</w:t>
            </w:r>
          </w:p>
        </w:tc>
      </w:tr>
      <w:tr w:rsidR="001F77A7" w:rsidRPr="00312E61" w14:paraId="07DD2876" w14:textId="77777777" w:rsidTr="00312E61">
        <w:trPr>
          <w:jc w:val="center"/>
        </w:trPr>
        <w:tc>
          <w:tcPr>
            <w:cnfStyle w:val="001000000000" w:firstRow="0" w:lastRow="0" w:firstColumn="1" w:lastColumn="0" w:oddVBand="0" w:evenVBand="0" w:oddHBand="0" w:evenHBand="0" w:firstRowFirstColumn="0" w:firstRowLastColumn="0" w:lastRowFirstColumn="0" w:lastRowLastColumn="0"/>
            <w:tcW w:w="1263" w:type="pct"/>
            <w:vMerge/>
            <w:vAlign w:val="center"/>
            <w:hideMark/>
          </w:tcPr>
          <w:p w14:paraId="101E7B2F" w14:textId="77777777" w:rsidR="001F77A7" w:rsidRPr="00312E61" w:rsidRDefault="001F77A7" w:rsidP="00C95D74">
            <w:pPr>
              <w:jc w:val="center"/>
              <w:rPr>
                <w:rFonts w:ascii="Times New Roman" w:eastAsia="Times New Roman" w:hAnsi="Times New Roman" w:cs="Times New Roman"/>
                <w:b w:val="0"/>
                <w:bCs w:val="0"/>
                <w:sz w:val="24"/>
                <w:szCs w:val="24"/>
                <w:lang w:val="tr-TR" w:eastAsia="tr-TR"/>
              </w:rPr>
            </w:pPr>
          </w:p>
        </w:tc>
        <w:tc>
          <w:tcPr>
            <w:tcW w:w="481" w:type="pct"/>
            <w:vAlign w:val="center"/>
            <w:hideMark/>
          </w:tcPr>
          <w:p w14:paraId="7C6862C2"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2</w:t>
            </w:r>
          </w:p>
        </w:tc>
        <w:tc>
          <w:tcPr>
            <w:tcW w:w="972" w:type="pct"/>
            <w:vAlign w:val="center"/>
            <w:hideMark/>
          </w:tcPr>
          <w:p w14:paraId="4BA19E84" w14:textId="014AF2BB"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3</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6 ± 0</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2</w:t>
            </w:r>
          </w:p>
        </w:tc>
        <w:tc>
          <w:tcPr>
            <w:tcW w:w="1267" w:type="pct"/>
            <w:vAlign w:val="center"/>
            <w:hideMark/>
          </w:tcPr>
          <w:p w14:paraId="124B197A" w14:textId="793C95C3"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95</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0 ± 3</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2</w:t>
            </w:r>
          </w:p>
        </w:tc>
        <w:tc>
          <w:tcPr>
            <w:tcW w:w="1017" w:type="pct"/>
            <w:vMerge/>
            <w:vAlign w:val="center"/>
            <w:hideMark/>
          </w:tcPr>
          <w:p w14:paraId="661D29E5"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p>
        </w:tc>
      </w:tr>
      <w:tr w:rsidR="001F77A7" w:rsidRPr="00312E61" w14:paraId="7E07AB3F" w14:textId="77777777" w:rsidTr="00312E61">
        <w:trPr>
          <w:jc w:val="center"/>
        </w:trPr>
        <w:tc>
          <w:tcPr>
            <w:cnfStyle w:val="001000000000" w:firstRow="0" w:lastRow="0" w:firstColumn="1" w:lastColumn="0" w:oddVBand="0" w:evenVBand="0" w:oddHBand="0" w:evenHBand="0" w:firstRowFirstColumn="0" w:firstRowLastColumn="0" w:lastRowFirstColumn="0" w:lastRowLastColumn="0"/>
            <w:tcW w:w="1263" w:type="pct"/>
            <w:vMerge/>
            <w:vAlign w:val="center"/>
            <w:hideMark/>
          </w:tcPr>
          <w:p w14:paraId="4A65EA6B" w14:textId="77777777" w:rsidR="001F77A7" w:rsidRPr="00312E61" w:rsidRDefault="001F77A7" w:rsidP="00C95D74">
            <w:pPr>
              <w:jc w:val="center"/>
              <w:rPr>
                <w:rFonts w:ascii="Times New Roman" w:eastAsia="Times New Roman" w:hAnsi="Times New Roman" w:cs="Times New Roman"/>
                <w:b w:val="0"/>
                <w:bCs w:val="0"/>
                <w:sz w:val="24"/>
                <w:szCs w:val="24"/>
                <w:lang w:val="tr-TR" w:eastAsia="tr-TR"/>
              </w:rPr>
            </w:pPr>
          </w:p>
        </w:tc>
        <w:tc>
          <w:tcPr>
            <w:tcW w:w="481" w:type="pct"/>
            <w:vAlign w:val="center"/>
            <w:hideMark/>
          </w:tcPr>
          <w:p w14:paraId="42DEE383"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3</w:t>
            </w:r>
          </w:p>
        </w:tc>
        <w:tc>
          <w:tcPr>
            <w:tcW w:w="972" w:type="pct"/>
            <w:vAlign w:val="center"/>
            <w:hideMark/>
          </w:tcPr>
          <w:p w14:paraId="7BCAEDDB" w14:textId="038A9BB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3</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5 ± 0</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3</w:t>
            </w:r>
          </w:p>
        </w:tc>
        <w:tc>
          <w:tcPr>
            <w:tcW w:w="1267" w:type="pct"/>
            <w:vAlign w:val="center"/>
            <w:hideMark/>
          </w:tcPr>
          <w:p w14:paraId="3313DF86" w14:textId="543380BE"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88</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2 ± 4</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0</w:t>
            </w:r>
          </w:p>
        </w:tc>
        <w:tc>
          <w:tcPr>
            <w:tcW w:w="1017" w:type="pct"/>
            <w:vMerge/>
            <w:vAlign w:val="center"/>
            <w:hideMark/>
          </w:tcPr>
          <w:p w14:paraId="1C72DFFD"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p>
        </w:tc>
      </w:tr>
      <w:tr w:rsidR="001F77A7" w:rsidRPr="00312E61" w14:paraId="7E428354" w14:textId="77777777" w:rsidTr="00312E61">
        <w:trPr>
          <w:jc w:val="center"/>
        </w:trPr>
        <w:tc>
          <w:tcPr>
            <w:cnfStyle w:val="001000000000" w:firstRow="0" w:lastRow="0" w:firstColumn="1" w:lastColumn="0" w:oddVBand="0" w:evenVBand="0" w:oddHBand="0" w:evenHBand="0" w:firstRowFirstColumn="0" w:firstRowLastColumn="0" w:lastRowFirstColumn="0" w:lastRowLastColumn="0"/>
            <w:tcW w:w="1263" w:type="pct"/>
            <w:vMerge w:val="restart"/>
            <w:vAlign w:val="center"/>
            <w:hideMark/>
          </w:tcPr>
          <w:p w14:paraId="074194E3" w14:textId="77777777" w:rsidR="001F77A7" w:rsidRPr="00312E61" w:rsidRDefault="001F77A7" w:rsidP="00C95D74">
            <w:pPr>
              <w:jc w:val="center"/>
              <w:rPr>
                <w:rFonts w:ascii="Times New Roman" w:eastAsia="Times New Roman" w:hAnsi="Times New Roman" w:cs="Times New Roman"/>
                <w:b w:val="0"/>
                <w:bCs w:val="0"/>
                <w:sz w:val="24"/>
                <w:szCs w:val="24"/>
                <w:lang w:eastAsia="tr-TR"/>
              </w:rPr>
            </w:pPr>
            <w:r w:rsidRPr="00312E61">
              <w:rPr>
                <w:rFonts w:ascii="Times New Roman" w:eastAsia="Times New Roman" w:hAnsi="Times New Roman" w:cs="Times New Roman"/>
                <w:b w:val="0"/>
                <w:bCs w:val="0"/>
                <w:sz w:val="24"/>
                <w:szCs w:val="24"/>
                <w:lang w:eastAsia="tr-TR"/>
              </w:rPr>
              <w:t>Проточный</w:t>
            </w:r>
          </w:p>
        </w:tc>
        <w:tc>
          <w:tcPr>
            <w:tcW w:w="481" w:type="pct"/>
            <w:vAlign w:val="center"/>
            <w:hideMark/>
          </w:tcPr>
          <w:p w14:paraId="79F98BD2"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1</w:t>
            </w:r>
          </w:p>
        </w:tc>
        <w:tc>
          <w:tcPr>
            <w:tcW w:w="972" w:type="pct"/>
            <w:vAlign w:val="center"/>
            <w:hideMark/>
          </w:tcPr>
          <w:p w14:paraId="757602CD" w14:textId="73E78BFD"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56</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3 ± 11</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5</w:t>
            </w:r>
          </w:p>
        </w:tc>
        <w:tc>
          <w:tcPr>
            <w:tcW w:w="1267" w:type="pct"/>
            <w:vAlign w:val="center"/>
            <w:hideMark/>
          </w:tcPr>
          <w:p w14:paraId="4B567B11" w14:textId="409C33CE"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78</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7 ± 8</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5</w:t>
            </w:r>
          </w:p>
        </w:tc>
        <w:tc>
          <w:tcPr>
            <w:tcW w:w="1017" w:type="pct"/>
            <w:vMerge w:val="restart"/>
            <w:vAlign w:val="center"/>
            <w:hideMark/>
          </w:tcPr>
          <w:p w14:paraId="4FBC1A1C" w14:textId="69E4E7E5"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97</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57</w:t>
            </w:r>
          </w:p>
        </w:tc>
      </w:tr>
      <w:tr w:rsidR="001F77A7" w:rsidRPr="00312E61" w14:paraId="0BA4E8E1" w14:textId="77777777" w:rsidTr="00312E61">
        <w:trPr>
          <w:jc w:val="center"/>
        </w:trPr>
        <w:tc>
          <w:tcPr>
            <w:cnfStyle w:val="001000000000" w:firstRow="0" w:lastRow="0" w:firstColumn="1" w:lastColumn="0" w:oddVBand="0" w:evenVBand="0" w:oddHBand="0" w:evenHBand="0" w:firstRowFirstColumn="0" w:firstRowLastColumn="0" w:lastRowFirstColumn="0" w:lastRowLastColumn="0"/>
            <w:tcW w:w="1263" w:type="pct"/>
            <w:vMerge/>
            <w:vAlign w:val="center"/>
            <w:hideMark/>
          </w:tcPr>
          <w:p w14:paraId="58B52194" w14:textId="77777777" w:rsidR="001F77A7" w:rsidRPr="00312E61" w:rsidRDefault="001F77A7" w:rsidP="00C95D74">
            <w:pPr>
              <w:jc w:val="center"/>
              <w:rPr>
                <w:rFonts w:ascii="Times New Roman" w:eastAsia="Times New Roman" w:hAnsi="Times New Roman" w:cs="Times New Roman"/>
                <w:b w:val="0"/>
                <w:sz w:val="24"/>
                <w:szCs w:val="24"/>
                <w:lang w:val="tr-TR" w:eastAsia="tr-TR"/>
              </w:rPr>
            </w:pPr>
          </w:p>
        </w:tc>
        <w:tc>
          <w:tcPr>
            <w:tcW w:w="481" w:type="pct"/>
            <w:vAlign w:val="center"/>
            <w:hideMark/>
          </w:tcPr>
          <w:p w14:paraId="37D6128B"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2</w:t>
            </w:r>
          </w:p>
        </w:tc>
        <w:tc>
          <w:tcPr>
            <w:tcW w:w="972" w:type="pct"/>
            <w:vAlign w:val="center"/>
            <w:hideMark/>
          </w:tcPr>
          <w:p w14:paraId="2A9227ED" w14:textId="7AC1EB2A"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9</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8 ± 1</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2</w:t>
            </w:r>
          </w:p>
        </w:tc>
        <w:tc>
          <w:tcPr>
            <w:tcW w:w="1267" w:type="pct"/>
            <w:vAlign w:val="center"/>
            <w:hideMark/>
          </w:tcPr>
          <w:p w14:paraId="4412893D" w14:textId="125B6DBC"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34</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6 ± 3</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8</w:t>
            </w:r>
          </w:p>
        </w:tc>
        <w:tc>
          <w:tcPr>
            <w:tcW w:w="1017" w:type="pct"/>
            <w:vMerge/>
            <w:vAlign w:val="center"/>
            <w:hideMark/>
          </w:tcPr>
          <w:p w14:paraId="1627B058"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p>
        </w:tc>
      </w:tr>
      <w:tr w:rsidR="001F77A7" w:rsidRPr="00312E61" w14:paraId="6E20FA8D" w14:textId="77777777" w:rsidTr="00312E61">
        <w:trPr>
          <w:jc w:val="center"/>
        </w:trPr>
        <w:tc>
          <w:tcPr>
            <w:cnfStyle w:val="001000000000" w:firstRow="0" w:lastRow="0" w:firstColumn="1" w:lastColumn="0" w:oddVBand="0" w:evenVBand="0" w:oddHBand="0" w:evenHBand="0" w:firstRowFirstColumn="0" w:firstRowLastColumn="0" w:lastRowFirstColumn="0" w:lastRowLastColumn="0"/>
            <w:tcW w:w="1263" w:type="pct"/>
            <w:vMerge/>
            <w:vAlign w:val="center"/>
            <w:hideMark/>
          </w:tcPr>
          <w:p w14:paraId="5086A919" w14:textId="77777777" w:rsidR="001F77A7" w:rsidRPr="00312E61" w:rsidRDefault="001F77A7" w:rsidP="00C95D74">
            <w:pPr>
              <w:jc w:val="center"/>
              <w:rPr>
                <w:rFonts w:ascii="Times New Roman" w:eastAsia="Times New Roman" w:hAnsi="Times New Roman" w:cs="Times New Roman"/>
                <w:b w:val="0"/>
                <w:sz w:val="24"/>
                <w:szCs w:val="24"/>
                <w:lang w:val="tr-TR" w:eastAsia="tr-TR"/>
              </w:rPr>
            </w:pPr>
          </w:p>
        </w:tc>
        <w:tc>
          <w:tcPr>
            <w:tcW w:w="481" w:type="pct"/>
            <w:vAlign w:val="center"/>
            <w:hideMark/>
          </w:tcPr>
          <w:p w14:paraId="5912081C"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3</w:t>
            </w:r>
          </w:p>
        </w:tc>
        <w:tc>
          <w:tcPr>
            <w:tcW w:w="972" w:type="pct"/>
            <w:vAlign w:val="center"/>
            <w:hideMark/>
          </w:tcPr>
          <w:p w14:paraId="23CE06D2" w14:textId="65470FE3"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1</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8 ± 0</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1</w:t>
            </w:r>
          </w:p>
        </w:tc>
        <w:tc>
          <w:tcPr>
            <w:tcW w:w="1267" w:type="pct"/>
            <w:vAlign w:val="center"/>
            <w:hideMark/>
          </w:tcPr>
          <w:p w14:paraId="31E8684D" w14:textId="22A622D6"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312E61">
              <w:rPr>
                <w:rFonts w:ascii="Times New Roman" w:eastAsia="Times New Roman" w:hAnsi="Times New Roman" w:cs="Times New Roman"/>
                <w:sz w:val="24"/>
                <w:szCs w:val="24"/>
                <w:lang w:val="tr-TR" w:eastAsia="tr-TR"/>
              </w:rPr>
              <w:t>14</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9 ± 2</w:t>
            </w:r>
            <w:r w:rsidR="00D740A4" w:rsidRPr="00312E61">
              <w:rPr>
                <w:rFonts w:ascii="Times New Roman" w:eastAsia="Times New Roman" w:hAnsi="Times New Roman" w:cs="Times New Roman"/>
                <w:sz w:val="24"/>
                <w:szCs w:val="24"/>
                <w:lang w:eastAsia="tr-TR"/>
              </w:rPr>
              <w:t>,</w:t>
            </w:r>
            <w:r w:rsidRPr="00312E61">
              <w:rPr>
                <w:rFonts w:ascii="Times New Roman" w:eastAsia="Times New Roman" w:hAnsi="Times New Roman" w:cs="Times New Roman"/>
                <w:sz w:val="24"/>
                <w:szCs w:val="24"/>
                <w:lang w:val="tr-TR" w:eastAsia="tr-TR"/>
              </w:rPr>
              <w:t>8</w:t>
            </w:r>
          </w:p>
        </w:tc>
        <w:tc>
          <w:tcPr>
            <w:tcW w:w="1017" w:type="pct"/>
            <w:vMerge/>
            <w:vAlign w:val="center"/>
            <w:hideMark/>
          </w:tcPr>
          <w:p w14:paraId="3BF62CC9" w14:textId="77777777" w:rsidR="001F77A7" w:rsidRPr="00312E61" w:rsidRDefault="001F77A7" w:rsidP="00C95D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p>
        </w:tc>
      </w:tr>
      <w:tr w:rsidR="00312E61" w:rsidRPr="00312E61" w14:paraId="453C2618" w14:textId="77777777" w:rsidTr="00312E61">
        <w:trPr>
          <w:jc w:val="center"/>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14:paraId="31487EFB" w14:textId="18409E97" w:rsidR="00312E61" w:rsidRPr="00312E61" w:rsidRDefault="00312E61" w:rsidP="00312E61">
            <w:pPr>
              <w:ind w:firstLine="600"/>
              <w:jc w:val="both"/>
              <w:rPr>
                <w:rFonts w:ascii="Times New Roman" w:eastAsia="Times New Roman" w:hAnsi="Times New Roman" w:cs="Times New Roman"/>
                <w:b w:val="0"/>
                <w:sz w:val="24"/>
                <w:szCs w:val="24"/>
                <w:lang w:val="tr-TR" w:eastAsia="tr-TR"/>
              </w:rPr>
            </w:pPr>
            <w:r w:rsidRPr="00312E61">
              <w:rPr>
                <w:rFonts w:ascii="Times New Roman" w:hAnsi="Times New Roman"/>
                <w:b w:val="0"/>
                <w:sz w:val="24"/>
                <w:szCs w:val="24"/>
                <w:lang w:val="kk-KZ"/>
              </w:rPr>
              <w:t>Примечание – Составлено по источнику [10</w:t>
            </w:r>
            <w:r w:rsidR="00965A92" w:rsidRPr="00965A92">
              <w:rPr>
                <w:rFonts w:ascii="Times New Roman" w:hAnsi="Times New Roman"/>
                <w:b w:val="0"/>
                <w:sz w:val="24"/>
                <w:szCs w:val="24"/>
              </w:rPr>
              <w:t xml:space="preserve">, </w:t>
            </w:r>
            <w:r w:rsidR="00965A92">
              <w:rPr>
                <w:rFonts w:ascii="Times New Roman" w:hAnsi="Times New Roman"/>
                <w:b w:val="0"/>
                <w:sz w:val="24"/>
                <w:szCs w:val="24"/>
                <w:lang w:val="en-US"/>
              </w:rPr>
              <w:t>p</w:t>
            </w:r>
            <w:r w:rsidR="00965A92" w:rsidRPr="00965A92">
              <w:rPr>
                <w:rFonts w:ascii="Times New Roman" w:hAnsi="Times New Roman"/>
                <w:b w:val="0"/>
                <w:sz w:val="24"/>
                <w:szCs w:val="24"/>
              </w:rPr>
              <w:t>. 552</w:t>
            </w:r>
            <w:r w:rsidRPr="00312E61">
              <w:rPr>
                <w:rFonts w:ascii="Times New Roman" w:hAnsi="Times New Roman"/>
                <w:b w:val="0"/>
                <w:sz w:val="24"/>
                <w:szCs w:val="24"/>
                <w:lang w:val="kk-KZ"/>
              </w:rPr>
              <w:t>]</w:t>
            </w:r>
          </w:p>
        </w:tc>
      </w:tr>
    </w:tbl>
    <w:p w14:paraId="0238E3C5" w14:textId="77777777" w:rsidR="001F77A7" w:rsidRPr="00C95D74" w:rsidRDefault="001F77A7" w:rsidP="00C95D74">
      <w:pPr>
        <w:spacing w:after="0" w:line="240" w:lineRule="auto"/>
        <w:jc w:val="both"/>
        <w:rPr>
          <w:rFonts w:ascii="Times New Roman" w:eastAsia="Arial Unicode MS" w:hAnsi="Times New Roman" w:cs="Times New Roman"/>
          <w:sz w:val="28"/>
          <w:szCs w:val="28"/>
        </w:rPr>
      </w:pPr>
    </w:p>
    <w:p w14:paraId="5B86A972" w14:textId="2E1797A5" w:rsidR="001F77A7" w:rsidRPr="00C95D74" w:rsidRDefault="001F77A7" w:rsidP="00312E61">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В 2020 году та же исследовательская группа исследовала применение </w:t>
      </w:r>
      <w:r w:rsidR="00D740A4">
        <w:rPr>
          <w:rFonts w:ascii="Times New Roman" w:eastAsia="Arial Unicode MS" w:hAnsi="Times New Roman" w:cs="Times New Roman"/>
          <w:sz w:val="28"/>
          <w:szCs w:val="28"/>
        </w:rPr>
        <w:t>КТМ</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Cu</w:t>
      </w:r>
      <w:proofErr w:type="spellEnd"/>
      <w:r w:rsidRPr="00C95D74">
        <w:rPr>
          <w:rFonts w:ascii="Times New Roman" w:eastAsia="Arial Unicode MS" w:hAnsi="Times New Roman" w:cs="Times New Roman"/>
          <w:sz w:val="28"/>
          <w:szCs w:val="28"/>
        </w:rPr>
        <w:t>/</w:t>
      </w:r>
      <w:proofErr w:type="spellStart"/>
      <w:r w:rsidRPr="00C95D74">
        <w:rPr>
          <w:rFonts w:ascii="Times New Roman" w:eastAsia="Arial Unicode MS" w:hAnsi="Times New Roman" w:cs="Times New Roman"/>
          <w:sz w:val="28"/>
          <w:szCs w:val="28"/>
        </w:rPr>
        <w:t>CuO</w:t>
      </w:r>
      <w:r w:rsidR="00396485" w:rsidRPr="00396485">
        <w:rPr>
          <w:rFonts w:ascii="Times New Roman" w:eastAsia="Arial Unicode MS" w:hAnsi="Times New Roman" w:cs="Times New Roman"/>
          <w:sz w:val="28"/>
          <w:szCs w:val="28"/>
        </w:rPr>
        <w:t>@</w:t>
      </w:r>
      <w:r w:rsidR="00396485">
        <w:rPr>
          <w:rFonts w:ascii="Times New Roman" w:eastAsia="Arial Unicode MS" w:hAnsi="Times New Roman" w:cs="Times New Roman"/>
          <w:sz w:val="28"/>
          <w:szCs w:val="28"/>
        </w:rPr>
        <w:t>ПЭТФ</w:t>
      </w:r>
      <w:proofErr w:type="spellEnd"/>
      <w:r w:rsidR="00396485">
        <w:rPr>
          <w:rFonts w:ascii="Times New Roman" w:eastAsia="Arial Unicode MS" w:hAnsi="Times New Roman" w:cs="Times New Roman"/>
          <w:sz w:val="28"/>
          <w:szCs w:val="28"/>
        </w:rPr>
        <w:t xml:space="preserve"> ТМ</w:t>
      </w:r>
      <w:r w:rsidRPr="00C95D74">
        <w:rPr>
          <w:rFonts w:ascii="Times New Roman" w:eastAsia="Arial Unicode MS" w:hAnsi="Times New Roman" w:cs="Times New Roman"/>
          <w:sz w:val="28"/>
          <w:szCs w:val="28"/>
        </w:rPr>
        <w:t xml:space="preserve"> для каталитического разложения нитрофенолов</w:t>
      </w:r>
      <w:r w:rsidR="00396485">
        <w:rPr>
          <w:rFonts w:ascii="Times New Roman" w:eastAsia="Arial Unicode MS" w:hAnsi="Times New Roman" w:cs="Times New Roman"/>
          <w:sz w:val="28"/>
          <w:szCs w:val="28"/>
        </w:rPr>
        <w:t xml:space="preserve"> таких как</w:t>
      </w:r>
      <w:r w:rsidRPr="00C95D74">
        <w:rPr>
          <w:rFonts w:ascii="Times New Roman" w:eastAsia="Arial Unicode MS" w:hAnsi="Times New Roman" w:cs="Times New Roman"/>
          <w:sz w:val="28"/>
          <w:szCs w:val="28"/>
        </w:rPr>
        <w:t xml:space="preserve"> п-НФ, п-НА и п-</w:t>
      </w:r>
      <w:proofErr w:type="spellStart"/>
      <w:r w:rsidRPr="00C95D74">
        <w:rPr>
          <w:rFonts w:ascii="Times New Roman" w:eastAsia="Arial Unicode MS" w:hAnsi="Times New Roman" w:cs="Times New Roman"/>
          <w:sz w:val="28"/>
          <w:szCs w:val="28"/>
        </w:rPr>
        <w:t>нитроальдегид</w:t>
      </w:r>
      <w:proofErr w:type="spellEnd"/>
      <w:r w:rsidRPr="00C95D74">
        <w:rPr>
          <w:rFonts w:ascii="Times New Roman" w:eastAsia="Arial Unicode MS" w:hAnsi="Times New Roman" w:cs="Times New Roman"/>
          <w:sz w:val="28"/>
          <w:szCs w:val="28"/>
        </w:rPr>
        <w:t xml:space="preserve"> (п-НБА) </w:t>
      </w:r>
      <w:sdt>
        <w:sdtPr>
          <w:rPr>
            <w:rFonts w:ascii="Times New Roman" w:eastAsia="Arial Unicode MS" w:hAnsi="Times New Roman" w:cs="Times New Roman"/>
            <w:color w:val="000000"/>
            <w:sz w:val="28"/>
            <w:szCs w:val="28"/>
          </w:rPr>
          <w:tag w:val="MENDELEY_CITATION_v3_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"/>
          <w:id w:val="-437602846"/>
          <w:placeholder>
            <w:docPart w:val="2ACA623E5BE4467EB99351E1DB0516D9"/>
          </w:placeholder>
        </w:sdtPr>
        <w:sdtContent>
          <w:r w:rsidR="00E55178" w:rsidRPr="00E55178">
            <w:rPr>
              <w:rFonts w:ascii="Times New Roman" w:eastAsia="Arial Unicode MS" w:hAnsi="Times New Roman" w:cs="Times New Roman"/>
              <w:color w:val="000000"/>
              <w:sz w:val="28"/>
              <w:szCs w:val="28"/>
            </w:rPr>
            <w:t>[11]</w:t>
          </w:r>
        </w:sdtContent>
      </w:sdt>
      <w:r w:rsidRPr="00C95D74">
        <w:rPr>
          <w:rFonts w:ascii="Times New Roman" w:eastAsia="Arial Unicode MS" w:hAnsi="Times New Roman" w:cs="Times New Roman"/>
          <w:sz w:val="28"/>
          <w:szCs w:val="28"/>
        </w:rPr>
        <w:t xml:space="preserve">. Авторы предположили, что самым простым и экономически эффективным методом синтеза наноструктур </w:t>
      </w:r>
      <w:proofErr w:type="spellStart"/>
      <w:r w:rsidRPr="00C95D74">
        <w:rPr>
          <w:rFonts w:ascii="Times New Roman" w:eastAsia="Arial Unicode MS" w:hAnsi="Times New Roman" w:cs="Times New Roman"/>
          <w:sz w:val="28"/>
          <w:szCs w:val="28"/>
        </w:rPr>
        <w:t>CuO</w:t>
      </w:r>
      <w:proofErr w:type="spellEnd"/>
      <w:r w:rsidRPr="00C95D74">
        <w:rPr>
          <w:rFonts w:ascii="Times New Roman" w:eastAsia="Arial Unicode MS" w:hAnsi="Times New Roman" w:cs="Times New Roman"/>
          <w:sz w:val="28"/>
          <w:szCs w:val="28"/>
        </w:rPr>
        <w:t xml:space="preserve"> является термический отжиг меди. В этом исследовании было выполнено </w:t>
      </w:r>
      <w:r w:rsidR="00396485">
        <w:rPr>
          <w:rFonts w:ascii="Times New Roman" w:eastAsia="Arial Unicode MS" w:hAnsi="Times New Roman" w:cs="Times New Roman"/>
          <w:sz w:val="28"/>
          <w:szCs w:val="28"/>
        </w:rPr>
        <w:t>ХО</w:t>
      </w:r>
      <w:r w:rsidRPr="00C95D74">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lastRenderedPageBreak/>
        <w:t>как описано ранее</w:t>
      </w:r>
      <w:r w:rsidR="00396485">
        <w:rPr>
          <w:rFonts w:ascii="Times New Roman" w:eastAsia="Arial Unicode MS" w:hAnsi="Times New Roman" w:cs="Times New Roman"/>
          <w:sz w:val="28"/>
          <w:szCs w:val="28"/>
        </w:rPr>
        <w:t xml:space="preserve"> в работе</w:t>
      </w:r>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"/>
          <w:id w:val="1934243890"/>
          <w:placeholder>
            <w:docPart w:val="2ACA623E5BE4467EB99351E1DB0516D9"/>
          </w:placeholder>
        </w:sdtPr>
        <w:sdtContent>
          <w:r w:rsidR="00E55178" w:rsidRPr="00E55178">
            <w:rPr>
              <w:rFonts w:ascii="Times New Roman" w:eastAsia="Arial Unicode MS" w:hAnsi="Times New Roman" w:cs="Times New Roman"/>
              <w:color w:val="000000"/>
              <w:sz w:val="28"/>
              <w:szCs w:val="28"/>
            </w:rPr>
            <w:t>[12]</w:t>
          </w:r>
        </w:sdtContent>
      </w:sdt>
      <w:r w:rsidRPr="00C95D74">
        <w:rPr>
          <w:rFonts w:ascii="Times New Roman" w:eastAsia="Arial Unicode MS" w:hAnsi="Times New Roman" w:cs="Times New Roman"/>
          <w:sz w:val="28"/>
          <w:szCs w:val="28"/>
        </w:rPr>
        <w:t xml:space="preserve">. Образцы </w:t>
      </w:r>
      <w:proofErr w:type="spellStart"/>
      <w:r w:rsidRPr="00C95D74">
        <w:rPr>
          <w:rFonts w:ascii="Times New Roman" w:eastAsia="Arial Unicode MS" w:hAnsi="Times New Roman" w:cs="Times New Roman"/>
          <w:sz w:val="28"/>
          <w:szCs w:val="28"/>
        </w:rPr>
        <w:t>Cu</w:t>
      </w:r>
      <w:r w:rsidR="00396485" w:rsidRPr="00396485">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ПЭТФ</w:t>
      </w:r>
      <w:proofErr w:type="spellEnd"/>
      <w:r w:rsidRPr="00C95D74">
        <w:rPr>
          <w:rFonts w:ascii="Times New Roman" w:eastAsia="Arial Unicode MS" w:hAnsi="Times New Roman" w:cs="Times New Roman"/>
          <w:sz w:val="28"/>
          <w:szCs w:val="28"/>
        </w:rPr>
        <w:t xml:space="preserve"> Т</w:t>
      </w:r>
      <w:r w:rsidR="00396485">
        <w:rPr>
          <w:rFonts w:ascii="Times New Roman" w:eastAsia="Arial Unicode MS" w:hAnsi="Times New Roman" w:cs="Times New Roman"/>
          <w:sz w:val="28"/>
          <w:szCs w:val="28"/>
          <w:lang w:val="en-US"/>
        </w:rPr>
        <w:t>M</w:t>
      </w:r>
      <w:r w:rsidRPr="00C95D74">
        <w:rPr>
          <w:rFonts w:ascii="Times New Roman" w:eastAsia="Arial Unicode MS" w:hAnsi="Times New Roman" w:cs="Times New Roman"/>
          <w:sz w:val="28"/>
          <w:szCs w:val="28"/>
        </w:rPr>
        <w:t xml:space="preserve"> подвергались термическому отжигу</w:t>
      </w:r>
      <w:r w:rsidR="00965A92">
        <w:rPr>
          <w:rFonts w:ascii="Times New Roman" w:eastAsia="Arial Unicode MS" w:hAnsi="Times New Roman" w:cs="Times New Roman"/>
          <w:sz w:val="28"/>
          <w:szCs w:val="28"/>
        </w:rPr>
        <w:t xml:space="preserve"> при температурах от 115 до 150</w:t>
      </w:r>
      <w:r w:rsidRPr="00C95D74">
        <w:rPr>
          <w:rFonts w:ascii="Times New Roman" w:eastAsia="Arial Unicode MS" w:hAnsi="Times New Roman" w:cs="Times New Roman"/>
          <w:sz w:val="28"/>
          <w:szCs w:val="28"/>
        </w:rPr>
        <w:t xml:space="preserve">°C. Было установлено, что оптимальными условиями </w:t>
      </w:r>
      <w:r w:rsidR="00396485">
        <w:rPr>
          <w:rFonts w:ascii="Times New Roman" w:eastAsia="Arial Unicode MS" w:hAnsi="Times New Roman" w:cs="Times New Roman"/>
          <w:sz w:val="28"/>
          <w:szCs w:val="28"/>
        </w:rPr>
        <w:t xml:space="preserve">окисления меди до фазы </w:t>
      </w:r>
      <w:proofErr w:type="spellStart"/>
      <w:r w:rsidR="00396485">
        <w:rPr>
          <w:rFonts w:ascii="Times New Roman" w:eastAsia="Arial Unicode MS" w:hAnsi="Times New Roman" w:cs="Times New Roman"/>
          <w:sz w:val="28"/>
          <w:szCs w:val="28"/>
          <w:lang w:val="en-US"/>
        </w:rPr>
        <w:t>CuO</w:t>
      </w:r>
      <w:proofErr w:type="spellEnd"/>
      <w:r w:rsidRPr="00C95D74">
        <w:rPr>
          <w:rFonts w:ascii="Times New Roman" w:eastAsia="Arial Unicode MS" w:hAnsi="Times New Roman" w:cs="Times New Roman"/>
          <w:sz w:val="28"/>
          <w:szCs w:val="28"/>
        </w:rPr>
        <w:t xml:space="preserve"> явля</w:t>
      </w:r>
      <w:r w:rsidR="00396485">
        <w:rPr>
          <w:rFonts w:ascii="Times New Roman" w:eastAsia="Arial Unicode MS" w:hAnsi="Times New Roman" w:cs="Times New Roman"/>
          <w:sz w:val="28"/>
          <w:szCs w:val="28"/>
        </w:rPr>
        <w:t>ется</w:t>
      </w:r>
      <w:r w:rsidRPr="00C95D74">
        <w:rPr>
          <w:rFonts w:ascii="Times New Roman" w:eastAsia="Arial Unicode MS" w:hAnsi="Times New Roman" w:cs="Times New Roman"/>
          <w:sz w:val="28"/>
          <w:szCs w:val="28"/>
        </w:rPr>
        <w:t xml:space="preserve"> температура </w:t>
      </w:r>
      <w:r w:rsidR="00396485">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 xml:space="preserve"> 140°C в течение 5 часов. Полученные КТМ были оценены на предмет их каталитического </w:t>
      </w:r>
      <w:r w:rsidR="00396485">
        <w:rPr>
          <w:rFonts w:ascii="Times New Roman" w:eastAsia="Arial Unicode MS" w:hAnsi="Times New Roman" w:cs="Times New Roman"/>
          <w:sz w:val="28"/>
          <w:szCs w:val="28"/>
        </w:rPr>
        <w:t>восстановления</w:t>
      </w:r>
      <w:r w:rsidRPr="00C95D74">
        <w:rPr>
          <w:rFonts w:ascii="Times New Roman" w:eastAsia="Arial Unicode MS" w:hAnsi="Times New Roman" w:cs="Times New Roman"/>
          <w:sz w:val="28"/>
          <w:szCs w:val="28"/>
        </w:rPr>
        <w:t xml:space="preserve"> п-НФ, П-НА и п-НБА в присутствии </w:t>
      </w:r>
      <w:proofErr w:type="spellStart"/>
      <w:r w:rsidR="00396485">
        <w:rPr>
          <w:rFonts w:ascii="Times New Roman" w:eastAsia="Arial Unicode MS" w:hAnsi="Times New Roman" w:cs="Times New Roman"/>
          <w:sz w:val="28"/>
          <w:szCs w:val="28"/>
        </w:rPr>
        <w:t>боргидрида</w:t>
      </w:r>
      <w:proofErr w:type="spellEnd"/>
      <w:r w:rsidR="00396485">
        <w:rPr>
          <w:rFonts w:ascii="Times New Roman" w:eastAsia="Arial Unicode MS" w:hAnsi="Times New Roman" w:cs="Times New Roman"/>
          <w:sz w:val="28"/>
          <w:szCs w:val="28"/>
        </w:rPr>
        <w:t xml:space="preserve"> натрия</w:t>
      </w:r>
      <w:r w:rsidRPr="00C95D74">
        <w:rPr>
          <w:rFonts w:ascii="Times New Roman" w:eastAsia="Arial Unicode MS" w:hAnsi="Times New Roman" w:cs="Times New Roman"/>
          <w:sz w:val="28"/>
          <w:szCs w:val="28"/>
        </w:rPr>
        <w:t xml:space="preserve">. На рисунке 3 показано уменьшение содержания п-НФ в КТМ на основе меди. Начальная фаза включает в себя адсорбцию </w:t>
      </w:r>
      <w:proofErr w:type="spellStart"/>
      <w:r w:rsidRPr="00C95D74">
        <w:rPr>
          <w:rFonts w:ascii="Times New Roman" w:eastAsia="Arial Unicode MS" w:hAnsi="Times New Roman" w:cs="Times New Roman"/>
          <w:sz w:val="28"/>
          <w:szCs w:val="28"/>
        </w:rPr>
        <w:t>боргидрид</w:t>
      </w:r>
      <w:proofErr w:type="spellEnd"/>
      <w:r w:rsidRPr="00C95D74">
        <w:rPr>
          <w:rFonts w:ascii="Times New Roman" w:eastAsia="Arial Unicode MS" w:hAnsi="Times New Roman" w:cs="Times New Roman"/>
          <w:sz w:val="28"/>
          <w:szCs w:val="28"/>
        </w:rPr>
        <w:t xml:space="preserve">- и </w:t>
      </w:r>
      <w:proofErr w:type="spellStart"/>
      <w:r w:rsidRPr="00C95D74">
        <w:rPr>
          <w:rFonts w:ascii="Times New Roman" w:eastAsia="Arial Unicode MS" w:hAnsi="Times New Roman" w:cs="Times New Roman"/>
          <w:sz w:val="28"/>
          <w:szCs w:val="28"/>
        </w:rPr>
        <w:t>нитрофенолят</w:t>
      </w:r>
      <w:proofErr w:type="spellEnd"/>
      <w:r w:rsidRPr="00C95D74">
        <w:rPr>
          <w:rFonts w:ascii="Times New Roman" w:eastAsia="Arial Unicode MS" w:hAnsi="Times New Roman" w:cs="Times New Roman"/>
          <w:sz w:val="28"/>
          <w:szCs w:val="28"/>
        </w:rPr>
        <w:t xml:space="preserve">-ионов из водного раствора на поверхности </w:t>
      </w:r>
      <w:proofErr w:type="spellStart"/>
      <w:r w:rsidRPr="00C95D74">
        <w:rPr>
          <w:rFonts w:ascii="Times New Roman" w:eastAsia="Arial Unicode MS" w:hAnsi="Times New Roman" w:cs="Times New Roman"/>
          <w:sz w:val="28"/>
          <w:szCs w:val="28"/>
        </w:rPr>
        <w:t>нанокатализатора</w:t>
      </w:r>
      <w:proofErr w:type="spellEnd"/>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"/>
          <w:id w:val="1552185562"/>
          <w:placeholder>
            <w:docPart w:val="2ACA623E5BE4467EB99351E1DB0516D9"/>
          </w:placeholder>
        </w:sdtPr>
        <w:sdtContent>
          <w:r w:rsidR="00E55178" w:rsidRPr="00E55178">
            <w:rPr>
              <w:rFonts w:ascii="Times New Roman" w:eastAsia="Arial Unicode MS" w:hAnsi="Times New Roman" w:cs="Times New Roman"/>
              <w:color w:val="000000"/>
              <w:sz w:val="28"/>
              <w:szCs w:val="28"/>
            </w:rPr>
            <w:t>[13]</w:t>
          </w:r>
        </w:sdtContent>
      </w:sdt>
      <w:r w:rsidRPr="00C95D74">
        <w:rPr>
          <w:rFonts w:ascii="Times New Roman" w:eastAsia="Arial Unicode MS" w:hAnsi="Times New Roman" w:cs="Times New Roman"/>
          <w:sz w:val="28"/>
          <w:szCs w:val="28"/>
        </w:rPr>
        <w:t xml:space="preserve">. Последующая стадия состоит из трех этапов: во-первых, происходит равновесная адсорбция 4-нитрофенолата, в результате чего образуется </w:t>
      </w:r>
      <w:r w:rsidR="00396485">
        <w:rPr>
          <w:rFonts w:ascii="Times New Roman" w:eastAsia="Arial Unicode MS" w:hAnsi="Times New Roman" w:cs="Times New Roman"/>
          <w:sz w:val="28"/>
          <w:szCs w:val="28"/>
        </w:rPr>
        <w:t>п-АФ</w:t>
      </w:r>
      <w:r w:rsidRPr="00C95D74">
        <w:rPr>
          <w:rFonts w:ascii="Times New Roman" w:eastAsia="Arial Unicode MS" w:hAnsi="Times New Roman" w:cs="Times New Roman"/>
          <w:sz w:val="28"/>
          <w:szCs w:val="28"/>
        </w:rPr>
        <w:t xml:space="preserve"> за счет добавления форм водорода и образования промежуточного продукта - </w:t>
      </w:r>
      <w:proofErr w:type="spellStart"/>
      <w:r w:rsidRPr="00C95D74">
        <w:rPr>
          <w:rFonts w:ascii="Times New Roman" w:eastAsia="Arial Unicode MS" w:hAnsi="Times New Roman" w:cs="Times New Roman"/>
          <w:sz w:val="28"/>
          <w:szCs w:val="28"/>
        </w:rPr>
        <w:t>гидроксиламинофенола</w:t>
      </w:r>
      <w:proofErr w:type="spellEnd"/>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"/>
          <w:id w:val="338437009"/>
          <w:placeholder>
            <w:docPart w:val="2ACA623E5BE4467EB99351E1DB0516D9"/>
          </w:placeholder>
        </w:sdtPr>
        <w:sdtContent>
          <w:r w:rsidR="00E55178" w:rsidRPr="00E55178">
            <w:rPr>
              <w:rFonts w:ascii="Times New Roman" w:eastAsia="Arial Unicode MS" w:hAnsi="Times New Roman" w:cs="Times New Roman"/>
              <w:color w:val="000000"/>
              <w:sz w:val="28"/>
              <w:szCs w:val="28"/>
            </w:rPr>
            <w:t>[14]</w:t>
          </w:r>
        </w:sdtContent>
      </w:sdt>
      <w:r w:rsidRPr="00C95D74">
        <w:rPr>
          <w:rFonts w:ascii="Times New Roman" w:eastAsia="Arial Unicode MS" w:hAnsi="Times New Roman" w:cs="Times New Roman"/>
          <w:sz w:val="28"/>
          <w:szCs w:val="28"/>
        </w:rPr>
        <w:t xml:space="preserve">. </w:t>
      </w:r>
      <w:r w:rsidR="00396485">
        <w:rPr>
          <w:rFonts w:ascii="Times New Roman" w:eastAsia="Arial Unicode MS" w:hAnsi="Times New Roman" w:cs="Times New Roman"/>
          <w:sz w:val="28"/>
          <w:szCs w:val="28"/>
        </w:rPr>
        <w:t>Далее происходит удаление</w:t>
      </w:r>
      <w:r w:rsidRPr="00C95D74">
        <w:rPr>
          <w:rFonts w:ascii="Times New Roman" w:eastAsia="Arial Unicode MS" w:hAnsi="Times New Roman" w:cs="Times New Roman"/>
          <w:sz w:val="28"/>
          <w:szCs w:val="28"/>
        </w:rPr>
        <w:t xml:space="preserve"> дв</w:t>
      </w:r>
      <w:r w:rsidR="00396485">
        <w:rPr>
          <w:rFonts w:ascii="Times New Roman" w:eastAsia="Arial Unicode MS" w:hAnsi="Times New Roman" w:cs="Times New Roman"/>
          <w:sz w:val="28"/>
          <w:szCs w:val="28"/>
        </w:rPr>
        <w:t>ух</w:t>
      </w:r>
      <w:r w:rsidRPr="00C95D74">
        <w:rPr>
          <w:rFonts w:ascii="Times New Roman" w:eastAsia="Arial Unicode MS" w:hAnsi="Times New Roman" w:cs="Times New Roman"/>
          <w:sz w:val="28"/>
          <w:szCs w:val="28"/>
        </w:rPr>
        <w:t xml:space="preserve"> молекул воды из нитрогруппы. Наконец, молекула п</w:t>
      </w:r>
      <w:r w:rsidR="00396485">
        <w:rPr>
          <w:rFonts w:ascii="Times New Roman" w:eastAsia="Arial Unicode MS" w:hAnsi="Times New Roman" w:cs="Times New Roman"/>
          <w:sz w:val="28"/>
          <w:szCs w:val="28"/>
        </w:rPr>
        <w:t xml:space="preserve">-АФ </w:t>
      </w:r>
      <w:r w:rsidRPr="00C95D74">
        <w:rPr>
          <w:rFonts w:ascii="Times New Roman" w:eastAsia="Arial Unicode MS" w:hAnsi="Times New Roman" w:cs="Times New Roman"/>
          <w:sz w:val="28"/>
          <w:szCs w:val="28"/>
        </w:rPr>
        <w:t xml:space="preserve">отделяется от поверхности наночастицы, освобождая место для следующего каталитического цикла. Механизм реакции соответствует механизму </w:t>
      </w:r>
      <w:proofErr w:type="spellStart"/>
      <w:r w:rsidRPr="00C95D74">
        <w:rPr>
          <w:rFonts w:ascii="Times New Roman" w:eastAsia="Arial Unicode MS" w:hAnsi="Times New Roman" w:cs="Times New Roman"/>
          <w:sz w:val="28"/>
          <w:szCs w:val="28"/>
        </w:rPr>
        <w:t>Ленгмюра</w:t>
      </w:r>
      <w:proofErr w:type="spellEnd"/>
      <w:r w:rsidRPr="00C95D74">
        <w:rPr>
          <w:rFonts w:ascii="Times New Roman" w:eastAsia="Arial Unicode MS" w:hAnsi="Times New Roman" w:cs="Times New Roman"/>
          <w:sz w:val="28"/>
          <w:szCs w:val="28"/>
        </w:rPr>
        <w:t>–</w:t>
      </w:r>
      <w:proofErr w:type="spellStart"/>
      <w:r w:rsidRPr="00C95D74">
        <w:rPr>
          <w:rFonts w:ascii="Times New Roman" w:eastAsia="Arial Unicode MS" w:hAnsi="Times New Roman" w:cs="Times New Roman"/>
          <w:sz w:val="28"/>
          <w:szCs w:val="28"/>
        </w:rPr>
        <w:t>Хиншелвуда</w:t>
      </w:r>
      <w:proofErr w:type="spellEnd"/>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"/>
          <w:id w:val="-735396883"/>
          <w:placeholder>
            <w:docPart w:val="2ACA623E5BE4467EB99351E1DB0516D9"/>
          </w:placeholder>
        </w:sdtPr>
        <w:sdtContent>
          <w:r w:rsidR="00E55178" w:rsidRPr="00E55178">
            <w:rPr>
              <w:rFonts w:ascii="Times New Roman" w:eastAsia="Arial Unicode MS" w:hAnsi="Times New Roman" w:cs="Times New Roman"/>
              <w:color w:val="000000"/>
              <w:sz w:val="28"/>
              <w:szCs w:val="28"/>
            </w:rPr>
            <w:t>[15]</w:t>
          </w:r>
        </w:sdtContent>
      </w:sdt>
      <w:r w:rsidRPr="00C95D74">
        <w:rPr>
          <w:rFonts w:ascii="Times New Roman" w:eastAsia="Arial Unicode MS" w:hAnsi="Times New Roman" w:cs="Times New Roman"/>
          <w:sz w:val="28"/>
          <w:szCs w:val="28"/>
        </w:rPr>
        <w:t xml:space="preserve">, и восстановление всех </w:t>
      </w:r>
      <w:proofErr w:type="spellStart"/>
      <w:r w:rsidRPr="00C95D74">
        <w:rPr>
          <w:rFonts w:ascii="Times New Roman" w:eastAsia="Arial Unicode MS" w:hAnsi="Times New Roman" w:cs="Times New Roman"/>
          <w:sz w:val="28"/>
          <w:szCs w:val="28"/>
        </w:rPr>
        <w:t>нитроароматических</w:t>
      </w:r>
      <w:proofErr w:type="spellEnd"/>
      <w:r w:rsidRPr="00C95D74">
        <w:rPr>
          <w:rFonts w:ascii="Times New Roman" w:eastAsia="Arial Unicode MS" w:hAnsi="Times New Roman" w:cs="Times New Roman"/>
          <w:sz w:val="28"/>
          <w:szCs w:val="28"/>
        </w:rPr>
        <w:t xml:space="preserve"> соединений протекает с кинетикой псевдо-первого порядка. После этого была исследована каталитическая активность </w:t>
      </w:r>
      <w:proofErr w:type="spellStart"/>
      <w:r w:rsidRPr="00C95D74">
        <w:rPr>
          <w:rFonts w:ascii="Times New Roman" w:eastAsia="Arial Unicode MS" w:hAnsi="Times New Roman" w:cs="Times New Roman"/>
          <w:sz w:val="28"/>
          <w:szCs w:val="28"/>
        </w:rPr>
        <w:t>Cu</w:t>
      </w:r>
      <w:proofErr w:type="spellEnd"/>
      <w:r w:rsidRPr="00C95D74">
        <w:rPr>
          <w:rFonts w:ascii="Times New Roman" w:eastAsia="Arial Unicode MS" w:hAnsi="Times New Roman" w:cs="Times New Roman"/>
          <w:sz w:val="28"/>
          <w:szCs w:val="28"/>
        </w:rPr>
        <w:t>/</w:t>
      </w:r>
      <w:proofErr w:type="spellStart"/>
      <w:r w:rsidRPr="00C95D74">
        <w:rPr>
          <w:rFonts w:ascii="Times New Roman" w:eastAsia="Arial Unicode MS" w:hAnsi="Times New Roman" w:cs="Times New Roman"/>
          <w:sz w:val="28"/>
          <w:szCs w:val="28"/>
        </w:rPr>
        <w:t>CuO</w:t>
      </w:r>
      <w:r w:rsidR="00396485" w:rsidRPr="00396485">
        <w:rPr>
          <w:rFonts w:ascii="Times New Roman" w:eastAsia="Arial Unicode MS" w:hAnsi="Times New Roman" w:cs="Times New Roman"/>
          <w:sz w:val="28"/>
          <w:szCs w:val="28"/>
        </w:rPr>
        <w:t>@</w:t>
      </w:r>
      <w:r w:rsidR="00396485">
        <w:rPr>
          <w:rFonts w:ascii="Times New Roman" w:eastAsia="Arial Unicode MS" w:hAnsi="Times New Roman" w:cs="Times New Roman"/>
          <w:sz w:val="28"/>
          <w:szCs w:val="28"/>
        </w:rPr>
        <w:t>ПЭТФ</w:t>
      </w:r>
      <w:proofErr w:type="spellEnd"/>
      <w:r w:rsidR="00396485">
        <w:rPr>
          <w:rFonts w:ascii="Times New Roman" w:eastAsia="Arial Unicode MS" w:hAnsi="Times New Roman" w:cs="Times New Roman"/>
          <w:sz w:val="28"/>
          <w:szCs w:val="28"/>
        </w:rPr>
        <w:t xml:space="preserve"> ТМ</w:t>
      </w:r>
      <w:r w:rsidRPr="00C95D74">
        <w:rPr>
          <w:rFonts w:ascii="Times New Roman" w:eastAsia="Arial Unicode MS" w:hAnsi="Times New Roman" w:cs="Times New Roman"/>
          <w:sz w:val="28"/>
          <w:szCs w:val="28"/>
        </w:rPr>
        <w:t>, синтезированных при 5-часовом отжиге.</w:t>
      </w:r>
    </w:p>
    <w:p w14:paraId="4DE9DF96" w14:textId="77777777" w:rsidR="00312E61" w:rsidRPr="00C95D74" w:rsidRDefault="00312E61" w:rsidP="00312E61">
      <w:pPr>
        <w:spacing w:after="0" w:line="240" w:lineRule="auto"/>
        <w:ind w:firstLine="709"/>
        <w:jc w:val="both"/>
        <w:rPr>
          <w:rFonts w:ascii="Times New Roman" w:eastAsia="Arial Unicode MS" w:hAnsi="Times New Roman" w:cs="Times New Roman"/>
          <w:sz w:val="28"/>
          <w:szCs w:val="28"/>
        </w:rPr>
      </w:pPr>
    </w:p>
    <w:p w14:paraId="498D9523" w14:textId="77777777" w:rsidR="001F77A7" w:rsidRPr="00C95D74" w:rsidRDefault="001F77A7" w:rsidP="00C95D74">
      <w:pPr>
        <w:spacing w:after="0" w:line="240" w:lineRule="auto"/>
        <w:jc w:val="center"/>
        <w:rPr>
          <w:rFonts w:ascii="Times New Roman" w:eastAsia="Arial Unicode MS" w:hAnsi="Times New Roman" w:cs="Times New Roman"/>
          <w:sz w:val="28"/>
          <w:szCs w:val="28"/>
        </w:rPr>
      </w:pPr>
      <w:r w:rsidRPr="00C95D74">
        <w:rPr>
          <w:rFonts w:ascii="Times New Roman" w:hAnsi="Times New Roman" w:cs="Times New Roman"/>
          <w:noProof/>
          <w:sz w:val="28"/>
          <w:szCs w:val="28"/>
          <w:lang w:eastAsia="ru-RU"/>
        </w:rPr>
        <w:drawing>
          <wp:inline distT="0" distB="0" distL="0" distR="0" wp14:anchorId="6F13AF46" wp14:editId="6137F97A">
            <wp:extent cx="3970944" cy="3876611"/>
            <wp:effectExtent l="0" t="0" r="0" b="0"/>
            <wp:docPr id="561045636" name="Рисунок 56104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75058" cy="3880628"/>
                    </a:xfrm>
                    <a:prstGeom prst="rect">
                      <a:avLst/>
                    </a:prstGeom>
                  </pic:spPr>
                </pic:pic>
              </a:graphicData>
            </a:graphic>
          </wp:inline>
        </w:drawing>
      </w:r>
    </w:p>
    <w:p w14:paraId="0D3A834D" w14:textId="77777777" w:rsidR="00007C67" w:rsidRPr="00007C67" w:rsidRDefault="00007C67" w:rsidP="00C95D74">
      <w:pPr>
        <w:spacing w:after="0" w:line="240" w:lineRule="auto"/>
        <w:jc w:val="center"/>
        <w:rPr>
          <w:rFonts w:ascii="Times New Roman" w:eastAsia="Arial Unicode MS" w:hAnsi="Times New Roman" w:cs="Times New Roman"/>
          <w:sz w:val="16"/>
          <w:szCs w:val="16"/>
        </w:rPr>
      </w:pPr>
    </w:p>
    <w:p w14:paraId="7B30E798" w14:textId="4F1900A4" w:rsidR="00312E61" w:rsidRDefault="001F77A7" w:rsidP="00C95D74">
      <w:pPr>
        <w:spacing w:after="0" w:line="240" w:lineRule="auto"/>
        <w:jc w:val="center"/>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Рисунок 3</w:t>
      </w:r>
      <w:r w:rsidR="004E6D41" w:rsidRPr="00C95D74">
        <w:rPr>
          <w:rFonts w:ascii="Times New Roman" w:eastAsia="Arial Unicode MS" w:hAnsi="Times New Roman" w:cs="Times New Roman"/>
          <w:sz w:val="28"/>
          <w:szCs w:val="28"/>
        </w:rPr>
        <w:t xml:space="preserve"> </w:t>
      </w:r>
      <w:r w:rsidR="00396485">
        <w:rPr>
          <w:rFonts w:ascii="Times New Roman" w:eastAsia="Arial Unicode MS" w:hAnsi="Times New Roman" w:cs="Times New Roman"/>
          <w:sz w:val="28"/>
          <w:szCs w:val="28"/>
        </w:rPr>
        <w:t>–</w:t>
      </w:r>
      <w:r w:rsidR="004E6D41" w:rsidRPr="00C95D74">
        <w:rPr>
          <w:rFonts w:ascii="Times New Roman" w:eastAsia="Arial Unicode MS" w:hAnsi="Times New Roman" w:cs="Times New Roman"/>
          <w:sz w:val="28"/>
          <w:szCs w:val="28"/>
        </w:rPr>
        <w:t xml:space="preserve"> </w:t>
      </w:r>
      <w:r w:rsidR="00396485">
        <w:rPr>
          <w:rFonts w:ascii="Times New Roman" w:eastAsia="Arial Unicode MS" w:hAnsi="Times New Roman" w:cs="Times New Roman"/>
          <w:sz w:val="28"/>
          <w:szCs w:val="28"/>
        </w:rPr>
        <w:t xml:space="preserve">Схематическое изображение механизма реакции восстановления п-НФ в присутствии </w:t>
      </w:r>
      <w:r w:rsidR="00396485">
        <w:rPr>
          <w:rFonts w:ascii="Times New Roman" w:eastAsia="Arial Unicode MS" w:hAnsi="Times New Roman" w:cs="Times New Roman"/>
          <w:sz w:val="28"/>
          <w:szCs w:val="28"/>
          <w:lang w:val="en-US"/>
        </w:rPr>
        <w:t>Cu</w:t>
      </w:r>
      <w:r w:rsidR="00396485" w:rsidRPr="00396485">
        <w:rPr>
          <w:rFonts w:ascii="Times New Roman" w:eastAsia="Arial Unicode MS" w:hAnsi="Times New Roman" w:cs="Times New Roman"/>
          <w:sz w:val="28"/>
          <w:szCs w:val="28"/>
        </w:rPr>
        <w:t>-</w:t>
      </w:r>
      <w:proofErr w:type="spellStart"/>
      <w:r w:rsidR="00396485">
        <w:rPr>
          <w:rFonts w:ascii="Times New Roman" w:eastAsia="Arial Unicode MS" w:hAnsi="Times New Roman" w:cs="Times New Roman"/>
          <w:sz w:val="28"/>
          <w:szCs w:val="28"/>
          <w:lang w:val="en-US"/>
        </w:rPr>
        <w:t>CuO</w:t>
      </w:r>
      <w:proofErr w:type="spellEnd"/>
      <w:r w:rsidR="00396485" w:rsidRPr="00396485">
        <w:rPr>
          <w:rFonts w:ascii="Times New Roman" w:eastAsia="Arial Unicode MS" w:hAnsi="Times New Roman" w:cs="Times New Roman"/>
          <w:sz w:val="28"/>
          <w:szCs w:val="28"/>
        </w:rPr>
        <w:t>@</w:t>
      </w:r>
      <w:r w:rsidR="00396485">
        <w:rPr>
          <w:rFonts w:ascii="Times New Roman" w:eastAsia="Arial Unicode MS" w:hAnsi="Times New Roman" w:cs="Times New Roman"/>
          <w:sz w:val="28"/>
          <w:szCs w:val="28"/>
        </w:rPr>
        <w:t>ПЭТФ ТМ</w:t>
      </w:r>
    </w:p>
    <w:p w14:paraId="0DC74BFB" w14:textId="77777777" w:rsidR="00007C67" w:rsidRPr="00007C67" w:rsidRDefault="00007C67" w:rsidP="00C95D74">
      <w:pPr>
        <w:spacing w:after="0" w:line="240" w:lineRule="auto"/>
        <w:jc w:val="center"/>
        <w:rPr>
          <w:rFonts w:ascii="Times New Roman" w:hAnsi="Times New Roman"/>
          <w:sz w:val="16"/>
          <w:szCs w:val="16"/>
          <w:lang w:val="kk-KZ"/>
        </w:rPr>
      </w:pPr>
    </w:p>
    <w:p w14:paraId="579F2A44" w14:textId="7C2286D7" w:rsidR="001F77A7" w:rsidRPr="00007C67" w:rsidRDefault="00312E61" w:rsidP="00007C67">
      <w:pPr>
        <w:spacing w:after="0" w:line="240" w:lineRule="auto"/>
        <w:ind w:firstLine="709"/>
        <w:jc w:val="both"/>
        <w:rPr>
          <w:rFonts w:ascii="Times New Roman" w:eastAsia="Arial Unicode MS" w:hAnsi="Times New Roman" w:cs="Times New Roman"/>
          <w:sz w:val="24"/>
          <w:szCs w:val="24"/>
        </w:rPr>
      </w:pPr>
      <w:r w:rsidRPr="00007C67">
        <w:rPr>
          <w:rFonts w:ascii="Times New Roman" w:hAnsi="Times New Roman"/>
          <w:sz w:val="24"/>
          <w:szCs w:val="24"/>
          <w:lang w:val="kk-KZ"/>
        </w:rPr>
        <w:t>Примечание – Составлено по источнику [</w:t>
      </w:r>
      <w:r w:rsidR="00007C67">
        <w:rPr>
          <w:rFonts w:ascii="Times New Roman" w:hAnsi="Times New Roman"/>
          <w:sz w:val="24"/>
          <w:szCs w:val="24"/>
          <w:lang w:val="kk-KZ"/>
        </w:rPr>
        <w:t>11</w:t>
      </w:r>
      <w:r w:rsidR="00965A92" w:rsidRPr="00965A92">
        <w:rPr>
          <w:rFonts w:ascii="Times New Roman" w:hAnsi="Times New Roman"/>
          <w:sz w:val="24"/>
          <w:szCs w:val="24"/>
        </w:rPr>
        <w:t xml:space="preserve">, </w:t>
      </w:r>
      <w:r w:rsidR="00965A92">
        <w:rPr>
          <w:rFonts w:ascii="Times New Roman" w:hAnsi="Times New Roman"/>
          <w:sz w:val="24"/>
          <w:szCs w:val="24"/>
          <w:lang w:val="en-US"/>
        </w:rPr>
        <w:t>p</w:t>
      </w:r>
      <w:r w:rsidR="00965A92" w:rsidRPr="00965A92">
        <w:rPr>
          <w:rFonts w:ascii="Times New Roman" w:hAnsi="Times New Roman"/>
          <w:sz w:val="24"/>
          <w:szCs w:val="24"/>
        </w:rPr>
        <w:t>. 1552</w:t>
      </w:r>
      <w:r w:rsidRPr="00007C67">
        <w:rPr>
          <w:rFonts w:ascii="Times New Roman" w:hAnsi="Times New Roman"/>
          <w:sz w:val="24"/>
          <w:szCs w:val="24"/>
          <w:lang w:val="kk-KZ"/>
        </w:rPr>
        <w:t>]</w:t>
      </w:r>
    </w:p>
    <w:p w14:paraId="27B3FEC0" w14:textId="5C1C910D" w:rsidR="00C95D74" w:rsidRDefault="00C95D74" w:rsidP="00C95D74">
      <w:pPr>
        <w:spacing w:after="0" w:line="240" w:lineRule="auto"/>
        <w:jc w:val="both"/>
        <w:rPr>
          <w:rFonts w:ascii="Times New Roman" w:hAnsi="Times New Roman" w:cs="Times New Roman"/>
          <w:sz w:val="28"/>
          <w:szCs w:val="28"/>
        </w:rPr>
      </w:pPr>
    </w:p>
    <w:p w14:paraId="00CCB214" w14:textId="77777777" w:rsidR="00007C67" w:rsidRDefault="00007C67" w:rsidP="00007C67">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В таблице 4 приведены кинетические данные по гидрированию органических загрязнителей. Оценка снижения </w:t>
      </w:r>
      <w:r>
        <w:rPr>
          <w:rFonts w:ascii="Times New Roman" w:eastAsia="Arial Unicode MS" w:hAnsi="Times New Roman" w:cs="Times New Roman"/>
          <w:sz w:val="28"/>
          <w:szCs w:val="28"/>
        </w:rPr>
        <w:t>концентрации</w:t>
      </w:r>
      <w:r w:rsidRPr="00C95D74">
        <w:rPr>
          <w:rFonts w:ascii="Times New Roman" w:eastAsia="Arial Unicode MS" w:hAnsi="Times New Roman" w:cs="Times New Roman"/>
          <w:sz w:val="28"/>
          <w:szCs w:val="28"/>
        </w:rPr>
        <w:t xml:space="preserve"> п-НА показала, </w:t>
      </w:r>
      <w:r w:rsidRPr="00C95D74">
        <w:rPr>
          <w:rFonts w:ascii="Times New Roman" w:eastAsia="Arial Unicode MS" w:hAnsi="Times New Roman" w:cs="Times New Roman"/>
          <w:sz w:val="28"/>
          <w:szCs w:val="28"/>
        </w:rPr>
        <w:lastRenderedPageBreak/>
        <w:t xml:space="preserve">что каталитические свойства отожженных </w:t>
      </w:r>
      <w:r>
        <w:rPr>
          <w:rFonts w:ascii="Times New Roman" w:eastAsia="Arial Unicode MS" w:hAnsi="Times New Roman" w:cs="Times New Roman"/>
          <w:sz w:val="28"/>
          <w:szCs w:val="28"/>
        </w:rPr>
        <w:t>КТМ</w:t>
      </w:r>
      <w:r w:rsidRPr="00C95D74">
        <w:rPr>
          <w:rFonts w:ascii="Times New Roman" w:eastAsia="Arial Unicode MS" w:hAnsi="Times New Roman" w:cs="Times New Roman"/>
          <w:sz w:val="28"/>
          <w:szCs w:val="28"/>
        </w:rPr>
        <w:t xml:space="preserve"> (140°C, 5 часов) оставались стабильными на протяжении </w:t>
      </w:r>
      <w:r>
        <w:rPr>
          <w:rFonts w:ascii="Times New Roman" w:eastAsia="Arial Unicode MS" w:hAnsi="Times New Roman" w:cs="Times New Roman"/>
          <w:sz w:val="28"/>
          <w:szCs w:val="28"/>
        </w:rPr>
        <w:t>5</w:t>
      </w:r>
      <w:r w:rsidRPr="00C95D74">
        <w:rPr>
          <w:rFonts w:ascii="Times New Roman" w:eastAsia="Arial Unicode MS" w:hAnsi="Times New Roman" w:cs="Times New Roman"/>
          <w:sz w:val="28"/>
          <w:szCs w:val="28"/>
        </w:rPr>
        <w:t xml:space="preserve"> последовательных циклов испытаний.</w:t>
      </w:r>
    </w:p>
    <w:p w14:paraId="156D776C" w14:textId="77777777" w:rsidR="00007C67" w:rsidRDefault="00007C67" w:rsidP="00C95D74">
      <w:pPr>
        <w:spacing w:after="0" w:line="240" w:lineRule="auto"/>
        <w:jc w:val="both"/>
        <w:rPr>
          <w:rFonts w:ascii="Times New Roman" w:hAnsi="Times New Roman" w:cs="Times New Roman"/>
          <w:sz w:val="28"/>
          <w:szCs w:val="28"/>
        </w:rPr>
      </w:pPr>
    </w:p>
    <w:p w14:paraId="102568A5" w14:textId="14CC1567" w:rsidR="001F77A7" w:rsidRDefault="001F77A7"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Таблица 4</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Кинетические данные гидрирования ароматических </w:t>
      </w:r>
      <w:proofErr w:type="spellStart"/>
      <w:r w:rsidRPr="00C95D74">
        <w:rPr>
          <w:rFonts w:ascii="Times New Roman" w:hAnsi="Times New Roman" w:cs="Times New Roman"/>
          <w:sz w:val="28"/>
          <w:szCs w:val="28"/>
        </w:rPr>
        <w:t>нитросоединений</w:t>
      </w:r>
      <w:proofErr w:type="spellEnd"/>
      <w:r w:rsidRPr="00C95D74">
        <w:rPr>
          <w:rFonts w:ascii="Times New Roman" w:hAnsi="Times New Roman" w:cs="Times New Roman"/>
          <w:sz w:val="28"/>
          <w:szCs w:val="28"/>
        </w:rPr>
        <w:t xml:space="preserve"> </w:t>
      </w:r>
      <w:r w:rsidR="00396485">
        <w:rPr>
          <w:rFonts w:ascii="Times New Roman" w:hAnsi="Times New Roman" w:cs="Times New Roman"/>
          <w:sz w:val="28"/>
          <w:szCs w:val="28"/>
        </w:rPr>
        <w:t>катализатором состава</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Cu</w:t>
      </w:r>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lang w:val="en-US"/>
        </w:rPr>
        <w:t>CuO</w:t>
      </w:r>
      <w:proofErr w:type="spellEnd"/>
      <w:r w:rsidR="00396485" w:rsidRPr="00396485">
        <w:rPr>
          <w:rFonts w:ascii="Times New Roman" w:hAnsi="Times New Roman" w:cs="Times New Roman"/>
          <w:sz w:val="28"/>
          <w:szCs w:val="28"/>
        </w:rPr>
        <w:t>@</w:t>
      </w:r>
      <w:r w:rsidRPr="00C95D74">
        <w:rPr>
          <w:rFonts w:ascii="Times New Roman" w:hAnsi="Times New Roman" w:cs="Times New Roman"/>
          <w:sz w:val="28"/>
          <w:szCs w:val="28"/>
        </w:rPr>
        <w:t>ПЭТФ ТМ</w:t>
      </w:r>
    </w:p>
    <w:p w14:paraId="7F88370A" w14:textId="77777777" w:rsidR="00396485" w:rsidRPr="00007C67" w:rsidRDefault="00396485" w:rsidP="00C95D74">
      <w:pPr>
        <w:spacing w:after="0" w:line="240" w:lineRule="auto"/>
        <w:jc w:val="both"/>
        <w:rPr>
          <w:rFonts w:ascii="Times New Roman" w:hAnsi="Times New Roman" w:cs="Times New Roman"/>
          <w:sz w:val="16"/>
          <w:szCs w:val="16"/>
        </w:rPr>
      </w:pPr>
    </w:p>
    <w:tbl>
      <w:tblPr>
        <w:tblStyle w:val="a6"/>
        <w:tblW w:w="5000" w:type="pct"/>
        <w:tblLook w:val="04A0" w:firstRow="1" w:lastRow="0" w:firstColumn="1" w:lastColumn="0" w:noHBand="0" w:noVBand="1"/>
      </w:tblPr>
      <w:tblGrid>
        <w:gridCol w:w="2186"/>
        <w:gridCol w:w="3479"/>
        <w:gridCol w:w="1135"/>
        <w:gridCol w:w="1699"/>
        <w:gridCol w:w="1133"/>
      </w:tblGrid>
      <w:tr w:rsidR="001F77A7" w:rsidRPr="00007C67" w14:paraId="6144EBBD" w14:textId="77777777" w:rsidTr="00007C67">
        <w:tc>
          <w:tcPr>
            <w:tcW w:w="1135" w:type="pct"/>
            <w:vAlign w:val="center"/>
          </w:tcPr>
          <w:p w14:paraId="062C31AD" w14:textId="77777777" w:rsidR="001F77A7" w:rsidRPr="00007C67" w:rsidRDefault="001F77A7" w:rsidP="00C95D74">
            <w:pPr>
              <w:spacing w:line="240" w:lineRule="auto"/>
              <w:jc w:val="center"/>
              <w:rPr>
                <w:rFonts w:ascii="Times New Roman" w:hAnsi="Times New Roman"/>
                <w:bCs/>
                <w:sz w:val="24"/>
                <w:szCs w:val="24"/>
              </w:rPr>
            </w:pPr>
            <w:proofErr w:type="spellStart"/>
            <w:r w:rsidRPr="00007C67">
              <w:rPr>
                <w:rFonts w:ascii="Times New Roman" w:hAnsi="Times New Roman"/>
                <w:bCs/>
                <w:sz w:val="24"/>
                <w:szCs w:val="24"/>
              </w:rPr>
              <w:t>Катализатор</w:t>
            </w:r>
            <w:proofErr w:type="spellEnd"/>
          </w:p>
        </w:tc>
        <w:tc>
          <w:tcPr>
            <w:tcW w:w="1806" w:type="pct"/>
            <w:vAlign w:val="center"/>
          </w:tcPr>
          <w:p w14:paraId="687A6202" w14:textId="77777777" w:rsidR="001F77A7" w:rsidRPr="00007C67" w:rsidRDefault="001F77A7" w:rsidP="00C95D74">
            <w:pPr>
              <w:spacing w:line="240" w:lineRule="auto"/>
              <w:jc w:val="center"/>
              <w:rPr>
                <w:rFonts w:ascii="Times New Roman" w:hAnsi="Times New Roman"/>
                <w:bCs/>
                <w:sz w:val="24"/>
                <w:szCs w:val="24"/>
              </w:rPr>
            </w:pPr>
            <w:proofErr w:type="spellStart"/>
            <w:r w:rsidRPr="00007C67">
              <w:rPr>
                <w:rFonts w:ascii="Times New Roman" w:hAnsi="Times New Roman"/>
                <w:bCs/>
                <w:sz w:val="24"/>
                <w:szCs w:val="24"/>
              </w:rPr>
              <w:t>Исследуемое</w:t>
            </w:r>
            <w:proofErr w:type="spellEnd"/>
            <w:r w:rsidRPr="00007C67">
              <w:rPr>
                <w:rFonts w:ascii="Times New Roman" w:hAnsi="Times New Roman"/>
                <w:bCs/>
                <w:sz w:val="24"/>
                <w:szCs w:val="24"/>
              </w:rPr>
              <w:t xml:space="preserve"> </w:t>
            </w:r>
            <w:proofErr w:type="spellStart"/>
            <w:r w:rsidRPr="00007C67">
              <w:rPr>
                <w:rFonts w:ascii="Times New Roman" w:hAnsi="Times New Roman"/>
                <w:bCs/>
                <w:sz w:val="24"/>
                <w:szCs w:val="24"/>
              </w:rPr>
              <w:t>нитросоединение</w:t>
            </w:r>
            <w:proofErr w:type="spellEnd"/>
          </w:p>
        </w:tc>
        <w:tc>
          <w:tcPr>
            <w:tcW w:w="589" w:type="pct"/>
            <w:vAlign w:val="center"/>
          </w:tcPr>
          <w:p w14:paraId="3A0ECE5A" w14:textId="77777777" w:rsidR="001F77A7" w:rsidRPr="00007C67" w:rsidRDefault="001F77A7" w:rsidP="00C95D74">
            <w:pPr>
              <w:spacing w:line="240" w:lineRule="auto"/>
              <w:jc w:val="center"/>
              <w:rPr>
                <w:rFonts w:ascii="Times New Roman" w:hAnsi="Times New Roman"/>
                <w:bCs/>
                <w:sz w:val="24"/>
                <w:szCs w:val="24"/>
              </w:rPr>
            </w:pPr>
            <w:r w:rsidRPr="00007C67">
              <w:rPr>
                <w:rFonts w:ascii="Times New Roman" w:hAnsi="Times New Roman"/>
                <w:bCs/>
                <w:sz w:val="24"/>
                <w:szCs w:val="24"/>
              </w:rPr>
              <w:t>k, мин</w:t>
            </w:r>
            <w:r w:rsidRPr="00007C67">
              <w:rPr>
                <w:rFonts w:ascii="Times New Roman" w:hAnsi="Times New Roman"/>
                <w:bCs/>
                <w:sz w:val="24"/>
                <w:szCs w:val="24"/>
                <w:vertAlign w:val="superscript"/>
              </w:rPr>
              <w:t>-1</w:t>
            </w:r>
          </w:p>
        </w:tc>
        <w:tc>
          <w:tcPr>
            <w:tcW w:w="882" w:type="pct"/>
            <w:vAlign w:val="center"/>
          </w:tcPr>
          <w:p w14:paraId="650F348D" w14:textId="77777777" w:rsidR="001F77A7" w:rsidRPr="00007C67" w:rsidRDefault="001F77A7" w:rsidP="00C95D74">
            <w:pPr>
              <w:spacing w:line="240" w:lineRule="auto"/>
              <w:jc w:val="center"/>
              <w:rPr>
                <w:rFonts w:ascii="Times New Roman" w:hAnsi="Times New Roman"/>
                <w:bCs/>
                <w:sz w:val="24"/>
                <w:szCs w:val="24"/>
              </w:rPr>
            </w:pPr>
            <w:proofErr w:type="spellStart"/>
            <w:r w:rsidRPr="00007C67">
              <w:rPr>
                <w:rFonts w:ascii="Times New Roman" w:hAnsi="Times New Roman"/>
                <w:bCs/>
                <w:sz w:val="24"/>
                <w:szCs w:val="24"/>
              </w:rPr>
              <w:t>Ea</w:t>
            </w:r>
            <w:proofErr w:type="spellEnd"/>
            <w:r w:rsidRPr="00007C67">
              <w:rPr>
                <w:rFonts w:ascii="Times New Roman" w:hAnsi="Times New Roman"/>
                <w:bCs/>
                <w:sz w:val="24"/>
                <w:szCs w:val="24"/>
              </w:rPr>
              <w:t xml:space="preserve">, </w:t>
            </w:r>
            <w:proofErr w:type="spellStart"/>
            <w:r w:rsidRPr="00007C67">
              <w:rPr>
                <w:rFonts w:ascii="Times New Roman" w:hAnsi="Times New Roman"/>
                <w:bCs/>
                <w:sz w:val="24"/>
                <w:szCs w:val="24"/>
              </w:rPr>
              <w:t>кДж</w:t>
            </w:r>
            <w:proofErr w:type="spellEnd"/>
            <w:r w:rsidRPr="00007C67">
              <w:rPr>
                <w:rFonts w:ascii="Times New Roman" w:hAnsi="Times New Roman"/>
                <w:bCs/>
                <w:sz w:val="24"/>
                <w:szCs w:val="24"/>
              </w:rPr>
              <w:t>/</w:t>
            </w:r>
            <w:proofErr w:type="spellStart"/>
            <w:r w:rsidRPr="00007C67">
              <w:rPr>
                <w:rFonts w:ascii="Times New Roman" w:hAnsi="Times New Roman"/>
                <w:bCs/>
                <w:sz w:val="24"/>
                <w:szCs w:val="24"/>
              </w:rPr>
              <w:t>моль</w:t>
            </w:r>
            <w:proofErr w:type="spellEnd"/>
          </w:p>
        </w:tc>
        <w:tc>
          <w:tcPr>
            <w:tcW w:w="588" w:type="pct"/>
            <w:vAlign w:val="center"/>
          </w:tcPr>
          <w:p w14:paraId="135FE79B" w14:textId="77777777" w:rsidR="001F77A7" w:rsidRPr="00007C67" w:rsidRDefault="001F77A7" w:rsidP="00C95D74">
            <w:pPr>
              <w:spacing w:line="240" w:lineRule="auto"/>
              <w:jc w:val="center"/>
              <w:rPr>
                <w:rFonts w:ascii="Times New Roman" w:hAnsi="Times New Roman"/>
                <w:bCs/>
                <w:sz w:val="24"/>
                <w:szCs w:val="24"/>
              </w:rPr>
            </w:pPr>
            <w:r w:rsidRPr="00007C67">
              <w:rPr>
                <w:rFonts w:ascii="Times New Roman" w:hAnsi="Times New Roman"/>
                <w:bCs/>
                <w:sz w:val="24"/>
                <w:szCs w:val="24"/>
              </w:rPr>
              <w:t>D, %</w:t>
            </w:r>
          </w:p>
        </w:tc>
      </w:tr>
      <w:tr w:rsidR="001F77A7" w:rsidRPr="00007C67" w14:paraId="0B9E6AF5" w14:textId="77777777" w:rsidTr="00007C67">
        <w:tc>
          <w:tcPr>
            <w:tcW w:w="1135" w:type="pct"/>
            <w:vMerge w:val="restart"/>
            <w:vAlign w:val="center"/>
          </w:tcPr>
          <w:p w14:paraId="2C14A7F9" w14:textId="29D57151" w:rsidR="001F77A7" w:rsidRPr="00007C67" w:rsidRDefault="001F77A7" w:rsidP="00C95D74">
            <w:pPr>
              <w:spacing w:line="240" w:lineRule="auto"/>
              <w:jc w:val="center"/>
              <w:rPr>
                <w:rFonts w:ascii="Times New Roman" w:hAnsi="Times New Roman"/>
                <w:sz w:val="24"/>
                <w:szCs w:val="24"/>
                <w:lang w:val="ru-RU"/>
              </w:rPr>
            </w:pPr>
            <w:r w:rsidRPr="00007C67">
              <w:rPr>
                <w:rFonts w:ascii="Times New Roman" w:hAnsi="Times New Roman"/>
                <w:sz w:val="24"/>
                <w:szCs w:val="24"/>
              </w:rPr>
              <w:t>Cu</w:t>
            </w:r>
            <w:r w:rsidRPr="00007C67">
              <w:rPr>
                <w:rFonts w:ascii="Times New Roman" w:hAnsi="Times New Roman"/>
                <w:sz w:val="24"/>
                <w:szCs w:val="24"/>
                <w:lang w:val="ru-RU"/>
              </w:rPr>
              <w:t>/</w:t>
            </w:r>
            <w:proofErr w:type="spellStart"/>
            <w:r w:rsidRPr="00007C67">
              <w:rPr>
                <w:rFonts w:ascii="Times New Roman" w:hAnsi="Times New Roman"/>
                <w:sz w:val="24"/>
                <w:szCs w:val="24"/>
              </w:rPr>
              <w:t>CuO</w:t>
            </w:r>
            <w:proofErr w:type="spellEnd"/>
            <w:r w:rsidR="00396485" w:rsidRPr="00007C67">
              <w:rPr>
                <w:rFonts w:ascii="Times New Roman" w:hAnsi="Times New Roman"/>
                <w:sz w:val="24"/>
                <w:szCs w:val="24"/>
                <w:lang w:val="ru-RU"/>
              </w:rPr>
              <w:t>@</w:t>
            </w:r>
            <w:r w:rsidRPr="00007C67">
              <w:rPr>
                <w:rFonts w:ascii="Times New Roman" w:hAnsi="Times New Roman"/>
                <w:sz w:val="24"/>
                <w:szCs w:val="24"/>
                <w:lang w:val="ru-RU"/>
              </w:rPr>
              <w:t xml:space="preserve">ПЭТФ ТМ (5 ч, 140º </w:t>
            </w:r>
            <w:r w:rsidRPr="00007C67">
              <w:rPr>
                <w:rFonts w:ascii="Times New Roman" w:hAnsi="Times New Roman"/>
                <w:sz w:val="24"/>
                <w:szCs w:val="24"/>
              </w:rPr>
              <w:t>C</w:t>
            </w:r>
            <w:r w:rsidRPr="00007C67">
              <w:rPr>
                <w:rFonts w:ascii="Times New Roman" w:hAnsi="Times New Roman"/>
                <w:sz w:val="24"/>
                <w:szCs w:val="24"/>
                <w:lang w:val="ru-RU"/>
              </w:rPr>
              <w:t>)</w:t>
            </w:r>
          </w:p>
        </w:tc>
        <w:tc>
          <w:tcPr>
            <w:tcW w:w="1806" w:type="pct"/>
            <w:vAlign w:val="center"/>
          </w:tcPr>
          <w:p w14:paraId="2F7CCE08"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п-НФ</w:t>
            </w:r>
          </w:p>
        </w:tc>
        <w:tc>
          <w:tcPr>
            <w:tcW w:w="589" w:type="pct"/>
            <w:vAlign w:val="center"/>
          </w:tcPr>
          <w:p w14:paraId="61F8C2D3" w14:textId="53554816"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0</w:t>
            </w:r>
            <w:r w:rsidR="00396485" w:rsidRPr="00007C67">
              <w:rPr>
                <w:rFonts w:ascii="Times New Roman" w:hAnsi="Times New Roman"/>
                <w:sz w:val="24"/>
                <w:szCs w:val="24"/>
                <w:lang w:val="ru-RU"/>
              </w:rPr>
              <w:t>,</w:t>
            </w:r>
            <w:r w:rsidRPr="00007C67">
              <w:rPr>
                <w:rFonts w:ascii="Times New Roman" w:hAnsi="Times New Roman"/>
                <w:sz w:val="24"/>
                <w:szCs w:val="24"/>
              </w:rPr>
              <w:t>29</w:t>
            </w:r>
          </w:p>
        </w:tc>
        <w:tc>
          <w:tcPr>
            <w:tcW w:w="882" w:type="pct"/>
            <w:vAlign w:val="center"/>
          </w:tcPr>
          <w:p w14:paraId="1F570227" w14:textId="7A37E7B1"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39</w:t>
            </w:r>
            <w:r w:rsidR="00396485" w:rsidRPr="00007C67">
              <w:rPr>
                <w:rFonts w:ascii="Times New Roman" w:hAnsi="Times New Roman"/>
                <w:sz w:val="24"/>
                <w:szCs w:val="24"/>
                <w:lang w:val="ru-RU"/>
              </w:rPr>
              <w:t>,</w:t>
            </w:r>
            <w:r w:rsidRPr="00007C67">
              <w:rPr>
                <w:rFonts w:ascii="Times New Roman" w:hAnsi="Times New Roman"/>
                <w:sz w:val="24"/>
                <w:szCs w:val="24"/>
              </w:rPr>
              <w:t>9</w:t>
            </w:r>
          </w:p>
        </w:tc>
        <w:tc>
          <w:tcPr>
            <w:tcW w:w="588" w:type="pct"/>
            <w:vAlign w:val="center"/>
          </w:tcPr>
          <w:p w14:paraId="67FA626A" w14:textId="614D1D61"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98</w:t>
            </w:r>
            <w:r w:rsidR="00396485" w:rsidRPr="00007C67">
              <w:rPr>
                <w:rFonts w:ascii="Times New Roman" w:hAnsi="Times New Roman"/>
                <w:sz w:val="24"/>
                <w:szCs w:val="24"/>
                <w:lang w:val="ru-RU"/>
              </w:rPr>
              <w:t>,</w:t>
            </w:r>
            <w:r w:rsidRPr="00007C67">
              <w:rPr>
                <w:rFonts w:ascii="Times New Roman" w:hAnsi="Times New Roman"/>
                <w:sz w:val="24"/>
                <w:szCs w:val="24"/>
              </w:rPr>
              <w:t>1</w:t>
            </w:r>
          </w:p>
        </w:tc>
      </w:tr>
      <w:tr w:rsidR="001F77A7" w:rsidRPr="00007C67" w14:paraId="623F9B4D" w14:textId="77777777" w:rsidTr="00007C67">
        <w:tc>
          <w:tcPr>
            <w:tcW w:w="1135" w:type="pct"/>
            <w:vMerge/>
          </w:tcPr>
          <w:p w14:paraId="5779E270" w14:textId="77777777" w:rsidR="001F77A7" w:rsidRPr="00007C67" w:rsidRDefault="001F77A7" w:rsidP="00C95D74">
            <w:pPr>
              <w:spacing w:line="240" w:lineRule="auto"/>
              <w:rPr>
                <w:rFonts w:ascii="Times New Roman" w:hAnsi="Times New Roman"/>
                <w:sz w:val="24"/>
                <w:szCs w:val="24"/>
              </w:rPr>
            </w:pPr>
          </w:p>
        </w:tc>
        <w:tc>
          <w:tcPr>
            <w:tcW w:w="1806" w:type="pct"/>
            <w:vAlign w:val="center"/>
          </w:tcPr>
          <w:p w14:paraId="79F0CDAF"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п-НА</w:t>
            </w:r>
          </w:p>
        </w:tc>
        <w:tc>
          <w:tcPr>
            <w:tcW w:w="589" w:type="pct"/>
            <w:vAlign w:val="center"/>
          </w:tcPr>
          <w:p w14:paraId="260F9B1A" w14:textId="70D6BF5C"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0</w:t>
            </w:r>
            <w:r w:rsidR="00396485" w:rsidRPr="00007C67">
              <w:rPr>
                <w:rFonts w:ascii="Times New Roman" w:hAnsi="Times New Roman"/>
                <w:sz w:val="24"/>
                <w:szCs w:val="24"/>
                <w:lang w:val="ru-RU"/>
              </w:rPr>
              <w:t>,</w:t>
            </w:r>
            <w:r w:rsidRPr="00007C67">
              <w:rPr>
                <w:rFonts w:ascii="Times New Roman" w:hAnsi="Times New Roman"/>
                <w:sz w:val="24"/>
                <w:szCs w:val="24"/>
              </w:rPr>
              <w:t>26</w:t>
            </w:r>
          </w:p>
        </w:tc>
        <w:tc>
          <w:tcPr>
            <w:tcW w:w="882" w:type="pct"/>
            <w:vAlign w:val="center"/>
          </w:tcPr>
          <w:p w14:paraId="3FBDF6E8" w14:textId="6856D00F"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13</w:t>
            </w:r>
            <w:r w:rsidR="00396485" w:rsidRPr="00007C67">
              <w:rPr>
                <w:rFonts w:ascii="Times New Roman" w:hAnsi="Times New Roman"/>
                <w:sz w:val="24"/>
                <w:szCs w:val="24"/>
                <w:lang w:val="ru-RU"/>
              </w:rPr>
              <w:t>,</w:t>
            </w:r>
            <w:r w:rsidRPr="00007C67">
              <w:rPr>
                <w:rFonts w:ascii="Times New Roman" w:hAnsi="Times New Roman"/>
                <w:sz w:val="24"/>
                <w:szCs w:val="24"/>
              </w:rPr>
              <w:t>4</w:t>
            </w:r>
          </w:p>
        </w:tc>
        <w:tc>
          <w:tcPr>
            <w:tcW w:w="588" w:type="pct"/>
            <w:vAlign w:val="center"/>
          </w:tcPr>
          <w:p w14:paraId="75B6008A" w14:textId="00DC7110"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90</w:t>
            </w:r>
            <w:r w:rsidR="00396485" w:rsidRPr="00007C67">
              <w:rPr>
                <w:rFonts w:ascii="Times New Roman" w:hAnsi="Times New Roman"/>
                <w:sz w:val="24"/>
                <w:szCs w:val="24"/>
                <w:lang w:val="ru-RU"/>
              </w:rPr>
              <w:t>,</w:t>
            </w:r>
            <w:r w:rsidRPr="00007C67">
              <w:rPr>
                <w:rFonts w:ascii="Times New Roman" w:hAnsi="Times New Roman"/>
                <w:sz w:val="24"/>
                <w:szCs w:val="24"/>
              </w:rPr>
              <w:t>6</w:t>
            </w:r>
          </w:p>
        </w:tc>
      </w:tr>
      <w:tr w:rsidR="001F77A7" w:rsidRPr="00007C67" w14:paraId="462E8A65" w14:textId="77777777" w:rsidTr="00007C67">
        <w:tc>
          <w:tcPr>
            <w:tcW w:w="1135" w:type="pct"/>
            <w:vMerge/>
          </w:tcPr>
          <w:p w14:paraId="3D35CBD7" w14:textId="77777777" w:rsidR="001F77A7" w:rsidRPr="00007C67" w:rsidRDefault="001F77A7" w:rsidP="00C95D74">
            <w:pPr>
              <w:spacing w:line="240" w:lineRule="auto"/>
              <w:rPr>
                <w:rFonts w:ascii="Times New Roman" w:hAnsi="Times New Roman"/>
                <w:sz w:val="24"/>
                <w:szCs w:val="24"/>
              </w:rPr>
            </w:pPr>
          </w:p>
        </w:tc>
        <w:tc>
          <w:tcPr>
            <w:tcW w:w="1806" w:type="pct"/>
            <w:vAlign w:val="center"/>
          </w:tcPr>
          <w:p w14:paraId="53D9BC0A"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п-НБА</w:t>
            </w:r>
          </w:p>
        </w:tc>
        <w:tc>
          <w:tcPr>
            <w:tcW w:w="589" w:type="pct"/>
            <w:vAlign w:val="center"/>
          </w:tcPr>
          <w:p w14:paraId="630FA9AA" w14:textId="10BC9A3D"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0</w:t>
            </w:r>
            <w:r w:rsidR="00396485" w:rsidRPr="00007C67">
              <w:rPr>
                <w:rFonts w:ascii="Times New Roman" w:hAnsi="Times New Roman"/>
                <w:sz w:val="24"/>
                <w:szCs w:val="24"/>
                <w:lang w:val="ru-RU"/>
              </w:rPr>
              <w:t>,</w:t>
            </w:r>
            <w:r w:rsidRPr="00007C67">
              <w:rPr>
                <w:rFonts w:ascii="Times New Roman" w:hAnsi="Times New Roman"/>
                <w:sz w:val="24"/>
                <w:szCs w:val="24"/>
              </w:rPr>
              <w:t>30</w:t>
            </w:r>
          </w:p>
        </w:tc>
        <w:tc>
          <w:tcPr>
            <w:tcW w:w="882" w:type="pct"/>
            <w:vAlign w:val="center"/>
          </w:tcPr>
          <w:p w14:paraId="6AECDD62" w14:textId="65A0B866"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52</w:t>
            </w:r>
            <w:r w:rsidR="00396485" w:rsidRPr="00007C67">
              <w:rPr>
                <w:rFonts w:ascii="Times New Roman" w:hAnsi="Times New Roman"/>
                <w:sz w:val="24"/>
                <w:szCs w:val="24"/>
                <w:lang w:val="ru-RU"/>
              </w:rPr>
              <w:t>,</w:t>
            </w:r>
            <w:r w:rsidRPr="00007C67">
              <w:rPr>
                <w:rFonts w:ascii="Times New Roman" w:hAnsi="Times New Roman"/>
                <w:sz w:val="24"/>
                <w:szCs w:val="24"/>
              </w:rPr>
              <w:t>3</w:t>
            </w:r>
          </w:p>
        </w:tc>
        <w:tc>
          <w:tcPr>
            <w:tcW w:w="588" w:type="pct"/>
            <w:vAlign w:val="center"/>
          </w:tcPr>
          <w:p w14:paraId="1BF5F7C2" w14:textId="6A3E85DF"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83</w:t>
            </w:r>
            <w:r w:rsidR="00396485" w:rsidRPr="00007C67">
              <w:rPr>
                <w:rFonts w:ascii="Times New Roman" w:hAnsi="Times New Roman"/>
                <w:sz w:val="24"/>
                <w:szCs w:val="24"/>
                <w:lang w:val="ru-RU"/>
              </w:rPr>
              <w:t>,</w:t>
            </w:r>
            <w:r w:rsidRPr="00007C67">
              <w:rPr>
                <w:rFonts w:ascii="Times New Roman" w:hAnsi="Times New Roman"/>
                <w:sz w:val="24"/>
                <w:szCs w:val="24"/>
              </w:rPr>
              <w:t>9</w:t>
            </w:r>
          </w:p>
        </w:tc>
      </w:tr>
      <w:tr w:rsidR="00312E61" w:rsidRPr="00007C67" w14:paraId="5B1A74A8" w14:textId="77777777" w:rsidTr="00312E61">
        <w:tc>
          <w:tcPr>
            <w:tcW w:w="5000" w:type="pct"/>
            <w:gridSpan w:val="5"/>
          </w:tcPr>
          <w:p w14:paraId="5920D1B8" w14:textId="3FE6CEB8" w:rsidR="00312E61" w:rsidRPr="00965A92" w:rsidRDefault="00312E61" w:rsidP="00007C67">
            <w:pPr>
              <w:spacing w:line="240" w:lineRule="auto"/>
              <w:ind w:firstLine="600"/>
              <w:rPr>
                <w:rFonts w:ascii="Times New Roman" w:hAnsi="Times New Roman"/>
                <w:sz w:val="24"/>
                <w:szCs w:val="24"/>
                <w:lang w:val="ru-RU"/>
              </w:rPr>
            </w:pPr>
            <w:r w:rsidRPr="00007C67">
              <w:rPr>
                <w:rFonts w:ascii="Times New Roman" w:hAnsi="Times New Roman"/>
                <w:sz w:val="24"/>
                <w:szCs w:val="24"/>
                <w:lang w:val="kk-KZ"/>
              </w:rPr>
              <w:t>Примечание – Составлено по источнику [</w:t>
            </w:r>
            <w:r w:rsidR="00007C67" w:rsidRPr="00007C67">
              <w:rPr>
                <w:rFonts w:ascii="Times New Roman" w:hAnsi="Times New Roman"/>
                <w:sz w:val="24"/>
                <w:szCs w:val="24"/>
                <w:lang w:val="kk-KZ"/>
              </w:rPr>
              <w:t>11</w:t>
            </w:r>
            <w:r w:rsidR="00965A92" w:rsidRPr="00965A92">
              <w:rPr>
                <w:rFonts w:ascii="Times New Roman" w:hAnsi="Times New Roman"/>
                <w:sz w:val="24"/>
                <w:szCs w:val="24"/>
                <w:lang w:val="ru-RU"/>
              </w:rPr>
              <w:t xml:space="preserve">, </w:t>
            </w:r>
            <w:r w:rsidR="00965A92">
              <w:rPr>
                <w:rFonts w:ascii="Times New Roman" w:hAnsi="Times New Roman"/>
                <w:sz w:val="24"/>
                <w:szCs w:val="24"/>
              </w:rPr>
              <w:t>p</w:t>
            </w:r>
            <w:r w:rsidR="00965A92" w:rsidRPr="00965A92">
              <w:rPr>
                <w:rFonts w:ascii="Times New Roman" w:hAnsi="Times New Roman"/>
                <w:sz w:val="24"/>
                <w:szCs w:val="24"/>
                <w:lang w:val="ru-RU"/>
              </w:rPr>
              <w:t>. 1552</w:t>
            </w:r>
            <w:r w:rsidRPr="00007C67">
              <w:rPr>
                <w:rFonts w:ascii="Times New Roman" w:hAnsi="Times New Roman"/>
                <w:sz w:val="24"/>
                <w:szCs w:val="24"/>
                <w:lang w:val="kk-KZ"/>
              </w:rPr>
              <w:t>]</w:t>
            </w:r>
          </w:p>
        </w:tc>
      </w:tr>
    </w:tbl>
    <w:p w14:paraId="21B1EBB4" w14:textId="77777777" w:rsidR="004224CE" w:rsidRPr="00C95D74" w:rsidRDefault="004224CE" w:rsidP="00C95D74">
      <w:pPr>
        <w:spacing w:after="0" w:line="240" w:lineRule="auto"/>
        <w:ind w:firstLine="708"/>
        <w:jc w:val="both"/>
        <w:rPr>
          <w:rFonts w:ascii="Times New Roman" w:eastAsia="Arial Unicode MS" w:hAnsi="Times New Roman" w:cs="Times New Roman"/>
          <w:sz w:val="28"/>
          <w:szCs w:val="28"/>
        </w:rPr>
      </w:pPr>
    </w:p>
    <w:p w14:paraId="36E88CB6" w14:textId="5B099CDE" w:rsidR="00C95D74" w:rsidRDefault="001F77A7" w:rsidP="00007C67">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Металлы платиновой группы также используются для разработки КТМ. </w:t>
      </w:r>
      <w:proofErr w:type="spellStart"/>
      <w:r w:rsidR="00396485">
        <w:rPr>
          <w:rFonts w:ascii="Times New Roman" w:eastAsia="Arial Unicode MS" w:hAnsi="Times New Roman" w:cs="Times New Roman"/>
          <w:sz w:val="28"/>
          <w:szCs w:val="28"/>
          <w:lang w:val="en-US"/>
        </w:rPr>
        <w:t>Scheuerlein</w:t>
      </w:r>
      <w:proofErr w:type="spellEnd"/>
      <w:r w:rsidR="00396485">
        <w:rPr>
          <w:rFonts w:ascii="Times New Roman" w:eastAsia="Arial Unicode MS" w:hAnsi="Times New Roman" w:cs="Times New Roman"/>
          <w:sz w:val="28"/>
          <w:szCs w:val="28"/>
        </w:rPr>
        <w:t xml:space="preserve"> и</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соавт</w:t>
      </w:r>
      <w:proofErr w:type="spellEnd"/>
      <w:r w:rsidRPr="00C95D74">
        <w:rPr>
          <w:rFonts w:ascii="Times New Roman" w:eastAsia="Arial Unicode MS" w:hAnsi="Times New Roman" w:cs="Times New Roman"/>
          <w:sz w:val="28"/>
          <w:szCs w:val="28"/>
        </w:rPr>
        <w:t xml:space="preserve">. (2020) проводили исследования по </w:t>
      </w:r>
      <w:r w:rsidR="00396485">
        <w:rPr>
          <w:rFonts w:ascii="Times New Roman" w:eastAsia="Arial Unicode MS" w:hAnsi="Times New Roman" w:cs="Times New Roman"/>
          <w:sz w:val="28"/>
          <w:szCs w:val="28"/>
        </w:rPr>
        <w:t xml:space="preserve">ХО НЧ </w:t>
      </w:r>
      <w:r w:rsidRPr="00C95D74">
        <w:rPr>
          <w:rFonts w:ascii="Times New Roman" w:eastAsia="Arial Unicode MS" w:hAnsi="Times New Roman" w:cs="Times New Roman"/>
          <w:sz w:val="28"/>
          <w:szCs w:val="28"/>
        </w:rPr>
        <w:t>иридия (</w:t>
      </w:r>
      <w:proofErr w:type="spellStart"/>
      <w:r w:rsidRPr="00C95D74">
        <w:rPr>
          <w:rFonts w:ascii="Times New Roman" w:eastAsia="Arial Unicode MS" w:hAnsi="Times New Roman" w:cs="Times New Roman"/>
          <w:sz w:val="28"/>
          <w:szCs w:val="28"/>
        </w:rPr>
        <w:t>Ir</w:t>
      </w:r>
      <w:proofErr w:type="spellEnd"/>
      <w:r w:rsidRPr="00C95D74">
        <w:rPr>
          <w:rFonts w:ascii="Times New Roman" w:eastAsia="Arial Unicode MS" w:hAnsi="Times New Roman" w:cs="Times New Roman"/>
          <w:sz w:val="28"/>
          <w:szCs w:val="28"/>
        </w:rPr>
        <w:t xml:space="preserve">) на </w:t>
      </w:r>
      <w:r w:rsidR="00396485">
        <w:rPr>
          <w:rFonts w:ascii="Times New Roman" w:eastAsia="Arial Unicode MS" w:hAnsi="Times New Roman" w:cs="Times New Roman"/>
          <w:sz w:val="28"/>
          <w:szCs w:val="28"/>
        </w:rPr>
        <w:t>ПК</w:t>
      </w:r>
      <w:r w:rsidRPr="00C95D74">
        <w:rPr>
          <w:rFonts w:ascii="Times New Roman" w:eastAsia="Arial Unicode MS" w:hAnsi="Times New Roman" w:cs="Times New Roman"/>
          <w:sz w:val="28"/>
          <w:szCs w:val="28"/>
        </w:rPr>
        <w:t xml:space="preserve"> ТМ для восстановления п-НФ </w:t>
      </w:r>
      <w:sdt>
        <w:sdtPr>
          <w:rPr>
            <w:rFonts w:ascii="Times New Roman" w:eastAsia="Arial Unicode MS" w:hAnsi="Times New Roman" w:cs="Times New Roman"/>
            <w:color w:val="000000"/>
            <w:sz w:val="28"/>
            <w:szCs w:val="28"/>
          </w:rPr>
          <w:tag w:val="MENDELEY_CITATION_v3_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"/>
          <w:id w:val="-815495466"/>
          <w:placeholder>
            <w:docPart w:val="2ACA623E5BE4467EB99351E1DB0516D9"/>
          </w:placeholder>
        </w:sdtPr>
        <w:sdtContent>
          <w:r w:rsidR="00E55178" w:rsidRPr="00E55178">
            <w:rPr>
              <w:rFonts w:ascii="Times New Roman" w:eastAsia="Arial Unicode MS" w:hAnsi="Times New Roman" w:cs="Times New Roman"/>
              <w:color w:val="000000"/>
              <w:sz w:val="28"/>
              <w:szCs w:val="28"/>
            </w:rPr>
            <w:t>[16]</w:t>
          </w:r>
        </w:sdtContent>
      </w:sdt>
      <w:r w:rsidRPr="00C95D74">
        <w:rPr>
          <w:rFonts w:ascii="Times New Roman" w:eastAsia="Arial Unicode MS" w:hAnsi="Times New Roman" w:cs="Times New Roman"/>
          <w:sz w:val="28"/>
          <w:szCs w:val="28"/>
        </w:rPr>
        <w:t>.</w:t>
      </w:r>
      <w:r w:rsidR="009A79DE">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t xml:space="preserve">Исследователи разработали два решения для нанесения </w:t>
      </w:r>
      <w:proofErr w:type="spellStart"/>
      <w:r w:rsidRPr="00C95D74">
        <w:rPr>
          <w:rFonts w:ascii="Times New Roman" w:eastAsia="Arial Unicode MS" w:hAnsi="Times New Roman" w:cs="Times New Roman"/>
          <w:sz w:val="28"/>
          <w:szCs w:val="28"/>
          <w:lang w:val="en-US"/>
        </w:rPr>
        <w:t>Ir</w:t>
      </w:r>
      <w:proofErr w:type="spellEnd"/>
      <w:r w:rsidRPr="00C95D74">
        <w:rPr>
          <w:rFonts w:ascii="Times New Roman" w:eastAsia="Arial Unicode MS" w:hAnsi="Times New Roman" w:cs="Times New Roman"/>
          <w:sz w:val="28"/>
          <w:szCs w:val="28"/>
        </w:rPr>
        <w:t xml:space="preserve">-покрытий, подходящих для </w:t>
      </w:r>
      <w:r w:rsidR="009A79DE">
        <w:rPr>
          <w:rFonts w:ascii="Times New Roman" w:eastAsia="Arial Unicode MS" w:hAnsi="Times New Roman" w:cs="Times New Roman"/>
          <w:sz w:val="28"/>
          <w:szCs w:val="28"/>
        </w:rPr>
        <w:t>получения КТМ типа</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lang w:val="en-US"/>
        </w:rPr>
        <w:t>Ir</w:t>
      </w:r>
      <w:proofErr w:type="spellEnd"/>
      <w:r w:rsidRPr="00C95D74">
        <w:rPr>
          <w:rFonts w:ascii="Times New Roman" w:eastAsia="Arial Unicode MS" w:hAnsi="Times New Roman" w:cs="Times New Roman"/>
          <w:sz w:val="28"/>
          <w:szCs w:val="28"/>
        </w:rPr>
        <w:t>-НЧ</w:t>
      </w:r>
      <w:r w:rsidR="009A79DE" w:rsidRPr="009A79DE">
        <w:rPr>
          <w:rFonts w:ascii="Times New Roman" w:eastAsia="Arial Unicode MS" w:hAnsi="Times New Roman" w:cs="Times New Roman"/>
          <w:sz w:val="28"/>
          <w:szCs w:val="28"/>
        </w:rPr>
        <w:t>@</w:t>
      </w:r>
      <w:r w:rsidR="009A79DE">
        <w:rPr>
          <w:rFonts w:ascii="Times New Roman" w:eastAsia="Arial Unicode MS" w:hAnsi="Times New Roman" w:cs="Times New Roman"/>
          <w:sz w:val="28"/>
          <w:szCs w:val="28"/>
        </w:rPr>
        <w:t>ПК</w:t>
      </w:r>
      <w:r w:rsidRPr="00C95D74">
        <w:rPr>
          <w:rFonts w:ascii="Times New Roman" w:eastAsia="Arial Unicode MS" w:hAnsi="Times New Roman" w:cs="Times New Roman"/>
          <w:sz w:val="28"/>
          <w:szCs w:val="28"/>
        </w:rPr>
        <w:t xml:space="preserve">. Комплексообразователи обычно используются при </w:t>
      </w:r>
      <w:r w:rsidR="009A79DE">
        <w:rPr>
          <w:rFonts w:ascii="Times New Roman" w:eastAsia="Arial Unicode MS" w:hAnsi="Times New Roman" w:cs="Times New Roman"/>
          <w:sz w:val="28"/>
          <w:szCs w:val="28"/>
        </w:rPr>
        <w:t>ХО</w:t>
      </w:r>
      <w:r w:rsidRPr="00C95D74">
        <w:rPr>
          <w:rFonts w:ascii="Times New Roman" w:eastAsia="Arial Unicode MS" w:hAnsi="Times New Roman" w:cs="Times New Roman"/>
          <w:sz w:val="28"/>
          <w:szCs w:val="28"/>
        </w:rPr>
        <w:t xml:space="preserve"> для </w:t>
      </w:r>
      <w:r w:rsidR="009A79DE">
        <w:rPr>
          <w:rFonts w:ascii="Times New Roman" w:eastAsia="Arial Unicode MS" w:hAnsi="Times New Roman" w:cs="Times New Roman"/>
          <w:sz w:val="28"/>
          <w:szCs w:val="28"/>
        </w:rPr>
        <w:t>того, чтобы обеспечить</w:t>
      </w:r>
      <w:r w:rsidRPr="00C95D74">
        <w:rPr>
          <w:rFonts w:ascii="Times New Roman" w:eastAsia="Arial Unicode MS" w:hAnsi="Times New Roman" w:cs="Times New Roman"/>
          <w:sz w:val="28"/>
          <w:szCs w:val="28"/>
        </w:rPr>
        <w:t xml:space="preserve"> стабильност</w:t>
      </w:r>
      <w:r w:rsidR="009A79DE">
        <w:rPr>
          <w:rFonts w:ascii="Times New Roman" w:eastAsia="Arial Unicode MS" w:hAnsi="Times New Roman" w:cs="Times New Roman"/>
          <w:sz w:val="28"/>
          <w:szCs w:val="28"/>
        </w:rPr>
        <w:t>ь</w:t>
      </w:r>
      <w:r w:rsidRPr="00C95D74">
        <w:rPr>
          <w:rFonts w:ascii="Times New Roman" w:eastAsia="Arial Unicode MS" w:hAnsi="Times New Roman" w:cs="Times New Roman"/>
          <w:sz w:val="28"/>
          <w:szCs w:val="28"/>
        </w:rPr>
        <w:t xml:space="preserve"> </w:t>
      </w:r>
      <w:r w:rsidR="009A79DE" w:rsidRPr="00C95D74">
        <w:rPr>
          <w:rFonts w:ascii="Times New Roman" w:eastAsia="Arial Unicode MS" w:hAnsi="Times New Roman" w:cs="Times New Roman"/>
          <w:sz w:val="28"/>
          <w:szCs w:val="28"/>
        </w:rPr>
        <w:t>ион</w:t>
      </w:r>
      <w:r w:rsidR="009A79DE">
        <w:rPr>
          <w:rFonts w:ascii="Times New Roman" w:eastAsia="Arial Unicode MS" w:hAnsi="Times New Roman" w:cs="Times New Roman"/>
          <w:sz w:val="28"/>
          <w:szCs w:val="28"/>
        </w:rPr>
        <w:t>ов</w:t>
      </w:r>
      <w:r w:rsidR="009A79DE" w:rsidRPr="00C95D74">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t>прекурсора и предотвр</w:t>
      </w:r>
      <w:r w:rsidR="009A79DE">
        <w:rPr>
          <w:rFonts w:ascii="Times New Roman" w:eastAsia="Arial Unicode MS" w:hAnsi="Times New Roman" w:cs="Times New Roman"/>
          <w:sz w:val="28"/>
          <w:szCs w:val="28"/>
        </w:rPr>
        <w:t>атить</w:t>
      </w:r>
      <w:r w:rsidRPr="00C95D74">
        <w:rPr>
          <w:rFonts w:ascii="Times New Roman" w:eastAsia="Arial Unicode MS" w:hAnsi="Times New Roman" w:cs="Times New Roman"/>
          <w:sz w:val="28"/>
          <w:szCs w:val="28"/>
        </w:rPr>
        <w:t xml:space="preserve"> </w:t>
      </w:r>
      <w:r w:rsidR="009A79DE">
        <w:rPr>
          <w:rFonts w:ascii="Times New Roman" w:eastAsia="Arial Unicode MS" w:hAnsi="Times New Roman" w:cs="Times New Roman"/>
          <w:sz w:val="28"/>
          <w:szCs w:val="28"/>
        </w:rPr>
        <w:t>агрегацию НЧ</w:t>
      </w:r>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"/>
          <w:id w:val="2055112658"/>
          <w:placeholder>
            <w:docPart w:val="2ACA623E5BE4467EB99351E1DB0516D9"/>
          </w:placeholder>
        </w:sdtPr>
        <w:sdtContent>
          <w:r w:rsidR="00E55178" w:rsidRPr="00E55178">
            <w:rPr>
              <w:rFonts w:ascii="Times New Roman" w:eastAsia="Arial Unicode MS" w:hAnsi="Times New Roman" w:cs="Times New Roman"/>
              <w:color w:val="000000"/>
              <w:sz w:val="28"/>
              <w:szCs w:val="28"/>
            </w:rPr>
            <w:t>[17]</w:t>
          </w:r>
        </w:sdtContent>
      </w:sdt>
      <w:r w:rsidRPr="00C95D74">
        <w:rPr>
          <w:rFonts w:ascii="Times New Roman" w:eastAsia="Arial Unicode MS" w:hAnsi="Times New Roman" w:cs="Times New Roman"/>
          <w:sz w:val="28"/>
          <w:szCs w:val="28"/>
        </w:rPr>
        <w:t xml:space="preserve">. В присутствии восстановителя комплексы образуют метастабильную окислительно-восстановительную пару, которая реагирует исключительно на каталитически активных поверхностях, впоследствии </w:t>
      </w:r>
      <w:proofErr w:type="spellStart"/>
      <w:r w:rsidRPr="00C95D74">
        <w:rPr>
          <w:rFonts w:ascii="Times New Roman" w:eastAsia="Arial Unicode MS" w:hAnsi="Times New Roman" w:cs="Times New Roman"/>
          <w:sz w:val="28"/>
          <w:szCs w:val="28"/>
        </w:rPr>
        <w:t>автокаталитически</w:t>
      </w:r>
      <w:proofErr w:type="spellEnd"/>
      <w:r w:rsidRPr="00C95D74">
        <w:rPr>
          <w:rFonts w:ascii="Times New Roman" w:eastAsia="Arial Unicode MS" w:hAnsi="Times New Roman" w:cs="Times New Roman"/>
          <w:sz w:val="28"/>
          <w:szCs w:val="28"/>
        </w:rPr>
        <w:t xml:space="preserve"> воздействуя на пленку наночастиц. Цитрат </w:t>
      </w:r>
      <w:proofErr w:type="spellStart"/>
      <w:r w:rsidRPr="00C95D74">
        <w:rPr>
          <w:rFonts w:ascii="Times New Roman" w:eastAsia="Arial Unicode MS" w:hAnsi="Times New Roman" w:cs="Times New Roman"/>
          <w:sz w:val="28"/>
          <w:szCs w:val="28"/>
        </w:rPr>
        <w:t>тринатрия</w:t>
      </w:r>
      <w:proofErr w:type="spellEnd"/>
      <w:r w:rsidRPr="00C95D74">
        <w:rPr>
          <w:rFonts w:ascii="Times New Roman" w:eastAsia="Arial Unicode MS" w:hAnsi="Times New Roman" w:cs="Times New Roman"/>
          <w:sz w:val="28"/>
          <w:szCs w:val="28"/>
        </w:rPr>
        <w:t xml:space="preserve"> (Na</w:t>
      </w:r>
      <w:r w:rsidRPr="00C95D74">
        <w:rPr>
          <w:rFonts w:ascii="Times New Roman" w:eastAsia="Arial Unicode MS" w:hAnsi="Times New Roman" w:cs="Times New Roman"/>
          <w:sz w:val="28"/>
          <w:szCs w:val="28"/>
          <w:vertAlign w:val="subscript"/>
        </w:rPr>
        <w:t>3</w:t>
      </w:r>
      <w:r w:rsidRPr="00C95D74">
        <w:rPr>
          <w:rFonts w:ascii="Times New Roman" w:eastAsia="Arial Unicode MS" w:hAnsi="Times New Roman" w:cs="Times New Roman"/>
          <w:sz w:val="28"/>
          <w:szCs w:val="28"/>
        </w:rPr>
        <w:t xml:space="preserve">Citr) и </w:t>
      </w:r>
      <w:proofErr w:type="spellStart"/>
      <w:r w:rsidRPr="00C95D74">
        <w:rPr>
          <w:rFonts w:ascii="Times New Roman" w:eastAsia="Arial Unicode MS" w:hAnsi="Times New Roman" w:cs="Times New Roman"/>
          <w:sz w:val="28"/>
          <w:szCs w:val="28"/>
        </w:rPr>
        <w:t>этилендиамин</w:t>
      </w:r>
      <w:proofErr w:type="spellEnd"/>
      <w:r w:rsidR="009A79DE" w:rsidRPr="009A79DE">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rPr>
        <w:t xml:space="preserve">были изучены в качестве потенциальных стабилизаторов для поддержания этого метастабильного состояния на протяжении всей реакции </w:t>
      </w:r>
      <w:r w:rsidR="009A79DE">
        <w:rPr>
          <w:rFonts w:ascii="Times New Roman" w:eastAsia="Arial Unicode MS" w:hAnsi="Times New Roman" w:cs="Times New Roman"/>
          <w:sz w:val="28"/>
          <w:szCs w:val="28"/>
        </w:rPr>
        <w:t xml:space="preserve">осаждения НЧ </w:t>
      </w:r>
      <w:proofErr w:type="spellStart"/>
      <w:r w:rsidR="009A79DE">
        <w:rPr>
          <w:rFonts w:ascii="Times New Roman" w:eastAsia="Arial Unicode MS" w:hAnsi="Times New Roman" w:cs="Times New Roman"/>
          <w:sz w:val="28"/>
          <w:szCs w:val="28"/>
          <w:lang w:val="en-US"/>
        </w:rPr>
        <w:t>Ir</w:t>
      </w:r>
      <w:proofErr w:type="spellEnd"/>
      <w:r w:rsidRPr="00C95D74">
        <w:rPr>
          <w:rFonts w:ascii="Times New Roman" w:eastAsia="Arial Unicode MS" w:hAnsi="Times New Roman" w:cs="Times New Roman"/>
          <w:sz w:val="28"/>
          <w:szCs w:val="28"/>
        </w:rPr>
        <w:t xml:space="preserve">. В таблице 5 приведен состав </w:t>
      </w:r>
      <w:r w:rsidR="009A79DE">
        <w:rPr>
          <w:rFonts w:ascii="Times New Roman" w:eastAsia="Arial Unicode MS" w:hAnsi="Times New Roman" w:cs="Times New Roman"/>
          <w:sz w:val="28"/>
          <w:szCs w:val="28"/>
        </w:rPr>
        <w:t>использованных</w:t>
      </w:r>
      <w:r w:rsidRPr="00C95D74">
        <w:rPr>
          <w:rFonts w:ascii="Times New Roman" w:eastAsia="Arial Unicode MS" w:hAnsi="Times New Roman" w:cs="Times New Roman"/>
          <w:sz w:val="28"/>
          <w:szCs w:val="28"/>
        </w:rPr>
        <w:t xml:space="preserve"> растворов</w:t>
      </w:r>
      <w:r w:rsidR="009A79DE">
        <w:rPr>
          <w:rFonts w:ascii="Times New Roman" w:eastAsia="Arial Unicode MS" w:hAnsi="Times New Roman" w:cs="Times New Roman"/>
          <w:sz w:val="28"/>
          <w:szCs w:val="28"/>
        </w:rPr>
        <w:t xml:space="preserve"> осаждения</w:t>
      </w:r>
      <w:r w:rsidRPr="00C95D74">
        <w:rPr>
          <w:rFonts w:ascii="Times New Roman" w:eastAsia="Arial Unicode MS" w:hAnsi="Times New Roman" w:cs="Times New Roman"/>
          <w:sz w:val="28"/>
          <w:szCs w:val="28"/>
        </w:rPr>
        <w:t>. При проточном катализе мембраны, покрытые</w:t>
      </w:r>
      <w:r w:rsidR="009A79DE" w:rsidRPr="009A79DE">
        <w:rPr>
          <w:rFonts w:ascii="Times New Roman" w:eastAsia="Arial Unicode MS" w:hAnsi="Times New Roman" w:cs="Times New Roman"/>
          <w:sz w:val="28"/>
          <w:szCs w:val="28"/>
        </w:rPr>
        <w:t xml:space="preserve"> </w:t>
      </w:r>
      <w:r w:rsidR="00DD46C9">
        <w:rPr>
          <w:rFonts w:ascii="Times New Roman" w:eastAsia="Arial Unicode MS" w:hAnsi="Times New Roman" w:cs="Times New Roman"/>
          <w:sz w:val="28"/>
          <w:szCs w:val="28"/>
        </w:rPr>
        <w:t xml:space="preserve">НЧ </w:t>
      </w:r>
      <w:proofErr w:type="spellStart"/>
      <w:r w:rsidR="009A79DE">
        <w:rPr>
          <w:rFonts w:ascii="Times New Roman" w:eastAsia="Arial Unicode MS" w:hAnsi="Times New Roman" w:cs="Times New Roman"/>
          <w:sz w:val="28"/>
          <w:szCs w:val="28"/>
          <w:lang w:val="en-US"/>
        </w:rPr>
        <w:t>Ir</w:t>
      </w:r>
      <w:proofErr w:type="spellEnd"/>
      <w:r w:rsidRPr="00C95D74">
        <w:rPr>
          <w:rFonts w:ascii="Times New Roman" w:eastAsia="Arial Unicode MS" w:hAnsi="Times New Roman" w:cs="Times New Roman"/>
          <w:sz w:val="28"/>
          <w:szCs w:val="28"/>
        </w:rPr>
        <w:t xml:space="preserve">, вручную </w:t>
      </w:r>
      <w:r w:rsidR="009A79DE">
        <w:rPr>
          <w:rFonts w:ascii="Times New Roman" w:eastAsia="Arial Unicode MS" w:hAnsi="Times New Roman" w:cs="Times New Roman"/>
          <w:sz w:val="28"/>
          <w:szCs w:val="28"/>
        </w:rPr>
        <w:t>помещали в систему</w:t>
      </w:r>
      <w:r w:rsidRPr="00C95D74">
        <w:rPr>
          <w:rFonts w:ascii="Times New Roman" w:eastAsia="Arial Unicode MS" w:hAnsi="Times New Roman" w:cs="Times New Roman"/>
          <w:sz w:val="28"/>
          <w:szCs w:val="28"/>
        </w:rPr>
        <w:t xml:space="preserve"> со скоростью потока 5 мл/мин, пропуская через них 5 мл свежеприготовленного реакционного раствора. Согласно закону Ламберта–</w:t>
      </w:r>
      <w:proofErr w:type="spellStart"/>
      <w:r w:rsidRPr="00C95D74">
        <w:rPr>
          <w:rFonts w:ascii="Times New Roman" w:eastAsia="Arial Unicode MS" w:hAnsi="Times New Roman" w:cs="Times New Roman"/>
          <w:sz w:val="28"/>
          <w:szCs w:val="28"/>
        </w:rPr>
        <w:t>Бера</w:t>
      </w:r>
      <w:proofErr w:type="spellEnd"/>
      <w:r w:rsidRPr="00C95D74">
        <w:rPr>
          <w:rFonts w:ascii="Times New Roman" w:eastAsia="Arial Unicode MS" w:hAnsi="Times New Roman" w:cs="Times New Roman"/>
          <w:sz w:val="28"/>
          <w:szCs w:val="28"/>
        </w:rPr>
        <w:t xml:space="preserve">, концентрацию вещества можно определить путем измерения его поглощение. В данном случае для определения </w:t>
      </w:r>
      <w:r w:rsidR="009A79DE">
        <w:rPr>
          <w:rFonts w:ascii="Times New Roman" w:eastAsia="Arial Unicode MS" w:hAnsi="Times New Roman" w:cs="Times New Roman"/>
          <w:sz w:val="28"/>
          <w:szCs w:val="28"/>
        </w:rPr>
        <w:t xml:space="preserve">степени конверсии продукта реакции </w:t>
      </w:r>
      <w:r w:rsidRPr="00C95D74">
        <w:rPr>
          <w:rFonts w:ascii="Times New Roman" w:eastAsia="Arial Unicode MS" w:hAnsi="Times New Roman" w:cs="Times New Roman"/>
          <w:sz w:val="28"/>
          <w:szCs w:val="28"/>
        </w:rPr>
        <w:t>использовали поглощение при длине волны 400 нм. Осаждения</w:t>
      </w:r>
      <w:r w:rsidR="009A79DE">
        <w:rPr>
          <w:rFonts w:ascii="Times New Roman" w:eastAsia="Arial Unicode MS" w:hAnsi="Times New Roman" w:cs="Times New Roman"/>
          <w:sz w:val="28"/>
          <w:szCs w:val="28"/>
        </w:rPr>
        <w:t xml:space="preserve"> в присутствии</w:t>
      </w:r>
      <w:r w:rsidRPr="00C95D74">
        <w:rPr>
          <w:rFonts w:ascii="Times New Roman" w:eastAsia="Arial Unicode MS" w:hAnsi="Times New Roman" w:cs="Times New Roman"/>
          <w:sz w:val="28"/>
          <w:szCs w:val="28"/>
        </w:rPr>
        <w:t xml:space="preserve"> цитрата</w:t>
      </w:r>
      <w:r w:rsidR="009A79DE">
        <w:rPr>
          <w:rFonts w:ascii="Times New Roman" w:eastAsia="Arial Unicode MS" w:hAnsi="Times New Roman" w:cs="Times New Roman"/>
          <w:sz w:val="28"/>
          <w:szCs w:val="28"/>
        </w:rPr>
        <w:t xml:space="preserve"> </w:t>
      </w:r>
      <w:proofErr w:type="spellStart"/>
      <w:r w:rsidR="009A79DE">
        <w:rPr>
          <w:rFonts w:ascii="Times New Roman" w:eastAsia="Arial Unicode MS" w:hAnsi="Times New Roman" w:cs="Times New Roman"/>
          <w:sz w:val="28"/>
          <w:szCs w:val="28"/>
        </w:rPr>
        <w:t>тринатрия</w:t>
      </w:r>
      <w:proofErr w:type="spellEnd"/>
      <w:r w:rsidRPr="00C95D74">
        <w:rPr>
          <w:rFonts w:ascii="Times New Roman" w:eastAsia="Arial Unicode MS" w:hAnsi="Times New Roman" w:cs="Times New Roman"/>
          <w:sz w:val="28"/>
          <w:szCs w:val="28"/>
        </w:rPr>
        <w:t xml:space="preserve"> показали конверсию</w:t>
      </w:r>
      <w:r w:rsidR="00891AB9">
        <w:rPr>
          <w:rFonts w:ascii="Times New Roman" w:eastAsia="Arial Unicode MS" w:hAnsi="Times New Roman" w:cs="Times New Roman"/>
          <w:sz w:val="28"/>
          <w:szCs w:val="28"/>
        </w:rPr>
        <w:t xml:space="preserve"> п-НФ</w:t>
      </w:r>
      <w:r w:rsidRPr="00C95D74">
        <w:rPr>
          <w:rFonts w:ascii="Times New Roman" w:eastAsia="Arial Unicode MS" w:hAnsi="Times New Roman" w:cs="Times New Roman"/>
          <w:sz w:val="28"/>
          <w:szCs w:val="28"/>
        </w:rPr>
        <w:t xml:space="preserve"> 75%, в то время как осаждени</w:t>
      </w:r>
      <w:r w:rsidR="00891AB9">
        <w:rPr>
          <w:rFonts w:ascii="Times New Roman" w:eastAsia="Arial Unicode MS" w:hAnsi="Times New Roman" w:cs="Times New Roman"/>
          <w:sz w:val="28"/>
          <w:szCs w:val="28"/>
        </w:rPr>
        <w:t xml:space="preserve">е в </w:t>
      </w:r>
      <w:proofErr w:type="spellStart"/>
      <w:r w:rsidR="00891AB9">
        <w:rPr>
          <w:rFonts w:ascii="Times New Roman" w:eastAsia="Arial Unicode MS" w:hAnsi="Times New Roman" w:cs="Times New Roman"/>
          <w:sz w:val="28"/>
          <w:szCs w:val="28"/>
        </w:rPr>
        <w:t>этилендиамине</w:t>
      </w:r>
      <w:proofErr w:type="spellEnd"/>
      <w:r w:rsidRPr="00C95D74">
        <w:rPr>
          <w:rFonts w:ascii="Times New Roman" w:eastAsia="Arial Unicode MS" w:hAnsi="Times New Roman" w:cs="Times New Roman"/>
          <w:sz w:val="28"/>
          <w:szCs w:val="28"/>
        </w:rPr>
        <w:t xml:space="preserve"> показали конверсию 80%. Впоследствии катализ проводили в двух различных установках: в проточном реакторе и в статической установке, где мембрану погружали в перемешиваемый реакционный раствор. Коэффициент конверсии </w:t>
      </w:r>
      <w:r w:rsidR="00891AB9">
        <w:rPr>
          <w:rFonts w:ascii="Times New Roman" w:eastAsia="Arial Unicode MS" w:hAnsi="Times New Roman" w:cs="Times New Roman"/>
          <w:sz w:val="28"/>
          <w:szCs w:val="28"/>
        </w:rPr>
        <w:t>в</w:t>
      </w:r>
      <w:r w:rsidRPr="00C95D74">
        <w:rPr>
          <w:rFonts w:ascii="Times New Roman" w:eastAsia="Arial Unicode MS" w:hAnsi="Times New Roman" w:cs="Times New Roman"/>
          <w:sz w:val="28"/>
          <w:szCs w:val="28"/>
        </w:rPr>
        <w:t xml:space="preserve"> обои</w:t>
      </w:r>
      <w:r w:rsidR="00891AB9">
        <w:rPr>
          <w:rFonts w:ascii="Times New Roman" w:eastAsia="Arial Unicode MS" w:hAnsi="Times New Roman" w:cs="Times New Roman"/>
          <w:sz w:val="28"/>
          <w:szCs w:val="28"/>
        </w:rPr>
        <w:t>х</w:t>
      </w:r>
      <w:r w:rsidRPr="00C95D74">
        <w:rPr>
          <w:rFonts w:ascii="Times New Roman" w:eastAsia="Arial Unicode MS" w:hAnsi="Times New Roman" w:cs="Times New Roman"/>
          <w:sz w:val="28"/>
          <w:szCs w:val="28"/>
        </w:rPr>
        <w:t xml:space="preserve"> </w:t>
      </w:r>
      <w:r w:rsidR="00891AB9">
        <w:rPr>
          <w:rFonts w:ascii="Times New Roman" w:eastAsia="Arial Unicode MS" w:hAnsi="Times New Roman" w:cs="Times New Roman"/>
          <w:sz w:val="28"/>
          <w:szCs w:val="28"/>
        </w:rPr>
        <w:t>случаях</w:t>
      </w:r>
      <w:r w:rsidRPr="00C95D74">
        <w:rPr>
          <w:rFonts w:ascii="Times New Roman" w:eastAsia="Arial Unicode MS" w:hAnsi="Times New Roman" w:cs="Times New Roman"/>
          <w:sz w:val="28"/>
          <w:szCs w:val="28"/>
        </w:rPr>
        <w:t xml:space="preserve"> составил приблизительно 93%, что свидетельствует о высоком уровне каталитической активности. Циклические эксперименты не выявили четкой тенденции к снижению конверсии п-НФ в течение </w:t>
      </w:r>
      <w:r w:rsidR="00891AB9">
        <w:rPr>
          <w:rFonts w:ascii="Times New Roman" w:eastAsia="Arial Unicode MS" w:hAnsi="Times New Roman" w:cs="Times New Roman"/>
          <w:sz w:val="28"/>
          <w:szCs w:val="28"/>
        </w:rPr>
        <w:t>8</w:t>
      </w:r>
      <w:r w:rsidRPr="00C95D74">
        <w:rPr>
          <w:rFonts w:ascii="Times New Roman" w:eastAsia="Arial Unicode MS" w:hAnsi="Times New Roman" w:cs="Times New Roman"/>
          <w:sz w:val="28"/>
          <w:szCs w:val="28"/>
        </w:rPr>
        <w:t xml:space="preserve"> циклов, что позволяет предположить, что оба катализатора могут быть повторно использованы без значительных </w:t>
      </w:r>
      <w:r w:rsidR="00891AB9">
        <w:rPr>
          <w:rFonts w:ascii="Times New Roman" w:eastAsia="Arial Unicode MS" w:hAnsi="Times New Roman" w:cs="Times New Roman"/>
          <w:sz w:val="28"/>
          <w:szCs w:val="28"/>
        </w:rPr>
        <w:t>повреждений поверхности КТМ</w:t>
      </w:r>
      <w:r w:rsidRPr="00C95D74">
        <w:rPr>
          <w:rFonts w:ascii="Times New Roman" w:eastAsia="Arial Unicode MS" w:hAnsi="Times New Roman" w:cs="Times New Roman"/>
          <w:sz w:val="28"/>
          <w:szCs w:val="28"/>
        </w:rPr>
        <w:t xml:space="preserve"> или отравления п-НФ. Несмотря на явные морфологические различия, оба </w:t>
      </w:r>
      <w:r w:rsidR="00891AB9">
        <w:rPr>
          <w:rFonts w:ascii="Times New Roman" w:eastAsia="Arial Unicode MS" w:hAnsi="Times New Roman" w:cs="Times New Roman"/>
          <w:sz w:val="28"/>
          <w:szCs w:val="28"/>
        </w:rPr>
        <w:t>композита</w:t>
      </w:r>
      <w:r w:rsidRPr="00C95D74">
        <w:rPr>
          <w:rFonts w:ascii="Times New Roman" w:eastAsia="Arial Unicode MS" w:hAnsi="Times New Roman" w:cs="Times New Roman"/>
          <w:sz w:val="28"/>
          <w:szCs w:val="28"/>
        </w:rPr>
        <w:t xml:space="preserve"> проявляли </w:t>
      </w:r>
      <w:r w:rsidR="00891AB9">
        <w:rPr>
          <w:rFonts w:ascii="Times New Roman" w:eastAsia="Arial Unicode MS" w:hAnsi="Times New Roman" w:cs="Times New Roman"/>
          <w:sz w:val="28"/>
          <w:szCs w:val="28"/>
        </w:rPr>
        <w:t>похожую</w:t>
      </w:r>
      <w:r w:rsidRPr="00C95D74">
        <w:rPr>
          <w:rFonts w:ascii="Times New Roman" w:eastAsia="Arial Unicode MS" w:hAnsi="Times New Roman" w:cs="Times New Roman"/>
          <w:sz w:val="28"/>
          <w:szCs w:val="28"/>
        </w:rPr>
        <w:t xml:space="preserve"> каталитическую активность. Однако общая производительность при статическом катализе была ниже по сравнению с проточным реактором, при этом примерно 40% п-НФ превращалось через 5 </w:t>
      </w:r>
      <w:r w:rsidR="00C45D66">
        <w:rPr>
          <w:rFonts w:ascii="Times New Roman" w:eastAsia="Arial Unicode MS" w:hAnsi="Times New Roman" w:cs="Times New Roman"/>
          <w:sz w:val="28"/>
          <w:szCs w:val="28"/>
        </w:rPr>
        <w:t>мин.</w:t>
      </w:r>
      <w:r w:rsidRPr="00C95D74">
        <w:rPr>
          <w:rFonts w:ascii="Times New Roman" w:eastAsia="Arial Unicode MS" w:hAnsi="Times New Roman" w:cs="Times New Roman"/>
          <w:sz w:val="28"/>
          <w:szCs w:val="28"/>
        </w:rPr>
        <w:t xml:space="preserve"> в статическом режиме, в то время как при проточном катализе конверсия достигалась на 75% в течение 2 мин. Авторы предположили, что причиной </w:t>
      </w:r>
      <w:r w:rsidR="00C45D66">
        <w:rPr>
          <w:rFonts w:ascii="Times New Roman" w:eastAsia="Arial Unicode MS" w:hAnsi="Times New Roman" w:cs="Times New Roman"/>
          <w:sz w:val="28"/>
          <w:szCs w:val="28"/>
        </w:rPr>
        <w:t>является недостаточная</w:t>
      </w:r>
      <w:r w:rsidRPr="00C95D74">
        <w:rPr>
          <w:rFonts w:ascii="Times New Roman" w:eastAsia="Arial Unicode MS" w:hAnsi="Times New Roman" w:cs="Times New Roman"/>
          <w:sz w:val="28"/>
          <w:szCs w:val="28"/>
        </w:rPr>
        <w:t xml:space="preserve"> диффузия </w:t>
      </w:r>
      <w:r w:rsidRPr="00C95D74">
        <w:rPr>
          <w:rFonts w:ascii="Times New Roman" w:eastAsia="Arial Unicode MS" w:hAnsi="Times New Roman" w:cs="Times New Roman"/>
          <w:sz w:val="28"/>
          <w:szCs w:val="28"/>
        </w:rPr>
        <w:lastRenderedPageBreak/>
        <w:t>реагентов в порах, что сделало проточный режим предпочтительнее статического.</w:t>
      </w:r>
    </w:p>
    <w:p w14:paraId="33A39333" w14:textId="77777777" w:rsidR="00396485" w:rsidRPr="00396485" w:rsidRDefault="00396485" w:rsidP="00396485">
      <w:pPr>
        <w:spacing w:after="0" w:line="240" w:lineRule="auto"/>
        <w:ind w:firstLine="708"/>
        <w:jc w:val="both"/>
        <w:rPr>
          <w:rFonts w:ascii="Times New Roman" w:eastAsia="Arial Unicode MS" w:hAnsi="Times New Roman" w:cs="Times New Roman"/>
          <w:sz w:val="28"/>
          <w:szCs w:val="28"/>
        </w:rPr>
      </w:pPr>
    </w:p>
    <w:p w14:paraId="627FD9EA" w14:textId="6E4BC078" w:rsidR="001F77A7" w:rsidRDefault="001F77A7"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Таблица 5</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Состав растворов для нанесения иридиевого покрытия </w:t>
      </w:r>
      <w:r w:rsidR="00C45D66">
        <w:rPr>
          <w:rFonts w:ascii="Times New Roman" w:hAnsi="Times New Roman" w:cs="Times New Roman"/>
          <w:sz w:val="28"/>
          <w:szCs w:val="28"/>
        </w:rPr>
        <w:t>для ХО</w:t>
      </w:r>
      <w:r w:rsidRPr="00C95D74">
        <w:rPr>
          <w:rFonts w:ascii="Times New Roman" w:hAnsi="Times New Roman" w:cs="Times New Roman"/>
          <w:sz w:val="28"/>
          <w:szCs w:val="28"/>
        </w:rPr>
        <w:t xml:space="preserve"> на </w:t>
      </w:r>
      <w:r w:rsidR="00C45D66">
        <w:rPr>
          <w:rFonts w:ascii="Times New Roman" w:hAnsi="Times New Roman" w:cs="Times New Roman"/>
          <w:sz w:val="28"/>
          <w:szCs w:val="28"/>
        </w:rPr>
        <w:t>ПК ТМ</w:t>
      </w:r>
    </w:p>
    <w:p w14:paraId="126AED33" w14:textId="77777777" w:rsidR="00C95D74" w:rsidRPr="00007C67" w:rsidRDefault="00C95D74" w:rsidP="00007C67">
      <w:pPr>
        <w:spacing w:after="0" w:line="240" w:lineRule="auto"/>
        <w:jc w:val="right"/>
        <w:rPr>
          <w:rFonts w:ascii="Times New Roman" w:hAnsi="Times New Roman" w:cs="Times New Roman"/>
          <w:sz w:val="16"/>
          <w:szCs w:val="16"/>
        </w:rPr>
      </w:pPr>
    </w:p>
    <w:tbl>
      <w:tblPr>
        <w:tblStyle w:val="a6"/>
        <w:tblW w:w="5000" w:type="pct"/>
        <w:tblLook w:val="04A0" w:firstRow="1" w:lastRow="0" w:firstColumn="1" w:lastColumn="0" w:noHBand="0" w:noVBand="1"/>
      </w:tblPr>
      <w:tblGrid>
        <w:gridCol w:w="2830"/>
        <w:gridCol w:w="3593"/>
        <w:gridCol w:w="3209"/>
      </w:tblGrid>
      <w:tr w:rsidR="001F77A7" w:rsidRPr="00007C67" w14:paraId="7003663F" w14:textId="77777777" w:rsidTr="00007C67">
        <w:trPr>
          <w:trHeight w:val="54"/>
        </w:trPr>
        <w:tc>
          <w:tcPr>
            <w:tcW w:w="1469" w:type="pct"/>
            <w:vAlign w:val="center"/>
          </w:tcPr>
          <w:p w14:paraId="5DD7D963" w14:textId="6450D770" w:rsidR="001F77A7" w:rsidRPr="00007C67" w:rsidRDefault="00C95D74" w:rsidP="00C95D74">
            <w:pPr>
              <w:spacing w:line="240" w:lineRule="auto"/>
              <w:jc w:val="center"/>
              <w:rPr>
                <w:rFonts w:ascii="Times New Roman" w:hAnsi="Times New Roman"/>
                <w:sz w:val="24"/>
                <w:szCs w:val="24"/>
                <w:lang w:val="ru-RU"/>
              </w:rPr>
            </w:pPr>
            <w:r w:rsidRPr="00007C67">
              <w:rPr>
                <w:rFonts w:ascii="Times New Roman" w:hAnsi="Times New Roman"/>
                <w:sz w:val="24"/>
                <w:szCs w:val="24"/>
                <w:lang w:val="ru-RU"/>
              </w:rPr>
              <w:t>Компоненты раствора осаждения</w:t>
            </w:r>
          </w:p>
        </w:tc>
        <w:tc>
          <w:tcPr>
            <w:tcW w:w="1865" w:type="pct"/>
            <w:vAlign w:val="center"/>
          </w:tcPr>
          <w:p w14:paraId="3CBB9164" w14:textId="77777777" w:rsidR="001F77A7" w:rsidRPr="00007C67" w:rsidRDefault="001F77A7" w:rsidP="00C95D74">
            <w:pPr>
              <w:spacing w:line="240" w:lineRule="auto"/>
              <w:jc w:val="center"/>
              <w:rPr>
                <w:rFonts w:ascii="Times New Roman" w:hAnsi="Times New Roman"/>
                <w:bCs/>
                <w:sz w:val="24"/>
                <w:szCs w:val="24"/>
              </w:rPr>
            </w:pPr>
            <w:proofErr w:type="spellStart"/>
            <w:r w:rsidRPr="00007C67">
              <w:rPr>
                <w:rFonts w:ascii="Times New Roman" w:hAnsi="Times New Roman"/>
                <w:bCs/>
                <w:sz w:val="24"/>
                <w:szCs w:val="24"/>
              </w:rPr>
              <w:t>Раствор</w:t>
            </w:r>
            <w:proofErr w:type="spellEnd"/>
            <w:r w:rsidRPr="00007C67">
              <w:rPr>
                <w:rFonts w:ascii="Times New Roman" w:hAnsi="Times New Roman"/>
                <w:bCs/>
                <w:sz w:val="24"/>
                <w:szCs w:val="24"/>
              </w:rPr>
              <w:t xml:space="preserve"> 1 (</w:t>
            </w:r>
            <w:proofErr w:type="spellStart"/>
            <w:r w:rsidRPr="00007C67">
              <w:rPr>
                <w:rFonts w:ascii="Times New Roman" w:hAnsi="Times New Roman"/>
                <w:bCs/>
                <w:sz w:val="24"/>
                <w:szCs w:val="24"/>
              </w:rPr>
              <w:t>стабилизированный</w:t>
            </w:r>
            <w:proofErr w:type="spellEnd"/>
            <w:r w:rsidRPr="00007C67">
              <w:rPr>
                <w:rFonts w:ascii="Times New Roman" w:hAnsi="Times New Roman"/>
                <w:bCs/>
                <w:sz w:val="24"/>
                <w:szCs w:val="24"/>
              </w:rPr>
              <w:t xml:space="preserve"> </w:t>
            </w:r>
            <w:proofErr w:type="spellStart"/>
            <w:r w:rsidRPr="00007C67">
              <w:rPr>
                <w:rFonts w:ascii="Times New Roman" w:hAnsi="Times New Roman"/>
                <w:bCs/>
                <w:sz w:val="24"/>
                <w:szCs w:val="24"/>
              </w:rPr>
              <w:t>цитратом</w:t>
            </w:r>
            <w:proofErr w:type="spellEnd"/>
            <w:r w:rsidRPr="00007C67">
              <w:rPr>
                <w:rFonts w:ascii="Times New Roman" w:hAnsi="Times New Roman"/>
                <w:bCs/>
                <w:sz w:val="24"/>
                <w:szCs w:val="24"/>
              </w:rPr>
              <w:t>)</w:t>
            </w:r>
          </w:p>
        </w:tc>
        <w:tc>
          <w:tcPr>
            <w:tcW w:w="1666" w:type="pct"/>
            <w:vAlign w:val="center"/>
          </w:tcPr>
          <w:p w14:paraId="02C58EC9" w14:textId="504DD4BE" w:rsidR="001F77A7" w:rsidRPr="00007C67" w:rsidRDefault="001F77A7" w:rsidP="00C95D74">
            <w:pPr>
              <w:spacing w:line="240" w:lineRule="auto"/>
              <w:jc w:val="center"/>
              <w:rPr>
                <w:rFonts w:ascii="Times New Roman" w:hAnsi="Times New Roman"/>
                <w:bCs/>
                <w:sz w:val="24"/>
                <w:szCs w:val="24"/>
              </w:rPr>
            </w:pPr>
            <w:proofErr w:type="spellStart"/>
            <w:r w:rsidRPr="00007C67">
              <w:rPr>
                <w:rFonts w:ascii="Times New Roman" w:hAnsi="Times New Roman"/>
                <w:bCs/>
                <w:sz w:val="24"/>
                <w:szCs w:val="24"/>
              </w:rPr>
              <w:t>Раствор</w:t>
            </w:r>
            <w:proofErr w:type="spellEnd"/>
            <w:r w:rsidRPr="00007C67">
              <w:rPr>
                <w:rFonts w:ascii="Times New Roman" w:hAnsi="Times New Roman"/>
                <w:bCs/>
                <w:sz w:val="24"/>
                <w:szCs w:val="24"/>
              </w:rPr>
              <w:t xml:space="preserve"> 2 (</w:t>
            </w:r>
            <w:proofErr w:type="spellStart"/>
            <w:r w:rsidRPr="00007C67">
              <w:rPr>
                <w:rFonts w:ascii="Times New Roman" w:hAnsi="Times New Roman"/>
                <w:bCs/>
                <w:sz w:val="24"/>
                <w:szCs w:val="24"/>
              </w:rPr>
              <w:t>стабилизированный</w:t>
            </w:r>
            <w:proofErr w:type="spellEnd"/>
            <w:r w:rsidRPr="00007C67">
              <w:rPr>
                <w:rFonts w:ascii="Times New Roman" w:hAnsi="Times New Roman"/>
                <w:bCs/>
                <w:sz w:val="24"/>
                <w:szCs w:val="24"/>
              </w:rPr>
              <w:t xml:space="preserve"> </w:t>
            </w:r>
            <w:r w:rsidR="00C95D74" w:rsidRPr="00007C67">
              <w:rPr>
                <w:rFonts w:ascii="Times New Roman" w:hAnsi="Times New Roman"/>
                <w:bCs/>
                <w:sz w:val="24"/>
                <w:szCs w:val="24"/>
                <w:lang w:val="ru-RU"/>
              </w:rPr>
              <w:t>ЭДТА</w:t>
            </w:r>
            <w:r w:rsidRPr="00007C67">
              <w:rPr>
                <w:rFonts w:ascii="Times New Roman" w:hAnsi="Times New Roman"/>
                <w:bCs/>
                <w:sz w:val="24"/>
                <w:szCs w:val="24"/>
              </w:rPr>
              <w:t>)</w:t>
            </w:r>
          </w:p>
        </w:tc>
      </w:tr>
      <w:tr w:rsidR="001F77A7" w:rsidRPr="00007C67" w14:paraId="0F65E0A4" w14:textId="77777777" w:rsidTr="00007C67">
        <w:trPr>
          <w:trHeight w:val="54"/>
        </w:trPr>
        <w:tc>
          <w:tcPr>
            <w:tcW w:w="1469" w:type="pct"/>
            <w:vAlign w:val="center"/>
          </w:tcPr>
          <w:p w14:paraId="4D7665B1" w14:textId="4109C576" w:rsidR="001F77A7" w:rsidRPr="00007C67" w:rsidRDefault="001F77A7" w:rsidP="00007C67">
            <w:pPr>
              <w:spacing w:line="240" w:lineRule="auto"/>
              <w:jc w:val="left"/>
              <w:rPr>
                <w:rFonts w:ascii="Times New Roman" w:hAnsi="Times New Roman"/>
                <w:sz w:val="24"/>
                <w:szCs w:val="24"/>
              </w:rPr>
            </w:pPr>
            <w:r w:rsidRPr="00007C67">
              <w:rPr>
                <w:rFonts w:ascii="Times New Roman" w:hAnsi="Times New Roman"/>
                <w:sz w:val="24"/>
                <w:szCs w:val="24"/>
              </w:rPr>
              <w:t>IrCl</w:t>
            </w:r>
            <w:r w:rsidRPr="00007C67">
              <w:rPr>
                <w:rFonts w:ascii="Times New Roman" w:hAnsi="Times New Roman"/>
                <w:sz w:val="24"/>
                <w:szCs w:val="24"/>
                <w:vertAlign w:val="subscript"/>
              </w:rPr>
              <w:t>3</w:t>
            </w:r>
            <w:r w:rsidR="00C95D74" w:rsidRPr="00007C67">
              <w:rPr>
                <w:rFonts w:ascii="Times New Roman" w:hAnsi="Times New Roman"/>
                <w:sz w:val="24"/>
                <w:szCs w:val="24"/>
              </w:rPr>
              <w:t>×</w:t>
            </w:r>
            <w:r w:rsidRPr="00007C67">
              <w:rPr>
                <w:rFonts w:ascii="Times New Roman" w:hAnsi="Times New Roman"/>
                <w:sz w:val="24"/>
                <w:szCs w:val="24"/>
              </w:rPr>
              <w:t>H</w:t>
            </w:r>
            <w:r w:rsidRPr="00007C67">
              <w:rPr>
                <w:rFonts w:ascii="Times New Roman" w:hAnsi="Times New Roman"/>
                <w:sz w:val="24"/>
                <w:szCs w:val="24"/>
                <w:vertAlign w:val="subscript"/>
              </w:rPr>
              <w:t>2</w:t>
            </w:r>
            <w:r w:rsidRPr="00007C67">
              <w:rPr>
                <w:rFonts w:ascii="Times New Roman" w:hAnsi="Times New Roman"/>
                <w:sz w:val="24"/>
                <w:szCs w:val="24"/>
              </w:rPr>
              <w:t>O</w:t>
            </w:r>
          </w:p>
        </w:tc>
        <w:tc>
          <w:tcPr>
            <w:tcW w:w="1865" w:type="pct"/>
            <w:vAlign w:val="center"/>
          </w:tcPr>
          <w:p w14:paraId="522809F2"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 xml:space="preserve">5 </w:t>
            </w:r>
            <w:proofErr w:type="spellStart"/>
            <w:r w:rsidRPr="00007C67">
              <w:rPr>
                <w:rFonts w:ascii="Times New Roman" w:hAnsi="Times New Roman"/>
                <w:sz w:val="24"/>
                <w:szCs w:val="24"/>
              </w:rPr>
              <w:t>мМ</w:t>
            </w:r>
            <w:proofErr w:type="spellEnd"/>
          </w:p>
        </w:tc>
        <w:tc>
          <w:tcPr>
            <w:tcW w:w="1666" w:type="pct"/>
            <w:vAlign w:val="center"/>
          </w:tcPr>
          <w:p w14:paraId="6512702A"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 xml:space="preserve">3 </w:t>
            </w:r>
            <w:proofErr w:type="spellStart"/>
            <w:r w:rsidRPr="00007C67">
              <w:rPr>
                <w:rFonts w:ascii="Times New Roman" w:hAnsi="Times New Roman"/>
                <w:sz w:val="24"/>
                <w:szCs w:val="24"/>
              </w:rPr>
              <w:t>мM</w:t>
            </w:r>
            <w:proofErr w:type="spellEnd"/>
          </w:p>
        </w:tc>
      </w:tr>
      <w:tr w:rsidR="001F77A7" w:rsidRPr="00007C67" w14:paraId="2F95E616" w14:textId="77777777" w:rsidTr="00007C67">
        <w:trPr>
          <w:trHeight w:val="313"/>
        </w:trPr>
        <w:tc>
          <w:tcPr>
            <w:tcW w:w="1469" w:type="pct"/>
            <w:vAlign w:val="center"/>
          </w:tcPr>
          <w:p w14:paraId="52679DD6" w14:textId="721779A5" w:rsidR="001F77A7" w:rsidRPr="00007C67" w:rsidRDefault="00C95D74" w:rsidP="00007C67">
            <w:pPr>
              <w:spacing w:line="240" w:lineRule="auto"/>
              <w:jc w:val="left"/>
              <w:rPr>
                <w:rFonts w:ascii="Times New Roman" w:hAnsi="Times New Roman"/>
                <w:sz w:val="24"/>
                <w:szCs w:val="24"/>
                <w:lang w:val="ru-RU"/>
              </w:rPr>
            </w:pPr>
            <w:r w:rsidRPr="00007C67">
              <w:rPr>
                <w:rFonts w:ascii="Times New Roman" w:hAnsi="Times New Roman"/>
                <w:sz w:val="24"/>
                <w:szCs w:val="24"/>
                <w:lang w:val="ru-RU"/>
              </w:rPr>
              <w:t>ЭДТА</w:t>
            </w:r>
          </w:p>
        </w:tc>
        <w:tc>
          <w:tcPr>
            <w:tcW w:w="1865" w:type="pct"/>
            <w:vAlign w:val="center"/>
          </w:tcPr>
          <w:p w14:paraId="6C1F05AA"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w:t>
            </w:r>
          </w:p>
        </w:tc>
        <w:tc>
          <w:tcPr>
            <w:tcW w:w="1666" w:type="pct"/>
            <w:vAlign w:val="center"/>
          </w:tcPr>
          <w:p w14:paraId="7D292C50"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 xml:space="preserve">18 </w:t>
            </w:r>
            <w:proofErr w:type="spellStart"/>
            <w:r w:rsidRPr="00007C67">
              <w:rPr>
                <w:rFonts w:ascii="Times New Roman" w:hAnsi="Times New Roman"/>
                <w:sz w:val="24"/>
                <w:szCs w:val="24"/>
              </w:rPr>
              <w:t>мM</w:t>
            </w:r>
            <w:proofErr w:type="spellEnd"/>
          </w:p>
        </w:tc>
      </w:tr>
      <w:tr w:rsidR="001F77A7" w:rsidRPr="00007C67" w14:paraId="5E041D07" w14:textId="77777777" w:rsidTr="00007C67">
        <w:trPr>
          <w:trHeight w:val="313"/>
        </w:trPr>
        <w:tc>
          <w:tcPr>
            <w:tcW w:w="1469" w:type="pct"/>
            <w:tcBorders>
              <w:bottom w:val="single" w:sz="4" w:space="0" w:color="auto"/>
            </w:tcBorders>
            <w:vAlign w:val="center"/>
          </w:tcPr>
          <w:p w14:paraId="24A8988F" w14:textId="77777777" w:rsidR="001F77A7" w:rsidRPr="00007C67" w:rsidRDefault="001F77A7" w:rsidP="00007C67">
            <w:pPr>
              <w:spacing w:line="240" w:lineRule="auto"/>
              <w:jc w:val="left"/>
              <w:rPr>
                <w:rFonts w:ascii="Times New Roman" w:hAnsi="Times New Roman"/>
                <w:sz w:val="24"/>
                <w:szCs w:val="24"/>
              </w:rPr>
            </w:pPr>
            <w:r w:rsidRPr="00007C67">
              <w:rPr>
                <w:rFonts w:ascii="Times New Roman" w:hAnsi="Times New Roman"/>
                <w:sz w:val="24"/>
                <w:szCs w:val="24"/>
              </w:rPr>
              <w:t>Na</w:t>
            </w:r>
            <w:r w:rsidRPr="00007C67">
              <w:rPr>
                <w:rFonts w:ascii="Times New Roman" w:hAnsi="Times New Roman"/>
                <w:sz w:val="24"/>
                <w:szCs w:val="24"/>
                <w:vertAlign w:val="subscript"/>
              </w:rPr>
              <w:t>3</w:t>
            </w:r>
            <w:r w:rsidRPr="00007C67">
              <w:rPr>
                <w:rFonts w:ascii="Times New Roman" w:hAnsi="Times New Roman"/>
                <w:sz w:val="24"/>
                <w:szCs w:val="24"/>
              </w:rPr>
              <w:t>C</w:t>
            </w:r>
            <w:r w:rsidRPr="00007C67">
              <w:rPr>
                <w:rFonts w:ascii="Times New Roman" w:hAnsi="Times New Roman"/>
                <w:sz w:val="24"/>
                <w:szCs w:val="24"/>
                <w:vertAlign w:val="subscript"/>
              </w:rPr>
              <w:t>6</w:t>
            </w:r>
            <w:r w:rsidRPr="00007C67">
              <w:rPr>
                <w:rFonts w:ascii="Times New Roman" w:hAnsi="Times New Roman"/>
                <w:sz w:val="24"/>
                <w:szCs w:val="24"/>
              </w:rPr>
              <w:t>H</w:t>
            </w:r>
            <w:r w:rsidRPr="00007C67">
              <w:rPr>
                <w:rFonts w:ascii="Times New Roman" w:hAnsi="Times New Roman"/>
                <w:sz w:val="24"/>
                <w:szCs w:val="24"/>
                <w:vertAlign w:val="subscript"/>
              </w:rPr>
              <w:t>5</w:t>
            </w:r>
            <w:r w:rsidRPr="00007C67">
              <w:rPr>
                <w:rFonts w:ascii="Times New Roman" w:hAnsi="Times New Roman"/>
                <w:sz w:val="24"/>
                <w:szCs w:val="24"/>
              </w:rPr>
              <w:t>O</w:t>
            </w:r>
            <w:r w:rsidRPr="00007C67">
              <w:rPr>
                <w:rFonts w:ascii="Times New Roman" w:hAnsi="Times New Roman"/>
                <w:sz w:val="24"/>
                <w:szCs w:val="24"/>
                <w:vertAlign w:val="subscript"/>
              </w:rPr>
              <w:t xml:space="preserve">7 </w:t>
            </w:r>
            <w:r w:rsidRPr="00007C67">
              <w:rPr>
                <w:rFonts w:ascii="Times New Roman" w:hAnsi="Times New Roman"/>
                <w:sz w:val="24"/>
                <w:szCs w:val="24"/>
              </w:rPr>
              <w:t>·2H</w:t>
            </w:r>
            <w:r w:rsidRPr="00007C67">
              <w:rPr>
                <w:rFonts w:ascii="Times New Roman" w:hAnsi="Times New Roman"/>
                <w:sz w:val="24"/>
                <w:szCs w:val="24"/>
                <w:vertAlign w:val="subscript"/>
              </w:rPr>
              <w:t>2</w:t>
            </w:r>
            <w:r w:rsidRPr="00007C67">
              <w:rPr>
                <w:rFonts w:ascii="Times New Roman" w:hAnsi="Times New Roman"/>
                <w:sz w:val="24"/>
                <w:szCs w:val="24"/>
              </w:rPr>
              <w:t>O</w:t>
            </w:r>
          </w:p>
        </w:tc>
        <w:tc>
          <w:tcPr>
            <w:tcW w:w="1865" w:type="pct"/>
            <w:tcBorders>
              <w:bottom w:val="single" w:sz="4" w:space="0" w:color="auto"/>
            </w:tcBorders>
            <w:vAlign w:val="center"/>
          </w:tcPr>
          <w:p w14:paraId="72F1731F"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 xml:space="preserve">20 </w:t>
            </w:r>
            <w:proofErr w:type="spellStart"/>
            <w:r w:rsidRPr="00007C67">
              <w:rPr>
                <w:rFonts w:ascii="Times New Roman" w:hAnsi="Times New Roman"/>
                <w:sz w:val="24"/>
                <w:szCs w:val="24"/>
              </w:rPr>
              <w:t>мM</w:t>
            </w:r>
            <w:proofErr w:type="spellEnd"/>
          </w:p>
        </w:tc>
        <w:tc>
          <w:tcPr>
            <w:tcW w:w="1666" w:type="pct"/>
            <w:tcBorders>
              <w:bottom w:val="single" w:sz="4" w:space="0" w:color="auto"/>
            </w:tcBorders>
            <w:vAlign w:val="center"/>
          </w:tcPr>
          <w:p w14:paraId="33DA6FE9"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w:t>
            </w:r>
          </w:p>
        </w:tc>
      </w:tr>
      <w:tr w:rsidR="001F77A7" w:rsidRPr="00007C67" w14:paraId="3F1CA063" w14:textId="77777777" w:rsidTr="00007C67">
        <w:trPr>
          <w:trHeight w:val="313"/>
        </w:trPr>
        <w:tc>
          <w:tcPr>
            <w:tcW w:w="1469" w:type="pct"/>
            <w:tcBorders>
              <w:bottom w:val="single" w:sz="4" w:space="0" w:color="auto"/>
            </w:tcBorders>
            <w:vAlign w:val="center"/>
          </w:tcPr>
          <w:p w14:paraId="5EDA7826" w14:textId="77777777" w:rsidR="001F77A7" w:rsidRPr="00007C67" w:rsidRDefault="001F77A7" w:rsidP="00007C67">
            <w:pPr>
              <w:spacing w:line="240" w:lineRule="auto"/>
              <w:jc w:val="left"/>
              <w:rPr>
                <w:rFonts w:ascii="Times New Roman" w:hAnsi="Times New Roman"/>
                <w:sz w:val="24"/>
                <w:szCs w:val="24"/>
              </w:rPr>
            </w:pPr>
            <w:r w:rsidRPr="00007C67">
              <w:rPr>
                <w:rFonts w:ascii="Times New Roman" w:hAnsi="Times New Roman"/>
                <w:sz w:val="24"/>
                <w:szCs w:val="24"/>
              </w:rPr>
              <w:t>HCl</w:t>
            </w:r>
          </w:p>
        </w:tc>
        <w:tc>
          <w:tcPr>
            <w:tcW w:w="1865" w:type="pct"/>
            <w:tcBorders>
              <w:bottom w:val="single" w:sz="4" w:space="0" w:color="auto"/>
            </w:tcBorders>
            <w:vAlign w:val="center"/>
          </w:tcPr>
          <w:p w14:paraId="7E402524"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 xml:space="preserve">15 </w:t>
            </w:r>
            <w:proofErr w:type="spellStart"/>
            <w:r w:rsidRPr="00007C67">
              <w:rPr>
                <w:rFonts w:ascii="Times New Roman" w:hAnsi="Times New Roman"/>
                <w:sz w:val="24"/>
                <w:szCs w:val="24"/>
              </w:rPr>
              <w:t>мM</w:t>
            </w:r>
            <w:proofErr w:type="spellEnd"/>
          </w:p>
        </w:tc>
        <w:tc>
          <w:tcPr>
            <w:tcW w:w="1666" w:type="pct"/>
            <w:tcBorders>
              <w:bottom w:val="single" w:sz="4" w:space="0" w:color="auto"/>
            </w:tcBorders>
            <w:vAlign w:val="center"/>
          </w:tcPr>
          <w:p w14:paraId="7DDDC006"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w:t>
            </w:r>
          </w:p>
        </w:tc>
      </w:tr>
      <w:tr w:rsidR="001F77A7" w:rsidRPr="00007C67" w14:paraId="4BF29563" w14:textId="77777777" w:rsidTr="00007C67">
        <w:trPr>
          <w:trHeight w:val="54"/>
        </w:trPr>
        <w:tc>
          <w:tcPr>
            <w:tcW w:w="1469" w:type="pct"/>
            <w:tcBorders>
              <w:top w:val="single" w:sz="4" w:space="0" w:color="auto"/>
              <w:left w:val="single" w:sz="4" w:space="0" w:color="auto"/>
              <w:bottom w:val="single" w:sz="4" w:space="0" w:color="auto"/>
              <w:right w:val="single" w:sz="4" w:space="0" w:color="auto"/>
            </w:tcBorders>
            <w:vAlign w:val="center"/>
          </w:tcPr>
          <w:p w14:paraId="4841D9B2" w14:textId="77777777" w:rsidR="001F77A7" w:rsidRPr="00007C67" w:rsidRDefault="001F77A7" w:rsidP="00007C67">
            <w:pPr>
              <w:spacing w:line="240" w:lineRule="auto"/>
              <w:jc w:val="left"/>
              <w:rPr>
                <w:rFonts w:ascii="Times New Roman" w:hAnsi="Times New Roman"/>
                <w:sz w:val="24"/>
                <w:szCs w:val="24"/>
              </w:rPr>
            </w:pPr>
            <w:r w:rsidRPr="00007C67">
              <w:rPr>
                <w:rFonts w:ascii="Times New Roman" w:hAnsi="Times New Roman"/>
                <w:sz w:val="24"/>
                <w:szCs w:val="24"/>
              </w:rPr>
              <w:t>NaBH</w:t>
            </w:r>
            <w:r w:rsidRPr="00007C67">
              <w:rPr>
                <w:rFonts w:ascii="Times New Roman" w:hAnsi="Times New Roman"/>
                <w:sz w:val="24"/>
                <w:szCs w:val="24"/>
                <w:vertAlign w:val="subscript"/>
              </w:rPr>
              <w:t>4</w:t>
            </w:r>
          </w:p>
        </w:tc>
        <w:tc>
          <w:tcPr>
            <w:tcW w:w="1865" w:type="pct"/>
            <w:tcBorders>
              <w:top w:val="single" w:sz="4" w:space="0" w:color="auto"/>
              <w:left w:val="single" w:sz="4" w:space="0" w:color="auto"/>
              <w:bottom w:val="single" w:sz="4" w:space="0" w:color="auto"/>
              <w:right w:val="single" w:sz="4" w:space="0" w:color="auto"/>
            </w:tcBorders>
            <w:vAlign w:val="center"/>
          </w:tcPr>
          <w:p w14:paraId="21495270"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 xml:space="preserve">50 </w:t>
            </w:r>
            <w:proofErr w:type="spellStart"/>
            <w:r w:rsidRPr="00007C67">
              <w:rPr>
                <w:rFonts w:ascii="Times New Roman" w:hAnsi="Times New Roman"/>
                <w:sz w:val="24"/>
                <w:szCs w:val="24"/>
              </w:rPr>
              <w:t>мM</w:t>
            </w:r>
            <w:proofErr w:type="spellEnd"/>
            <w:r w:rsidRPr="00007C67">
              <w:rPr>
                <w:rFonts w:ascii="Times New Roman" w:hAnsi="Times New Roman"/>
                <w:sz w:val="24"/>
                <w:szCs w:val="24"/>
              </w:rPr>
              <w:t xml:space="preserve"> (</w:t>
            </w:r>
            <w:proofErr w:type="spellStart"/>
            <w:r w:rsidRPr="00007C67">
              <w:rPr>
                <w:rFonts w:ascii="Times New Roman" w:hAnsi="Times New Roman"/>
                <w:sz w:val="24"/>
                <w:szCs w:val="24"/>
              </w:rPr>
              <w:t>добавляли</w:t>
            </w:r>
            <w:proofErr w:type="spellEnd"/>
            <w:r w:rsidRPr="00007C67">
              <w:rPr>
                <w:rFonts w:ascii="Times New Roman" w:hAnsi="Times New Roman"/>
                <w:sz w:val="24"/>
                <w:szCs w:val="24"/>
              </w:rPr>
              <w:t xml:space="preserve"> </w:t>
            </w:r>
            <w:proofErr w:type="spellStart"/>
            <w:r w:rsidRPr="00007C67">
              <w:rPr>
                <w:rFonts w:ascii="Times New Roman" w:hAnsi="Times New Roman"/>
                <w:sz w:val="24"/>
                <w:szCs w:val="24"/>
              </w:rPr>
              <w:t>медленно</w:t>
            </w:r>
            <w:proofErr w:type="spellEnd"/>
            <w:r w:rsidRPr="00007C67">
              <w:rPr>
                <w:rFonts w:ascii="Times New Roman" w:hAnsi="Times New Roman"/>
                <w:sz w:val="24"/>
                <w:szCs w:val="24"/>
              </w:rPr>
              <w:t>)</w:t>
            </w:r>
          </w:p>
        </w:tc>
        <w:tc>
          <w:tcPr>
            <w:tcW w:w="1666" w:type="pct"/>
            <w:tcBorders>
              <w:top w:val="single" w:sz="4" w:space="0" w:color="auto"/>
              <w:left w:val="single" w:sz="4" w:space="0" w:color="auto"/>
              <w:bottom w:val="single" w:sz="4" w:space="0" w:color="auto"/>
              <w:right w:val="single" w:sz="4" w:space="0" w:color="auto"/>
            </w:tcBorders>
            <w:vAlign w:val="center"/>
          </w:tcPr>
          <w:p w14:paraId="14EC6530" w14:textId="77777777" w:rsidR="001F77A7" w:rsidRPr="00007C67" w:rsidRDefault="001F77A7" w:rsidP="00C95D74">
            <w:pPr>
              <w:spacing w:line="240" w:lineRule="auto"/>
              <w:jc w:val="center"/>
              <w:rPr>
                <w:rFonts w:ascii="Times New Roman" w:hAnsi="Times New Roman"/>
                <w:sz w:val="24"/>
                <w:szCs w:val="24"/>
              </w:rPr>
            </w:pPr>
            <w:r w:rsidRPr="00007C67">
              <w:rPr>
                <w:rFonts w:ascii="Times New Roman" w:hAnsi="Times New Roman"/>
                <w:sz w:val="24"/>
                <w:szCs w:val="24"/>
              </w:rPr>
              <w:t xml:space="preserve">60 </w:t>
            </w:r>
            <w:proofErr w:type="spellStart"/>
            <w:r w:rsidRPr="00007C67">
              <w:rPr>
                <w:rFonts w:ascii="Times New Roman" w:hAnsi="Times New Roman"/>
                <w:sz w:val="24"/>
                <w:szCs w:val="24"/>
              </w:rPr>
              <w:t>мM</w:t>
            </w:r>
            <w:proofErr w:type="spellEnd"/>
          </w:p>
        </w:tc>
      </w:tr>
      <w:tr w:rsidR="00312E61" w:rsidRPr="00007C67" w14:paraId="4939E00B" w14:textId="77777777" w:rsidTr="00007C67">
        <w:trPr>
          <w:trHeight w:val="54"/>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C9E1FE2" w14:textId="5C18B281" w:rsidR="00312E61" w:rsidRPr="00965A92" w:rsidRDefault="00312E61" w:rsidP="00007C67">
            <w:pPr>
              <w:spacing w:line="240" w:lineRule="auto"/>
              <w:ind w:firstLine="600"/>
              <w:rPr>
                <w:rFonts w:ascii="Times New Roman" w:hAnsi="Times New Roman"/>
                <w:sz w:val="24"/>
                <w:szCs w:val="24"/>
                <w:lang w:val="ru-RU"/>
              </w:rPr>
            </w:pPr>
            <w:r w:rsidRPr="00007C67">
              <w:rPr>
                <w:rFonts w:ascii="Times New Roman" w:hAnsi="Times New Roman"/>
                <w:sz w:val="24"/>
                <w:szCs w:val="24"/>
                <w:lang w:val="kk-KZ"/>
              </w:rPr>
              <w:t>Примечание – Составлено по источнику [</w:t>
            </w:r>
            <w:r w:rsidR="00007C67">
              <w:rPr>
                <w:rFonts w:ascii="Times New Roman" w:hAnsi="Times New Roman"/>
                <w:sz w:val="24"/>
                <w:szCs w:val="24"/>
                <w:lang w:val="kk-KZ"/>
              </w:rPr>
              <w:t>16</w:t>
            </w:r>
            <w:r w:rsidR="00965A92" w:rsidRPr="00965A92">
              <w:rPr>
                <w:rFonts w:ascii="Times New Roman" w:hAnsi="Times New Roman"/>
                <w:sz w:val="24"/>
                <w:szCs w:val="24"/>
                <w:lang w:val="ru-RU"/>
              </w:rPr>
              <w:t xml:space="preserve">, </w:t>
            </w:r>
            <w:r w:rsidR="00965A92">
              <w:rPr>
                <w:rFonts w:ascii="Times New Roman" w:hAnsi="Times New Roman"/>
                <w:sz w:val="24"/>
                <w:szCs w:val="24"/>
              </w:rPr>
              <w:t>p</w:t>
            </w:r>
            <w:r w:rsidR="00965A92" w:rsidRPr="00965A92">
              <w:rPr>
                <w:rFonts w:ascii="Times New Roman" w:hAnsi="Times New Roman"/>
                <w:sz w:val="24"/>
                <w:szCs w:val="24"/>
                <w:lang w:val="ru-RU"/>
              </w:rPr>
              <w:t>. 3496</w:t>
            </w:r>
            <w:r w:rsidRPr="00007C67">
              <w:rPr>
                <w:rFonts w:ascii="Times New Roman" w:hAnsi="Times New Roman"/>
                <w:sz w:val="24"/>
                <w:szCs w:val="24"/>
                <w:lang w:val="kk-KZ"/>
              </w:rPr>
              <w:t>]</w:t>
            </w:r>
          </w:p>
        </w:tc>
      </w:tr>
    </w:tbl>
    <w:p w14:paraId="447384EE" w14:textId="77777777" w:rsidR="004224CE" w:rsidRPr="00C95D74" w:rsidRDefault="004224CE" w:rsidP="00C95D74">
      <w:pPr>
        <w:spacing w:after="0" w:line="240" w:lineRule="auto"/>
        <w:ind w:firstLine="708"/>
        <w:jc w:val="both"/>
        <w:rPr>
          <w:rFonts w:ascii="Times New Roman" w:eastAsia="Arial Unicode MS" w:hAnsi="Times New Roman" w:cs="Times New Roman"/>
          <w:sz w:val="28"/>
          <w:szCs w:val="28"/>
        </w:rPr>
      </w:pPr>
    </w:p>
    <w:p w14:paraId="77A31E5D" w14:textId="70F863C2" w:rsidR="001F77A7" w:rsidRPr="00C95D74" w:rsidRDefault="001F77A7" w:rsidP="00007C67">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Биметаллические КТМ также перспективны в каталитическом применении. Исследования золотых </w:t>
      </w:r>
      <w:r w:rsidR="00C45D66">
        <w:rPr>
          <w:rFonts w:ascii="Times New Roman" w:eastAsia="Arial Unicode MS" w:hAnsi="Times New Roman" w:cs="Times New Roman"/>
          <w:sz w:val="28"/>
          <w:szCs w:val="28"/>
        </w:rPr>
        <w:t>наноструктур НС</w:t>
      </w:r>
      <w:r w:rsidRPr="00C95D74">
        <w:rPr>
          <w:rFonts w:ascii="Times New Roman" w:eastAsia="Arial Unicode MS" w:hAnsi="Times New Roman" w:cs="Times New Roman"/>
          <w:sz w:val="28"/>
          <w:szCs w:val="28"/>
        </w:rPr>
        <w:t xml:space="preserve"> обширны из-за их высокой проводимости, локализованного </w:t>
      </w:r>
      <w:proofErr w:type="spellStart"/>
      <w:r w:rsidRPr="00C95D74">
        <w:rPr>
          <w:rFonts w:ascii="Times New Roman" w:eastAsia="Arial Unicode MS" w:hAnsi="Times New Roman" w:cs="Times New Roman"/>
          <w:sz w:val="28"/>
          <w:szCs w:val="28"/>
        </w:rPr>
        <w:t>плазмонного</w:t>
      </w:r>
      <w:proofErr w:type="spellEnd"/>
      <w:r w:rsidRPr="00C95D74">
        <w:rPr>
          <w:rFonts w:ascii="Times New Roman" w:eastAsia="Arial Unicode MS" w:hAnsi="Times New Roman" w:cs="Times New Roman"/>
          <w:sz w:val="28"/>
          <w:szCs w:val="28"/>
        </w:rPr>
        <w:t xml:space="preserve"> резонанса и </w:t>
      </w:r>
      <w:proofErr w:type="spellStart"/>
      <w:r w:rsidRPr="00C95D74">
        <w:rPr>
          <w:rFonts w:ascii="Times New Roman" w:eastAsia="Arial Unicode MS" w:hAnsi="Times New Roman" w:cs="Times New Roman"/>
          <w:sz w:val="28"/>
          <w:szCs w:val="28"/>
        </w:rPr>
        <w:t>биосовместимости</w:t>
      </w:r>
      <w:proofErr w:type="spellEnd"/>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"/>
          <w:id w:val="606854090"/>
          <w:placeholder>
            <w:docPart w:val="2ACA623E5BE4467EB99351E1DB0516D9"/>
          </w:placeholder>
        </w:sdtPr>
        <w:sdtContent>
          <w:r w:rsidR="00E55178" w:rsidRPr="00E55178">
            <w:rPr>
              <w:rFonts w:ascii="Times New Roman" w:eastAsia="Arial Unicode MS" w:hAnsi="Times New Roman" w:cs="Times New Roman"/>
              <w:color w:val="000000"/>
              <w:sz w:val="28"/>
              <w:szCs w:val="28"/>
            </w:rPr>
            <w:t>[18]</w:t>
          </w:r>
        </w:sdtContent>
      </w:sdt>
      <w:r w:rsidRPr="00C95D74">
        <w:rPr>
          <w:rFonts w:ascii="Times New Roman" w:eastAsia="Arial Unicode MS" w:hAnsi="Times New Roman" w:cs="Times New Roman"/>
          <w:sz w:val="28"/>
          <w:szCs w:val="28"/>
        </w:rPr>
        <w:t xml:space="preserve">. </w:t>
      </w:r>
      <w:r w:rsidR="00C45D66">
        <w:rPr>
          <w:rFonts w:ascii="Times New Roman" w:eastAsia="Arial Unicode MS" w:hAnsi="Times New Roman" w:cs="Times New Roman"/>
          <w:sz w:val="28"/>
          <w:szCs w:val="28"/>
        </w:rPr>
        <w:t>НЧ</w:t>
      </w:r>
      <w:r w:rsidRPr="00C95D74">
        <w:rPr>
          <w:rFonts w:ascii="Times New Roman" w:eastAsia="Arial Unicode MS" w:hAnsi="Times New Roman" w:cs="Times New Roman"/>
          <w:sz w:val="28"/>
          <w:szCs w:val="28"/>
        </w:rPr>
        <w:t xml:space="preserve"> золота, обладающие высокой поверхностной энергией и обширной площадью поверхности, являются важнейшими катализаторами во многих реакциях, обладая исключительной активностью и селективностью </w:t>
      </w:r>
      <w:sdt>
        <w:sdtPr>
          <w:rPr>
            <w:rFonts w:ascii="Times New Roman" w:eastAsia="Arial Unicode MS" w:hAnsi="Times New Roman" w:cs="Times New Roman"/>
            <w:color w:val="000000"/>
            <w:sz w:val="28"/>
            <w:szCs w:val="28"/>
          </w:rPr>
          <w:tag w:val="MENDELEY_CITATION_v3_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"/>
          <w:id w:val="-1427948637"/>
          <w:placeholder>
            <w:docPart w:val="2ACA623E5BE4467EB99351E1DB0516D9"/>
          </w:placeholder>
        </w:sdtPr>
        <w:sdtContent>
          <w:r w:rsidR="00E55178" w:rsidRPr="00E55178">
            <w:rPr>
              <w:rFonts w:ascii="Times New Roman" w:eastAsia="Arial Unicode MS" w:hAnsi="Times New Roman" w:cs="Times New Roman"/>
              <w:color w:val="000000"/>
              <w:sz w:val="28"/>
              <w:szCs w:val="28"/>
            </w:rPr>
            <w:t>[19]</w:t>
          </w:r>
        </w:sdtContent>
      </w:sdt>
      <w:r w:rsidRPr="00C95D74">
        <w:rPr>
          <w:rFonts w:ascii="Times New Roman" w:eastAsia="Arial Unicode MS" w:hAnsi="Times New Roman" w:cs="Times New Roman"/>
          <w:sz w:val="28"/>
          <w:szCs w:val="28"/>
        </w:rPr>
        <w:t xml:space="preserve">. Разработка недорогих </w:t>
      </w:r>
      <w:proofErr w:type="spellStart"/>
      <w:r w:rsidRPr="00C95D74">
        <w:rPr>
          <w:rFonts w:ascii="Times New Roman" w:eastAsia="Arial Unicode MS" w:hAnsi="Times New Roman" w:cs="Times New Roman"/>
          <w:sz w:val="28"/>
          <w:szCs w:val="28"/>
        </w:rPr>
        <w:t>нанокатализаторов</w:t>
      </w:r>
      <w:proofErr w:type="spellEnd"/>
      <w:r w:rsidRPr="00C95D74">
        <w:rPr>
          <w:rFonts w:ascii="Times New Roman" w:eastAsia="Arial Unicode MS" w:hAnsi="Times New Roman" w:cs="Times New Roman"/>
          <w:sz w:val="28"/>
          <w:szCs w:val="28"/>
        </w:rPr>
        <w:t xml:space="preserve"> является многообещающим направлением, поскольку многие исследования посвящены методам стабилизации наночастиц золота и их закрепления на различных поверхностях для повышения их каталитической эффективности и надежности </w:t>
      </w:r>
      <w:sdt>
        <w:sdtPr>
          <w:rPr>
            <w:rFonts w:ascii="Times New Roman" w:eastAsia="Arial Unicode MS" w:hAnsi="Times New Roman" w:cs="Times New Roman"/>
            <w:color w:val="000000"/>
            <w:sz w:val="28"/>
            <w:szCs w:val="28"/>
          </w:rPr>
          <w:tag w:val="MENDELEY_CITATION_v3_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"/>
          <w:id w:val="-1580670387"/>
          <w:placeholder>
            <w:docPart w:val="2ACA623E5BE4467EB99351E1DB0516D9"/>
          </w:placeholder>
        </w:sdtPr>
        <w:sdtContent>
          <w:r w:rsidR="00E55178" w:rsidRPr="00E55178">
            <w:rPr>
              <w:rFonts w:ascii="Times New Roman" w:eastAsia="Arial Unicode MS" w:hAnsi="Times New Roman" w:cs="Times New Roman"/>
              <w:color w:val="000000"/>
              <w:sz w:val="28"/>
              <w:szCs w:val="28"/>
            </w:rPr>
            <w:t>[20]</w:t>
          </w:r>
        </w:sdtContent>
      </w:sdt>
      <w:r w:rsidRPr="00C95D74">
        <w:rPr>
          <w:rFonts w:ascii="Times New Roman" w:eastAsia="Arial Unicode MS" w:hAnsi="Times New Roman" w:cs="Times New Roman"/>
          <w:sz w:val="28"/>
          <w:szCs w:val="28"/>
        </w:rPr>
        <w:t xml:space="preserve">. В 2021 году </w:t>
      </w:r>
      <w:proofErr w:type="spellStart"/>
      <w:r w:rsidR="00C45D66">
        <w:rPr>
          <w:rFonts w:ascii="Times New Roman" w:eastAsia="Arial Unicode MS" w:hAnsi="Times New Roman" w:cs="Times New Roman"/>
          <w:sz w:val="28"/>
          <w:szCs w:val="28"/>
          <w:lang w:val="en-US"/>
        </w:rPr>
        <w:t>Shumskaya</w:t>
      </w:r>
      <w:proofErr w:type="spellEnd"/>
      <w:r w:rsidRPr="00C95D74">
        <w:rPr>
          <w:rFonts w:ascii="Times New Roman" w:eastAsia="Arial Unicode MS" w:hAnsi="Times New Roman" w:cs="Times New Roman"/>
          <w:sz w:val="28"/>
          <w:szCs w:val="28"/>
        </w:rPr>
        <w:t xml:space="preserve"> и </w:t>
      </w:r>
      <w:proofErr w:type="spellStart"/>
      <w:r w:rsidRPr="00C95D74">
        <w:rPr>
          <w:rFonts w:ascii="Times New Roman" w:eastAsia="Arial Unicode MS" w:hAnsi="Times New Roman" w:cs="Times New Roman"/>
          <w:sz w:val="28"/>
          <w:szCs w:val="28"/>
        </w:rPr>
        <w:t>соавт</w:t>
      </w:r>
      <w:proofErr w:type="spellEnd"/>
      <w:r w:rsidRPr="00C95D74">
        <w:rPr>
          <w:rFonts w:ascii="Times New Roman" w:eastAsia="Arial Unicode MS" w:hAnsi="Times New Roman" w:cs="Times New Roman"/>
          <w:sz w:val="28"/>
          <w:szCs w:val="28"/>
        </w:rPr>
        <w:t xml:space="preserve">. разработали биметаллический </w:t>
      </w:r>
      <w:proofErr w:type="spellStart"/>
      <w:r w:rsidRPr="00C95D74">
        <w:rPr>
          <w:rFonts w:ascii="Times New Roman" w:eastAsia="Arial Unicode MS" w:hAnsi="Times New Roman" w:cs="Times New Roman"/>
          <w:sz w:val="28"/>
          <w:szCs w:val="28"/>
        </w:rPr>
        <w:t>нанокатализатор</w:t>
      </w:r>
      <w:proofErr w:type="spellEnd"/>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Ni@Au</w:t>
      </w:r>
      <w:proofErr w:type="spellEnd"/>
      <w:r w:rsidRPr="00C95D74">
        <w:rPr>
          <w:rFonts w:ascii="Times New Roman" w:eastAsia="Arial Unicode MS" w:hAnsi="Times New Roman" w:cs="Times New Roman"/>
          <w:sz w:val="28"/>
          <w:szCs w:val="28"/>
        </w:rPr>
        <w:t xml:space="preserve"> НТ на ПЭТФ ТМ для разложения п-НФ в присутствии NaBH</w:t>
      </w:r>
      <w:r w:rsidRPr="00C95D74">
        <w:rPr>
          <w:rFonts w:ascii="Times New Roman" w:eastAsia="Arial Unicode MS" w:hAnsi="Times New Roman" w:cs="Times New Roman"/>
          <w:sz w:val="28"/>
          <w:szCs w:val="28"/>
          <w:vertAlign w:val="subscript"/>
        </w:rPr>
        <w:t>4</w:t>
      </w:r>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"/>
          <w:id w:val="467868872"/>
          <w:placeholder>
            <w:docPart w:val="2ACA623E5BE4467EB99351E1DB0516D9"/>
          </w:placeholder>
        </w:sdtPr>
        <w:sdtContent>
          <w:r w:rsidR="00E55178" w:rsidRPr="00E55178">
            <w:rPr>
              <w:rFonts w:ascii="Times New Roman" w:eastAsia="Arial Unicode MS" w:hAnsi="Times New Roman" w:cs="Times New Roman"/>
              <w:color w:val="000000"/>
              <w:sz w:val="28"/>
              <w:szCs w:val="28"/>
            </w:rPr>
            <w:t>[21]</w:t>
          </w:r>
        </w:sdtContent>
      </w:sdt>
      <w:r w:rsidRPr="00C95D74">
        <w:rPr>
          <w:rFonts w:ascii="Times New Roman" w:eastAsia="Arial Unicode MS" w:hAnsi="Times New Roman" w:cs="Times New Roman"/>
          <w:sz w:val="28"/>
          <w:szCs w:val="28"/>
        </w:rPr>
        <w:t>. Наночастицы никеля были получены в порах методом электрохимического осаждения</w:t>
      </w:r>
      <w:r w:rsidR="00C45D66" w:rsidRPr="00C45D66">
        <w:rPr>
          <w:rFonts w:ascii="Times New Roman" w:eastAsia="Arial Unicode MS" w:hAnsi="Times New Roman" w:cs="Times New Roman"/>
          <w:sz w:val="28"/>
          <w:szCs w:val="28"/>
        </w:rPr>
        <w:t xml:space="preserve"> </w:t>
      </w:r>
      <w:r w:rsidR="00C45D66">
        <w:rPr>
          <w:rFonts w:ascii="Times New Roman" w:eastAsia="Arial Unicode MS" w:hAnsi="Times New Roman" w:cs="Times New Roman"/>
          <w:sz w:val="28"/>
          <w:szCs w:val="28"/>
        </w:rPr>
        <w:t>(ЭХО)</w:t>
      </w:r>
      <w:r w:rsidRPr="00C95D74">
        <w:rPr>
          <w:rFonts w:ascii="Times New Roman" w:eastAsia="Arial Unicode MS" w:hAnsi="Times New Roman" w:cs="Times New Roman"/>
          <w:sz w:val="28"/>
          <w:szCs w:val="28"/>
        </w:rPr>
        <w:t xml:space="preserve">, за которым последовало осаждение золота методом </w:t>
      </w:r>
      <w:r w:rsidR="00122B3A">
        <w:rPr>
          <w:rFonts w:ascii="Times New Roman" w:eastAsia="Arial Unicode MS" w:hAnsi="Times New Roman" w:cs="Times New Roman"/>
          <w:sz w:val="28"/>
          <w:szCs w:val="28"/>
        </w:rPr>
        <w:t>химического</w:t>
      </w:r>
      <w:r w:rsidRPr="00C95D74">
        <w:rPr>
          <w:rFonts w:ascii="Times New Roman" w:eastAsia="Arial Unicode MS" w:hAnsi="Times New Roman" w:cs="Times New Roman"/>
          <w:sz w:val="28"/>
          <w:szCs w:val="28"/>
        </w:rPr>
        <w:t xml:space="preserve"> осаждения. Потенциальное влияние никелевой сердцевины на каталитическую активность было оценено с помощью </w:t>
      </w:r>
      <w:proofErr w:type="spellStart"/>
      <w:r w:rsidRPr="00C95D74">
        <w:rPr>
          <w:rFonts w:ascii="Times New Roman" w:eastAsia="Arial Unicode MS" w:hAnsi="Times New Roman" w:cs="Times New Roman"/>
          <w:sz w:val="28"/>
          <w:szCs w:val="28"/>
        </w:rPr>
        <w:t>спектрофотометрии</w:t>
      </w:r>
      <w:proofErr w:type="spellEnd"/>
      <w:r w:rsidRPr="00C95D74">
        <w:rPr>
          <w:rFonts w:ascii="Times New Roman" w:eastAsia="Arial Unicode MS" w:hAnsi="Times New Roman" w:cs="Times New Roman"/>
          <w:sz w:val="28"/>
          <w:szCs w:val="28"/>
        </w:rPr>
        <w:t xml:space="preserve">. Образцы включали никелевые сплавы и сплавы с "никелевой сердцевиной и золотой оболочкой" из различная морфология золотого покрытия и различное количество золота. Содержание </w:t>
      </w:r>
      <w:proofErr w:type="spellStart"/>
      <w:r w:rsidRPr="00C95D74">
        <w:rPr>
          <w:rFonts w:ascii="Times New Roman" w:eastAsia="Arial Unicode MS" w:hAnsi="Times New Roman" w:cs="Times New Roman"/>
          <w:sz w:val="28"/>
          <w:szCs w:val="28"/>
        </w:rPr>
        <w:t>Ni@Au</w:t>
      </w:r>
      <w:proofErr w:type="spellEnd"/>
      <w:r w:rsidRPr="00C95D74">
        <w:rPr>
          <w:rFonts w:ascii="Times New Roman" w:eastAsia="Arial Unicode MS" w:hAnsi="Times New Roman" w:cs="Times New Roman"/>
          <w:sz w:val="28"/>
          <w:szCs w:val="28"/>
        </w:rPr>
        <w:t xml:space="preserve"> (0,005) НТ привело к уменьшению пика поглощения, в то время как содержание </w:t>
      </w:r>
      <w:proofErr w:type="spellStart"/>
      <w:r w:rsidRPr="00C95D74">
        <w:rPr>
          <w:rFonts w:ascii="Times New Roman" w:eastAsia="Arial Unicode MS" w:hAnsi="Times New Roman" w:cs="Times New Roman"/>
          <w:sz w:val="28"/>
          <w:szCs w:val="28"/>
        </w:rPr>
        <w:t>Ni@Au</w:t>
      </w:r>
      <w:proofErr w:type="spellEnd"/>
      <w:r w:rsidRPr="00C95D74">
        <w:rPr>
          <w:rFonts w:ascii="Times New Roman" w:eastAsia="Arial Unicode MS" w:hAnsi="Times New Roman" w:cs="Times New Roman"/>
          <w:sz w:val="28"/>
          <w:szCs w:val="28"/>
        </w:rPr>
        <w:t xml:space="preserve"> (0,01) НТ привело к почти полному исчезновению через 10 мин, что указывает на </w:t>
      </w:r>
      <w:r w:rsidR="00C45D66">
        <w:rPr>
          <w:rFonts w:ascii="Times New Roman" w:eastAsia="Arial Unicode MS" w:hAnsi="Times New Roman" w:cs="Times New Roman"/>
          <w:sz w:val="28"/>
          <w:szCs w:val="28"/>
        </w:rPr>
        <w:t>полную конверсию</w:t>
      </w:r>
      <w:r w:rsidRPr="00C95D74">
        <w:rPr>
          <w:rFonts w:ascii="Times New Roman" w:eastAsia="Arial Unicode MS" w:hAnsi="Times New Roman" w:cs="Times New Roman"/>
          <w:sz w:val="28"/>
          <w:szCs w:val="28"/>
        </w:rPr>
        <w:t xml:space="preserve"> п-НФ в п-АФ. Эффективность реакции оценивали в течение пяти циклов с содержанием </w:t>
      </w:r>
      <w:proofErr w:type="spellStart"/>
      <w:r w:rsidRPr="00C95D74">
        <w:rPr>
          <w:rFonts w:ascii="Times New Roman" w:eastAsia="Arial Unicode MS" w:hAnsi="Times New Roman" w:cs="Times New Roman"/>
          <w:sz w:val="28"/>
          <w:szCs w:val="28"/>
        </w:rPr>
        <w:t>Ni@Au</w:t>
      </w:r>
      <w:proofErr w:type="spellEnd"/>
      <w:r w:rsidRPr="00C95D74">
        <w:rPr>
          <w:rFonts w:ascii="Times New Roman" w:eastAsia="Arial Unicode MS" w:hAnsi="Times New Roman" w:cs="Times New Roman"/>
          <w:sz w:val="28"/>
          <w:szCs w:val="28"/>
        </w:rPr>
        <w:t xml:space="preserve"> (0,01) НТ, показав первоначальное незначительное снижение эффективности (снижение на 78 и 65% по сравнению с первым циклом), которое снизилось до 48% в течение пятого цикла. Самая высокая постоянная скорости была достигнута при использовании </w:t>
      </w:r>
      <w:proofErr w:type="spellStart"/>
      <w:r w:rsidRPr="00C95D74">
        <w:rPr>
          <w:rFonts w:ascii="Times New Roman" w:eastAsia="Arial Unicode MS" w:hAnsi="Times New Roman" w:cs="Times New Roman"/>
          <w:sz w:val="28"/>
          <w:szCs w:val="28"/>
        </w:rPr>
        <w:t>Ni@Au</w:t>
      </w:r>
      <w:proofErr w:type="spellEnd"/>
      <w:r w:rsidRPr="00C95D74">
        <w:rPr>
          <w:rFonts w:ascii="Times New Roman" w:eastAsia="Arial Unicode MS" w:hAnsi="Times New Roman" w:cs="Times New Roman"/>
          <w:sz w:val="28"/>
          <w:szCs w:val="28"/>
        </w:rPr>
        <w:t xml:space="preserve"> (0,01) НТ</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eastAsia="Arial Unicode MS" w:hAnsi="Times New Roman" w:cs="Times New Roman"/>
          <w:sz w:val="28"/>
          <w:szCs w:val="28"/>
        </w:rPr>
        <w:t>1,7×10</w:t>
      </w:r>
      <w:r w:rsidRPr="00C95D74">
        <w:rPr>
          <w:rFonts w:ascii="Times New Roman" w:eastAsia="Arial Unicode MS" w:hAnsi="Times New Roman" w:cs="Times New Roman"/>
          <w:sz w:val="28"/>
          <w:szCs w:val="28"/>
          <w:vertAlign w:val="superscript"/>
        </w:rPr>
        <w:t>-3</w:t>
      </w:r>
      <w:r w:rsidRPr="00C95D74">
        <w:rPr>
          <w:rFonts w:ascii="Times New Roman" w:eastAsia="Arial Unicode MS" w:hAnsi="Times New Roman" w:cs="Times New Roman"/>
          <w:sz w:val="28"/>
          <w:szCs w:val="28"/>
        </w:rPr>
        <w:t>с</w:t>
      </w:r>
      <w:r w:rsidRPr="00C95D74">
        <w:rPr>
          <w:rFonts w:ascii="Times New Roman" w:eastAsia="Arial Unicode MS" w:hAnsi="Times New Roman" w:cs="Times New Roman"/>
          <w:sz w:val="28"/>
          <w:szCs w:val="28"/>
          <w:vertAlign w:val="superscript"/>
        </w:rPr>
        <w:t>-1</w:t>
      </w:r>
      <w:r w:rsidRPr="00C95D74">
        <w:rPr>
          <w:rFonts w:ascii="Times New Roman" w:eastAsia="Arial Unicode MS" w:hAnsi="Times New Roman" w:cs="Times New Roman"/>
          <w:sz w:val="28"/>
          <w:szCs w:val="28"/>
        </w:rPr>
        <w:t xml:space="preserve">). </w:t>
      </w:r>
    </w:p>
    <w:p w14:paraId="47D0C7C0" w14:textId="723CEC80" w:rsidR="001F77A7" w:rsidRDefault="00C45D66" w:rsidP="00007C67">
      <w:pPr>
        <w:spacing w:after="0" w:line="240" w:lineRule="auto"/>
        <w:ind w:firstLine="709"/>
        <w:jc w:val="both"/>
        <w:rPr>
          <w:rFonts w:ascii="Times New Roman" w:eastAsia="Arial Unicode MS" w:hAnsi="Times New Roman" w:cs="Times New Roman"/>
          <w:sz w:val="28"/>
          <w:szCs w:val="28"/>
          <w:lang w:val="en-US"/>
        </w:rPr>
      </w:pPr>
      <w:proofErr w:type="spellStart"/>
      <w:r>
        <w:rPr>
          <w:rFonts w:ascii="Times New Roman" w:eastAsia="Arial Unicode MS" w:hAnsi="Times New Roman" w:cs="Times New Roman"/>
          <w:sz w:val="28"/>
          <w:szCs w:val="28"/>
          <w:lang w:val="en-US"/>
        </w:rPr>
        <w:t>Subair</w:t>
      </w:r>
      <w:proofErr w:type="spellEnd"/>
      <w:r w:rsidR="001F77A7" w:rsidRPr="00C95D74">
        <w:rPr>
          <w:rFonts w:ascii="Times New Roman" w:eastAsia="Arial Unicode MS" w:hAnsi="Times New Roman" w:cs="Times New Roman"/>
          <w:sz w:val="28"/>
          <w:szCs w:val="28"/>
        </w:rPr>
        <w:t xml:space="preserve"> и </w:t>
      </w:r>
      <w:proofErr w:type="spellStart"/>
      <w:r w:rsidR="001F77A7" w:rsidRPr="00C95D74">
        <w:rPr>
          <w:rFonts w:ascii="Times New Roman" w:eastAsia="Arial Unicode MS" w:hAnsi="Times New Roman" w:cs="Times New Roman"/>
          <w:sz w:val="28"/>
          <w:szCs w:val="28"/>
        </w:rPr>
        <w:t>соавт</w:t>
      </w:r>
      <w:proofErr w:type="spellEnd"/>
      <w:r w:rsidR="001F77A7" w:rsidRPr="00C95D74">
        <w:rPr>
          <w:rFonts w:ascii="Times New Roman" w:eastAsia="Arial Unicode MS" w:hAnsi="Times New Roman" w:cs="Times New Roman"/>
          <w:sz w:val="28"/>
          <w:szCs w:val="28"/>
        </w:rPr>
        <w:t xml:space="preserve">. (2016) изучали применение модифицированных </w:t>
      </w:r>
      <w:proofErr w:type="spellStart"/>
      <w:r w:rsidR="001F77A7" w:rsidRPr="00C95D74">
        <w:rPr>
          <w:rFonts w:ascii="Times New Roman" w:eastAsia="Arial Unicode MS" w:hAnsi="Times New Roman" w:cs="Times New Roman"/>
          <w:sz w:val="28"/>
          <w:szCs w:val="28"/>
        </w:rPr>
        <w:t>полидопамином</w:t>
      </w:r>
      <w:proofErr w:type="spellEnd"/>
      <w:r w:rsidR="001F77A7" w:rsidRPr="00C95D74">
        <w:rPr>
          <w:rFonts w:ascii="Times New Roman" w:eastAsia="Arial Unicode MS" w:hAnsi="Times New Roman" w:cs="Times New Roman"/>
          <w:sz w:val="28"/>
          <w:szCs w:val="28"/>
        </w:rPr>
        <w:t xml:space="preserve"> мембран с A</w:t>
      </w:r>
      <w:r w:rsidR="001F77A7" w:rsidRPr="00C95D74">
        <w:rPr>
          <w:rFonts w:ascii="Times New Roman" w:eastAsia="Arial Unicode MS" w:hAnsi="Times New Roman" w:cs="Times New Roman"/>
          <w:sz w:val="28"/>
          <w:szCs w:val="28"/>
          <w:lang w:val="en-US"/>
        </w:rPr>
        <w:t>u</w:t>
      </w:r>
      <w:r w:rsidR="001F77A7" w:rsidRPr="00C95D74">
        <w:rPr>
          <w:rFonts w:ascii="Times New Roman" w:eastAsia="Arial Unicode MS" w:hAnsi="Times New Roman" w:cs="Times New Roman"/>
          <w:sz w:val="28"/>
          <w:szCs w:val="28"/>
        </w:rPr>
        <w:t xml:space="preserve"> НЧ для каталитического разложения п-НФ, красителя метиленового синего (MB) и красителя Конго красного (</w:t>
      </w:r>
      <w:r w:rsidR="001F77A7" w:rsidRPr="00C95D74">
        <w:rPr>
          <w:rFonts w:ascii="Times New Roman" w:eastAsia="Arial Unicode MS" w:hAnsi="Times New Roman" w:cs="Times New Roman"/>
          <w:sz w:val="28"/>
          <w:szCs w:val="28"/>
          <w:lang w:val="en-US"/>
        </w:rPr>
        <w:t>Congo</w:t>
      </w:r>
      <w:r w:rsidR="001F77A7" w:rsidRPr="00C95D74">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lang w:val="en-US"/>
        </w:rPr>
        <w:t>red</w:t>
      </w:r>
      <w:r w:rsidR="001F77A7"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"/>
          <w:id w:val="-1476447582"/>
          <w:placeholder>
            <w:docPart w:val="2ACA623E5BE4467EB99351E1DB0516D9"/>
          </w:placeholder>
        </w:sdtPr>
        <w:sdtContent>
          <w:r w:rsidR="00E55178" w:rsidRPr="00E55178">
            <w:rPr>
              <w:rFonts w:ascii="Times New Roman" w:eastAsia="Arial Unicode MS" w:hAnsi="Times New Roman" w:cs="Times New Roman"/>
              <w:color w:val="000000"/>
              <w:sz w:val="28"/>
              <w:szCs w:val="28"/>
            </w:rPr>
            <w:t>[22]</w:t>
          </w:r>
        </w:sdtContent>
      </w:sdt>
      <w:r w:rsidR="001F77A7" w:rsidRPr="00C95D74">
        <w:rPr>
          <w:rFonts w:ascii="Times New Roman" w:eastAsia="Arial Unicode MS" w:hAnsi="Times New Roman" w:cs="Times New Roman"/>
          <w:sz w:val="28"/>
          <w:szCs w:val="28"/>
        </w:rPr>
        <w:t xml:space="preserve">. Дофамин был использован для прививки </w:t>
      </w:r>
      <w:proofErr w:type="spellStart"/>
      <w:r>
        <w:rPr>
          <w:rFonts w:ascii="Times New Roman" w:eastAsia="Arial Unicode MS" w:hAnsi="Times New Roman" w:cs="Times New Roman"/>
          <w:sz w:val="28"/>
          <w:szCs w:val="28"/>
        </w:rPr>
        <w:t>полиэтиленимина</w:t>
      </w:r>
      <w:proofErr w:type="spellEnd"/>
      <w:r w:rsidR="001F77A7" w:rsidRPr="00C95D74">
        <w:rPr>
          <w:rFonts w:ascii="Times New Roman" w:eastAsia="Arial Unicode MS" w:hAnsi="Times New Roman" w:cs="Times New Roman"/>
          <w:sz w:val="28"/>
          <w:szCs w:val="28"/>
        </w:rPr>
        <w:t xml:space="preserve"> и создания </w:t>
      </w:r>
      <w:r w:rsidR="001F77A7" w:rsidRPr="00C95D74">
        <w:rPr>
          <w:rFonts w:ascii="Times New Roman" w:eastAsia="Arial Unicode MS" w:hAnsi="Times New Roman" w:cs="Times New Roman"/>
          <w:sz w:val="28"/>
          <w:szCs w:val="28"/>
        </w:rPr>
        <w:lastRenderedPageBreak/>
        <w:t>каталитически активных ПЭТФ ТМ.</w:t>
      </w:r>
      <w:r w:rsidRPr="00C45D66">
        <w:rPr>
          <w:rFonts w:ascii="Times New Roman" w:eastAsia="Arial Unicode MS" w:hAnsi="Times New Roman" w:cs="Times New Roman"/>
          <w:sz w:val="28"/>
          <w:szCs w:val="28"/>
        </w:rPr>
        <w:t xml:space="preserve"> Наночастицы золота были синтезированы путем самовосстановления [AuCl</w:t>
      </w:r>
      <w:r w:rsidRPr="00C45D66">
        <w:rPr>
          <w:rFonts w:ascii="Times New Roman" w:eastAsia="Arial Unicode MS" w:hAnsi="Times New Roman" w:cs="Times New Roman"/>
          <w:sz w:val="28"/>
          <w:szCs w:val="28"/>
          <w:vertAlign w:val="subscript"/>
        </w:rPr>
        <w:t>4</w:t>
      </w:r>
      <w:r w:rsidRPr="00C45D66">
        <w:rPr>
          <w:rFonts w:ascii="Times New Roman" w:eastAsia="Arial Unicode MS" w:hAnsi="Times New Roman" w:cs="Times New Roman"/>
          <w:sz w:val="28"/>
          <w:szCs w:val="28"/>
        </w:rPr>
        <w:t>]</w:t>
      </w:r>
      <w:r w:rsidRPr="00C45D66">
        <w:rPr>
          <w:rFonts w:ascii="Times New Roman" w:eastAsia="Arial Unicode MS" w:hAnsi="Times New Roman" w:cs="Times New Roman"/>
          <w:sz w:val="28"/>
          <w:szCs w:val="28"/>
          <w:vertAlign w:val="superscript"/>
        </w:rPr>
        <w:t>-</w:t>
      </w:r>
      <w:r w:rsidRPr="00C45D66">
        <w:rPr>
          <w:rFonts w:ascii="Times New Roman" w:eastAsia="Arial Unicode MS" w:hAnsi="Times New Roman" w:cs="Times New Roman"/>
          <w:sz w:val="28"/>
          <w:szCs w:val="28"/>
        </w:rPr>
        <w:t xml:space="preserve"> ионов, иммобилизованных на DOPA, тогда как для мембран, привитых на основе </w:t>
      </w:r>
      <w:proofErr w:type="spellStart"/>
      <w:r>
        <w:rPr>
          <w:rFonts w:ascii="Times New Roman" w:eastAsia="Arial Unicode MS" w:hAnsi="Times New Roman" w:cs="Times New Roman"/>
          <w:sz w:val="28"/>
          <w:szCs w:val="28"/>
        </w:rPr>
        <w:t>полиэтиленимина</w:t>
      </w:r>
      <w:proofErr w:type="spellEnd"/>
      <w:r w:rsidRPr="00C45D66">
        <w:rPr>
          <w:rFonts w:ascii="Times New Roman" w:eastAsia="Arial Unicode MS" w:hAnsi="Times New Roman" w:cs="Times New Roman"/>
          <w:sz w:val="28"/>
          <w:szCs w:val="28"/>
        </w:rPr>
        <w:t>, наночастицы были получены путем восстановления с использованием NaBH</w:t>
      </w:r>
      <w:r w:rsidRPr="00C45D66">
        <w:rPr>
          <w:rFonts w:ascii="Times New Roman" w:eastAsia="Arial Unicode MS" w:hAnsi="Times New Roman" w:cs="Times New Roman"/>
          <w:sz w:val="28"/>
          <w:szCs w:val="28"/>
          <w:vertAlign w:val="subscript"/>
        </w:rPr>
        <w:t>4</w:t>
      </w:r>
      <w:r w:rsidRPr="00C45D66">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rPr>
        <w:t xml:space="preserve">Морфологический анализ выявил </w:t>
      </w:r>
      <w:r>
        <w:rPr>
          <w:rFonts w:ascii="Times New Roman" w:eastAsia="Arial Unicode MS" w:hAnsi="Times New Roman" w:cs="Times New Roman"/>
          <w:sz w:val="28"/>
          <w:szCs w:val="28"/>
        </w:rPr>
        <w:t>НЧ</w:t>
      </w:r>
      <w:r w:rsidR="001F77A7" w:rsidRPr="00C95D74">
        <w:rPr>
          <w:rFonts w:ascii="Times New Roman" w:eastAsia="Arial Unicode MS" w:hAnsi="Times New Roman" w:cs="Times New Roman"/>
          <w:sz w:val="28"/>
          <w:szCs w:val="28"/>
        </w:rPr>
        <w:t xml:space="preserve"> золота как на поверхности мембраны, так и внутри стенок пор. Мембраны были использованы в проточном мембранном реакторе для катализа в непрерывном режиме и разложения красителя. Значительное снижение концентрации п-НФ и разложения красителей </w:t>
      </w:r>
      <w:r w:rsidR="001F77A7" w:rsidRPr="00C95D74">
        <w:rPr>
          <w:rFonts w:ascii="Times New Roman" w:eastAsia="Arial Unicode MS" w:hAnsi="Times New Roman" w:cs="Times New Roman"/>
          <w:sz w:val="28"/>
          <w:szCs w:val="28"/>
          <w:lang w:val="en-US"/>
        </w:rPr>
        <w:t>Congo</w:t>
      </w:r>
      <w:r w:rsidR="001F77A7" w:rsidRPr="00C95D74">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lang w:val="en-US"/>
        </w:rPr>
        <w:t>red</w:t>
      </w:r>
      <w:r w:rsidR="001F77A7" w:rsidRPr="00C95D74">
        <w:rPr>
          <w:rFonts w:ascii="Times New Roman" w:eastAsia="Arial Unicode MS" w:hAnsi="Times New Roman" w:cs="Times New Roman"/>
          <w:sz w:val="28"/>
          <w:szCs w:val="28"/>
        </w:rPr>
        <w:t xml:space="preserve"> и МВ при различной скорости проникновения указывает на потенциальную эффективность этих мембран. Коэффициент конверсии п-НФ в п-АФ достигал 99% при скорости </w:t>
      </w:r>
      <w:r>
        <w:rPr>
          <w:rFonts w:ascii="Times New Roman" w:eastAsia="Arial Unicode MS" w:hAnsi="Times New Roman" w:cs="Times New Roman"/>
          <w:sz w:val="28"/>
          <w:szCs w:val="28"/>
        </w:rPr>
        <w:t>прокачки жидкости</w:t>
      </w:r>
      <w:r w:rsidR="001F77A7" w:rsidRPr="00C95D74">
        <w:rPr>
          <w:rFonts w:ascii="Times New Roman" w:eastAsia="Arial Unicode MS" w:hAnsi="Times New Roman" w:cs="Times New Roman"/>
          <w:sz w:val="28"/>
          <w:szCs w:val="28"/>
        </w:rPr>
        <w:t xml:space="preserve"> 40 л/м</w:t>
      </w:r>
      <w:r w:rsidR="001F77A7" w:rsidRPr="00C95D74">
        <w:rPr>
          <w:rFonts w:ascii="Times New Roman" w:eastAsia="Arial Unicode MS" w:hAnsi="Times New Roman" w:cs="Times New Roman"/>
          <w:sz w:val="28"/>
          <w:szCs w:val="28"/>
          <w:vertAlign w:val="superscript"/>
        </w:rPr>
        <w:t>2</w:t>
      </w:r>
      <w:r w:rsidR="001F77A7" w:rsidRPr="00C95D74">
        <w:rPr>
          <w:rFonts w:ascii="Times New Roman" w:eastAsia="Arial Unicode MS" w:hAnsi="Times New Roman" w:cs="Times New Roman"/>
          <w:sz w:val="28"/>
          <w:szCs w:val="28"/>
        </w:rPr>
        <w:t>/ч</w:t>
      </w:r>
      <w:r w:rsidR="001F77A7" w:rsidRPr="00C95D74">
        <w:rPr>
          <w:rFonts w:ascii="Times New Roman" w:eastAsia="Arial Unicode MS" w:hAnsi="Times New Roman" w:cs="Times New Roman"/>
          <w:sz w:val="28"/>
          <w:szCs w:val="28"/>
          <w:vertAlign w:val="superscript"/>
        </w:rPr>
        <w:t>-1</w:t>
      </w:r>
      <w:r w:rsidR="001F77A7" w:rsidRPr="00C95D74">
        <w:rPr>
          <w:rFonts w:ascii="Times New Roman" w:eastAsia="Arial Unicode MS" w:hAnsi="Times New Roman" w:cs="Times New Roman"/>
          <w:sz w:val="28"/>
          <w:szCs w:val="28"/>
        </w:rPr>
        <w:t xml:space="preserve">. Показатели </w:t>
      </w:r>
      <w:r w:rsidR="00240962">
        <w:rPr>
          <w:rFonts w:ascii="Times New Roman" w:eastAsia="Arial Unicode MS" w:hAnsi="Times New Roman" w:cs="Times New Roman"/>
          <w:sz w:val="28"/>
          <w:szCs w:val="28"/>
        </w:rPr>
        <w:t>конверсии</w:t>
      </w:r>
      <w:r w:rsidR="001F77A7" w:rsidRPr="00C95D74">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lang w:val="en-US"/>
        </w:rPr>
        <w:t>Congo</w:t>
      </w:r>
      <w:r w:rsidR="001F77A7" w:rsidRPr="00C95D74">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lang w:val="en-US"/>
        </w:rPr>
        <w:t>red</w:t>
      </w:r>
      <w:r w:rsidR="001F77A7" w:rsidRPr="00C95D74">
        <w:rPr>
          <w:rFonts w:ascii="Times New Roman" w:eastAsia="Arial Unicode MS" w:hAnsi="Times New Roman" w:cs="Times New Roman"/>
          <w:sz w:val="28"/>
          <w:szCs w:val="28"/>
        </w:rPr>
        <w:t xml:space="preserve"> и метиленового синего составили 95</w:t>
      </w:r>
      <w:r w:rsidR="003C2C4D">
        <w:rPr>
          <w:rFonts w:ascii="Times New Roman" w:eastAsia="Arial Unicode MS" w:hAnsi="Times New Roman" w:cs="Times New Roman"/>
          <w:sz w:val="28"/>
          <w:szCs w:val="28"/>
        </w:rPr>
        <w:t>,0</w:t>
      </w:r>
      <w:r w:rsidR="001F77A7" w:rsidRPr="00C95D74">
        <w:rPr>
          <w:rFonts w:ascii="Times New Roman" w:eastAsia="Arial Unicode MS" w:hAnsi="Times New Roman" w:cs="Times New Roman"/>
          <w:sz w:val="28"/>
          <w:szCs w:val="28"/>
        </w:rPr>
        <w:t xml:space="preserve"> и 98</w:t>
      </w:r>
      <w:r w:rsidR="003C2C4D">
        <w:rPr>
          <w:rFonts w:ascii="Times New Roman" w:eastAsia="Arial Unicode MS" w:hAnsi="Times New Roman" w:cs="Times New Roman"/>
          <w:sz w:val="28"/>
          <w:szCs w:val="28"/>
        </w:rPr>
        <w:t>,0</w:t>
      </w:r>
      <w:r w:rsidR="001F77A7" w:rsidRPr="00C95D74">
        <w:rPr>
          <w:rFonts w:ascii="Times New Roman" w:eastAsia="Arial Unicode MS" w:hAnsi="Times New Roman" w:cs="Times New Roman"/>
          <w:sz w:val="28"/>
          <w:szCs w:val="28"/>
        </w:rPr>
        <w:t>% при 947</w:t>
      </w:r>
      <w:r w:rsidR="003C2C4D">
        <w:rPr>
          <w:rFonts w:ascii="Times New Roman" w:eastAsia="Arial Unicode MS" w:hAnsi="Times New Roman" w:cs="Times New Roman"/>
          <w:sz w:val="28"/>
          <w:szCs w:val="28"/>
        </w:rPr>
        <w:t>,0</w:t>
      </w:r>
      <w:r w:rsidR="001F77A7" w:rsidRPr="00C95D74">
        <w:rPr>
          <w:rFonts w:ascii="Times New Roman" w:eastAsia="Arial Unicode MS" w:hAnsi="Times New Roman" w:cs="Times New Roman"/>
          <w:sz w:val="28"/>
          <w:szCs w:val="28"/>
        </w:rPr>
        <w:t xml:space="preserve"> и 473</w:t>
      </w:r>
      <w:r w:rsidR="003C2C4D">
        <w:rPr>
          <w:rFonts w:ascii="Times New Roman" w:eastAsia="Arial Unicode MS" w:hAnsi="Times New Roman" w:cs="Times New Roman"/>
          <w:sz w:val="28"/>
          <w:szCs w:val="28"/>
        </w:rPr>
        <w:t>,0</w:t>
      </w:r>
      <w:r w:rsidR="001F77A7" w:rsidRPr="00C95D74">
        <w:rPr>
          <w:rFonts w:ascii="Times New Roman" w:eastAsia="Arial Unicode MS" w:hAnsi="Times New Roman" w:cs="Times New Roman"/>
          <w:sz w:val="28"/>
          <w:szCs w:val="28"/>
        </w:rPr>
        <w:t xml:space="preserve"> л/м</w:t>
      </w:r>
      <w:r w:rsidR="001F77A7" w:rsidRPr="00C95D74">
        <w:rPr>
          <w:rFonts w:ascii="Times New Roman" w:eastAsia="Arial Unicode MS" w:hAnsi="Times New Roman" w:cs="Times New Roman"/>
          <w:sz w:val="28"/>
          <w:szCs w:val="28"/>
          <w:vertAlign w:val="superscript"/>
        </w:rPr>
        <w:t>2</w:t>
      </w:r>
      <w:r w:rsidR="001F77A7" w:rsidRPr="00C95D74">
        <w:rPr>
          <w:rFonts w:ascii="Times New Roman" w:eastAsia="Arial Unicode MS" w:hAnsi="Times New Roman" w:cs="Times New Roman"/>
          <w:sz w:val="28"/>
          <w:szCs w:val="28"/>
        </w:rPr>
        <w:t>ч</w:t>
      </w:r>
      <w:r w:rsidR="001F77A7" w:rsidRPr="00C95D74">
        <w:rPr>
          <w:rFonts w:ascii="Times New Roman" w:eastAsia="Arial Unicode MS" w:hAnsi="Times New Roman" w:cs="Times New Roman"/>
          <w:sz w:val="28"/>
          <w:szCs w:val="28"/>
          <w:vertAlign w:val="superscript"/>
        </w:rPr>
        <w:t>-1</w:t>
      </w:r>
      <w:r w:rsidR="001F77A7" w:rsidRPr="00C95D74">
        <w:rPr>
          <w:rFonts w:ascii="Times New Roman" w:eastAsia="Arial Unicode MS" w:hAnsi="Times New Roman" w:cs="Times New Roman"/>
          <w:sz w:val="28"/>
          <w:szCs w:val="28"/>
        </w:rPr>
        <w:t>, соответственно. Мембрана демонстрировала стабильные каталитические характеристики в течение длительного периода времени, сохраняя более 99% активности после 11 циклов разложения красителя. Эти результаты подчеркивают значительный потенциал мембран, декорированных наночастицами золота, в каталитических процессах и для применения в окружающей среде.</w:t>
      </w:r>
      <w:r w:rsidR="00240962">
        <w:rPr>
          <w:rFonts w:ascii="Times New Roman" w:eastAsia="Arial Unicode MS" w:hAnsi="Times New Roman" w:cs="Times New Roman"/>
          <w:sz w:val="28"/>
          <w:szCs w:val="28"/>
        </w:rPr>
        <w:t xml:space="preserve"> Р</w:t>
      </w:r>
      <w:r w:rsidR="00240962" w:rsidRPr="00C95D74">
        <w:rPr>
          <w:rFonts w:ascii="Times New Roman" w:eastAsia="Arial Unicode MS" w:hAnsi="Times New Roman" w:cs="Times New Roman"/>
          <w:sz w:val="28"/>
          <w:szCs w:val="28"/>
        </w:rPr>
        <w:t xml:space="preserve">исунок 4 </w:t>
      </w:r>
      <w:r w:rsidR="00240962">
        <w:rPr>
          <w:rFonts w:ascii="Times New Roman" w:eastAsia="Arial Unicode MS" w:hAnsi="Times New Roman" w:cs="Times New Roman"/>
          <w:sz w:val="28"/>
          <w:szCs w:val="28"/>
        </w:rPr>
        <w:t xml:space="preserve">показывает механизм разложения красителя </w:t>
      </w:r>
      <w:r w:rsidR="00240962">
        <w:rPr>
          <w:rFonts w:ascii="Times New Roman" w:eastAsia="Arial Unicode MS" w:hAnsi="Times New Roman" w:cs="Times New Roman"/>
          <w:sz w:val="28"/>
          <w:szCs w:val="28"/>
          <w:lang w:val="en-US"/>
        </w:rPr>
        <w:t>Congo red.</w:t>
      </w:r>
    </w:p>
    <w:p w14:paraId="5EB65364" w14:textId="77777777" w:rsidR="00007C67" w:rsidRPr="00240962" w:rsidRDefault="00007C67" w:rsidP="00007C67">
      <w:pPr>
        <w:spacing w:after="0" w:line="240" w:lineRule="auto"/>
        <w:ind w:firstLine="709"/>
        <w:jc w:val="both"/>
        <w:rPr>
          <w:rFonts w:ascii="Times New Roman" w:eastAsia="Arial Unicode MS" w:hAnsi="Times New Roman" w:cs="Times New Roman"/>
          <w:sz w:val="28"/>
          <w:szCs w:val="28"/>
          <w:lang w:val="en-US"/>
        </w:rPr>
      </w:pPr>
    </w:p>
    <w:p w14:paraId="2F8BF53B" w14:textId="77777777" w:rsidR="001F77A7" w:rsidRPr="00C95D74" w:rsidRDefault="001F77A7" w:rsidP="00C95D74">
      <w:pPr>
        <w:spacing w:after="0" w:line="240" w:lineRule="auto"/>
        <w:jc w:val="both"/>
        <w:rPr>
          <w:rFonts w:ascii="Times New Roman" w:eastAsia="Arial Unicode MS" w:hAnsi="Times New Roman" w:cs="Times New Roman"/>
          <w:sz w:val="28"/>
          <w:szCs w:val="28"/>
        </w:rPr>
      </w:pPr>
      <w:r w:rsidRPr="00C95D74">
        <w:rPr>
          <w:rFonts w:ascii="Times New Roman" w:hAnsi="Times New Roman" w:cs="Times New Roman"/>
          <w:noProof/>
          <w:sz w:val="28"/>
          <w:szCs w:val="28"/>
          <w:lang w:eastAsia="ru-RU"/>
        </w:rPr>
        <w:drawing>
          <wp:inline distT="0" distB="0" distL="0" distR="0" wp14:anchorId="3B6AB0A3" wp14:editId="07072599">
            <wp:extent cx="5940425" cy="1134110"/>
            <wp:effectExtent l="0" t="0" r="3175" b="8890"/>
            <wp:docPr id="561045637" name="Рисунок 56104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134110"/>
                    </a:xfrm>
                    <a:prstGeom prst="rect">
                      <a:avLst/>
                    </a:prstGeom>
                  </pic:spPr>
                </pic:pic>
              </a:graphicData>
            </a:graphic>
          </wp:inline>
        </w:drawing>
      </w:r>
    </w:p>
    <w:p w14:paraId="274BA22A" w14:textId="77777777" w:rsidR="001F77A7" w:rsidRPr="00412BA0" w:rsidRDefault="001F77A7" w:rsidP="00C95D74">
      <w:pPr>
        <w:spacing w:after="0" w:line="240" w:lineRule="auto"/>
        <w:rPr>
          <w:rFonts w:ascii="Times New Roman" w:eastAsia="Arial Unicode MS" w:hAnsi="Times New Roman" w:cs="Times New Roman"/>
          <w:b/>
          <w:bCs/>
          <w:sz w:val="16"/>
          <w:szCs w:val="16"/>
        </w:rPr>
      </w:pPr>
    </w:p>
    <w:p w14:paraId="50E1AC53" w14:textId="75B299B8" w:rsidR="00312E61" w:rsidRDefault="001F77A7" w:rsidP="00C95D74">
      <w:pPr>
        <w:spacing w:after="0" w:line="240" w:lineRule="auto"/>
        <w:jc w:val="center"/>
        <w:rPr>
          <w:rFonts w:ascii="Times New Roman" w:eastAsia="Arial Unicode MS" w:hAnsi="Times New Roman" w:cs="Times New Roman"/>
          <w:sz w:val="28"/>
          <w:szCs w:val="28"/>
          <w:vertAlign w:val="subscript"/>
        </w:rPr>
      </w:pPr>
      <w:r w:rsidRPr="00C95D74">
        <w:rPr>
          <w:rFonts w:ascii="Times New Roman" w:eastAsia="Arial Unicode MS" w:hAnsi="Times New Roman" w:cs="Times New Roman"/>
          <w:sz w:val="28"/>
          <w:szCs w:val="28"/>
        </w:rPr>
        <w:t>Рисунок 4</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eastAsia="Arial Unicode MS" w:hAnsi="Times New Roman" w:cs="Times New Roman"/>
          <w:sz w:val="28"/>
          <w:szCs w:val="28"/>
        </w:rPr>
        <w:t xml:space="preserve">Механизм разложения </w:t>
      </w:r>
      <w:r w:rsidR="00240962">
        <w:rPr>
          <w:rFonts w:ascii="Times New Roman" w:eastAsia="Arial Unicode MS" w:hAnsi="Times New Roman" w:cs="Times New Roman"/>
          <w:sz w:val="28"/>
          <w:szCs w:val="28"/>
        </w:rPr>
        <w:t xml:space="preserve">красителя </w:t>
      </w:r>
      <w:r w:rsidRPr="00C95D74">
        <w:rPr>
          <w:rFonts w:ascii="Times New Roman" w:eastAsia="Arial Unicode MS" w:hAnsi="Times New Roman" w:cs="Times New Roman"/>
          <w:sz w:val="28"/>
          <w:szCs w:val="28"/>
          <w:lang w:val="en-US"/>
        </w:rPr>
        <w:t>Congo</w:t>
      </w:r>
      <w:r w:rsidRPr="00C95D74">
        <w:rPr>
          <w:rFonts w:ascii="Times New Roman" w:eastAsia="Arial Unicode MS" w:hAnsi="Times New Roman" w:cs="Times New Roman"/>
          <w:sz w:val="28"/>
          <w:szCs w:val="28"/>
        </w:rPr>
        <w:t xml:space="preserve"> </w:t>
      </w:r>
      <w:r w:rsidRPr="00C95D74">
        <w:rPr>
          <w:rFonts w:ascii="Times New Roman" w:eastAsia="Arial Unicode MS" w:hAnsi="Times New Roman" w:cs="Times New Roman"/>
          <w:sz w:val="28"/>
          <w:szCs w:val="28"/>
          <w:lang w:val="en-US"/>
        </w:rPr>
        <w:t>red</w:t>
      </w:r>
      <w:r w:rsidRPr="00C95D74">
        <w:rPr>
          <w:rFonts w:ascii="Times New Roman" w:eastAsia="Arial Unicode MS" w:hAnsi="Times New Roman" w:cs="Times New Roman"/>
          <w:sz w:val="28"/>
          <w:szCs w:val="28"/>
        </w:rPr>
        <w:t xml:space="preserve"> в присутствии NaBH</w:t>
      </w:r>
      <w:r w:rsidRPr="00C95D74">
        <w:rPr>
          <w:rFonts w:ascii="Times New Roman" w:eastAsia="Arial Unicode MS" w:hAnsi="Times New Roman" w:cs="Times New Roman"/>
          <w:sz w:val="28"/>
          <w:szCs w:val="28"/>
          <w:vertAlign w:val="subscript"/>
        </w:rPr>
        <w:t>4</w:t>
      </w:r>
    </w:p>
    <w:p w14:paraId="15FC2487" w14:textId="77777777" w:rsidR="00312E61" w:rsidRDefault="00312E61" w:rsidP="00C95D74">
      <w:pPr>
        <w:spacing w:after="0" w:line="240" w:lineRule="auto"/>
        <w:jc w:val="center"/>
        <w:rPr>
          <w:rFonts w:ascii="Times New Roman" w:eastAsia="Arial Unicode MS" w:hAnsi="Times New Roman" w:cs="Times New Roman"/>
          <w:sz w:val="28"/>
          <w:szCs w:val="28"/>
          <w:vertAlign w:val="subscript"/>
        </w:rPr>
      </w:pPr>
    </w:p>
    <w:p w14:paraId="1B98F4E9" w14:textId="6A8A6CA8" w:rsidR="001F77A7" w:rsidRPr="00412BA0" w:rsidRDefault="00312E61" w:rsidP="00412BA0">
      <w:pPr>
        <w:spacing w:after="0" w:line="240" w:lineRule="auto"/>
        <w:ind w:firstLine="728"/>
        <w:jc w:val="both"/>
        <w:rPr>
          <w:rFonts w:ascii="Times New Roman" w:eastAsia="Arial Unicode MS" w:hAnsi="Times New Roman" w:cs="Times New Roman"/>
          <w:sz w:val="24"/>
          <w:szCs w:val="24"/>
        </w:rPr>
      </w:pPr>
      <w:r w:rsidRPr="00412BA0">
        <w:rPr>
          <w:rFonts w:ascii="Times New Roman" w:hAnsi="Times New Roman"/>
          <w:sz w:val="24"/>
          <w:szCs w:val="24"/>
          <w:lang w:val="kk-KZ"/>
        </w:rPr>
        <w:t>Примечание – Составлено по источнику [</w:t>
      </w:r>
      <w:r w:rsidR="00412BA0" w:rsidRPr="00412BA0">
        <w:rPr>
          <w:rFonts w:ascii="Times New Roman" w:hAnsi="Times New Roman"/>
          <w:sz w:val="24"/>
          <w:szCs w:val="24"/>
          <w:lang w:val="kk-KZ"/>
        </w:rPr>
        <w:t>22</w:t>
      </w:r>
      <w:r w:rsidR="00965A92" w:rsidRPr="00965A92">
        <w:rPr>
          <w:rFonts w:ascii="Times New Roman" w:hAnsi="Times New Roman"/>
          <w:sz w:val="24"/>
          <w:szCs w:val="24"/>
        </w:rPr>
        <w:t xml:space="preserve">, </w:t>
      </w:r>
      <w:r w:rsidR="00965A92">
        <w:rPr>
          <w:rFonts w:ascii="Times New Roman" w:hAnsi="Times New Roman"/>
          <w:sz w:val="24"/>
          <w:szCs w:val="24"/>
          <w:lang w:val="en-US"/>
        </w:rPr>
        <w:t>p</w:t>
      </w:r>
      <w:r w:rsidR="00965A92" w:rsidRPr="00965A92">
        <w:rPr>
          <w:rFonts w:ascii="Times New Roman" w:hAnsi="Times New Roman"/>
          <w:sz w:val="24"/>
          <w:szCs w:val="24"/>
        </w:rPr>
        <w:t>. 358</w:t>
      </w:r>
      <w:r w:rsidRPr="00412BA0">
        <w:rPr>
          <w:rFonts w:ascii="Times New Roman" w:hAnsi="Times New Roman"/>
          <w:sz w:val="24"/>
          <w:szCs w:val="24"/>
          <w:lang w:val="kk-KZ"/>
        </w:rPr>
        <w:t>]</w:t>
      </w:r>
    </w:p>
    <w:p w14:paraId="46E1957D" w14:textId="77777777" w:rsidR="00122B3A" w:rsidRDefault="00122B3A" w:rsidP="00C95D74">
      <w:pPr>
        <w:spacing w:after="0" w:line="240" w:lineRule="auto"/>
        <w:ind w:firstLine="708"/>
        <w:jc w:val="both"/>
        <w:rPr>
          <w:rFonts w:ascii="Times New Roman" w:eastAsia="Arial Unicode MS" w:hAnsi="Times New Roman" w:cs="Times New Roman"/>
          <w:sz w:val="28"/>
          <w:szCs w:val="28"/>
        </w:rPr>
      </w:pPr>
    </w:p>
    <w:p w14:paraId="55F84557" w14:textId="03D55BBE" w:rsidR="001F77A7" w:rsidRDefault="00240962" w:rsidP="00412BA0">
      <w:pPr>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В исследовании</w:t>
      </w:r>
      <w:r w:rsidR="001F77A7"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"/>
          <w:id w:val="1106779858"/>
          <w:placeholder>
            <w:docPart w:val="D756BE3EE2C146D497ECC3060951F911"/>
          </w:placeholder>
        </w:sdtPr>
        <w:sdtContent>
          <w:r w:rsidR="00E55178" w:rsidRPr="00E55178">
            <w:rPr>
              <w:rFonts w:ascii="Times New Roman" w:eastAsia="Arial Unicode MS" w:hAnsi="Times New Roman" w:cs="Times New Roman"/>
              <w:color w:val="000000"/>
              <w:sz w:val="28"/>
              <w:szCs w:val="28"/>
            </w:rPr>
            <w:t>[23]</w:t>
          </w:r>
        </w:sdtContent>
      </w:sdt>
      <w:r>
        <w:rPr>
          <w:rFonts w:ascii="Times New Roman" w:eastAsia="Arial Unicode MS" w:hAnsi="Times New Roman" w:cs="Times New Roman"/>
          <w:sz w:val="28"/>
          <w:szCs w:val="28"/>
        </w:rPr>
        <w:t xml:space="preserve"> авторы</w:t>
      </w:r>
      <w:r w:rsidR="001F77A7" w:rsidRPr="00C95D74">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 xml:space="preserve">изучили </w:t>
      </w:r>
      <w:proofErr w:type="spellStart"/>
      <w:r w:rsidR="001F77A7" w:rsidRPr="00C95D74">
        <w:rPr>
          <w:rFonts w:ascii="Times New Roman" w:eastAsia="Arial Unicode MS" w:hAnsi="Times New Roman" w:cs="Times New Roman"/>
          <w:sz w:val="28"/>
          <w:szCs w:val="28"/>
        </w:rPr>
        <w:t>фотокаталитическое</w:t>
      </w:r>
      <w:proofErr w:type="spellEnd"/>
      <w:r w:rsidR="001F77A7" w:rsidRPr="00C95D74">
        <w:rPr>
          <w:rFonts w:ascii="Times New Roman" w:eastAsia="Arial Unicode MS" w:hAnsi="Times New Roman" w:cs="Times New Roman"/>
          <w:sz w:val="28"/>
          <w:szCs w:val="28"/>
        </w:rPr>
        <w:t xml:space="preserve"> разложение </w:t>
      </w:r>
      <w:r>
        <w:rPr>
          <w:rFonts w:ascii="Times New Roman" w:eastAsia="Arial Unicode MS" w:hAnsi="Times New Roman" w:cs="Times New Roman"/>
          <w:sz w:val="28"/>
          <w:szCs w:val="28"/>
        </w:rPr>
        <w:t>красителя</w:t>
      </w:r>
      <w:r w:rsidR="001F77A7" w:rsidRPr="00C95D74">
        <w:rPr>
          <w:rFonts w:ascii="Times New Roman" w:eastAsia="Arial Unicode MS" w:hAnsi="Times New Roman" w:cs="Times New Roman"/>
          <w:sz w:val="28"/>
          <w:szCs w:val="28"/>
        </w:rPr>
        <w:t xml:space="preserve"> MB </w:t>
      </w:r>
      <w:r w:rsidRPr="00C95D74">
        <w:rPr>
          <w:rFonts w:ascii="Times New Roman" w:eastAsia="Arial Unicode MS" w:hAnsi="Times New Roman" w:cs="Times New Roman"/>
          <w:sz w:val="28"/>
          <w:szCs w:val="28"/>
        </w:rPr>
        <w:t>в видимом свете</w:t>
      </w:r>
      <w:r>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rPr>
        <w:t xml:space="preserve">с использованием </w:t>
      </w:r>
      <w:proofErr w:type="spellStart"/>
      <w:r w:rsidR="001F77A7" w:rsidRPr="00C95D74">
        <w:rPr>
          <w:rFonts w:ascii="Times New Roman" w:eastAsia="Arial Unicode MS" w:hAnsi="Times New Roman" w:cs="Times New Roman"/>
          <w:sz w:val="28"/>
          <w:szCs w:val="28"/>
        </w:rPr>
        <w:t>микротрубок</w:t>
      </w:r>
      <w:proofErr w:type="spellEnd"/>
      <w:r w:rsidR="001F77A7" w:rsidRPr="00C95D74">
        <w:rPr>
          <w:rFonts w:ascii="Times New Roman" w:eastAsia="Arial Unicode MS" w:hAnsi="Times New Roman" w:cs="Times New Roman"/>
          <w:sz w:val="28"/>
          <w:szCs w:val="28"/>
        </w:rPr>
        <w:t xml:space="preserve"> Ag </w:t>
      </w:r>
      <w:r>
        <w:rPr>
          <w:rFonts w:ascii="Times New Roman" w:eastAsia="Arial Unicode MS" w:hAnsi="Times New Roman" w:cs="Times New Roman"/>
          <w:sz w:val="28"/>
          <w:szCs w:val="28"/>
        </w:rPr>
        <w:t>осажденных</w:t>
      </w:r>
      <w:r w:rsidR="001F77A7" w:rsidRPr="00C95D74">
        <w:rPr>
          <w:rFonts w:ascii="Times New Roman" w:eastAsia="Arial Unicode MS" w:hAnsi="Times New Roman" w:cs="Times New Roman"/>
          <w:sz w:val="28"/>
          <w:szCs w:val="28"/>
        </w:rPr>
        <w:t xml:space="preserve"> на ПЭТФ ТМ</w:t>
      </w:r>
      <w:r>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 xml:space="preserve"> В ходе исследования было изучено влияние концентрации MB, времени выдержки образца и температуры на каталитические характеристики композитных материалов </w:t>
      </w:r>
      <w:proofErr w:type="spellStart"/>
      <w:r w:rsidR="001F77A7" w:rsidRPr="00C95D74">
        <w:rPr>
          <w:rFonts w:ascii="Times New Roman" w:eastAsia="Arial Unicode MS" w:hAnsi="Times New Roman" w:cs="Times New Roman"/>
          <w:sz w:val="28"/>
          <w:szCs w:val="28"/>
        </w:rPr>
        <w:t>Ag</w:t>
      </w:r>
      <w:r w:rsidRPr="00240962">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ПЭТФ</w:t>
      </w:r>
      <w:proofErr w:type="spellEnd"/>
      <w:r w:rsidR="001F77A7" w:rsidRPr="00C95D74">
        <w:rPr>
          <w:rFonts w:ascii="Times New Roman" w:eastAsia="Arial Unicode MS" w:hAnsi="Times New Roman" w:cs="Times New Roman"/>
          <w:sz w:val="28"/>
          <w:szCs w:val="28"/>
        </w:rPr>
        <w:t xml:space="preserve"> ТМ, а также на </w:t>
      </w:r>
      <w:r>
        <w:rPr>
          <w:rFonts w:ascii="Times New Roman" w:eastAsia="Arial Unicode MS" w:hAnsi="Times New Roman" w:cs="Times New Roman"/>
          <w:sz w:val="28"/>
          <w:szCs w:val="28"/>
        </w:rPr>
        <w:t>возможность их повторного использования</w:t>
      </w:r>
      <w:r w:rsidR="001F77A7" w:rsidRPr="00C95D74">
        <w:rPr>
          <w:rFonts w:ascii="Times New Roman" w:eastAsia="Arial Unicode MS" w:hAnsi="Times New Roman" w:cs="Times New Roman"/>
          <w:sz w:val="28"/>
          <w:szCs w:val="28"/>
        </w:rPr>
        <w:t>. После 60</w:t>
      </w:r>
      <w:r>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rPr>
        <w:t>мин</w:t>
      </w:r>
      <w:r>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 xml:space="preserve"> воздействия видимого света наблюдалось значительное снижение концентрации MB в присутствии композитов </w:t>
      </w:r>
      <w:proofErr w:type="spellStart"/>
      <w:r w:rsidR="001F77A7" w:rsidRPr="00C95D74">
        <w:rPr>
          <w:rFonts w:ascii="Times New Roman" w:eastAsia="Arial Unicode MS" w:hAnsi="Times New Roman" w:cs="Times New Roman"/>
          <w:sz w:val="28"/>
          <w:szCs w:val="28"/>
        </w:rPr>
        <w:t>Ag</w:t>
      </w:r>
      <w:r w:rsidRPr="00240962">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ПЭТФ</w:t>
      </w:r>
      <w:proofErr w:type="spellEnd"/>
      <w:r w:rsidR="001F77A7" w:rsidRPr="00C95D74">
        <w:rPr>
          <w:rFonts w:ascii="Times New Roman" w:eastAsia="Arial Unicode MS" w:hAnsi="Times New Roman" w:cs="Times New Roman"/>
          <w:sz w:val="28"/>
          <w:szCs w:val="28"/>
        </w:rPr>
        <w:t xml:space="preserve"> ТМ (рис</w:t>
      </w:r>
      <w:r>
        <w:rPr>
          <w:rFonts w:ascii="Times New Roman" w:eastAsia="Arial Unicode MS" w:hAnsi="Times New Roman" w:cs="Times New Roman"/>
          <w:sz w:val="28"/>
          <w:szCs w:val="28"/>
        </w:rPr>
        <w:t>унок</w:t>
      </w:r>
      <w:r w:rsidR="001F77A7" w:rsidRPr="00C95D74">
        <w:rPr>
          <w:rFonts w:ascii="Times New Roman" w:eastAsia="Arial Unicode MS" w:hAnsi="Times New Roman" w:cs="Times New Roman"/>
          <w:sz w:val="28"/>
          <w:szCs w:val="28"/>
        </w:rPr>
        <w:t xml:space="preserve"> 5). И наоборот, идентичные эксперименты, проведенные без </w:t>
      </w:r>
      <w:proofErr w:type="spellStart"/>
      <w:r w:rsidR="001F77A7" w:rsidRPr="00C95D74">
        <w:rPr>
          <w:rFonts w:ascii="Times New Roman" w:eastAsia="Arial Unicode MS" w:hAnsi="Times New Roman" w:cs="Times New Roman"/>
          <w:sz w:val="28"/>
          <w:szCs w:val="28"/>
        </w:rPr>
        <w:t>Ag</w:t>
      </w:r>
      <w:r w:rsidRPr="00240962">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ПЭТФ</w:t>
      </w:r>
      <w:proofErr w:type="spellEnd"/>
      <w:r w:rsidR="001F77A7" w:rsidRPr="00C95D74">
        <w:rPr>
          <w:rFonts w:ascii="Times New Roman" w:eastAsia="Arial Unicode MS" w:hAnsi="Times New Roman" w:cs="Times New Roman"/>
          <w:sz w:val="28"/>
          <w:szCs w:val="28"/>
        </w:rPr>
        <w:t xml:space="preserve"> ТМ, не показали существенных изменений в поглощении даже после 180-мин</w:t>
      </w:r>
      <w:r>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 xml:space="preserve"> воздействия видимого света</w:t>
      </w:r>
      <w:r>
        <w:rPr>
          <w:rFonts w:ascii="Times New Roman" w:eastAsia="Arial Unicode MS" w:hAnsi="Times New Roman" w:cs="Times New Roman"/>
          <w:sz w:val="28"/>
          <w:szCs w:val="28"/>
        </w:rPr>
        <w:t>, а</w:t>
      </w:r>
      <w:r w:rsidR="001F77A7" w:rsidRPr="00C95D74">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м</w:t>
      </w:r>
      <w:r w:rsidR="001F77A7" w:rsidRPr="00C95D74">
        <w:rPr>
          <w:rFonts w:ascii="Times New Roman" w:eastAsia="Arial Unicode MS" w:hAnsi="Times New Roman" w:cs="Times New Roman"/>
          <w:sz w:val="28"/>
          <w:szCs w:val="28"/>
        </w:rPr>
        <w:t>аксимальная степень разложения красителя</w:t>
      </w:r>
      <w:r>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rPr>
        <w:t xml:space="preserve">составила всего 4,4%. Влияние начальной концентрации МВ на эффективность разложения при воздействии видимого света было исследовано путем варьирования концентрации раствора МВ от 0,1 до 5,0 мг/л. Значительное снижение, более чем на 85%, наблюдалось в течение 60 мин при более низких начальных концентрациях МВ </w:t>
      </w:r>
      <w:r w:rsidR="00A650E6">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0,1 и 0,5 мг/л</w:t>
      </w:r>
      <w:r w:rsidR="00A650E6">
        <w:rPr>
          <w:rFonts w:ascii="Times New Roman" w:eastAsia="Arial Unicode MS" w:hAnsi="Times New Roman" w:cs="Times New Roman"/>
          <w:sz w:val="28"/>
          <w:szCs w:val="28"/>
        </w:rPr>
        <w:t>)</w:t>
      </w:r>
      <w:r w:rsidR="001F77A7" w:rsidRPr="00C95D74">
        <w:rPr>
          <w:rFonts w:ascii="Times New Roman" w:eastAsia="Arial Unicode MS" w:hAnsi="Times New Roman" w:cs="Times New Roman"/>
          <w:sz w:val="28"/>
          <w:szCs w:val="28"/>
        </w:rPr>
        <w:t xml:space="preserve">. </w:t>
      </w:r>
      <w:r w:rsidR="001F77A7" w:rsidRPr="003C2C4D">
        <w:rPr>
          <w:rFonts w:ascii="Times New Roman" w:eastAsia="Arial Unicode MS" w:hAnsi="Times New Roman" w:cs="Times New Roman"/>
          <w:sz w:val="28"/>
          <w:szCs w:val="28"/>
        </w:rPr>
        <w:t xml:space="preserve">Напротив, </w:t>
      </w:r>
      <w:r w:rsidR="003C2C4D" w:rsidRPr="003C2C4D">
        <w:rPr>
          <w:rFonts w:ascii="Times New Roman" w:eastAsia="Arial Unicode MS" w:hAnsi="Times New Roman" w:cs="Times New Roman"/>
          <w:sz w:val="28"/>
          <w:szCs w:val="28"/>
        </w:rPr>
        <w:t xml:space="preserve">для достижения разложения MB более чем на 90% </w:t>
      </w:r>
      <w:r w:rsidR="001F77A7" w:rsidRPr="003C2C4D">
        <w:rPr>
          <w:rFonts w:ascii="Times New Roman" w:eastAsia="Arial Unicode MS" w:hAnsi="Times New Roman" w:cs="Times New Roman"/>
          <w:sz w:val="28"/>
          <w:szCs w:val="28"/>
        </w:rPr>
        <w:t xml:space="preserve">при концентрациях </w:t>
      </w:r>
      <w:r w:rsidR="001F77A7" w:rsidRPr="003C2C4D">
        <w:rPr>
          <w:rFonts w:ascii="Times New Roman" w:eastAsia="Arial Unicode MS" w:hAnsi="Times New Roman" w:cs="Times New Roman"/>
          <w:sz w:val="28"/>
          <w:szCs w:val="28"/>
        </w:rPr>
        <w:lastRenderedPageBreak/>
        <w:t xml:space="preserve">1,0 и 5,0 мг/л </w:t>
      </w:r>
      <w:r w:rsidR="003C2C4D" w:rsidRPr="003C2C4D">
        <w:rPr>
          <w:rFonts w:ascii="Times New Roman" w:eastAsia="Arial Unicode MS" w:hAnsi="Times New Roman" w:cs="Times New Roman"/>
          <w:sz w:val="28"/>
          <w:szCs w:val="28"/>
        </w:rPr>
        <w:t>продолжительность реакции занимала от</w:t>
      </w:r>
      <w:r w:rsidR="001F77A7" w:rsidRPr="003C2C4D">
        <w:rPr>
          <w:rFonts w:ascii="Times New Roman" w:eastAsia="Arial Unicode MS" w:hAnsi="Times New Roman" w:cs="Times New Roman"/>
          <w:sz w:val="28"/>
          <w:szCs w:val="28"/>
        </w:rPr>
        <w:t xml:space="preserve"> 155 и 370 минут, соответственно</w:t>
      </w:r>
      <w:r w:rsidR="003C2C4D">
        <w:rPr>
          <w:rFonts w:ascii="Times New Roman" w:eastAsia="Arial Unicode MS" w:hAnsi="Times New Roman" w:cs="Times New Roman"/>
          <w:sz w:val="28"/>
          <w:szCs w:val="28"/>
        </w:rPr>
        <w:t>.</w:t>
      </w:r>
      <w:r w:rsidR="001F77A7" w:rsidRPr="003C2C4D">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rPr>
        <w:t xml:space="preserve">Анализ экспериментальных данных показал, что увеличение концентрации MB приводит к снижению эффективности разложения из-за более интенсивного окрашивания концентрированных растворов, препятствующего проникновению излучения на поверхность катализатора </w:t>
      </w:r>
      <w:sdt>
        <w:sdtPr>
          <w:rPr>
            <w:rFonts w:ascii="Times New Roman" w:eastAsia="Arial Unicode MS" w:hAnsi="Times New Roman" w:cs="Times New Roman"/>
            <w:color w:val="000000"/>
            <w:sz w:val="28"/>
            <w:szCs w:val="28"/>
          </w:rPr>
          <w:tag w:val="MENDELEY_CITATION_v3_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"/>
          <w:id w:val="1623266447"/>
          <w:placeholder>
            <w:docPart w:val="2ACA623E5BE4467EB99351E1DB0516D9"/>
          </w:placeholder>
        </w:sdtPr>
        <w:sdtContent>
          <w:r w:rsidR="00E55178" w:rsidRPr="00E55178">
            <w:rPr>
              <w:rFonts w:ascii="Times New Roman" w:eastAsia="Arial Unicode MS" w:hAnsi="Times New Roman" w:cs="Times New Roman"/>
              <w:color w:val="000000"/>
              <w:sz w:val="28"/>
              <w:szCs w:val="28"/>
            </w:rPr>
            <w:t>[24]</w:t>
          </w:r>
        </w:sdtContent>
      </w:sdt>
      <w:r w:rsidR="001F77A7" w:rsidRPr="00C95D74">
        <w:rPr>
          <w:rFonts w:ascii="Times New Roman" w:eastAsia="Arial Unicode MS" w:hAnsi="Times New Roman" w:cs="Times New Roman"/>
          <w:sz w:val="28"/>
          <w:szCs w:val="28"/>
        </w:rPr>
        <w:t xml:space="preserve">. Кроме того, в идентичных экспериментальных условиях доля гидроксильных радикалов (•OH) в молекулах красителя уменьшалась с увеличением концентрации </w:t>
      </w:r>
      <w:sdt>
        <w:sdtPr>
          <w:rPr>
            <w:rFonts w:ascii="Times New Roman" w:eastAsia="Arial Unicode MS" w:hAnsi="Times New Roman" w:cs="Times New Roman"/>
            <w:color w:val="000000"/>
            <w:sz w:val="28"/>
            <w:szCs w:val="28"/>
          </w:rPr>
          <w:tag w:val="MENDELEY_CITATION_v3_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"/>
          <w:id w:val="-41593254"/>
          <w:placeholder>
            <w:docPart w:val="2ACA623E5BE4467EB99351E1DB0516D9"/>
          </w:placeholder>
        </w:sdtPr>
        <w:sdtContent>
          <w:r w:rsidR="00E55178" w:rsidRPr="00E55178">
            <w:rPr>
              <w:rFonts w:ascii="Times New Roman" w:eastAsia="Arial Unicode MS" w:hAnsi="Times New Roman" w:cs="Times New Roman"/>
              <w:color w:val="000000"/>
              <w:sz w:val="28"/>
              <w:szCs w:val="28"/>
            </w:rPr>
            <w:t>[25]</w:t>
          </w:r>
        </w:sdtContent>
      </w:sdt>
      <w:r w:rsidR="001F77A7" w:rsidRPr="00C95D74">
        <w:rPr>
          <w:rFonts w:ascii="Times New Roman" w:eastAsia="Arial Unicode MS" w:hAnsi="Times New Roman" w:cs="Times New Roman"/>
          <w:sz w:val="28"/>
          <w:szCs w:val="28"/>
        </w:rPr>
        <w:t xml:space="preserve">. Влияние температуры на эффективность разложения было исследовано в диапазоне температура 17-58°C, энергия активации рассчитана на уровне 20,6 кДж/моль. Результаты экспериментов показывают, что более высокие температуры реакции усиливают разложение МВ, способствуя перемещению активных радикалов и выделению бесцветных побочных продуктов разложения с поверхности катализатора. Согласно полученным результатам, конверсия МВ (1,0 мг/л) за 1 час достигла 61,4%. </w:t>
      </w:r>
      <w:r w:rsidR="001E1C74">
        <w:rPr>
          <w:rFonts w:ascii="Times New Roman" w:eastAsia="Arial Unicode MS" w:hAnsi="Times New Roman" w:cs="Times New Roman"/>
          <w:sz w:val="28"/>
          <w:szCs w:val="28"/>
        </w:rPr>
        <w:t xml:space="preserve">Исследование на повторное использование КТМ </w:t>
      </w:r>
      <w:r w:rsidR="001F77A7" w:rsidRPr="001E1C74">
        <w:rPr>
          <w:rFonts w:ascii="Times New Roman" w:eastAsia="Arial Unicode MS" w:hAnsi="Times New Roman" w:cs="Times New Roman"/>
          <w:sz w:val="28"/>
          <w:szCs w:val="28"/>
        </w:rPr>
        <w:t>продемонстрировал</w:t>
      </w:r>
      <w:r w:rsidR="001E1C74" w:rsidRPr="001E1C74">
        <w:rPr>
          <w:rFonts w:ascii="Times New Roman" w:eastAsia="Arial Unicode MS" w:hAnsi="Times New Roman" w:cs="Times New Roman"/>
          <w:sz w:val="28"/>
          <w:szCs w:val="28"/>
        </w:rPr>
        <w:t>о</w:t>
      </w:r>
      <w:r w:rsidR="001F77A7" w:rsidRPr="001E1C74">
        <w:rPr>
          <w:rFonts w:ascii="Times New Roman" w:eastAsia="Arial Unicode MS" w:hAnsi="Times New Roman" w:cs="Times New Roman"/>
          <w:sz w:val="28"/>
          <w:szCs w:val="28"/>
        </w:rPr>
        <w:t xml:space="preserve"> хорошую возможность повторного использования в течение 11 циклов, </w:t>
      </w:r>
      <w:r w:rsidR="001E1C74" w:rsidRPr="001E1C74">
        <w:rPr>
          <w:rFonts w:ascii="Times New Roman" w:eastAsia="Arial Unicode MS" w:hAnsi="Times New Roman" w:cs="Times New Roman"/>
          <w:sz w:val="28"/>
          <w:szCs w:val="28"/>
        </w:rPr>
        <w:t>что показало</w:t>
      </w:r>
      <w:r w:rsidR="001F77A7" w:rsidRPr="001E1C74">
        <w:rPr>
          <w:rFonts w:ascii="Times New Roman" w:eastAsia="Arial Unicode MS" w:hAnsi="Times New Roman" w:cs="Times New Roman"/>
          <w:sz w:val="28"/>
          <w:szCs w:val="28"/>
        </w:rPr>
        <w:t xml:space="preserve"> устойчивую каталитическую активность</w:t>
      </w:r>
      <w:r w:rsidR="001E1C74" w:rsidRPr="001E1C74">
        <w:rPr>
          <w:rFonts w:ascii="Times New Roman" w:eastAsia="Arial Unicode MS" w:hAnsi="Times New Roman" w:cs="Times New Roman"/>
          <w:sz w:val="28"/>
          <w:szCs w:val="28"/>
        </w:rPr>
        <w:t xml:space="preserve"> данного типа КТМ</w:t>
      </w:r>
      <w:r w:rsidR="001F77A7" w:rsidRPr="001E1C74">
        <w:rPr>
          <w:rFonts w:ascii="Times New Roman" w:eastAsia="Arial Unicode MS" w:hAnsi="Times New Roman" w:cs="Times New Roman"/>
          <w:sz w:val="28"/>
          <w:szCs w:val="28"/>
        </w:rPr>
        <w:t>.</w:t>
      </w:r>
    </w:p>
    <w:p w14:paraId="2B2D32E2" w14:textId="77777777" w:rsidR="00312E61" w:rsidRDefault="00312E61" w:rsidP="00C95D74">
      <w:pPr>
        <w:spacing w:after="0" w:line="240" w:lineRule="auto"/>
        <w:ind w:firstLine="708"/>
        <w:jc w:val="both"/>
        <w:rPr>
          <w:rFonts w:ascii="Times New Roman" w:eastAsia="Arial Unicode MS" w:hAnsi="Times New Roman" w:cs="Times New Roman"/>
          <w:sz w:val="28"/>
          <w:szCs w:val="28"/>
        </w:rPr>
      </w:pPr>
    </w:p>
    <w:p w14:paraId="30890B60" w14:textId="77777777" w:rsidR="001F77A7" w:rsidRPr="00C95D74" w:rsidRDefault="001F77A7" w:rsidP="00E35B19">
      <w:pPr>
        <w:spacing w:after="0" w:line="240" w:lineRule="auto"/>
        <w:jc w:val="center"/>
        <w:rPr>
          <w:rFonts w:ascii="Times New Roman" w:eastAsia="Arial Unicode MS" w:hAnsi="Times New Roman" w:cs="Times New Roman"/>
          <w:b/>
          <w:bCs/>
          <w:sz w:val="28"/>
          <w:szCs w:val="28"/>
        </w:rPr>
      </w:pPr>
      <w:r w:rsidRPr="00C95D74">
        <w:rPr>
          <w:rFonts w:ascii="Times New Roman" w:hAnsi="Times New Roman" w:cs="Times New Roman"/>
          <w:noProof/>
          <w:sz w:val="28"/>
          <w:szCs w:val="28"/>
          <w:lang w:eastAsia="ru-RU"/>
        </w:rPr>
        <w:drawing>
          <wp:inline distT="0" distB="0" distL="0" distR="0" wp14:anchorId="383A23E4" wp14:editId="297FBC58">
            <wp:extent cx="5940425" cy="1408430"/>
            <wp:effectExtent l="0" t="0" r="3175" b="1270"/>
            <wp:docPr id="561045638" name="Рисунок 56104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408430"/>
                    </a:xfrm>
                    <a:prstGeom prst="rect">
                      <a:avLst/>
                    </a:prstGeom>
                  </pic:spPr>
                </pic:pic>
              </a:graphicData>
            </a:graphic>
          </wp:inline>
        </w:drawing>
      </w:r>
    </w:p>
    <w:p w14:paraId="2121593B" w14:textId="77777777" w:rsidR="00694604" w:rsidRPr="00E35B19" w:rsidRDefault="00694604" w:rsidP="00C95D74">
      <w:pPr>
        <w:spacing w:after="0" w:line="240" w:lineRule="auto"/>
        <w:jc w:val="center"/>
        <w:rPr>
          <w:rFonts w:ascii="Times New Roman" w:eastAsia="Arial Unicode MS" w:hAnsi="Times New Roman" w:cs="Times New Roman"/>
          <w:sz w:val="16"/>
          <w:szCs w:val="16"/>
        </w:rPr>
      </w:pPr>
    </w:p>
    <w:p w14:paraId="5E02746B" w14:textId="4C16C8C7" w:rsidR="00312E61" w:rsidRDefault="001F77A7" w:rsidP="00C95D74">
      <w:pPr>
        <w:spacing w:after="0" w:line="240" w:lineRule="auto"/>
        <w:jc w:val="center"/>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Рисунок 5</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eastAsia="Arial Unicode MS" w:hAnsi="Times New Roman" w:cs="Times New Roman"/>
          <w:sz w:val="28"/>
          <w:szCs w:val="28"/>
        </w:rPr>
        <w:t xml:space="preserve">Изменение </w:t>
      </w:r>
      <w:r w:rsidR="001E1C74">
        <w:rPr>
          <w:rFonts w:ascii="Times New Roman" w:eastAsia="Arial Unicode MS" w:hAnsi="Times New Roman" w:cs="Times New Roman"/>
          <w:sz w:val="28"/>
          <w:szCs w:val="28"/>
        </w:rPr>
        <w:t xml:space="preserve">окраски образцов с МВ </w:t>
      </w:r>
      <w:r w:rsidRPr="00C95D74">
        <w:rPr>
          <w:rFonts w:ascii="Times New Roman" w:eastAsia="Arial Unicode MS" w:hAnsi="Times New Roman" w:cs="Times New Roman"/>
          <w:sz w:val="28"/>
          <w:szCs w:val="28"/>
        </w:rPr>
        <w:t xml:space="preserve">(0,1 мг/л) </w:t>
      </w:r>
      <w:r w:rsidR="001E1C74">
        <w:rPr>
          <w:rFonts w:ascii="Times New Roman" w:eastAsia="Arial Unicode MS" w:hAnsi="Times New Roman" w:cs="Times New Roman"/>
          <w:sz w:val="28"/>
          <w:szCs w:val="28"/>
        </w:rPr>
        <w:t xml:space="preserve">в присутствии </w:t>
      </w:r>
      <w:r w:rsidR="001E1C74">
        <w:rPr>
          <w:rFonts w:ascii="Times New Roman" w:eastAsia="Arial Unicode MS" w:hAnsi="Times New Roman" w:cs="Times New Roman"/>
          <w:sz w:val="28"/>
          <w:szCs w:val="28"/>
          <w:lang w:val="en-US"/>
        </w:rPr>
        <w:t>Ag</w:t>
      </w:r>
      <w:r w:rsidR="001E1C74" w:rsidRPr="001E1C74">
        <w:rPr>
          <w:rFonts w:ascii="Times New Roman" w:eastAsia="Arial Unicode MS" w:hAnsi="Times New Roman" w:cs="Times New Roman"/>
          <w:sz w:val="28"/>
          <w:szCs w:val="28"/>
        </w:rPr>
        <w:t>@</w:t>
      </w:r>
      <w:r w:rsidR="001E1C74">
        <w:rPr>
          <w:rFonts w:ascii="Times New Roman" w:eastAsia="Arial Unicode MS" w:hAnsi="Times New Roman" w:cs="Times New Roman"/>
          <w:sz w:val="28"/>
          <w:szCs w:val="28"/>
        </w:rPr>
        <w:t xml:space="preserve">ПЭТФ ТМ </w:t>
      </w:r>
      <w:r w:rsidRPr="00C95D74">
        <w:rPr>
          <w:rFonts w:ascii="Times New Roman" w:eastAsia="Arial Unicode MS" w:hAnsi="Times New Roman" w:cs="Times New Roman"/>
          <w:sz w:val="28"/>
          <w:szCs w:val="28"/>
        </w:rPr>
        <w:t>в течение различных периодов времени</w:t>
      </w:r>
    </w:p>
    <w:p w14:paraId="259A854B" w14:textId="77777777" w:rsidR="00312E61" w:rsidRPr="00E35B19" w:rsidRDefault="00312E61" w:rsidP="00C95D74">
      <w:pPr>
        <w:spacing w:after="0" w:line="240" w:lineRule="auto"/>
        <w:jc w:val="center"/>
        <w:rPr>
          <w:rFonts w:ascii="Times New Roman" w:eastAsia="Arial Unicode MS" w:hAnsi="Times New Roman" w:cs="Times New Roman"/>
          <w:sz w:val="16"/>
          <w:szCs w:val="16"/>
        </w:rPr>
      </w:pPr>
    </w:p>
    <w:p w14:paraId="14862384" w14:textId="28AB21B8" w:rsidR="001F77A7" w:rsidRPr="00E35B19" w:rsidRDefault="00312E61" w:rsidP="00E35B19">
      <w:pPr>
        <w:spacing w:after="0" w:line="240" w:lineRule="auto"/>
        <w:ind w:firstLine="709"/>
        <w:jc w:val="both"/>
        <w:rPr>
          <w:rFonts w:ascii="Times New Roman" w:eastAsia="Arial Unicode MS" w:hAnsi="Times New Roman" w:cs="Times New Roman"/>
          <w:sz w:val="24"/>
          <w:szCs w:val="24"/>
        </w:rPr>
      </w:pPr>
      <w:r w:rsidRPr="00E35B19">
        <w:rPr>
          <w:rFonts w:ascii="Times New Roman" w:hAnsi="Times New Roman"/>
          <w:sz w:val="24"/>
          <w:szCs w:val="24"/>
          <w:lang w:val="kk-KZ"/>
        </w:rPr>
        <w:t>Примечание – Составлено по источнику [</w:t>
      </w:r>
      <w:r w:rsidR="00E35B19" w:rsidRPr="00E35B19">
        <w:rPr>
          <w:rFonts w:ascii="Times New Roman" w:hAnsi="Times New Roman"/>
          <w:sz w:val="24"/>
          <w:szCs w:val="24"/>
          <w:lang w:val="kk-KZ"/>
        </w:rPr>
        <w:t>23</w:t>
      </w:r>
      <w:r w:rsidR="00965A92" w:rsidRPr="00965A92">
        <w:rPr>
          <w:rFonts w:ascii="Times New Roman" w:hAnsi="Times New Roman"/>
          <w:sz w:val="24"/>
          <w:szCs w:val="24"/>
        </w:rPr>
        <w:t xml:space="preserve">, </w:t>
      </w:r>
      <w:r w:rsidR="00965A92">
        <w:rPr>
          <w:rFonts w:ascii="Times New Roman" w:hAnsi="Times New Roman"/>
          <w:sz w:val="24"/>
          <w:szCs w:val="24"/>
          <w:lang w:val="en-US"/>
        </w:rPr>
        <w:t>p</w:t>
      </w:r>
      <w:r w:rsidR="00965A92" w:rsidRPr="00965A92">
        <w:rPr>
          <w:rFonts w:ascii="Times New Roman" w:hAnsi="Times New Roman"/>
          <w:sz w:val="24"/>
          <w:szCs w:val="24"/>
        </w:rPr>
        <w:t>. 60</w:t>
      </w:r>
      <w:r w:rsidRPr="00E35B19">
        <w:rPr>
          <w:rFonts w:ascii="Times New Roman" w:hAnsi="Times New Roman"/>
          <w:sz w:val="24"/>
          <w:szCs w:val="24"/>
          <w:lang w:val="kk-KZ"/>
        </w:rPr>
        <w:t>]</w:t>
      </w:r>
    </w:p>
    <w:p w14:paraId="22F822B4" w14:textId="77777777" w:rsidR="00122B3A" w:rsidRDefault="00122B3A" w:rsidP="00C95D74">
      <w:pPr>
        <w:spacing w:after="0" w:line="240" w:lineRule="auto"/>
        <w:ind w:firstLine="708"/>
        <w:jc w:val="both"/>
        <w:rPr>
          <w:rFonts w:ascii="Times New Roman" w:eastAsia="Arial Unicode MS" w:hAnsi="Times New Roman" w:cs="Times New Roman"/>
          <w:sz w:val="28"/>
          <w:szCs w:val="28"/>
        </w:rPr>
      </w:pPr>
    </w:p>
    <w:p w14:paraId="790D36EC" w14:textId="115632DB" w:rsidR="001F77A7" w:rsidRPr="00C95D74" w:rsidRDefault="001F77A7" w:rsidP="00E35B19">
      <w:pPr>
        <w:spacing w:after="0" w:line="240" w:lineRule="auto"/>
        <w:ind w:firstLine="709"/>
        <w:jc w:val="both"/>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 xml:space="preserve">В </w:t>
      </w:r>
      <w:r w:rsidR="00B9487F">
        <w:rPr>
          <w:rFonts w:ascii="Times New Roman" w:eastAsia="Arial Unicode MS" w:hAnsi="Times New Roman" w:cs="Times New Roman"/>
          <w:sz w:val="28"/>
          <w:szCs w:val="28"/>
        </w:rPr>
        <w:t>2022</w:t>
      </w:r>
      <w:r w:rsidRPr="00C95D74">
        <w:rPr>
          <w:rFonts w:ascii="Times New Roman" w:eastAsia="Arial Unicode MS" w:hAnsi="Times New Roman" w:cs="Times New Roman"/>
          <w:sz w:val="28"/>
          <w:szCs w:val="28"/>
        </w:rPr>
        <w:t xml:space="preserve"> году </w:t>
      </w:r>
      <w:proofErr w:type="spellStart"/>
      <w:r w:rsidR="00B9487F">
        <w:rPr>
          <w:rFonts w:ascii="Times New Roman" w:eastAsia="Arial Unicode MS" w:hAnsi="Times New Roman" w:cs="Times New Roman"/>
          <w:sz w:val="28"/>
          <w:szCs w:val="28"/>
          <w:lang w:val="en-US"/>
        </w:rPr>
        <w:t>Altynbaeva</w:t>
      </w:r>
      <w:proofErr w:type="spellEnd"/>
      <w:r w:rsidRPr="00C95D74">
        <w:rPr>
          <w:rFonts w:ascii="Times New Roman" w:eastAsia="Arial Unicode MS" w:hAnsi="Times New Roman" w:cs="Times New Roman"/>
          <w:sz w:val="28"/>
          <w:szCs w:val="28"/>
        </w:rPr>
        <w:t xml:space="preserve"> и </w:t>
      </w:r>
      <w:proofErr w:type="spellStart"/>
      <w:r w:rsidRPr="00C95D74">
        <w:rPr>
          <w:rFonts w:ascii="Times New Roman" w:eastAsia="Arial Unicode MS" w:hAnsi="Times New Roman" w:cs="Times New Roman"/>
          <w:sz w:val="28"/>
          <w:szCs w:val="28"/>
        </w:rPr>
        <w:t>соавт</w:t>
      </w:r>
      <w:proofErr w:type="spellEnd"/>
      <w:r w:rsidRPr="00C95D74">
        <w:rPr>
          <w:rFonts w:ascii="Times New Roman" w:eastAsia="Arial Unicode MS" w:hAnsi="Times New Roman" w:cs="Times New Roman"/>
          <w:sz w:val="28"/>
          <w:szCs w:val="28"/>
        </w:rPr>
        <w:t xml:space="preserve">. представили новую технологию </w:t>
      </w:r>
      <w:r w:rsidR="00B9487F">
        <w:rPr>
          <w:rFonts w:ascii="Times New Roman" w:eastAsia="Arial Unicode MS" w:hAnsi="Times New Roman" w:cs="Times New Roman"/>
          <w:sz w:val="28"/>
          <w:szCs w:val="28"/>
        </w:rPr>
        <w:t xml:space="preserve">синтеза </w:t>
      </w:r>
      <w:r w:rsidRPr="00C95D74">
        <w:rPr>
          <w:rFonts w:ascii="Times New Roman" w:eastAsia="Arial Unicode MS" w:hAnsi="Times New Roman" w:cs="Times New Roman"/>
          <w:sz w:val="28"/>
          <w:szCs w:val="28"/>
        </w:rPr>
        <w:t>Cu</w:t>
      </w:r>
      <w:r w:rsidRPr="00C95D74">
        <w:rPr>
          <w:rFonts w:ascii="Times New Roman" w:eastAsia="Arial Unicode MS" w:hAnsi="Times New Roman" w:cs="Times New Roman"/>
          <w:sz w:val="28"/>
          <w:szCs w:val="28"/>
          <w:vertAlign w:val="subscript"/>
        </w:rPr>
        <w:t>2</w:t>
      </w:r>
      <w:r w:rsidRPr="00C95D74">
        <w:rPr>
          <w:rFonts w:ascii="Times New Roman" w:eastAsia="Arial Unicode MS" w:hAnsi="Times New Roman" w:cs="Times New Roman"/>
          <w:sz w:val="28"/>
          <w:szCs w:val="28"/>
        </w:rPr>
        <w:t>O/</w:t>
      </w:r>
      <w:proofErr w:type="spellStart"/>
      <w:r w:rsidRPr="00C95D74">
        <w:rPr>
          <w:rFonts w:ascii="Times New Roman" w:eastAsia="Arial Unicode MS" w:hAnsi="Times New Roman" w:cs="Times New Roman"/>
          <w:sz w:val="28"/>
          <w:szCs w:val="28"/>
        </w:rPr>
        <w:t>ZnO@ПЭТФ</w:t>
      </w:r>
      <w:proofErr w:type="spellEnd"/>
      <w:r w:rsidRPr="00C95D74">
        <w:rPr>
          <w:rFonts w:ascii="Times New Roman" w:eastAsia="Arial Unicode MS" w:hAnsi="Times New Roman" w:cs="Times New Roman"/>
          <w:sz w:val="28"/>
          <w:szCs w:val="28"/>
        </w:rPr>
        <w:t xml:space="preserve"> ТМ для </w:t>
      </w:r>
      <w:proofErr w:type="spellStart"/>
      <w:r w:rsidRPr="00C95D74">
        <w:rPr>
          <w:rFonts w:ascii="Times New Roman" w:eastAsia="Arial Unicode MS" w:hAnsi="Times New Roman" w:cs="Times New Roman"/>
          <w:sz w:val="28"/>
          <w:szCs w:val="28"/>
        </w:rPr>
        <w:t>фотокаталитического</w:t>
      </w:r>
      <w:proofErr w:type="spellEnd"/>
      <w:r w:rsidRPr="00C95D74">
        <w:rPr>
          <w:rFonts w:ascii="Times New Roman" w:eastAsia="Arial Unicode MS" w:hAnsi="Times New Roman" w:cs="Times New Roman"/>
          <w:sz w:val="28"/>
          <w:szCs w:val="28"/>
        </w:rPr>
        <w:t xml:space="preserve"> разложения </w:t>
      </w:r>
      <w:proofErr w:type="spellStart"/>
      <w:r w:rsidRPr="00C95D74">
        <w:rPr>
          <w:rFonts w:ascii="Times New Roman" w:eastAsia="Arial Unicode MS" w:hAnsi="Times New Roman" w:cs="Times New Roman"/>
          <w:sz w:val="28"/>
          <w:szCs w:val="28"/>
        </w:rPr>
        <w:t>карбендазима</w:t>
      </w:r>
      <w:proofErr w:type="spellEnd"/>
      <w:r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"/>
          <w:id w:val="1829014463"/>
          <w:placeholder>
            <w:docPart w:val="2ACA623E5BE4467EB99351E1DB0516D9"/>
          </w:placeholder>
        </w:sdtPr>
        <w:sdtContent>
          <w:r w:rsidR="00E55178" w:rsidRPr="00E55178">
            <w:rPr>
              <w:rFonts w:ascii="Times New Roman" w:eastAsia="Arial Unicode MS" w:hAnsi="Times New Roman" w:cs="Times New Roman"/>
              <w:color w:val="000000"/>
              <w:sz w:val="28"/>
              <w:szCs w:val="28"/>
            </w:rPr>
            <w:t>[26]</w:t>
          </w:r>
        </w:sdtContent>
      </w:sdt>
      <w:r w:rsidRPr="00C95D74">
        <w:rPr>
          <w:rFonts w:ascii="Times New Roman" w:eastAsia="Arial Unicode MS" w:hAnsi="Times New Roman" w:cs="Times New Roman"/>
          <w:color w:val="000000"/>
          <w:sz w:val="28"/>
          <w:szCs w:val="28"/>
        </w:rPr>
        <w:t>.</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Карбендазим</w:t>
      </w:r>
      <w:proofErr w:type="spellEnd"/>
      <w:r w:rsidRPr="00C95D74">
        <w:rPr>
          <w:rFonts w:ascii="Times New Roman" w:eastAsia="Arial Unicode MS" w:hAnsi="Times New Roman" w:cs="Times New Roman"/>
          <w:sz w:val="28"/>
          <w:szCs w:val="28"/>
        </w:rPr>
        <w:t xml:space="preserve">, фунгицид на основе </w:t>
      </w:r>
      <w:proofErr w:type="spellStart"/>
      <w:r w:rsidRPr="00C95D74">
        <w:rPr>
          <w:rFonts w:ascii="Times New Roman" w:eastAsia="Arial Unicode MS" w:hAnsi="Times New Roman" w:cs="Times New Roman"/>
          <w:sz w:val="28"/>
          <w:szCs w:val="28"/>
        </w:rPr>
        <w:t>карбамата</w:t>
      </w:r>
      <w:proofErr w:type="spellEnd"/>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бензимидазола</w:t>
      </w:r>
      <w:proofErr w:type="spellEnd"/>
      <w:r w:rsidRPr="00C95D74">
        <w:rPr>
          <w:rFonts w:ascii="Times New Roman" w:eastAsia="Arial Unicode MS" w:hAnsi="Times New Roman" w:cs="Times New Roman"/>
          <w:sz w:val="28"/>
          <w:szCs w:val="28"/>
        </w:rPr>
        <w:t xml:space="preserve">, создает экологические проблемы из-за загрязнения почвы и воды </w:t>
      </w:r>
      <w:sdt>
        <w:sdtPr>
          <w:rPr>
            <w:rFonts w:ascii="Times New Roman" w:eastAsia="Arial Unicode MS" w:hAnsi="Times New Roman" w:cs="Times New Roman"/>
            <w:color w:val="000000"/>
            <w:sz w:val="28"/>
            <w:szCs w:val="28"/>
          </w:rPr>
          <w:tag w:val="MENDELEY_CITATION_v3_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"/>
          <w:id w:val="2325314"/>
          <w:placeholder>
            <w:docPart w:val="2ACA623E5BE4467EB99351E1DB0516D9"/>
          </w:placeholder>
        </w:sdtPr>
        <w:sdtContent>
          <w:r w:rsidR="00E55178" w:rsidRPr="00E55178">
            <w:rPr>
              <w:rFonts w:ascii="Times New Roman" w:eastAsia="Arial Unicode MS" w:hAnsi="Times New Roman" w:cs="Times New Roman"/>
              <w:color w:val="000000"/>
              <w:sz w:val="28"/>
              <w:szCs w:val="28"/>
            </w:rPr>
            <w:t>[27]</w:t>
          </w:r>
        </w:sdtContent>
      </w:sdt>
      <w:r w:rsidRPr="00C95D74">
        <w:rPr>
          <w:rFonts w:ascii="Times New Roman" w:eastAsia="Arial Unicode MS" w:hAnsi="Times New Roman" w:cs="Times New Roman"/>
          <w:sz w:val="28"/>
          <w:szCs w:val="28"/>
        </w:rPr>
        <w:t xml:space="preserve">. </w:t>
      </w:r>
      <w:r w:rsidR="00B9487F">
        <w:rPr>
          <w:rFonts w:ascii="Times New Roman" w:eastAsia="Arial Unicode MS" w:hAnsi="Times New Roman" w:cs="Times New Roman"/>
          <w:sz w:val="28"/>
          <w:szCs w:val="28"/>
        </w:rPr>
        <w:t xml:space="preserve">Образцы </w:t>
      </w:r>
      <w:r w:rsidRPr="00C95D74">
        <w:rPr>
          <w:rFonts w:ascii="Times New Roman" w:eastAsia="Arial Unicode MS" w:hAnsi="Times New Roman" w:cs="Times New Roman"/>
          <w:sz w:val="28"/>
          <w:szCs w:val="28"/>
        </w:rPr>
        <w:t>КТМ был изготовлен</w:t>
      </w:r>
      <w:r w:rsidR="00B9487F">
        <w:rPr>
          <w:rFonts w:ascii="Times New Roman" w:eastAsia="Arial Unicode MS" w:hAnsi="Times New Roman" w:cs="Times New Roman"/>
          <w:sz w:val="28"/>
          <w:szCs w:val="28"/>
        </w:rPr>
        <w:t>ы</w:t>
      </w:r>
      <w:r w:rsidRPr="00C95D74">
        <w:rPr>
          <w:rFonts w:ascii="Times New Roman" w:eastAsia="Arial Unicode MS" w:hAnsi="Times New Roman" w:cs="Times New Roman"/>
          <w:sz w:val="28"/>
          <w:szCs w:val="28"/>
        </w:rPr>
        <w:t xml:space="preserve"> методом </w:t>
      </w:r>
      <w:r w:rsidR="00B9487F">
        <w:rPr>
          <w:rFonts w:ascii="Times New Roman" w:eastAsia="Arial Unicode MS" w:hAnsi="Times New Roman" w:cs="Times New Roman"/>
          <w:sz w:val="28"/>
          <w:szCs w:val="28"/>
        </w:rPr>
        <w:t>ХО</w:t>
      </w:r>
      <w:r w:rsidRPr="00C95D74">
        <w:rPr>
          <w:rFonts w:ascii="Times New Roman" w:eastAsia="Arial Unicode MS" w:hAnsi="Times New Roman" w:cs="Times New Roman"/>
          <w:sz w:val="28"/>
          <w:szCs w:val="28"/>
        </w:rPr>
        <w:t>, где Cu</w:t>
      </w:r>
      <w:r w:rsidRPr="00C95D74">
        <w:rPr>
          <w:rFonts w:ascii="Times New Roman" w:eastAsia="Arial Unicode MS" w:hAnsi="Times New Roman" w:cs="Times New Roman"/>
          <w:sz w:val="28"/>
          <w:szCs w:val="28"/>
          <w:vertAlign w:val="subscript"/>
        </w:rPr>
        <w:t>2</w:t>
      </w:r>
      <w:r w:rsidRPr="00C95D74">
        <w:rPr>
          <w:rFonts w:ascii="Times New Roman" w:eastAsia="Arial Unicode MS" w:hAnsi="Times New Roman" w:cs="Times New Roman"/>
          <w:sz w:val="28"/>
          <w:szCs w:val="28"/>
        </w:rPr>
        <w:t>O</w:t>
      </w:r>
      <w:r w:rsidR="00B9487F" w:rsidRPr="00B9487F">
        <w:rPr>
          <w:rFonts w:ascii="Times New Roman" w:eastAsia="Arial Unicode MS" w:hAnsi="Times New Roman" w:cs="Times New Roman"/>
          <w:sz w:val="28"/>
          <w:szCs w:val="28"/>
        </w:rPr>
        <w:t>@</w:t>
      </w:r>
      <w:r w:rsidRPr="00C95D74">
        <w:rPr>
          <w:rFonts w:ascii="Times New Roman" w:eastAsia="Arial Unicode MS" w:hAnsi="Times New Roman" w:cs="Times New Roman"/>
          <w:sz w:val="28"/>
          <w:szCs w:val="28"/>
        </w:rPr>
        <w:t xml:space="preserve">ПЭТФ ТМ первоначально использовались в качестве матрицы, а затем модифицировались </w:t>
      </w:r>
      <w:r w:rsidR="00B9487F">
        <w:rPr>
          <w:rFonts w:ascii="Times New Roman" w:eastAsia="Arial Unicode MS" w:hAnsi="Times New Roman" w:cs="Times New Roman"/>
          <w:sz w:val="28"/>
          <w:szCs w:val="28"/>
        </w:rPr>
        <w:t>цинком</w:t>
      </w:r>
      <w:r w:rsidRPr="00C95D74">
        <w:rPr>
          <w:rFonts w:ascii="Times New Roman" w:eastAsia="Arial Unicode MS" w:hAnsi="Times New Roman" w:cs="Times New Roman"/>
          <w:sz w:val="28"/>
          <w:szCs w:val="28"/>
        </w:rPr>
        <w:t xml:space="preserve"> </w:t>
      </w:r>
      <w:r w:rsidR="00B9487F">
        <w:rPr>
          <w:rFonts w:ascii="Times New Roman" w:eastAsia="Arial Unicode MS" w:hAnsi="Times New Roman" w:cs="Times New Roman"/>
          <w:sz w:val="28"/>
          <w:szCs w:val="28"/>
        </w:rPr>
        <w:t>с применением</w:t>
      </w:r>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диметиламиноборан</w:t>
      </w:r>
      <w:r w:rsidR="00B9487F">
        <w:rPr>
          <w:rFonts w:ascii="Times New Roman" w:eastAsia="Arial Unicode MS" w:hAnsi="Times New Roman" w:cs="Times New Roman"/>
          <w:sz w:val="28"/>
          <w:szCs w:val="28"/>
        </w:rPr>
        <w:t>а</w:t>
      </w:r>
      <w:proofErr w:type="spellEnd"/>
      <w:r w:rsidRPr="00C95D74">
        <w:rPr>
          <w:rFonts w:ascii="Times New Roman" w:eastAsia="Arial Unicode MS" w:hAnsi="Times New Roman" w:cs="Times New Roman"/>
          <w:sz w:val="28"/>
          <w:szCs w:val="28"/>
        </w:rPr>
        <w:t xml:space="preserve"> в качестве восстановителя. </w:t>
      </w:r>
      <w:r w:rsidR="00B9487F">
        <w:rPr>
          <w:rFonts w:ascii="Times New Roman" w:eastAsia="Arial Unicode MS" w:hAnsi="Times New Roman" w:cs="Times New Roman"/>
          <w:sz w:val="28"/>
          <w:szCs w:val="28"/>
        </w:rPr>
        <w:t>И</w:t>
      </w:r>
      <w:r w:rsidRPr="00C95D74">
        <w:rPr>
          <w:rFonts w:ascii="Times New Roman" w:eastAsia="Arial Unicode MS" w:hAnsi="Times New Roman" w:cs="Times New Roman"/>
          <w:sz w:val="28"/>
          <w:szCs w:val="28"/>
        </w:rPr>
        <w:t xml:space="preserve">сследования показали, что </w:t>
      </w:r>
      <w:proofErr w:type="spellStart"/>
      <w:r w:rsidRPr="00C95D74">
        <w:rPr>
          <w:rFonts w:ascii="Times New Roman" w:eastAsia="Arial Unicode MS" w:hAnsi="Times New Roman" w:cs="Times New Roman"/>
          <w:sz w:val="28"/>
          <w:szCs w:val="28"/>
        </w:rPr>
        <w:t>фоторазложение</w:t>
      </w:r>
      <w:proofErr w:type="spellEnd"/>
      <w:r w:rsidRPr="00C95D74">
        <w:rPr>
          <w:rFonts w:ascii="Times New Roman" w:eastAsia="Arial Unicode MS" w:hAnsi="Times New Roman" w:cs="Times New Roman"/>
          <w:sz w:val="28"/>
          <w:szCs w:val="28"/>
        </w:rPr>
        <w:t xml:space="preserve"> </w:t>
      </w:r>
      <w:proofErr w:type="spellStart"/>
      <w:r w:rsidRPr="00C95D74">
        <w:rPr>
          <w:rFonts w:ascii="Times New Roman" w:eastAsia="Arial Unicode MS" w:hAnsi="Times New Roman" w:cs="Times New Roman"/>
          <w:sz w:val="28"/>
          <w:szCs w:val="28"/>
        </w:rPr>
        <w:t>карбендазима</w:t>
      </w:r>
      <w:proofErr w:type="spellEnd"/>
      <w:r w:rsidRPr="00C95D74">
        <w:rPr>
          <w:rFonts w:ascii="Times New Roman" w:eastAsia="Arial Unicode MS" w:hAnsi="Times New Roman" w:cs="Times New Roman"/>
          <w:sz w:val="28"/>
          <w:szCs w:val="28"/>
        </w:rPr>
        <w:t xml:space="preserve"> происходит по механизму </w:t>
      </w:r>
      <w:proofErr w:type="spellStart"/>
      <w:r w:rsidRPr="00C95D74">
        <w:rPr>
          <w:rFonts w:ascii="Times New Roman" w:eastAsia="Arial Unicode MS" w:hAnsi="Times New Roman" w:cs="Times New Roman"/>
          <w:sz w:val="28"/>
          <w:szCs w:val="28"/>
        </w:rPr>
        <w:t>Ленгмюра</w:t>
      </w:r>
      <w:proofErr w:type="spellEnd"/>
      <w:r w:rsidRPr="00C95D74">
        <w:rPr>
          <w:rFonts w:ascii="Times New Roman" w:eastAsia="Arial Unicode MS" w:hAnsi="Times New Roman" w:cs="Times New Roman"/>
          <w:sz w:val="28"/>
          <w:szCs w:val="28"/>
        </w:rPr>
        <w:t>–</w:t>
      </w:r>
      <w:proofErr w:type="spellStart"/>
      <w:r w:rsidRPr="00C95D74">
        <w:rPr>
          <w:rFonts w:ascii="Times New Roman" w:eastAsia="Arial Unicode MS" w:hAnsi="Times New Roman" w:cs="Times New Roman"/>
          <w:sz w:val="28"/>
          <w:szCs w:val="28"/>
        </w:rPr>
        <w:t>Хиншелвуда</w:t>
      </w:r>
      <w:proofErr w:type="spellEnd"/>
      <w:r w:rsidRPr="00C95D74">
        <w:rPr>
          <w:rFonts w:ascii="Times New Roman" w:eastAsia="Arial Unicode MS" w:hAnsi="Times New Roman" w:cs="Times New Roman"/>
          <w:sz w:val="28"/>
          <w:szCs w:val="28"/>
        </w:rPr>
        <w:t xml:space="preserve"> и кинетической модели псевдо-первого порядка. Было определено, что энергия активации </w:t>
      </w:r>
      <w:proofErr w:type="spellStart"/>
      <w:r w:rsidRPr="00C95D74">
        <w:rPr>
          <w:rFonts w:ascii="Times New Roman" w:eastAsia="Arial Unicode MS" w:hAnsi="Times New Roman" w:cs="Times New Roman"/>
          <w:sz w:val="28"/>
          <w:szCs w:val="28"/>
        </w:rPr>
        <w:t>Ea</w:t>
      </w:r>
      <w:proofErr w:type="spellEnd"/>
      <w:r w:rsidRPr="00C95D74">
        <w:rPr>
          <w:rFonts w:ascii="Times New Roman" w:eastAsia="Arial Unicode MS" w:hAnsi="Times New Roman" w:cs="Times New Roman"/>
          <w:sz w:val="28"/>
          <w:szCs w:val="28"/>
        </w:rPr>
        <w:t xml:space="preserve"> составляет 11,9 кДж/моль. Смешанный композит Cu</w:t>
      </w:r>
      <w:r w:rsidRPr="00C95D74">
        <w:rPr>
          <w:rFonts w:ascii="Times New Roman" w:eastAsia="Arial Unicode MS" w:hAnsi="Times New Roman" w:cs="Times New Roman"/>
          <w:sz w:val="28"/>
          <w:szCs w:val="28"/>
          <w:vertAlign w:val="subscript"/>
        </w:rPr>
        <w:t>2</w:t>
      </w:r>
      <w:r w:rsidRPr="00C95D74">
        <w:rPr>
          <w:rFonts w:ascii="Times New Roman" w:eastAsia="Arial Unicode MS" w:hAnsi="Times New Roman" w:cs="Times New Roman"/>
          <w:sz w:val="28"/>
          <w:szCs w:val="28"/>
        </w:rPr>
        <w:t>O/</w:t>
      </w:r>
      <w:proofErr w:type="spellStart"/>
      <w:r w:rsidRPr="00C95D74">
        <w:rPr>
          <w:rFonts w:ascii="Times New Roman" w:eastAsia="Arial Unicode MS" w:hAnsi="Times New Roman" w:cs="Times New Roman"/>
          <w:sz w:val="28"/>
          <w:szCs w:val="28"/>
        </w:rPr>
        <w:t>ZnO@ПЭТФ</w:t>
      </w:r>
      <w:proofErr w:type="spellEnd"/>
      <w:r w:rsidRPr="00C95D74">
        <w:rPr>
          <w:rFonts w:ascii="Times New Roman" w:eastAsia="Arial Unicode MS" w:hAnsi="Times New Roman" w:cs="Times New Roman"/>
          <w:sz w:val="28"/>
          <w:szCs w:val="28"/>
        </w:rPr>
        <w:t xml:space="preserve"> ТМ обеспечивает разложение </w:t>
      </w:r>
      <w:proofErr w:type="spellStart"/>
      <w:r w:rsidRPr="00C95D74">
        <w:rPr>
          <w:rFonts w:ascii="Times New Roman" w:eastAsia="Arial Unicode MS" w:hAnsi="Times New Roman" w:cs="Times New Roman"/>
          <w:sz w:val="28"/>
          <w:szCs w:val="28"/>
        </w:rPr>
        <w:t>карбендазима</w:t>
      </w:r>
      <w:proofErr w:type="spellEnd"/>
      <w:r w:rsidRPr="00C95D74">
        <w:rPr>
          <w:rFonts w:ascii="Times New Roman" w:eastAsia="Arial Unicode MS" w:hAnsi="Times New Roman" w:cs="Times New Roman"/>
          <w:sz w:val="28"/>
          <w:szCs w:val="28"/>
        </w:rPr>
        <w:t xml:space="preserve"> более чем на 93% после 140 ми</w:t>
      </w:r>
      <w:r w:rsidR="00B9487F">
        <w:rPr>
          <w:rFonts w:ascii="Times New Roman" w:eastAsia="Arial Unicode MS" w:hAnsi="Times New Roman" w:cs="Times New Roman"/>
          <w:sz w:val="28"/>
          <w:szCs w:val="28"/>
        </w:rPr>
        <w:t>н</w:t>
      </w:r>
      <w:r w:rsidRPr="00C95D74">
        <w:rPr>
          <w:rFonts w:ascii="Times New Roman" w:eastAsia="Arial Unicode MS" w:hAnsi="Times New Roman" w:cs="Times New Roman"/>
          <w:sz w:val="28"/>
          <w:szCs w:val="28"/>
        </w:rPr>
        <w:t xml:space="preserve"> </w:t>
      </w:r>
      <w:r w:rsidR="00B9487F">
        <w:rPr>
          <w:rFonts w:ascii="Times New Roman" w:eastAsia="Arial Unicode MS" w:hAnsi="Times New Roman" w:cs="Times New Roman"/>
          <w:sz w:val="28"/>
          <w:szCs w:val="28"/>
        </w:rPr>
        <w:t>реакции</w:t>
      </w:r>
      <w:r w:rsidRPr="00C95D74">
        <w:rPr>
          <w:rFonts w:ascii="Times New Roman" w:eastAsia="Arial Unicode MS" w:hAnsi="Times New Roman" w:cs="Times New Roman"/>
          <w:sz w:val="28"/>
          <w:szCs w:val="28"/>
        </w:rPr>
        <w:t>, при этом испытания на стабильность подтвердили сохранение активности при различных температурах в течение 10 циклов. Константа скорости разложения была 1,76 × 10</w:t>
      </w:r>
      <w:r w:rsidRPr="00C95D74">
        <w:rPr>
          <w:rFonts w:ascii="Times New Roman" w:eastAsia="Arial Unicode MS" w:hAnsi="Times New Roman" w:cs="Times New Roman"/>
          <w:sz w:val="28"/>
          <w:szCs w:val="28"/>
          <w:vertAlign w:val="superscript"/>
        </w:rPr>
        <w:t>-2</w:t>
      </w:r>
      <w:r w:rsidRPr="00C95D74">
        <w:rPr>
          <w:rFonts w:ascii="Times New Roman" w:eastAsia="Arial Unicode MS" w:hAnsi="Times New Roman" w:cs="Times New Roman"/>
          <w:sz w:val="28"/>
          <w:szCs w:val="28"/>
        </w:rPr>
        <w:t xml:space="preserve"> мин</w:t>
      </w:r>
      <w:r w:rsidRPr="00C95D74">
        <w:rPr>
          <w:rFonts w:ascii="Times New Roman" w:eastAsia="Arial Unicode MS" w:hAnsi="Times New Roman" w:cs="Times New Roman"/>
          <w:sz w:val="28"/>
          <w:szCs w:val="28"/>
          <w:vertAlign w:val="superscript"/>
        </w:rPr>
        <w:t>−1</w:t>
      </w:r>
      <w:r w:rsidRPr="00C95D74">
        <w:rPr>
          <w:rFonts w:ascii="Times New Roman" w:eastAsia="Arial Unicode MS" w:hAnsi="Times New Roman" w:cs="Times New Roman"/>
          <w:sz w:val="28"/>
          <w:szCs w:val="28"/>
        </w:rPr>
        <w:t>.</w:t>
      </w:r>
    </w:p>
    <w:p w14:paraId="0B00EFE0" w14:textId="0F2454A3" w:rsidR="001F77A7" w:rsidRDefault="00B9487F" w:rsidP="00E35B19">
      <w:pPr>
        <w:spacing w:after="0" w:line="240" w:lineRule="auto"/>
        <w:ind w:firstLine="709"/>
        <w:jc w:val="both"/>
        <w:rPr>
          <w:rFonts w:ascii="Times New Roman" w:eastAsia="Arial Unicode MS" w:hAnsi="Times New Roman" w:cs="Times New Roman"/>
          <w:sz w:val="28"/>
          <w:szCs w:val="28"/>
        </w:rPr>
      </w:pPr>
      <w:proofErr w:type="spellStart"/>
      <w:r>
        <w:rPr>
          <w:rFonts w:ascii="Times New Roman" w:eastAsia="Arial Unicode MS" w:hAnsi="Times New Roman" w:cs="Times New Roman"/>
          <w:sz w:val="28"/>
          <w:szCs w:val="28"/>
          <w:lang w:val="en-US"/>
        </w:rPr>
        <w:lastRenderedPageBreak/>
        <w:t>Parmanbek</w:t>
      </w:r>
      <w:proofErr w:type="spellEnd"/>
      <w:r w:rsidR="001F77A7" w:rsidRPr="00C95D74">
        <w:rPr>
          <w:rFonts w:ascii="Times New Roman" w:eastAsia="Arial Unicode MS" w:hAnsi="Times New Roman" w:cs="Times New Roman"/>
          <w:sz w:val="28"/>
          <w:szCs w:val="28"/>
        </w:rPr>
        <w:t xml:space="preserve"> и </w:t>
      </w:r>
      <w:proofErr w:type="spellStart"/>
      <w:r w:rsidR="001F77A7" w:rsidRPr="00C95D74">
        <w:rPr>
          <w:rFonts w:ascii="Times New Roman" w:eastAsia="Arial Unicode MS" w:hAnsi="Times New Roman" w:cs="Times New Roman"/>
          <w:sz w:val="28"/>
          <w:szCs w:val="28"/>
        </w:rPr>
        <w:t>соавт</w:t>
      </w:r>
      <w:proofErr w:type="spellEnd"/>
      <w:r w:rsidR="001F77A7" w:rsidRPr="00C95D74">
        <w:rPr>
          <w:rFonts w:ascii="Times New Roman" w:eastAsia="Arial Unicode MS" w:hAnsi="Times New Roman" w:cs="Times New Roman"/>
          <w:sz w:val="28"/>
          <w:szCs w:val="28"/>
        </w:rPr>
        <w:t xml:space="preserve">. (2023) исследовали каталитические свойства </w:t>
      </w:r>
      <w:proofErr w:type="spellStart"/>
      <w:r w:rsidR="001F77A7" w:rsidRPr="00C95D74">
        <w:rPr>
          <w:rFonts w:ascii="Times New Roman" w:eastAsia="Arial Unicode MS" w:hAnsi="Times New Roman" w:cs="Times New Roman"/>
          <w:sz w:val="28"/>
          <w:szCs w:val="28"/>
        </w:rPr>
        <w:t>нанокластеров</w:t>
      </w:r>
      <w:proofErr w:type="spellEnd"/>
      <w:r w:rsidR="001F77A7" w:rsidRPr="00C95D74">
        <w:rPr>
          <w:rFonts w:ascii="Times New Roman" w:eastAsia="Arial Unicode MS" w:hAnsi="Times New Roman" w:cs="Times New Roman"/>
          <w:sz w:val="28"/>
          <w:szCs w:val="28"/>
        </w:rPr>
        <w:t xml:space="preserve"> меди </w:t>
      </w:r>
      <w:r>
        <w:rPr>
          <w:rFonts w:ascii="Times New Roman" w:eastAsia="Arial Unicode MS" w:hAnsi="Times New Roman" w:cs="Times New Roman"/>
          <w:sz w:val="28"/>
          <w:szCs w:val="28"/>
        </w:rPr>
        <w:t>в</w:t>
      </w:r>
      <w:r w:rsidR="001F77A7" w:rsidRPr="00C95D74">
        <w:rPr>
          <w:rFonts w:ascii="Times New Roman" w:eastAsia="Arial Unicode MS" w:hAnsi="Times New Roman" w:cs="Times New Roman"/>
          <w:sz w:val="28"/>
          <w:szCs w:val="28"/>
        </w:rPr>
        <w:t xml:space="preserve"> ПЭТФ ТМ </w:t>
      </w:r>
      <w:sdt>
        <w:sdtPr>
          <w:rPr>
            <w:rFonts w:ascii="Times New Roman" w:eastAsia="Arial Unicode MS" w:hAnsi="Times New Roman" w:cs="Times New Roman"/>
            <w:color w:val="000000"/>
            <w:sz w:val="28"/>
            <w:szCs w:val="28"/>
          </w:rPr>
          <w:tag w:val="MENDELEY_CITATION_v3_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"/>
          <w:id w:val="409512976"/>
          <w:placeholder>
            <w:docPart w:val="2ACA623E5BE4467EB99351E1DB0516D9"/>
          </w:placeholder>
        </w:sdtPr>
        <w:sdtContent>
          <w:r w:rsidR="00E55178" w:rsidRPr="00E55178">
            <w:rPr>
              <w:rFonts w:ascii="Times New Roman" w:eastAsia="Arial Unicode MS" w:hAnsi="Times New Roman" w:cs="Times New Roman"/>
              <w:color w:val="000000"/>
              <w:sz w:val="28"/>
              <w:szCs w:val="28"/>
            </w:rPr>
            <w:t>[28]</w:t>
          </w:r>
        </w:sdtContent>
      </w:sdt>
      <w:r w:rsidR="001F77A7" w:rsidRPr="00C95D74">
        <w:rPr>
          <w:rFonts w:ascii="Times New Roman" w:eastAsia="Arial Unicode MS" w:hAnsi="Times New Roman" w:cs="Times New Roman"/>
          <w:color w:val="000000"/>
          <w:sz w:val="28"/>
          <w:szCs w:val="28"/>
        </w:rPr>
        <w:t xml:space="preserve">. </w:t>
      </w:r>
      <w:r w:rsidR="001F77A7" w:rsidRPr="00C95D74">
        <w:rPr>
          <w:rFonts w:ascii="Times New Roman" w:eastAsia="Arial Unicode MS" w:hAnsi="Times New Roman" w:cs="Times New Roman"/>
          <w:sz w:val="28"/>
          <w:szCs w:val="28"/>
        </w:rPr>
        <w:t xml:space="preserve">Их исследование было направлено на оценку гибридных композитов из полиэтилентерефталата, с </w:t>
      </w:r>
      <w:proofErr w:type="spellStart"/>
      <w:r w:rsidR="001F77A7" w:rsidRPr="00C95D74">
        <w:rPr>
          <w:rFonts w:ascii="Times New Roman" w:eastAsia="Arial Unicode MS" w:hAnsi="Times New Roman" w:cs="Times New Roman"/>
          <w:sz w:val="28"/>
          <w:szCs w:val="28"/>
        </w:rPr>
        <w:t>нанокластерами</w:t>
      </w:r>
      <w:proofErr w:type="spellEnd"/>
      <w:r w:rsidR="001F77A7" w:rsidRPr="00C95D74">
        <w:rPr>
          <w:rFonts w:ascii="Times New Roman" w:eastAsia="Arial Unicode MS" w:hAnsi="Times New Roman" w:cs="Times New Roman"/>
          <w:sz w:val="28"/>
          <w:szCs w:val="28"/>
        </w:rPr>
        <w:t xml:space="preserve"> меди, в качестве катализаторов </w:t>
      </w:r>
      <w:proofErr w:type="spellStart"/>
      <w:r w:rsidR="001F77A7" w:rsidRPr="00C95D74">
        <w:rPr>
          <w:rFonts w:ascii="Times New Roman" w:eastAsia="Arial Unicode MS" w:hAnsi="Times New Roman" w:cs="Times New Roman"/>
          <w:sz w:val="28"/>
          <w:szCs w:val="28"/>
        </w:rPr>
        <w:t>фоторазложения</w:t>
      </w:r>
      <w:proofErr w:type="spellEnd"/>
      <w:r w:rsidR="001F77A7" w:rsidRPr="00C95D74">
        <w:rPr>
          <w:rFonts w:ascii="Times New Roman" w:eastAsia="Arial Unicode MS" w:hAnsi="Times New Roman" w:cs="Times New Roman"/>
          <w:sz w:val="28"/>
          <w:szCs w:val="28"/>
        </w:rPr>
        <w:t xml:space="preserve"> МВ под воздействием ультрафиолетового излучения. </w:t>
      </w:r>
      <w:r>
        <w:rPr>
          <w:rFonts w:ascii="Times New Roman" w:eastAsia="Arial Unicode MS" w:hAnsi="Times New Roman" w:cs="Times New Roman"/>
          <w:sz w:val="28"/>
          <w:szCs w:val="28"/>
        </w:rPr>
        <w:t>НЧ меди</w:t>
      </w:r>
      <w:r w:rsidR="001F77A7" w:rsidRPr="00C95D74">
        <w:rPr>
          <w:rFonts w:ascii="Times New Roman" w:eastAsia="Arial Unicode MS" w:hAnsi="Times New Roman" w:cs="Times New Roman"/>
          <w:sz w:val="28"/>
          <w:szCs w:val="28"/>
        </w:rPr>
        <w:t xml:space="preserve"> были </w:t>
      </w:r>
      <w:proofErr w:type="spellStart"/>
      <w:r>
        <w:rPr>
          <w:rFonts w:ascii="Times New Roman" w:eastAsia="Arial Unicode MS" w:hAnsi="Times New Roman" w:cs="Times New Roman"/>
          <w:sz w:val="28"/>
          <w:szCs w:val="28"/>
        </w:rPr>
        <w:t>иммобилизированы</w:t>
      </w:r>
      <w:proofErr w:type="spellEnd"/>
      <w:r>
        <w:rPr>
          <w:rFonts w:ascii="Times New Roman" w:eastAsia="Arial Unicode MS" w:hAnsi="Times New Roman" w:cs="Times New Roman"/>
          <w:sz w:val="28"/>
          <w:szCs w:val="28"/>
        </w:rPr>
        <w:t xml:space="preserve"> на </w:t>
      </w:r>
      <w:r w:rsidR="001F77A7" w:rsidRPr="00C95D74">
        <w:rPr>
          <w:rFonts w:ascii="Times New Roman" w:eastAsia="Arial Unicode MS" w:hAnsi="Times New Roman" w:cs="Times New Roman"/>
          <w:sz w:val="28"/>
          <w:szCs w:val="28"/>
        </w:rPr>
        <w:t>ПЭТФ ТМ, модифицированны</w:t>
      </w:r>
      <w:r>
        <w:rPr>
          <w:rFonts w:ascii="Times New Roman" w:eastAsia="Arial Unicode MS" w:hAnsi="Times New Roman" w:cs="Times New Roman"/>
          <w:sz w:val="28"/>
          <w:szCs w:val="28"/>
        </w:rPr>
        <w:t>е</w:t>
      </w:r>
      <w:r w:rsidR="001F77A7" w:rsidRPr="00C95D74">
        <w:rPr>
          <w:rFonts w:ascii="Times New Roman" w:eastAsia="Arial Unicode MS" w:hAnsi="Times New Roman" w:cs="Times New Roman"/>
          <w:sz w:val="28"/>
          <w:szCs w:val="28"/>
        </w:rPr>
        <w:t xml:space="preserve"> полиакриловой кислотой (PAA) (</w:t>
      </w:r>
      <w:r>
        <w:rPr>
          <w:rFonts w:ascii="Times New Roman" w:eastAsia="Arial Unicode MS" w:hAnsi="Times New Roman" w:cs="Times New Roman"/>
          <w:sz w:val="28"/>
          <w:szCs w:val="28"/>
        </w:rPr>
        <w:t>ПЭТФ</w:t>
      </w:r>
      <w:r w:rsidR="001F77A7" w:rsidRPr="00C95D74">
        <w:rPr>
          <w:rFonts w:ascii="Times New Roman" w:eastAsia="Arial Unicode MS" w:hAnsi="Times New Roman" w:cs="Times New Roman"/>
          <w:sz w:val="28"/>
          <w:szCs w:val="28"/>
        </w:rPr>
        <w:t xml:space="preserve">-g-PAA), </w:t>
      </w:r>
      <w:r>
        <w:rPr>
          <w:rFonts w:ascii="Times New Roman" w:eastAsia="Arial Unicode MS" w:hAnsi="Times New Roman" w:cs="Times New Roman"/>
          <w:sz w:val="28"/>
          <w:szCs w:val="28"/>
        </w:rPr>
        <w:t xml:space="preserve">посредством </w:t>
      </w:r>
      <w:r w:rsidR="001F77A7" w:rsidRPr="00C95D74">
        <w:rPr>
          <w:rFonts w:ascii="Times New Roman" w:eastAsia="Arial Unicode MS" w:hAnsi="Times New Roman" w:cs="Times New Roman"/>
          <w:sz w:val="28"/>
          <w:szCs w:val="28"/>
        </w:rPr>
        <w:t>облучения электронн</w:t>
      </w:r>
      <w:r>
        <w:rPr>
          <w:rFonts w:ascii="Times New Roman" w:eastAsia="Arial Unicode MS" w:hAnsi="Times New Roman" w:cs="Times New Roman"/>
          <w:sz w:val="28"/>
          <w:szCs w:val="28"/>
        </w:rPr>
        <w:t xml:space="preserve">ого </w:t>
      </w:r>
      <w:r w:rsidR="001F77A7" w:rsidRPr="00C95D74">
        <w:rPr>
          <w:rFonts w:ascii="Times New Roman" w:eastAsia="Arial Unicode MS" w:hAnsi="Times New Roman" w:cs="Times New Roman"/>
          <w:sz w:val="28"/>
          <w:szCs w:val="28"/>
        </w:rPr>
        <w:t>пучк</w:t>
      </w:r>
      <w:r>
        <w:rPr>
          <w:rFonts w:ascii="Times New Roman" w:eastAsia="Arial Unicode MS" w:hAnsi="Times New Roman" w:cs="Times New Roman"/>
          <w:sz w:val="28"/>
          <w:szCs w:val="28"/>
        </w:rPr>
        <w:t>а</w:t>
      </w:r>
      <w:r w:rsidR="001F77A7" w:rsidRPr="00C95D74">
        <w:rPr>
          <w:rFonts w:ascii="Times New Roman" w:eastAsia="Arial Unicode MS" w:hAnsi="Times New Roman" w:cs="Times New Roman"/>
          <w:sz w:val="28"/>
          <w:szCs w:val="28"/>
        </w:rPr>
        <w:t xml:space="preserve"> или γ-лучами </w:t>
      </w:r>
      <w:sdt>
        <w:sdtPr>
          <w:rPr>
            <w:rFonts w:ascii="Times New Roman" w:eastAsia="Arial Unicode MS" w:hAnsi="Times New Roman" w:cs="Times New Roman"/>
            <w:color w:val="000000"/>
            <w:sz w:val="28"/>
            <w:szCs w:val="28"/>
          </w:rPr>
          <w:tag w:val="MENDELEY_CITATION_v3_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"/>
          <w:id w:val="-1040821261"/>
          <w:placeholder>
            <w:docPart w:val="2ACA623E5BE4467EB99351E1DB0516D9"/>
          </w:placeholder>
        </w:sdtPr>
        <w:sdtContent>
          <w:r w:rsidR="00E55178" w:rsidRPr="00E55178">
            <w:rPr>
              <w:rFonts w:ascii="Times New Roman" w:eastAsia="Arial Unicode MS" w:hAnsi="Times New Roman" w:cs="Times New Roman"/>
              <w:color w:val="000000"/>
              <w:sz w:val="28"/>
              <w:szCs w:val="28"/>
            </w:rPr>
            <w:t>[29]</w:t>
          </w:r>
        </w:sdtContent>
      </w:sdt>
      <w:r w:rsidR="001F77A7" w:rsidRPr="00C95D74">
        <w:rPr>
          <w:rFonts w:ascii="Times New Roman" w:eastAsia="Arial Unicode MS" w:hAnsi="Times New Roman" w:cs="Times New Roman"/>
          <w:sz w:val="28"/>
          <w:szCs w:val="28"/>
        </w:rPr>
        <w:t xml:space="preserve">. Радиационно-индуцированная прививка оказалась </w:t>
      </w:r>
      <w:r>
        <w:rPr>
          <w:rFonts w:ascii="Times New Roman" w:eastAsia="Arial Unicode MS" w:hAnsi="Times New Roman" w:cs="Times New Roman"/>
          <w:sz w:val="28"/>
          <w:szCs w:val="28"/>
        </w:rPr>
        <w:t>эффективнее</w:t>
      </w:r>
      <w:r w:rsidR="001F77A7" w:rsidRPr="00C95D74">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ХО или ЭХО</w:t>
      </w:r>
      <w:r w:rsidR="001F77A7" w:rsidRPr="00C95D74">
        <w:rPr>
          <w:rFonts w:ascii="Times New Roman" w:eastAsia="Arial Unicode MS" w:hAnsi="Times New Roman" w:cs="Times New Roman"/>
          <w:sz w:val="28"/>
          <w:szCs w:val="28"/>
        </w:rPr>
        <w:t xml:space="preserve">, поскольку обеспечивает </w:t>
      </w:r>
      <w:r w:rsidR="00840764">
        <w:rPr>
          <w:rFonts w:ascii="Times New Roman" w:eastAsia="Arial Unicode MS" w:hAnsi="Times New Roman" w:cs="Times New Roman"/>
          <w:sz w:val="28"/>
          <w:szCs w:val="28"/>
        </w:rPr>
        <w:t>осаждение НЧ без</w:t>
      </w:r>
      <w:r w:rsidR="001F77A7" w:rsidRPr="00C95D74">
        <w:rPr>
          <w:rFonts w:ascii="Times New Roman" w:eastAsia="Arial Unicode MS" w:hAnsi="Times New Roman" w:cs="Times New Roman"/>
          <w:sz w:val="28"/>
          <w:szCs w:val="28"/>
        </w:rPr>
        <w:t xml:space="preserve"> катализаторов или инициаторов, что позволяет снизить потребление энергии и </w:t>
      </w:r>
      <w:r w:rsidR="00840764">
        <w:rPr>
          <w:rFonts w:ascii="Times New Roman" w:eastAsia="Arial Unicode MS" w:hAnsi="Times New Roman" w:cs="Times New Roman"/>
          <w:sz w:val="28"/>
          <w:szCs w:val="28"/>
        </w:rPr>
        <w:t>расход дополнительных химических реагентов</w:t>
      </w:r>
      <w:r w:rsidR="001F77A7"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"/>
          <w:id w:val="-1665847730"/>
          <w:placeholder>
            <w:docPart w:val="2ACA623E5BE4467EB99351E1DB0516D9"/>
          </w:placeholder>
        </w:sdtPr>
        <w:sdtContent>
          <w:r w:rsidR="00E55178" w:rsidRPr="00E55178">
            <w:rPr>
              <w:rFonts w:ascii="Times New Roman" w:eastAsia="Arial Unicode MS" w:hAnsi="Times New Roman" w:cs="Times New Roman"/>
              <w:color w:val="000000"/>
              <w:sz w:val="28"/>
              <w:szCs w:val="28"/>
            </w:rPr>
            <w:t>[30]</w:t>
          </w:r>
        </w:sdtContent>
      </w:sdt>
      <w:r w:rsidR="001F77A7" w:rsidRPr="00C95D74">
        <w:rPr>
          <w:rFonts w:ascii="Times New Roman" w:eastAsia="Arial Unicode MS" w:hAnsi="Times New Roman" w:cs="Times New Roman"/>
          <w:sz w:val="28"/>
          <w:szCs w:val="28"/>
        </w:rPr>
        <w:t xml:space="preserve">. Протокол синтеза включал предварительную </w:t>
      </w:r>
      <w:r w:rsidR="00840764">
        <w:rPr>
          <w:rFonts w:ascii="Times New Roman" w:eastAsia="Arial Unicode MS" w:hAnsi="Times New Roman" w:cs="Times New Roman"/>
          <w:sz w:val="28"/>
          <w:szCs w:val="28"/>
        </w:rPr>
        <w:t>модификацию</w:t>
      </w:r>
      <w:r w:rsidR="001F77A7" w:rsidRPr="00C95D74">
        <w:rPr>
          <w:rFonts w:ascii="Times New Roman" w:eastAsia="Arial Unicode MS" w:hAnsi="Times New Roman" w:cs="Times New Roman"/>
          <w:sz w:val="28"/>
          <w:szCs w:val="28"/>
        </w:rPr>
        <w:t xml:space="preserve"> ПЭТФ, как описано в </w:t>
      </w:r>
      <w:sdt>
        <w:sdtPr>
          <w:rPr>
            <w:rFonts w:ascii="Times New Roman" w:eastAsia="Arial Unicode MS" w:hAnsi="Times New Roman" w:cs="Times New Roman"/>
            <w:color w:val="000000"/>
            <w:sz w:val="28"/>
            <w:szCs w:val="28"/>
          </w:rPr>
          <w:tag w:val="MENDELEY_CITATION_v3_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"/>
          <w:id w:val="870643981"/>
          <w:placeholder>
            <w:docPart w:val="2ACA623E5BE4467EB99351E1DB0516D9"/>
          </w:placeholder>
        </w:sdtPr>
        <w:sdtContent>
          <w:r w:rsidR="00E55178" w:rsidRPr="00E55178">
            <w:rPr>
              <w:rFonts w:ascii="Times New Roman" w:eastAsia="Arial Unicode MS" w:hAnsi="Times New Roman" w:cs="Times New Roman"/>
              <w:color w:val="000000"/>
              <w:sz w:val="28"/>
              <w:szCs w:val="28"/>
            </w:rPr>
            <w:t>[12</w:t>
          </w:r>
          <w:r w:rsidR="00965A92" w:rsidRPr="00965A92">
            <w:rPr>
              <w:rFonts w:ascii="Times New Roman" w:eastAsia="Arial Unicode MS" w:hAnsi="Times New Roman" w:cs="Times New Roman"/>
              <w:color w:val="000000"/>
              <w:sz w:val="28"/>
              <w:szCs w:val="28"/>
            </w:rPr>
            <w:t xml:space="preserve">, </w:t>
          </w:r>
          <w:r w:rsidR="00965A92">
            <w:rPr>
              <w:rFonts w:ascii="Times New Roman" w:eastAsia="Arial Unicode MS" w:hAnsi="Times New Roman" w:cs="Times New Roman"/>
              <w:color w:val="000000"/>
              <w:sz w:val="28"/>
              <w:szCs w:val="28"/>
              <w:lang w:val="en-US"/>
            </w:rPr>
            <w:t>p</w:t>
          </w:r>
          <w:r w:rsidR="00965A92" w:rsidRPr="00965A92">
            <w:rPr>
              <w:rFonts w:ascii="Times New Roman" w:eastAsia="Arial Unicode MS" w:hAnsi="Times New Roman" w:cs="Times New Roman"/>
              <w:color w:val="000000"/>
              <w:sz w:val="28"/>
              <w:szCs w:val="28"/>
            </w:rPr>
            <w:t>. 1337-133</w:t>
          </w:r>
          <w:r w:rsidR="00E55178" w:rsidRPr="00E55178">
            <w:rPr>
              <w:rFonts w:ascii="Times New Roman" w:eastAsia="Arial Unicode MS" w:hAnsi="Times New Roman" w:cs="Times New Roman"/>
              <w:color w:val="000000"/>
              <w:sz w:val="28"/>
              <w:szCs w:val="28"/>
            </w:rPr>
            <w:t>]</w:t>
          </w:r>
        </w:sdtContent>
      </w:sdt>
      <w:r w:rsidR="001F77A7" w:rsidRPr="00C95D74">
        <w:rPr>
          <w:rFonts w:ascii="Times New Roman" w:eastAsia="Arial Unicode MS" w:hAnsi="Times New Roman" w:cs="Times New Roman"/>
          <w:sz w:val="28"/>
          <w:szCs w:val="28"/>
        </w:rPr>
        <w:t>, с последующим добавлением водного раствора акриловой кислоты с CuSO</w:t>
      </w:r>
      <w:r w:rsidR="001F77A7" w:rsidRPr="00840764">
        <w:rPr>
          <w:rFonts w:ascii="Times New Roman" w:eastAsia="Arial Unicode MS" w:hAnsi="Times New Roman" w:cs="Times New Roman"/>
          <w:sz w:val="28"/>
          <w:szCs w:val="28"/>
          <w:vertAlign w:val="subscript"/>
        </w:rPr>
        <w:t>4</w:t>
      </w:r>
      <w:r w:rsidR="001F77A7" w:rsidRPr="00C95D74">
        <w:rPr>
          <w:rFonts w:ascii="Times New Roman" w:eastAsia="Arial Unicode MS" w:hAnsi="Times New Roman" w:cs="Times New Roman"/>
          <w:sz w:val="28"/>
          <w:szCs w:val="28"/>
        </w:rPr>
        <w:t xml:space="preserve"> в качестве металлического прекурсора</w:t>
      </w:r>
      <w:r w:rsidR="00840764">
        <w:rPr>
          <w:rFonts w:ascii="Times New Roman" w:eastAsia="Arial Unicode MS" w:hAnsi="Times New Roman" w:cs="Times New Roman"/>
          <w:sz w:val="28"/>
          <w:szCs w:val="28"/>
        </w:rPr>
        <w:t xml:space="preserve"> НЧ меди</w:t>
      </w:r>
      <w:r w:rsidR="001F77A7" w:rsidRPr="00C95D74">
        <w:rPr>
          <w:rFonts w:ascii="Times New Roman" w:eastAsia="Arial Unicode MS" w:hAnsi="Times New Roman" w:cs="Times New Roman"/>
          <w:sz w:val="28"/>
          <w:szCs w:val="28"/>
        </w:rPr>
        <w:t>. На рисунке 6</w:t>
      </w:r>
      <w:r w:rsidR="00840764">
        <w:rPr>
          <w:rFonts w:ascii="Times New Roman" w:eastAsia="Arial Unicode MS" w:hAnsi="Times New Roman" w:cs="Times New Roman"/>
          <w:sz w:val="28"/>
          <w:szCs w:val="28"/>
        </w:rPr>
        <w:t>а</w:t>
      </w:r>
      <w:r w:rsidR="001F77A7" w:rsidRPr="00C95D74">
        <w:rPr>
          <w:rFonts w:ascii="Times New Roman" w:eastAsia="Arial Unicode MS" w:hAnsi="Times New Roman" w:cs="Times New Roman"/>
          <w:sz w:val="28"/>
          <w:szCs w:val="28"/>
        </w:rPr>
        <w:t xml:space="preserve"> показана сорбция ионов </w:t>
      </w:r>
      <w:proofErr w:type="spellStart"/>
      <w:r w:rsidR="001F77A7" w:rsidRPr="00C95D74">
        <w:rPr>
          <w:rFonts w:ascii="Times New Roman" w:eastAsia="Arial Unicode MS" w:hAnsi="Times New Roman" w:cs="Times New Roman"/>
          <w:sz w:val="28"/>
          <w:szCs w:val="28"/>
        </w:rPr>
        <w:t>Cu</w:t>
      </w:r>
      <w:proofErr w:type="spellEnd"/>
      <w:r w:rsidR="00840764">
        <w:rPr>
          <w:rFonts w:ascii="Times New Roman" w:eastAsia="Arial Unicode MS" w:hAnsi="Times New Roman" w:cs="Times New Roman"/>
          <w:sz w:val="28"/>
          <w:szCs w:val="28"/>
        </w:rPr>
        <w:t xml:space="preserve"> </w:t>
      </w:r>
      <w:r w:rsidR="001F77A7" w:rsidRPr="00C95D74">
        <w:rPr>
          <w:rFonts w:ascii="Times New Roman" w:eastAsia="Arial Unicode MS" w:hAnsi="Times New Roman" w:cs="Times New Roman"/>
          <w:sz w:val="28"/>
          <w:szCs w:val="28"/>
        </w:rPr>
        <w:t xml:space="preserve">(II), приводящая к образованию </w:t>
      </w:r>
      <w:proofErr w:type="spellStart"/>
      <w:r w:rsidR="001F77A7" w:rsidRPr="00C95D74">
        <w:rPr>
          <w:rFonts w:ascii="Times New Roman" w:eastAsia="Arial Unicode MS" w:hAnsi="Times New Roman" w:cs="Times New Roman"/>
          <w:sz w:val="28"/>
          <w:szCs w:val="28"/>
        </w:rPr>
        <w:t>нанокластеров</w:t>
      </w:r>
      <w:proofErr w:type="spellEnd"/>
      <w:r w:rsidR="001F77A7" w:rsidRPr="00C95D74">
        <w:rPr>
          <w:rFonts w:ascii="Times New Roman" w:eastAsia="Arial Unicode MS" w:hAnsi="Times New Roman" w:cs="Times New Roman"/>
          <w:sz w:val="28"/>
          <w:szCs w:val="28"/>
        </w:rPr>
        <w:t xml:space="preserve"> меди, и показано, как различные типы излучения влияют на структуру поверхности образца и химический состав. Экспериментальные результаты показали, что композитные материалы </w:t>
      </w:r>
      <w:proofErr w:type="spellStart"/>
      <w:r w:rsidR="001F77A7" w:rsidRPr="00C95D74">
        <w:rPr>
          <w:rFonts w:ascii="Times New Roman" w:eastAsia="Arial Unicode MS" w:hAnsi="Times New Roman" w:cs="Times New Roman"/>
          <w:sz w:val="28"/>
          <w:szCs w:val="28"/>
        </w:rPr>
        <w:t>Cu</w:t>
      </w:r>
      <w:proofErr w:type="spellEnd"/>
      <w:r w:rsidR="001F77A7" w:rsidRPr="00C95D74">
        <w:rPr>
          <w:rFonts w:ascii="Times New Roman" w:eastAsia="Arial Unicode MS" w:hAnsi="Times New Roman" w:cs="Times New Roman"/>
          <w:sz w:val="28"/>
          <w:szCs w:val="28"/>
        </w:rPr>
        <w:t>(OH)</w:t>
      </w:r>
      <w:r w:rsidR="001F77A7" w:rsidRPr="00C95D74">
        <w:rPr>
          <w:rFonts w:ascii="Times New Roman" w:eastAsia="Arial Unicode MS" w:hAnsi="Times New Roman" w:cs="Times New Roman"/>
          <w:sz w:val="28"/>
          <w:szCs w:val="28"/>
          <w:vertAlign w:val="subscript"/>
        </w:rPr>
        <w:t>2</w:t>
      </w:r>
      <w:r w:rsidR="001F77A7" w:rsidRPr="00C95D74">
        <w:rPr>
          <w:rFonts w:ascii="Times New Roman" w:eastAsia="Arial Unicode MS" w:hAnsi="Times New Roman" w:cs="Times New Roman"/>
          <w:sz w:val="28"/>
          <w:szCs w:val="28"/>
        </w:rPr>
        <w:t>@</w:t>
      </w:r>
      <w:r w:rsidR="00840764">
        <w:rPr>
          <w:rFonts w:ascii="Times New Roman" w:eastAsia="Arial Unicode MS" w:hAnsi="Times New Roman" w:cs="Times New Roman"/>
          <w:sz w:val="28"/>
          <w:szCs w:val="28"/>
        </w:rPr>
        <w:t>ПЭТФ</w:t>
      </w:r>
      <w:r w:rsidR="001F77A7" w:rsidRPr="00C95D74">
        <w:rPr>
          <w:rFonts w:ascii="Times New Roman" w:eastAsia="Arial Unicode MS" w:hAnsi="Times New Roman" w:cs="Times New Roman"/>
          <w:sz w:val="28"/>
          <w:szCs w:val="28"/>
        </w:rPr>
        <w:t xml:space="preserve">-g-PAA проявляют превосходную каталитическую активность при </w:t>
      </w:r>
      <w:proofErr w:type="spellStart"/>
      <w:r w:rsidR="00840764">
        <w:rPr>
          <w:rFonts w:ascii="Times New Roman" w:eastAsia="Arial Unicode MS" w:hAnsi="Times New Roman" w:cs="Times New Roman"/>
          <w:sz w:val="28"/>
          <w:szCs w:val="28"/>
        </w:rPr>
        <w:t>фоторазложении</w:t>
      </w:r>
      <w:proofErr w:type="spellEnd"/>
      <w:r w:rsidR="001F77A7" w:rsidRPr="00C95D74">
        <w:rPr>
          <w:rFonts w:ascii="Times New Roman" w:eastAsia="Arial Unicode MS" w:hAnsi="Times New Roman" w:cs="Times New Roman"/>
          <w:sz w:val="28"/>
          <w:szCs w:val="28"/>
        </w:rPr>
        <w:t xml:space="preserve"> красителя MB. Под воздействием ультрафиолетового излучения в гибридном композите разрушение красителя составило 91,9%, в то время как в образцах </w:t>
      </w:r>
      <w:proofErr w:type="spellStart"/>
      <w:r w:rsidR="001F77A7" w:rsidRPr="00C95D74">
        <w:rPr>
          <w:rFonts w:ascii="Times New Roman" w:eastAsia="Arial Unicode MS" w:hAnsi="Times New Roman" w:cs="Times New Roman"/>
          <w:sz w:val="28"/>
          <w:szCs w:val="28"/>
        </w:rPr>
        <w:t>Cu@PET-g-PAA</w:t>
      </w:r>
      <w:proofErr w:type="spellEnd"/>
      <w:r w:rsidR="001F77A7" w:rsidRPr="00C95D74">
        <w:rPr>
          <w:rFonts w:ascii="Times New Roman" w:eastAsia="Arial Unicode MS" w:hAnsi="Times New Roman" w:cs="Times New Roman"/>
          <w:sz w:val="28"/>
          <w:szCs w:val="28"/>
        </w:rPr>
        <w:t xml:space="preserve"> - 83,9%. На рисунке 6</w:t>
      </w:r>
      <w:r w:rsidR="00840764">
        <w:rPr>
          <w:rFonts w:ascii="Times New Roman" w:eastAsia="Arial Unicode MS" w:hAnsi="Times New Roman" w:cs="Times New Roman"/>
          <w:sz w:val="28"/>
          <w:szCs w:val="28"/>
        </w:rPr>
        <w:t>б</w:t>
      </w:r>
      <w:r w:rsidR="001F77A7" w:rsidRPr="00C95D74">
        <w:rPr>
          <w:rFonts w:ascii="Times New Roman" w:eastAsia="Arial Unicode MS" w:hAnsi="Times New Roman" w:cs="Times New Roman"/>
          <w:sz w:val="28"/>
          <w:szCs w:val="28"/>
        </w:rPr>
        <w:t xml:space="preserve"> показан механизм переноса носителей заряда при разрушении MB с использованием композитных мембран </w:t>
      </w:r>
      <w:proofErr w:type="spellStart"/>
      <w:r w:rsidR="001F77A7" w:rsidRPr="00C95D74">
        <w:rPr>
          <w:rFonts w:ascii="Times New Roman" w:eastAsia="Arial Unicode MS" w:hAnsi="Times New Roman" w:cs="Times New Roman"/>
          <w:sz w:val="28"/>
          <w:szCs w:val="28"/>
        </w:rPr>
        <w:t>Cu@PET-g-PAA</w:t>
      </w:r>
      <w:proofErr w:type="spellEnd"/>
      <w:r w:rsidR="001F77A7" w:rsidRPr="00C95D74">
        <w:rPr>
          <w:rFonts w:ascii="Times New Roman" w:eastAsia="Arial Unicode MS" w:hAnsi="Times New Roman" w:cs="Times New Roman"/>
          <w:sz w:val="28"/>
          <w:szCs w:val="28"/>
        </w:rPr>
        <w:t xml:space="preserve">, где PET-g-PAA выступал в качестве основы для </w:t>
      </w:r>
      <w:proofErr w:type="spellStart"/>
      <w:r w:rsidR="001F77A7" w:rsidRPr="00C95D74">
        <w:rPr>
          <w:rFonts w:ascii="Times New Roman" w:eastAsia="Arial Unicode MS" w:hAnsi="Times New Roman" w:cs="Times New Roman"/>
          <w:sz w:val="28"/>
          <w:szCs w:val="28"/>
        </w:rPr>
        <w:t>нанокластеров</w:t>
      </w:r>
      <w:proofErr w:type="spellEnd"/>
      <w:r w:rsidR="001F77A7" w:rsidRPr="00C95D74">
        <w:rPr>
          <w:rFonts w:ascii="Times New Roman" w:eastAsia="Arial Unicode MS" w:hAnsi="Times New Roman" w:cs="Times New Roman"/>
          <w:sz w:val="28"/>
          <w:szCs w:val="28"/>
        </w:rPr>
        <w:t xml:space="preserve"> </w:t>
      </w:r>
      <w:proofErr w:type="spellStart"/>
      <w:r w:rsidR="001F77A7" w:rsidRPr="00C95D74">
        <w:rPr>
          <w:rFonts w:ascii="Times New Roman" w:eastAsia="Arial Unicode MS" w:hAnsi="Times New Roman" w:cs="Times New Roman"/>
          <w:sz w:val="28"/>
          <w:szCs w:val="28"/>
        </w:rPr>
        <w:t>Cu</w:t>
      </w:r>
      <w:proofErr w:type="spellEnd"/>
      <w:r w:rsidR="001F77A7" w:rsidRPr="00C95D74">
        <w:rPr>
          <w:rFonts w:ascii="Times New Roman" w:eastAsia="Arial Unicode MS" w:hAnsi="Times New Roman" w:cs="Times New Roman"/>
          <w:sz w:val="28"/>
          <w:szCs w:val="28"/>
        </w:rPr>
        <w:t xml:space="preserve"> </w:t>
      </w:r>
      <w:sdt>
        <w:sdtPr>
          <w:rPr>
            <w:rFonts w:ascii="Times New Roman" w:eastAsia="Arial Unicode MS" w:hAnsi="Times New Roman" w:cs="Times New Roman"/>
            <w:color w:val="000000"/>
            <w:sz w:val="28"/>
            <w:szCs w:val="28"/>
          </w:rPr>
          <w:tag w:val="MENDELEY_CITATION_v3_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"/>
          <w:id w:val="-1982135015"/>
          <w:placeholder>
            <w:docPart w:val="2ACA623E5BE4467EB99351E1DB0516D9"/>
          </w:placeholder>
        </w:sdtPr>
        <w:sdtContent>
          <w:r w:rsidR="00E55178" w:rsidRPr="00E55178">
            <w:rPr>
              <w:rFonts w:ascii="Times New Roman" w:eastAsia="Arial Unicode MS" w:hAnsi="Times New Roman" w:cs="Times New Roman"/>
              <w:color w:val="000000"/>
              <w:sz w:val="28"/>
              <w:szCs w:val="28"/>
            </w:rPr>
            <w:t>[31]</w:t>
          </w:r>
        </w:sdtContent>
      </w:sdt>
      <w:r w:rsidR="001F77A7" w:rsidRPr="00C95D74">
        <w:rPr>
          <w:rFonts w:ascii="Times New Roman" w:eastAsia="Arial Unicode MS" w:hAnsi="Times New Roman" w:cs="Times New Roman"/>
          <w:sz w:val="28"/>
          <w:szCs w:val="28"/>
        </w:rPr>
        <w:t xml:space="preserve">. Поглощение энергии фотонов этими </w:t>
      </w:r>
      <w:proofErr w:type="spellStart"/>
      <w:r w:rsidR="001F77A7" w:rsidRPr="00C95D74">
        <w:rPr>
          <w:rFonts w:ascii="Times New Roman" w:eastAsia="Arial Unicode MS" w:hAnsi="Times New Roman" w:cs="Times New Roman"/>
          <w:sz w:val="28"/>
          <w:szCs w:val="28"/>
        </w:rPr>
        <w:t>нанокластерами</w:t>
      </w:r>
      <w:proofErr w:type="spellEnd"/>
      <w:r w:rsidR="001F77A7" w:rsidRPr="00C95D74">
        <w:rPr>
          <w:rFonts w:ascii="Times New Roman" w:eastAsia="Arial Unicode MS" w:hAnsi="Times New Roman" w:cs="Times New Roman"/>
          <w:sz w:val="28"/>
          <w:szCs w:val="28"/>
        </w:rPr>
        <w:t xml:space="preserve"> приводило к образованию электронов и дырок, что способствовало переносу электронов в зону проводимости и образованию дырок в валентной зоне. Взаимодействие между этими полосами и поверхностными частицами приводило к образованию </w:t>
      </w:r>
      <w:proofErr w:type="spellStart"/>
      <w:r w:rsidR="001F77A7" w:rsidRPr="00C95D74">
        <w:rPr>
          <w:rFonts w:ascii="Times New Roman" w:eastAsia="Arial Unicode MS" w:hAnsi="Times New Roman" w:cs="Times New Roman"/>
          <w:sz w:val="28"/>
          <w:szCs w:val="28"/>
        </w:rPr>
        <w:t>супероксидных</w:t>
      </w:r>
      <w:proofErr w:type="spellEnd"/>
      <w:r w:rsidR="001F77A7" w:rsidRPr="00C95D74">
        <w:rPr>
          <w:rFonts w:ascii="Times New Roman" w:eastAsia="Arial Unicode MS" w:hAnsi="Times New Roman" w:cs="Times New Roman"/>
          <w:sz w:val="28"/>
          <w:szCs w:val="28"/>
        </w:rPr>
        <w:t xml:space="preserve"> и гидроксильных радикалов, которые эффективно разлагали МВ на нетоксичные соединения </w:t>
      </w:r>
      <w:sdt>
        <w:sdtPr>
          <w:rPr>
            <w:rFonts w:ascii="Times New Roman" w:eastAsia="Arial Unicode MS" w:hAnsi="Times New Roman" w:cs="Times New Roman"/>
            <w:color w:val="000000"/>
            <w:sz w:val="28"/>
            <w:szCs w:val="28"/>
          </w:rPr>
          <w:tag w:val="MENDELEY_CITATION_v3_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"/>
          <w:id w:val="-694070609"/>
          <w:placeholder>
            <w:docPart w:val="2ACA623E5BE4467EB99351E1DB0516D9"/>
          </w:placeholder>
        </w:sdtPr>
        <w:sdtContent>
          <w:r w:rsidR="00E55178" w:rsidRPr="00E55178">
            <w:rPr>
              <w:rFonts w:ascii="Times New Roman" w:eastAsia="Arial Unicode MS" w:hAnsi="Times New Roman" w:cs="Times New Roman"/>
              <w:color w:val="000000"/>
              <w:sz w:val="28"/>
              <w:szCs w:val="28"/>
            </w:rPr>
            <w:t>[32]</w:t>
          </w:r>
        </w:sdtContent>
      </w:sdt>
      <w:r w:rsidR="001F77A7" w:rsidRPr="00C95D74">
        <w:rPr>
          <w:rFonts w:ascii="Times New Roman" w:eastAsia="Arial Unicode MS" w:hAnsi="Times New Roman" w:cs="Times New Roman"/>
          <w:sz w:val="28"/>
          <w:szCs w:val="28"/>
        </w:rPr>
        <w:t xml:space="preserve">. Пористая природа и большая площадь поверхности композитов </w:t>
      </w:r>
      <w:proofErr w:type="spellStart"/>
      <w:r w:rsidR="001F77A7" w:rsidRPr="00C95D74">
        <w:rPr>
          <w:rFonts w:ascii="Times New Roman" w:eastAsia="Arial Unicode MS" w:hAnsi="Times New Roman" w:cs="Times New Roman"/>
          <w:sz w:val="28"/>
          <w:szCs w:val="28"/>
        </w:rPr>
        <w:t>Cu@PET-g-PAA</w:t>
      </w:r>
      <w:proofErr w:type="spellEnd"/>
      <w:r w:rsidR="001F77A7" w:rsidRPr="00C95D74">
        <w:rPr>
          <w:rFonts w:ascii="Times New Roman" w:eastAsia="Arial Unicode MS" w:hAnsi="Times New Roman" w:cs="Times New Roman"/>
          <w:sz w:val="28"/>
          <w:szCs w:val="28"/>
        </w:rPr>
        <w:t xml:space="preserve"> обеспечивают обилие активных центров, усиливающих генерацию радикалов и </w:t>
      </w:r>
      <w:proofErr w:type="spellStart"/>
      <w:r w:rsidR="001F77A7" w:rsidRPr="00C95D74">
        <w:rPr>
          <w:rFonts w:ascii="Times New Roman" w:eastAsia="Arial Unicode MS" w:hAnsi="Times New Roman" w:cs="Times New Roman"/>
          <w:sz w:val="28"/>
          <w:szCs w:val="28"/>
        </w:rPr>
        <w:t>фотокаталитическую</w:t>
      </w:r>
      <w:proofErr w:type="spellEnd"/>
      <w:r w:rsidR="001F77A7" w:rsidRPr="00C95D74">
        <w:rPr>
          <w:rFonts w:ascii="Times New Roman" w:eastAsia="Arial Unicode MS" w:hAnsi="Times New Roman" w:cs="Times New Roman"/>
          <w:sz w:val="28"/>
          <w:szCs w:val="28"/>
        </w:rPr>
        <w:t xml:space="preserve"> активность </w:t>
      </w:r>
      <w:sdt>
        <w:sdtPr>
          <w:rPr>
            <w:rFonts w:ascii="Times New Roman" w:eastAsia="Arial Unicode MS" w:hAnsi="Times New Roman" w:cs="Times New Roman"/>
            <w:color w:val="000000"/>
            <w:sz w:val="28"/>
            <w:szCs w:val="28"/>
          </w:rPr>
          <w:tag w:val="MENDELEY_CITATION_v3_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"/>
          <w:id w:val="-47610698"/>
          <w:placeholder>
            <w:docPart w:val="2ACA623E5BE4467EB99351E1DB0516D9"/>
          </w:placeholder>
        </w:sdtPr>
        <w:sdtContent>
          <w:r w:rsidR="00E55178" w:rsidRPr="00E55178">
            <w:rPr>
              <w:rFonts w:ascii="Times New Roman" w:eastAsia="Arial Unicode MS" w:hAnsi="Times New Roman" w:cs="Times New Roman"/>
              <w:color w:val="000000"/>
              <w:sz w:val="28"/>
              <w:szCs w:val="28"/>
            </w:rPr>
            <w:t>[33]</w:t>
          </w:r>
        </w:sdtContent>
      </w:sdt>
      <w:r w:rsidR="001F77A7" w:rsidRPr="00C95D74">
        <w:rPr>
          <w:rFonts w:ascii="Times New Roman" w:eastAsia="Arial Unicode MS" w:hAnsi="Times New Roman" w:cs="Times New Roman"/>
          <w:sz w:val="28"/>
          <w:szCs w:val="28"/>
        </w:rPr>
        <w:t>.</w:t>
      </w:r>
    </w:p>
    <w:p w14:paraId="24582716" w14:textId="77777777" w:rsidR="00122B3A" w:rsidRPr="00C95D74" w:rsidRDefault="00122B3A" w:rsidP="00C95D74">
      <w:pPr>
        <w:spacing w:after="0" w:line="240" w:lineRule="auto"/>
        <w:ind w:firstLine="708"/>
        <w:jc w:val="both"/>
        <w:rPr>
          <w:rFonts w:ascii="Times New Roman" w:eastAsia="Arial Unicode MS" w:hAnsi="Times New Roman" w:cs="Times New Roman"/>
          <w:sz w:val="28"/>
          <w:szCs w:val="28"/>
        </w:rPr>
      </w:pPr>
    </w:p>
    <w:p w14:paraId="3DFF2CD5" w14:textId="4BA9BC97" w:rsidR="001F77A7" w:rsidRPr="00C95D74" w:rsidRDefault="00840764" w:rsidP="00C95D74">
      <w:pPr>
        <w:spacing w:after="0" w:line="240" w:lineRule="auto"/>
        <w:jc w:val="center"/>
        <w:rPr>
          <w:rFonts w:ascii="Times New Roman" w:eastAsia="Arial Unicode MS" w:hAnsi="Times New Roman" w:cs="Times New Roman"/>
          <w:sz w:val="28"/>
          <w:szCs w:val="28"/>
        </w:rPr>
      </w:pPr>
      <w:r w:rsidRPr="00840764">
        <w:rPr>
          <w:rFonts w:ascii="Times New Roman" w:eastAsia="Arial Unicode MS" w:hAnsi="Times New Roman" w:cs="Times New Roman"/>
          <w:noProof/>
          <w:sz w:val="28"/>
          <w:szCs w:val="28"/>
          <w:lang w:eastAsia="ru-RU"/>
        </w:rPr>
        <w:drawing>
          <wp:inline distT="0" distB="0" distL="0" distR="0" wp14:anchorId="49B4D6CE" wp14:editId="670A6548">
            <wp:extent cx="5713730" cy="1457435"/>
            <wp:effectExtent l="0" t="0" r="1270" b="9525"/>
            <wp:docPr id="365007565" name="Рисунок 365007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5868" cy="1460531"/>
                    </a:xfrm>
                    <a:prstGeom prst="rect">
                      <a:avLst/>
                    </a:prstGeom>
                  </pic:spPr>
                </pic:pic>
              </a:graphicData>
            </a:graphic>
          </wp:inline>
        </w:drawing>
      </w:r>
    </w:p>
    <w:p w14:paraId="598DDFDD" w14:textId="77777777" w:rsidR="00E35B19" w:rsidRPr="00E35B19" w:rsidRDefault="00E35B19" w:rsidP="00C95D74">
      <w:pPr>
        <w:spacing w:after="0" w:line="240" w:lineRule="auto"/>
        <w:jc w:val="center"/>
        <w:rPr>
          <w:rFonts w:ascii="Times New Roman" w:hAnsi="Times New Roman" w:cs="Times New Roman"/>
          <w:sz w:val="16"/>
          <w:szCs w:val="16"/>
        </w:rPr>
      </w:pPr>
    </w:p>
    <w:p w14:paraId="725FD38D" w14:textId="5E25572A" w:rsidR="00312E61" w:rsidRDefault="001F77A7"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6</w:t>
      </w:r>
      <w:r w:rsidR="004E6D41" w:rsidRPr="00C95D74">
        <w:rPr>
          <w:rFonts w:ascii="Times New Roman" w:hAnsi="Times New Roman" w:cs="Times New Roman"/>
          <w:sz w:val="28"/>
          <w:szCs w:val="28"/>
        </w:rPr>
        <w:t xml:space="preserve"> </w:t>
      </w:r>
      <w:r w:rsidR="00840764">
        <w:rPr>
          <w:rFonts w:ascii="Times New Roman" w:hAnsi="Times New Roman" w:cs="Times New Roman"/>
          <w:sz w:val="28"/>
          <w:szCs w:val="28"/>
        </w:rPr>
        <w:t>–</w:t>
      </w:r>
      <w:r w:rsidRPr="00C95D74">
        <w:rPr>
          <w:rFonts w:ascii="Times New Roman" w:hAnsi="Times New Roman" w:cs="Times New Roman"/>
          <w:sz w:val="28"/>
          <w:szCs w:val="28"/>
        </w:rPr>
        <w:t xml:space="preserve"> </w:t>
      </w:r>
      <w:r w:rsidR="00840764" w:rsidRPr="00840764">
        <w:rPr>
          <w:rFonts w:ascii="Times New Roman" w:hAnsi="Times New Roman" w:cs="Times New Roman"/>
          <w:sz w:val="28"/>
          <w:szCs w:val="28"/>
        </w:rPr>
        <w:t xml:space="preserve">Схематическое изображение </w:t>
      </w:r>
      <w:r w:rsidR="00840764">
        <w:rPr>
          <w:rFonts w:ascii="Times New Roman" w:hAnsi="Times New Roman" w:cs="Times New Roman"/>
          <w:sz w:val="28"/>
          <w:szCs w:val="28"/>
        </w:rPr>
        <w:t>синтеза</w:t>
      </w:r>
      <w:r w:rsidR="00840764" w:rsidRPr="00840764">
        <w:rPr>
          <w:rFonts w:ascii="Times New Roman" w:hAnsi="Times New Roman" w:cs="Times New Roman"/>
          <w:sz w:val="28"/>
          <w:szCs w:val="28"/>
        </w:rPr>
        <w:t xml:space="preserve"> </w:t>
      </w:r>
      <w:r w:rsidR="00840764">
        <w:rPr>
          <w:rFonts w:ascii="Times New Roman" w:hAnsi="Times New Roman" w:cs="Times New Roman"/>
          <w:sz w:val="28"/>
          <w:szCs w:val="28"/>
        </w:rPr>
        <w:t>КТМ на основе меди (а), м</w:t>
      </w:r>
      <w:r w:rsidRPr="00C95D74">
        <w:rPr>
          <w:rFonts w:ascii="Times New Roman" w:hAnsi="Times New Roman" w:cs="Times New Roman"/>
          <w:sz w:val="28"/>
          <w:szCs w:val="28"/>
        </w:rPr>
        <w:t xml:space="preserve">еханизм </w:t>
      </w:r>
      <w:proofErr w:type="spellStart"/>
      <w:r w:rsidRPr="00C95D74">
        <w:rPr>
          <w:rFonts w:ascii="Times New Roman" w:hAnsi="Times New Roman" w:cs="Times New Roman"/>
          <w:sz w:val="28"/>
          <w:szCs w:val="28"/>
        </w:rPr>
        <w:t>фотокаталитического</w:t>
      </w:r>
      <w:proofErr w:type="spellEnd"/>
      <w:r w:rsidRPr="00C95D74">
        <w:rPr>
          <w:rFonts w:ascii="Times New Roman" w:hAnsi="Times New Roman" w:cs="Times New Roman"/>
          <w:sz w:val="28"/>
          <w:szCs w:val="28"/>
        </w:rPr>
        <w:t xml:space="preserve"> разложения красителя </w:t>
      </w:r>
      <w:r w:rsidRPr="00C95D74">
        <w:rPr>
          <w:rFonts w:ascii="Times New Roman" w:hAnsi="Times New Roman" w:cs="Times New Roman"/>
          <w:sz w:val="28"/>
          <w:szCs w:val="28"/>
          <w:lang w:val="en-US"/>
        </w:rPr>
        <w:t>MB</w:t>
      </w:r>
      <w:r w:rsidRPr="00C95D74">
        <w:rPr>
          <w:rFonts w:ascii="Times New Roman" w:hAnsi="Times New Roman" w:cs="Times New Roman"/>
          <w:sz w:val="28"/>
          <w:szCs w:val="28"/>
        </w:rPr>
        <w:t xml:space="preserve"> под </w:t>
      </w:r>
      <w:r w:rsidR="000B2C42" w:rsidRPr="00C95D74">
        <w:rPr>
          <w:rFonts w:ascii="Times New Roman" w:hAnsi="Times New Roman" w:cs="Times New Roman"/>
          <w:sz w:val="28"/>
          <w:szCs w:val="28"/>
        </w:rPr>
        <w:t>воздействием</w:t>
      </w:r>
      <w:r w:rsidRPr="00C95D74">
        <w:rPr>
          <w:rFonts w:ascii="Times New Roman" w:hAnsi="Times New Roman" w:cs="Times New Roman"/>
          <w:sz w:val="28"/>
          <w:szCs w:val="28"/>
        </w:rPr>
        <w:t xml:space="preserve"> УФ облучения в присутствии </w:t>
      </w:r>
      <w:r w:rsidRPr="00C95D74">
        <w:rPr>
          <w:rFonts w:ascii="Times New Roman" w:hAnsi="Times New Roman" w:cs="Times New Roman"/>
          <w:sz w:val="28"/>
          <w:szCs w:val="28"/>
          <w:lang w:val="en-US"/>
        </w:rPr>
        <w:t>Cu</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PET</w:t>
      </w:r>
      <w:r w:rsidRPr="00C95D74">
        <w:rPr>
          <w:rFonts w:ascii="Times New Roman" w:hAnsi="Times New Roman" w:cs="Times New Roman"/>
          <w:sz w:val="28"/>
          <w:szCs w:val="28"/>
        </w:rPr>
        <w:t>-</w:t>
      </w:r>
      <w:r w:rsidRPr="00C95D74">
        <w:rPr>
          <w:rFonts w:ascii="Times New Roman" w:hAnsi="Times New Roman" w:cs="Times New Roman"/>
          <w:i/>
          <w:iCs/>
          <w:sz w:val="28"/>
          <w:szCs w:val="28"/>
          <w:lang w:val="en-US"/>
        </w:rPr>
        <w:t>g</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PAA</w:t>
      </w:r>
      <w:r w:rsidRPr="00C95D74">
        <w:rPr>
          <w:rFonts w:ascii="Times New Roman" w:hAnsi="Times New Roman" w:cs="Times New Roman"/>
          <w:sz w:val="28"/>
          <w:szCs w:val="28"/>
        </w:rPr>
        <w:t xml:space="preserve"> КТМ</w:t>
      </w:r>
      <w:r w:rsidR="00840764">
        <w:rPr>
          <w:rFonts w:ascii="Times New Roman" w:hAnsi="Times New Roman" w:cs="Times New Roman"/>
          <w:sz w:val="28"/>
          <w:szCs w:val="28"/>
        </w:rPr>
        <w:t xml:space="preserve"> (б)</w:t>
      </w:r>
    </w:p>
    <w:p w14:paraId="69D5CCD5" w14:textId="77777777" w:rsidR="00312E61" w:rsidRPr="00E35B19" w:rsidRDefault="00312E61" w:rsidP="00C95D74">
      <w:pPr>
        <w:spacing w:after="0" w:line="240" w:lineRule="auto"/>
        <w:jc w:val="center"/>
        <w:rPr>
          <w:rFonts w:ascii="Times New Roman" w:hAnsi="Times New Roman" w:cs="Times New Roman"/>
          <w:sz w:val="16"/>
          <w:szCs w:val="16"/>
        </w:rPr>
      </w:pPr>
    </w:p>
    <w:p w14:paraId="0167B3A9" w14:textId="274D433C" w:rsidR="001F77A7" w:rsidRPr="00E35B19" w:rsidRDefault="00312E61" w:rsidP="00E35B19">
      <w:pPr>
        <w:spacing w:after="0" w:line="240" w:lineRule="auto"/>
        <w:ind w:firstLine="709"/>
        <w:jc w:val="both"/>
        <w:rPr>
          <w:rFonts w:ascii="Times New Roman" w:hAnsi="Times New Roman" w:cs="Times New Roman"/>
          <w:sz w:val="24"/>
          <w:szCs w:val="24"/>
        </w:rPr>
      </w:pPr>
      <w:r w:rsidRPr="00E35B19">
        <w:rPr>
          <w:rFonts w:ascii="Times New Roman" w:hAnsi="Times New Roman"/>
          <w:sz w:val="24"/>
          <w:szCs w:val="24"/>
          <w:lang w:val="kk-KZ"/>
        </w:rPr>
        <w:t>Примечание – Составлено по источнику [</w:t>
      </w:r>
      <w:r w:rsidR="00E35B19" w:rsidRPr="00E35B19">
        <w:rPr>
          <w:rFonts w:ascii="Times New Roman" w:hAnsi="Times New Roman"/>
          <w:sz w:val="24"/>
          <w:szCs w:val="24"/>
          <w:lang w:val="kk-KZ"/>
        </w:rPr>
        <w:t>28</w:t>
      </w:r>
      <w:r w:rsidR="00965A92" w:rsidRPr="00965A92">
        <w:rPr>
          <w:rFonts w:ascii="Times New Roman" w:hAnsi="Times New Roman"/>
          <w:sz w:val="24"/>
          <w:szCs w:val="24"/>
        </w:rPr>
        <w:t xml:space="preserve">, </w:t>
      </w:r>
      <w:r w:rsidR="00965A92">
        <w:rPr>
          <w:rFonts w:ascii="Times New Roman" w:hAnsi="Times New Roman"/>
          <w:sz w:val="24"/>
          <w:szCs w:val="24"/>
          <w:lang w:val="en-US"/>
        </w:rPr>
        <w:t>p</w:t>
      </w:r>
      <w:r w:rsidR="00965A92" w:rsidRPr="00965A92">
        <w:rPr>
          <w:rFonts w:ascii="Times New Roman" w:hAnsi="Times New Roman"/>
          <w:sz w:val="24"/>
          <w:szCs w:val="24"/>
        </w:rPr>
        <w:t>. 659</w:t>
      </w:r>
      <w:r w:rsidRPr="00E35B19">
        <w:rPr>
          <w:rFonts w:ascii="Times New Roman" w:hAnsi="Times New Roman"/>
          <w:sz w:val="24"/>
          <w:szCs w:val="24"/>
          <w:lang w:val="kk-KZ"/>
        </w:rPr>
        <w:t>]</w:t>
      </w:r>
      <w:r w:rsidR="001F77A7" w:rsidRPr="00E35B19">
        <w:rPr>
          <w:rFonts w:ascii="Times New Roman" w:hAnsi="Times New Roman" w:cs="Times New Roman"/>
          <w:sz w:val="24"/>
          <w:szCs w:val="24"/>
        </w:rPr>
        <w:t xml:space="preserve"> </w:t>
      </w:r>
    </w:p>
    <w:p w14:paraId="02640A6D" w14:textId="5B6B5030" w:rsidR="001F77A7" w:rsidRDefault="001F77A7" w:rsidP="00E35B1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lastRenderedPageBreak/>
        <w:t xml:space="preserve">В последние годы </w:t>
      </w:r>
      <w:proofErr w:type="spellStart"/>
      <w:r w:rsidRPr="00C95D74">
        <w:rPr>
          <w:rFonts w:ascii="Times New Roman" w:hAnsi="Times New Roman" w:cs="Times New Roman"/>
          <w:sz w:val="28"/>
          <w:szCs w:val="28"/>
        </w:rPr>
        <w:t>нанопористые</w:t>
      </w:r>
      <w:proofErr w:type="spellEnd"/>
      <w:r w:rsidRPr="00C95D74">
        <w:rPr>
          <w:rFonts w:ascii="Times New Roman" w:hAnsi="Times New Roman" w:cs="Times New Roman"/>
          <w:sz w:val="28"/>
          <w:szCs w:val="28"/>
        </w:rPr>
        <w:t xml:space="preserve"> фотокатализаторы привлекли внимание благодаря своей способности разлагать антибиотики в водных источниках из-за экологических проблем, связанных с их использованием в ветеринарии и медицине </w:t>
      </w:r>
      <w:sdt>
        <w:sdtPr>
          <w:rPr>
            <w:rFonts w:ascii="Times New Roman" w:hAnsi="Times New Roman" w:cs="Times New Roman"/>
            <w:color w:val="000000"/>
            <w:sz w:val="28"/>
            <w:szCs w:val="28"/>
          </w:rPr>
          <w:tag w:val="MENDELEY_CITATION_v3_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"/>
          <w:id w:val="920147118"/>
          <w:placeholder>
            <w:docPart w:val="2ACA623E5BE4467EB99351E1DB0516D9"/>
          </w:placeholder>
        </w:sdtPr>
        <w:sdtContent>
          <w:r w:rsidR="00E55178" w:rsidRPr="00E55178">
            <w:rPr>
              <w:rFonts w:ascii="Times New Roman" w:hAnsi="Times New Roman" w:cs="Times New Roman"/>
              <w:color w:val="000000"/>
              <w:sz w:val="28"/>
              <w:szCs w:val="28"/>
            </w:rPr>
            <w:t>[34]</w:t>
          </w:r>
        </w:sdtContent>
      </w:sdt>
      <w:r w:rsidRPr="00C95D74">
        <w:rPr>
          <w:rFonts w:ascii="Times New Roman" w:hAnsi="Times New Roman" w:cs="Times New Roman"/>
          <w:sz w:val="28"/>
          <w:szCs w:val="28"/>
        </w:rPr>
        <w:t xml:space="preserve">. </w:t>
      </w:r>
      <w:proofErr w:type="spellStart"/>
      <w:r w:rsidR="00840764">
        <w:rPr>
          <w:rFonts w:ascii="Times New Roman" w:hAnsi="Times New Roman" w:cs="Times New Roman"/>
          <w:sz w:val="28"/>
          <w:szCs w:val="28"/>
          <w:lang w:val="en-US"/>
        </w:rPr>
        <w:t>Parmanbek</w:t>
      </w:r>
      <w:proofErr w:type="spellEnd"/>
      <w:r w:rsidRPr="00C95D74">
        <w:rPr>
          <w:rFonts w:ascii="Times New Roman" w:hAnsi="Times New Roman" w:cs="Times New Roman"/>
          <w:sz w:val="28"/>
          <w:szCs w:val="28"/>
        </w:rPr>
        <w:t xml:space="preserve"> и </w:t>
      </w:r>
      <w:proofErr w:type="spellStart"/>
      <w:r w:rsidR="00840764">
        <w:rPr>
          <w:rFonts w:ascii="Times New Roman" w:hAnsi="Times New Roman" w:cs="Times New Roman"/>
          <w:sz w:val="28"/>
          <w:szCs w:val="28"/>
        </w:rPr>
        <w:t>соавт</w:t>
      </w:r>
      <w:proofErr w:type="spellEnd"/>
      <w:r w:rsidRPr="00C95D74">
        <w:rPr>
          <w:rFonts w:ascii="Times New Roman" w:hAnsi="Times New Roman" w:cs="Times New Roman"/>
          <w:sz w:val="28"/>
          <w:szCs w:val="28"/>
        </w:rPr>
        <w:t xml:space="preserve">. представили экологически безопасное нанесение </w:t>
      </w:r>
      <w:r w:rsidR="00840764">
        <w:rPr>
          <w:rFonts w:ascii="Times New Roman" w:hAnsi="Times New Roman" w:cs="Times New Roman"/>
          <w:sz w:val="28"/>
          <w:szCs w:val="28"/>
        </w:rPr>
        <w:t>НЧ</w:t>
      </w:r>
      <w:r w:rsidRPr="00C95D74">
        <w:rPr>
          <w:rFonts w:ascii="Times New Roman" w:hAnsi="Times New Roman" w:cs="Times New Roman"/>
          <w:sz w:val="28"/>
          <w:szCs w:val="28"/>
        </w:rPr>
        <w:t xml:space="preserve"> палладия (</w:t>
      </w:r>
      <w:r w:rsidRPr="00C95D74">
        <w:rPr>
          <w:rFonts w:ascii="Times New Roman" w:hAnsi="Times New Roman" w:cs="Times New Roman"/>
          <w:sz w:val="28"/>
          <w:szCs w:val="28"/>
          <w:lang w:val="en-US"/>
        </w:rPr>
        <w:t>Pd</w:t>
      </w:r>
      <w:r w:rsidRPr="00C95D74">
        <w:rPr>
          <w:rFonts w:ascii="Times New Roman" w:hAnsi="Times New Roman" w:cs="Times New Roman"/>
          <w:sz w:val="28"/>
          <w:szCs w:val="28"/>
        </w:rPr>
        <w:t xml:space="preserve"> НЧ) на </w:t>
      </w:r>
      <w:r w:rsidRPr="00C95D74">
        <w:rPr>
          <w:rFonts w:ascii="Times New Roman" w:hAnsi="Times New Roman" w:cs="Times New Roman"/>
          <w:sz w:val="28"/>
          <w:szCs w:val="28"/>
          <w:lang w:val="en-US"/>
        </w:rPr>
        <w:t>PVP</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g</w:t>
      </w:r>
      <w:r w:rsidRPr="00C95D74">
        <w:rPr>
          <w:rFonts w:ascii="Times New Roman" w:hAnsi="Times New Roman" w:cs="Times New Roman"/>
          <w:sz w:val="28"/>
          <w:szCs w:val="28"/>
        </w:rPr>
        <w:t xml:space="preserve">-ПЭТФ ТМ для </w:t>
      </w:r>
      <w:proofErr w:type="spellStart"/>
      <w:r w:rsidRPr="00C95D74">
        <w:rPr>
          <w:rFonts w:ascii="Times New Roman" w:hAnsi="Times New Roman" w:cs="Times New Roman"/>
          <w:sz w:val="28"/>
          <w:szCs w:val="28"/>
        </w:rPr>
        <w:t>фотокаталитического</w:t>
      </w:r>
      <w:proofErr w:type="spellEnd"/>
      <w:r w:rsidRPr="00C95D74">
        <w:rPr>
          <w:rFonts w:ascii="Times New Roman" w:hAnsi="Times New Roman" w:cs="Times New Roman"/>
          <w:sz w:val="28"/>
          <w:szCs w:val="28"/>
        </w:rPr>
        <w:t xml:space="preserve"> разложения </w:t>
      </w:r>
      <w:proofErr w:type="spellStart"/>
      <w:r w:rsidRPr="00C95D74">
        <w:rPr>
          <w:rFonts w:ascii="Times New Roman" w:hAnsi="Times New Roman" w:cs="Times New Roman"/>
          <w:sz w:val="28"/>
          <w:szCs w:val="28"/>
        </w:rPr>
        <w:t>метронидазола</w:t>
      </w:r>
      <w:proofErr w:type="spellEnd"/>
      <w:r w:rsidR="00840764">
        <w:rPr>
          <w:rFonts w:ascii="Times New Roman" w:hAnsi="Times New Roman" w:cs="Times New Roman"/>
          <w:sz w:val="28"/>
          <w:szCs w:val="28"/>
        </w:rPr>
        <w:t xml:space="preserve"> (</w:t>
      </w:r>
      <w:r w:rsidR="00840764">
        <w:rPr>
          <w:rFonts w:ascii="Times New Roman" w:hAnsi="Times New Roman" w:cs="Times New Roman"/>
          <w:sz w:val="28"/>
          <w:szCs w:val="28"/>
          <w:lang w:val="en-US"/>
        </w:rPr>
        <w:t>MTZ</w:t>
      </w:r>
      <w:r w:rsidR="00840764" w:rsidRPr="00840764">
        <w:rPr>
          <w:rFonts w:ascii="Times New Roman" w:hAnsi="Times New Roman" w:cs="Times New Roman"/>
          <w:sz w:val="28"/>
          <w:szCs w:val="28"/>
        </w:rPr>
        <w:t>)</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"/>
          <w:id w:val="348371575"/>
          <w:placeholder>
            <w:docPart w:val="2ACA623E5BE4467EB99351E1DB0516D9"/>
          </w:placeholder>
        </w:sdtPr>
        <w:sdtContent>
          <w:r w:rsidR="00E55178" w:rsidRPr="00E55178">
            <w:rPr>
              <w:rFonts w:ascii="Times New Roman" w:hAnsi="Times New Roman" w:cs="Times New Roman"/>
              <w:color w:val="000000"/>
              <w:sz w:val="28"/>
              <w:szCs w:val="28"/>
            </w:rPr>
            <w:t>[35]</w:t>
          </w:r>
        </w:sdtContent>
      </w:sdt>
      <w:r w:rsidRPr="00C95D74">
        <w:rPr>
          <w:rFonts w:ascii="Times New Roman" w:hAnsi="Times New Roman" w:cs="Times New Roman"/>
          <w:sz w:val="28"/>
          <w:szCs w:val="28"/>
        </w:rPr>
        <w:t xml:space="preserve">. Антибиотик </w:t>
      </w:r>
      <w:r w:rsidRPr="00C95D74">
        <w:rPr>
          <w:rFonts w:ascii="Times New Roman" w:hAnsi="Times New Roman" w:cs="Times New Roman"/>
          <w:sz w:val="28"/>
          <w:szCs w:val="28"/>
          <w:lang w:val="en-US"/>
        </w:rPr>
        <w:t>MTZ</w:t>
      </w:r>
      <w:r w:rsidRPr="00C95D74">
        <w:rPr>
          <w:rFonts w:ascii="Times New Roman" w:hAnsi="Times New Roman" w:cs="Times New Roman"/>
          <w:sz w:val="28"/>
          <w:szCs w:val="28"/>
        </w:rPr>
        <w:t xml:space="preserve"> известен своей токсичностью для человека и окружающей среды </w:t>
      </w:r>
      <w:sdt>
        <w:sdtPr>
          <w:rPr>
            <w:rFonts w:ascii="Times New Roman" w:hAnsi="Times New Roman" w:cs="Times New Roman"/>
            <w:color w:val="000000"/>
            <w:sz w:val="28"/>
            <w:szCs w:val="28"/>
          </w:rPr>
          <w:tag w:val="MENDELEY_CITATION_v3_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"/>
          <w:id w:val="491303692"/>
          <w:placeholder>
            <w:docPart w:val="2ACA623E5BE4467EB99351E1DB0516D9"/>
          </w:placeholder>
        </w:sdtPr>
        <w:sdtContent>
          <w:r w:rsidR="00E55178" w:rsidRPr="00E55178">
            <w:rPr>
              <w:rFonts w:ascii="Times New Roman" w:hAnsi="Times New Roman" w:cs="Times New Roman"/>
              <w:color w:val="000000"/>
              <w:sz w:val="28"/>
              <w:szCs w:val="28"/>
            </w:rPr>
            <w:t>[36]</w:t>
          </w:r>
        </w:sdtContent>
      </w:sdt>
      <w:r w:rsidRPr="00C95D74">
        <w:rPr>
          <w:rFonts w:ascii="Times New Roman" w:hAnsi="Times New Roman" w:cs="Times New Roman"/>
          <w:sz w:val="28"/>
          <w:szCs w:val="28"/>
        </w:rPr>
        <w:t>. Исследование включало модификацию ПЭТФ ТМ (12 мкм, 4×10</w:t>
      </w:r>
      <w:r w:rsidRPr="00C95D74">
        <w:rPr>
          <w:rFonts w:ascii="Times New Roman" w:hAnsi="Times New Roman" w:cs="Times New Roman"/>
          <w:sz w:val="28"/>
          <w:szCs w:val="28"/>
          <w:vertAlign w:val="superscript"/>
        </w:rPr>
        <w:t>7</w:t>
      </w:r>
      <w:r w:rsidRPr="00C95D74">
        <w:rPr>
          <w:rFonts w:ascii="Times New Roman" w:hAnsi="Times New Roman" w:cs="Times New Roman"/>
          <w:sz w:val="28"/>
          <w:szCs w:val="28"/>
        </w:rPr>
        <w:t xml:space="preserve"> ион/см</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w:t>
      </w:r>
      <w:r w:rsidR="00840764" w:rsidRPr="00840764">
        <w:rPr>
          <w:rFonts w:ascii="Times New Roman" w:hAnsi="Times New Roman" w:cs="Times New Roman"/>
          <w:sz w:val="28"/>
          <w:szCs w:val="28"/>
        </w:rPr>
        <w:t xml:space="preserve"> </w:t>
      </w:r>
      <w:proofErr w:type="spellStart"/>
      <w:r w:rsidR="00840764">
        <w:rPr>
          <w:rFonts w:ascii="Times New Roman" w:hAnsi="Times New Roman" w:cs="Times New Roman"/>
          <w:sz w:val="28"/>
          <w:szCs w:val="28"/>
        </w:rPr>
        <w:t>поливинил</w:t>
      </w:r>
      <w:proofErr w:type="spellEnd"/>
      <w:r w:rsidR="00840764">
        <w:rPr>
          <w:rFonts w:ascii="Times New Roman" w:hAnsi="Times New Roman" w:cs="Times New Roman"/>
          <w:sz w:val="28"/>
          <w:szCs w:val="28"/>
        </w:rPr>
        <w:t xml:space="preserve"> </w:t>
      </w:r>
      <w:proofErr w:type="spellStart"/>
      <w:r w:rsidR="00840764">
        <w:rPr>
          <w:rFonts w:ascii="Times New Roman" w:hAnsi="Times New Roman" w:cs="Times New Roman"/>
          <w:sz w:val="28"/>
          <w:szCs w:val="28"/>
        </w:rPr>
        <w:t>пироллидоном</w:t>
      </w:r>
      <w:proofErr w:type="spellEnd"/>
      <w:r w:rsidR="00840764">
        <w:rPr>
          <w:rFonts w:ascii="Times New Roman" w:hAnsi="Times New Roman" w:cs="Times New Roman"/>
          <w:sz w:val="28"/>
          <w:szCs w:val="28"/>
        </w:rPr>
        <w:t xml:space="preserve"> (</w:t>
      </w:r>
      <w:r w:rsidR="00840764">
        <w:rPr>
          <w:rFonts w:ascii="Times New Roman" w:hAnsi="Times New Roman" w:cs="Times New Roman"/>
          <w:sz w:val="28"/>
          <w:szCs w:val="28"/>
          <w:lang w:val="en-US"/>
        </w:rPr>
        <w:t>PVP</w:t>
      </w:r>
      <w:r w:rsidR="00840764">
        <w:rPr>
          <w:rFonts w:ascii="Times New Roman" w:hAnsi="Times New Roman" w:cs="Times New Roman"/>
          <w:sz w:val="28"/>
          <w:szCs w:val="28"/>
        </w:rPr>
        <w:t>)</w:t>
      </w:r>
      <w:r w:rsidR="00840764" w:rsidRPr="00840764">
        <w:rPr>
          <w:rFonts w:ascii="Times New Roman" w:hAnsi="Times New Roman" w:cs="Times New Roman"/>
          <w:sz w:val="28"/>
          <w:szCs w:val="28"/>
        </w:rPr>
        <w:t xml:space="preserve"> </w:t>
      </w:r>
      <w:r w:rsidRPr="00C95D74">
        <w:rPr>
          <w:rFonts w:ascii="Times New Roman" w:hAnsi="Times New Roman" w:cs="Times New Roman"/>
          <w:sz w:val="28"/>
          <w:szCs w:val="28"/>
        </w:rPr>
        <w:t xml:space="preserve">с помощью </w:t>
      </w:r>
      <w:r w:rsidRPr="00C95D74">
        <w:rPr>
          <w:rFonts w:ascii="Times New Roman" w:hAnsi="Times New Roman" w:cs="Times New Roman"/>
          <w:sz w:val="28"/>
          <w:szCs w:val="28"/>
          <w:lang w:val="en-US"/>
        </w:rPr>
        <w:t>RAFT</w:t>
      </w:r>
      <w:r w:rsidRPr="00C95D74">
        <w:rPr>
          <w:rFonts w:ascii="Times New Roman" w:hAnsi="Times New Roman" w:cs="Times New Roman"/>
          <w:sz w:val="28"/>
          <w:szCs w:val="28"/>
        </w:rPr>
        <w:t xml:space="preserve"> полимеризации для контрол</w:t>
      </w:r>
      <w:r w:rsidR="00840764">
        <w:rPr>
          <w:rFonts w:ascii="Times New Roman" w:hAnsi="Times New Roman" w:cs="Times New Roman"/>
          <w:sz w:val="28"/>
          <w:szCs w:val="28"/>
        </w:rPr>
        <w:t xml:space="preserve">ируемой прививки </w:t>
      </w:r>
      <w:r w:rsidR="00840764" w:rsidRPr="00C95D74">
        <w:rPr>
          <w:rFonts w:ascii="Times New Roman" w:hAnsi="Times New Roman" w:cs="Times New Roman"/>
          <w:sz w:val="28"/>
          <w:szCs w:val="28"/>
        </w:rPr>
        <w:t>полимерных цепей</w:t>
      </w:r>
      <w:r w:rsidR="00840764">
        <w:rPr>
          <w:rFonts w:ascii="Times New Roman" w:hAnsi="Times New Roman" w:cs="Times New Roman"/>
          <w:sz w:val="28"/>
          <w:szCs w:val="28"/>
        </w:rPr>
        <w:t xml:space="preserve"> </w:t>
      </w:r>
      <w:r w:rsidR="00840764">
        <w:rPr>
          <w:rFonts w:ascii="Times New Roman" w:hAnsi="Times New Roman" w:cs="Times New Roman"/>
          <w:sz w:val="28"/>
          <w:szCs w:val="28"/>
          <w:lang w:val="en-US"/>
        </w:rPr>
        <w:t>PVP</w:t>
      </w:r>
      <w:r w:rsidR="0084076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"/>
          <w:id w:val="-1930039321"/>
          <w:placeholder>
            <w:docPart w:val="2ACA623E5BE4467EB99351E1DB0516D9"/>
          </w:placeholder>
        </w:sdtPr>
        <w:sdtContent>
          <w:r w:rsidR="00E55178" w:rsidRPr="00E55178">
            <w:rPr>
              <w:rFonts w:ascii="Times New Roman" w:hAnsi="Times New Roman" w:cs="Times New Roman"/>
              <w:color w:val="000000"/>
              <w:sz w:val="28"/>
              <w:szCs w:val="28"/>
            </w:rPr>
            <w:t>[37]</w:t>
          </w:r>
        </w:sdtContent>
      </w:sdt>
      <w:r w:rsidRPr="00C95D74">
        <w:rPr>
          <w:rFonts w:ascii="Times New Roman" w:hAnsi="Times New Roman" w:cs="Times New Roman"/>
          <w:sz w:val="28"/>
          <w:szCs w:val="28"/>
        </w:rPr>
        <w:t xml:space="preserve">. </w:t>
      </w:r>
      <w:r w:rsidR="009D48CA">
        <w:rPr>
          <w:rFonts w:ascii="Times New Roman" w:hAnsi="Times New Roman" w:cs="Times New Roman"/>
          <w:sz w:val="28"/>
          <w:szCs w:val="28"/>
        </w:rPr>
        <w:t xml:space="preserve">В данном эксперименте для получения </w:t>
      </w:r>
      <w:r w:rsidR="009D48CA" w:rsidRPr="009D48CA">
        <w:rPr>
          <w:rFonts w:ascii="Times New Roman" w:hAnsi="Times New Roman" w:cs="Times New Roman"/>
          <w:sz w:val="28"/>
          <w:szCs w:val="28"/>
        </w:rPr>
        <w:t xml:space="preserve">НЧ </w:t>
      </w:r>
      <w:r w:rsidR="009D48CA" w:rsidRPr="009D48CA">
        <w:rPr>
          <w:rFonts w:ascii="Times New Roman" w:hAnsi="Times New Roman" w:cs="Times New Roman"/>
          <w:sz w:val="28"/>
          <w:szCs w:val="28"/>
          <w:lang w:val="en-US"/>
        </w:rPr>
        <w:t>Pd</w:t>
      </w:r>
      <w:r w:rsidR="009D48CA" w:rsidRPr="009D48CA">
        <w:rPr>
          <w:rFonts w:ascii="Times New Roman" w:hAnsi="Times New Roman" w:cs="Times New Roman"/>
          <w:sz w:val="28"/>
          <w:szCs w:val="28"/>
        </w:rPr>
        <w:t xml:space="preserve"> и</w:t>
      </w:r>
      <w:r w:rsidRPr="009D48CA">
        <w:rPr>
          <w:rFonts w:ascii="Times New Roman" w:hAnsi="Times New Roman" w:cs="Times New Roman"/>
          <w:sz w:val="28"/>
          <w:szCs w:val="28"/>
        </w:rPr>
        <w:t>спольз</w:t>
      </w:r>
      <w:r w:rsidR="009D48CA" w:rsidRPr="009D48CA">
        <w:rPr>
          <w:rFonts w:ascii="Times New Roman" w:hAnsi="Times New Roman" w:cs="Times New Roman"/>
          <w:sz w:val="28"/>
          <w:szCs w:val="28"/>
        </w:rPr>
        <w:t>овали такие восстановители как</w:t>
      </w:r>
      <w:r w:rsidRPr="009D48CA">
        <w:rPr>
          <w:rFonts w:ascii="Times New Roman" w:hAnsi="Times New Roman" w:cs="Times New Roman"/>
          <w:sz w:val="28"/>
          <w:szCs w:val="28"/>
        </w:rPr>
        <w:t xml:space="preserve"> растительный экстракт (</w:t>
      </w:r>
      <w:r w:rsidRPr="009D48CA">
        <w:rPr>
          <w:rFonts w:ascii="Times New Roman" w:hAnsi="Times New Roman" w:cs="Times New Roman"/>
          <w:i/>
          <w:iCs/>
          <w:sz w:val="28"/>
          <w:szCs w:val="28"/>
          <w:lang w:val="en-US"/>
        </w:rPr>
        <w:t>Betula</w:t>
      </w:r>
      <w:r w:rsidRPr="009D48CA">
        <w:rPr>
          <w:rFonts w:ascii="Times New Roman" w:hAnsi="Times New Roman" w:cs="Times New Roman"/>
          <w:i/>
          <w:iCs/>
          <w:sz w:val="28"/>
          <w:szCs w:val="28"/>
        </w:rPr>
        <w:t xml:space="preserve"> </w:t>
      </w:r>
      <w:r w:rsidRPr="009D48CA">
        <w:rPr>
          <w:rFonts w:ascii="Times New Roman" w:hAnsi="Times New Roman" w:cs="Times New Roman"/>
          <w:i/>
          <w:iCs/>
          <w:sz w:val="28"/>
          <w:szCs w:val="28"/>
          <w:lang w:val="en-US"/>
        </w:rPr>
        <w:t>Pendula</w:t>
      </w:r>
      <w:r w:rsidRPr="009D48CA">
        <w:rPr>
          <w:rFonts w:ascii="Times New Roman" w:hAnsi="Times New Roman" w:cs="Times New Roman"/>
          <w:i/>
          <w:iCs/>
          <w:sz w:val="28"/>
          <w:szCs w:val="28"/>
        </w:rPr>
        <w:t xml:space="preserve"> </w:t>
      </w:r>
      <w:r w:rsidRPr="009D48CA">
        <w:rPr>
          <w:rFonts w:ascii="Times New Roman" w:hAnsi="Times New Roman" w:cs="Times New Roman"/>
          <w:i/>
          <w:iCs/>
          <w:sz w:val="28"/>
          <w:szCs w:val="28"/>
          <w:lang w:val="en-US"/>
        </w:rPr>
        <w:t>Roth</w:t>
      </w:r>
      <w:r w:rsidRPr="009D48CA">
        <w:rPr>
          <w:rFonts w:ascii="Times New Roman" w:hAnsi="Times New Roman" w:cs="Times New Roman"/>
          <w:sz w:val="28"/>
          <w:szCs w:val="28"/>
        </w:rPr>
        <w:t xml:space="preserve">), </w:t>
      </w:r>
      <w:proofErr w:type="spellStart"/>
      <w:r w:rsidRPr="009D48CA">
        <w:rPr>
          <w:rFonts w:ascii="Times New Roman" w:hAnsi="Times New Roman" w:cs="Times New Roman"/>
          <w:sz w:val="28"/>
          <w:szCs w:val="28"/>
          <w:lang w:val="en-US"/>
        </w:rPr>
        <w:t>NaBH</w:t>
      </w:r>
      <w:proofErr w:type="spellEnd"/>
      <w:r w:rsidRPr="009D48CA">
        <w:rPr>
          <w:rFonts w:ascii="Times New Roman" w:hAnsi="Times New Roman" w:cs="Times New Roman"/>
          <w:sz w:val="28"/>
          <w:szCs w:val="28"/>
          <w:vertAlign w:val="subscript"/>
        </w:rPr>
        <w:t>4</w:t>
      </w:r>
      <w:r w:rsidR="009D48CA" w:rsidRPr="009D48CA">
        <w:rPr>
          <w:rFonts w:ascii="Times New Roman" w:hAnsi="Times New Roman" w:cs="Times New Roman"/>
          <w:sz w:val="28"/>
          <w:szCs w:val="28"/>
        </w:rPr>
        <w:t xml:space="preserve">, </w:t>
      </w:r>
      <w:r w:rsidRPr="009D48CA">
        <w:rPr>
          <w:rFonts w:ascii="Times New Roman" w:hAnsi="Times New Roman" w:cs="Times New Roman"/>
          <w:sz w:val="28"/>
          <w:szCs w:val="28"/>
        </w:rPr>
        <w:t>и аскорбинов</w:t>
      </w:r>
      <w:r w:rsidR="009D48CA" w:rsidRPr="009D48CA">
        <w:rPr>
          <w:rFonts w:ascii="Times New Roman" w:hAnsi="Times New Roman" w:cs="Times New Roman"/>
          <w:sz w:val="28"/>
          <w:szCs w:val="28"/>
        </w:rPr>
        <w:t>ую</w:t>
      </w:r>
      <w:r w:rsidRPr="009D48CA">
        <w:rPr>
          <w:rFonts w:ascii="Times New Roman" w:hAnsi="Times New Roman" w:cs="Times New Roman"/>
          <w:sz w:val="28"/>
          <w:szCs w:val="28"/>
        </w:rPr>
        <w:t xml:space="preserve"> кислот</w:t>
      </w:r>
      <w:r w:rsidR="009D48CA" w:rsidRPr="009D48CA">
        <w:rPr>
          <w:rFonts w:ascii="Times New Roman" w:hAnsi="Times New Roman" w:cs="Times New Roman"/>
          <w:sz w:val="28"/>
          <w:szCs w:val="28"/>
        </w:rPr>
        <w:t>у (</w:t>
      </w:r>
      <w:r w:rsidR="009D48CA" w:rsidRPr="009D48CA">
        <w:rPr>
          <w:rFonts w:ascii="Times New Roman" w:hAnsi="Times New Roman" w:cs="Times New Roman"/>
          <w:sz w:val="28"/>
          <w:szCs w:val="28"/>
          <w:lang w:val="en-US"/>
        </w:rPr>
        <w:t>Asc</w:t>
      </w:r>
      <w:r w:rsidR="009D48CA" w:rsidRPr="009D48CA">
        <w:rPr>
          <w:rFonts w:ascii="Times New Roman" w:hAnsi="Times New Roman" w:cs="Times New Roman"/>
          <w:sz w:val="28"/>
          <w:szCs w:val="28"/>
        </w:rPr>
        <w:t>)</w:t>
      </w:r>
      <w:r w:rsidRPr="009D48CA">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"/>
          <w:id w:val="-1578903039"/>
          <w:placeholder>
            <w:docPart w:val="2ACA623E5BE4467EB99351E1DB0516D9"/>
          </w:placeholder>
        </w:sdtPr>
        <w:sdtContent>
          <w:r w:rsidR="00E55178" w:rsidRPr="00E55178">
            <w:rPr>
              <w:rFonts w:ascii="Times New Roman" w:hAnsi="Times New Roman" w:cs="Times New Roman"/>
              <w:color w:val="000000"/>
              <w:sz w:val="28"/>
              <w:szCs w:val="28"/>
            </w:rPr>
            <w:t>[38]</w:t>
          </w:r>
        </w:sdtContent>
      </w:sdt>
      <w:r w:rsidRPr="009D48CA">
        <w:rPr>
          <w:rFonts w:ascii="Times New Roman" w:hAnsi="Times New Roman" w:cs="Times New Roman"/>
          <w:sz w:val="28"/>
          <w:szCs w:val="28"/>
        </w:rPr>
        <w:t>. В экспериментах оценивал</w:t>
      </w:r>
      <w:r w:rsidR="009D48CA" w:rsidRPr="009D48CA">
        <w:rPr>
          <w:rFonts w:ascii="Times New Roman" w:hAnsi="Times New Roman" w:cs="Times New Roman"/>
          <w:sz w:val="28"/>
          <w:szCs w:val="28"/>
        </w:rPr>
        <w:t>и</w:t>
      </w:r>
      <w:r w:rsidRPr="009D48CA">
        <w:rPr>
          <w:rFonts w:ascii="Times New Roman" w:hAnsi="Times New Roman" w:cs="Times New Roman"/>
          <w:sz w:val="28"/>
          <w:szCs w:val="28"/>
        </w:rPr>
        <w:t xml:space="preserve"> </w:t>
      </w:r>
      <w:r w:rsidR="009D48CA" w:rsidRPr="009D48CA">
        <w:rPr>
          <w:rFonts w:ascii="Times New Roman" w:hAnsi="Times New Roman" w:cs="Times New Roman"/>
          <w:sz w:val="28"/>
          <w:szCs w:val="28"/>
        </w:rPr>
        <w:t>влияние восстановителя</w:t>
      </w:r>
      <w:r w:rsidRPr="009D48CA">
        <w:rPr>
          <w:rFonts w:ascii="Times New Roman" w:hAnsi="Times New Roman" w:cs="Times New Roman"/>
          <w:sz w:val="28"/>
          <w:szCs w:val="28"/>
        </w:rPr>
        <w:t xml:space="preserve"> </w:t>
      </w:r>
      <w:r w:rsidR="009D48CA" w:rsidRPr="009D48CA">
        <w:rPr>
          <w:rFonts w:ascii="Times New Roman" w:hAnsi="Times New Roman" w:cs="Times New Roman"/>
          <w:sz w:val="28"/>
          <w:szCs w:val="28"/>
        </w:rPr>
        <w:t>на КТМ</w:t>
      </w:r>
      <w:r w:rsidRPr="009D48CA">
        <w:rPr>
          <w:rFonts w:ascii="Times New Roman" w:hAnsi="Times New Roman" w:cs="Times New Roman"/>
          <w:sz w:val="28"/>
          <w:szCs w:val="28"/>
        </w:rPr>
        <w:t>, рН</w:t>
      </w:r>
      <w:r w:rsidR="009D48CA" w:rsidRPr="009D48CA">
        <w:rPr>
          <w:rFonts w:ascii="Times New Roman" w:hAnsi="Times New Roman" w:cs="Times New Roman"/>
          <w:sz w:val="28"/>
          <w:szCs w:val="28"/>
        </w:rPr>
        <w:t xml:space="preserve"> на каталитическую</w:t>
      </w:r>
      <w:r w:rsidR="009D48CA">
        <w:rPr>
          <w:rFonts w:ascii="Times New Roman" w:hAnsi="Times New Roman" w:cs="Times New Roman"/>
          <w:sz w:val="28"/>
          <w:szCs w:val="28"/>
        </w:rPr>
        <w:t xml:space="preserve"> активность</w:t>
      </w:r>
      <w:r w:rsidRPr="00C95D74">
        <w:rPr>
          <w:rFonts w:ascii="Times New Roman" w:hAnsi="Times New Roman" w:cs="Times New Roman"/>
          <w:sz w:val="28"/>
          <w:szCs w:val="28"/>
        </w:rPr>
        <w:t>, загрузк</w:t>
      </w:r>
      <w:r w:rsidR="009D48CA">
        <w:rPr>
          <w:rFonts w:ascii="Times New Roman" w:hAnsi="Times New Roman" w:cs="Times New Roman"/>
          <w:sz w:val="28"/>
          <w:szCs w:val="28"/>
        </w:rPr>
        <w:t>у</w:t>
      </w:r>
      <w:r w:rsidRPr="00C95D74">
        <w:rPr>
          <w:rFonts w:ascii="Times New Roman" w:hAnsi="Times New Roman" w:cs="Times New Roman"/>
          <w:sz w:val="28"/>
          <w:szCs w:val="28"/>
        </w:rPr>
        <w:t xml:space="preserve"> катализатора и концентрации </w:t>
      </w:r>
      <w:r w:rsidRPr="00C95D74">
        <w:rPr>
          <w:rFonts w:ascii="Times New Roman" w:hAnsi="Times New Roman" w:cs="Times New Roman"/>
          <w:sz w:val="28"/>
          <w:szCs w:val="28"/>
          <w:lang w:val="en-US"/>
        </w:rPr>
        <w:t>MTZ</w:t>
      </w:r>
      <w:r w:rsidR="009D48CA">
        <w:rPr>
          <w:rFonts w:ascii="Times New Roman" w:hAnsi="Times New Roman" w:cs="Times New Roman"/>
          <w:sz w:val="28"/>
          <w:szCs w:val="28"/>
        </w:rPr>
        <w:t xml:space="preserve"> на каталитическую активность КТМ. Согласно полученным данным, </w:t>
      </w:r>
      <w:r w:rsidR="009D48CA" w:rsidRPr="00C95D74">
        <w:rPr>
          <w:rFonts w:ascii="Times New Roman" w:hAnsi="Times New Roman" w:cs="Times New Roman"/>
          <w:sz w:val="28"/>
          <w:szCs w:val="28"/>
        </w:rPr>
        <w:t>катализаторы,</w:t>
      </w:r>
      <w:r w:rsidRPr="00C95D74">
        <w:rPr>
          <w:rFonts w:ascii="Times New Roman" w:hAnsi="Times New Roman" w:cs="Times New Roman"/>
          <w:sz w:val="28"/>
          <w:szCs w:val="28"/>
        </w:rPr>
        <w:t xml:space="preserve"> </w:t>
      </w:r>
      <w:r w:rsidR="009D48CA">
        <w:rPr>
          <w:rFonts w:ascii="Times New Roman" w:hAnsi="Times New Roman" w:cs="Times New Roman"/>
          <w:sz w:val="28"/>
          <w:szCs w:val="28"/>
        </w:rPr>
        <w:t xml:space="preserve">полученные </w:t>
      </w:r>
      <w:r w:rsidR="009D48CA" w:rsidRPr="00C95D74">
        <w:rPr>
          <w:rFonts w:ascii="Times New Roman" w:hAnsi="Times New Roman" w:cs="Times New Roman"/>
          <w:sz w:val="28"/>
          <w:szCs w:val="28"/>
        </w:rPr>
        <w:t>аскорбиновой кислот</w:t>
      </w:r>
      <w:r w:rsidR="009D48CA">
        <w:rPr>
          <w:rFonts w:ascii="Times New Roman" w:hAnsi="Times New Roman" w:cs="Times New Roman"/>
          <w:sz w:val="28"/>
          <w:szCs w:val="28"/>
        </w:rPr>
        <w:t>ой,</w:t>
      </w:r>
      <w:r w:rsidRPr="00C95D74">
        <w:rPr>
          <w:rFonts w:ascii="Times New Roman" w:hAnsi="Times New Roman" w:cs="Times New Roman"/>
          <w:sz w:val="28"/>
          <w:szCs w:val="28"/>
        </w:rPr>
        <w:t xml:space="preserve"> продемонстрировали </w:t>
      </w:r>
      <w:r w:rsidR="009D48CA">
        <w:rPr>
          <w:rFonts w:ascii="Times New Roman" w:hAnsi="Times New Roman" w:cs="Times New Roman"/>
          <w:sz w:val="28"/>
          <w:szCs w:val="28"/>
        </w:rPr>
        <w:t>наилучшую</w:t>
      </w:r>
      <w:r w:rsidRPr="00C95D74">
        <w:rPr>
          <w:rFonts w:ascii="Times New Roman" w:hAnsi="Times New Roman" w:cs="Times New Roman"/>
          <w:sz w:val="28"/>
          <w:szCs w:val="28"/>
        </w:rPr>
        <w:t xml:space="preserve"> эффективность, удалив 89,86% </w:t>
      </w:r>
      <w:r w:rsidRPr="00C95D74">
        <w:rPr>
          <w:rFonts w:ascii="Times New Roman" w:hAnsi="Times New Roman" w:cs="Times New Roman"/>
          <w:sz w:val="28"/>
          <w:szCs w:val="28"/>
          <w:lang w:val="en-US"/>
        </w:rPr>
        <w:t>MTZ</w:t>
      </w:r>
      <w:r w:rsidRPr="00C95D74">
        <w:rPr>
          <w:rFonts w:ascii="Times New Roman" w:hAnsi="Times New Roman" w:cs="Times New Roman"/>
          <w:sz w:val="28"/>
          <w:szCs w:val="28"/>
        </w:rPr>
        <w:t xml:space="preserve"> при 30 мг/л. Оптимальное удаление происходило при естественном значении рН </w:t>
      </w:r>
      <w:r w:rsidRPr="00C95D74">
        <w:rPr>
          <w:rFonts w:ascii="Times New Roman" w:hAnsi="Times New Roman" w:cs="Times New Roman"/>
          <w:sz w:val="28"/>
          <w:szCs w:val="28"/>
          <w:lang w:val="en-US"/>
        </w:rPr>
        <w:t>MTZ</w:t>
      </w:r>
      <w:r w:rsidRPr="00C95D74">
        <w:rPr>
          <w:rFonts w:ascii="Times New Roman" w:hAnsi="Times New Roman" w:cs="Times New Roman"/>
          <w:sz w:val="28"/>
          <w:szCs w:val="28"/>
        </w:rPr>
        <w:t xml:space="preserve">, равном 6,5, при этом эффективность снижалась по мере увеличения дозы катализатора и начальной концентрации </w:t>
      </w:r>
      <w:r w:rsidRPr="00C95D74">
        <w:rPr>
          <w:rFonts w:ascii="Times New Roman" w:hAnsi="Times New Roman" w:cs="Times New Roman"/>
          <w:sz w:val="28"/>
          <w:szCs w:val="28"/>
          <w:lang w:val="en-US"/>
        </w:rPr>
        <w:t>MTZ</w:t>
      </w:r>
      <w:r w:rsidRPr="00C95D74">
        <w:rPr>
          <w:rFonts w:ascii="Times New Roman" w:hAnsi="Times New Roman" w:cs="Times New Roman"/>
          <w:sz w:val="28"/>
          <w:szCs w:val="28"/>
        </w:rPr>
        <w:t>. Константы скорости реакции снизились с 0,0144 до 0,0096 мин</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при увеличении концентрации </w:t>
      </w:r>
      <w:r w:rsidRPr="00C95D74">
        <w:rPr>
          <w:rFonts w:ascii="Times New Roman" w:hAnsi="Times New Roman" w:cs="Times New Roman"/>
          <w:sz w:val="28"/>
          <w:szCs w:val="28"/>
          <w:lang w:val="en-US"/>
        </w:rPr>
        <w:t>MTZ</w:t>
      </w:r>
      <w:r w:rsidRPr="00C95D74">
        <w:rPr>
          <w:rFonts w:ascii="Times New Roman" w:hAnsi="Times New Roman" w:cs="Times New Roman"/>
          <w:sz w:val="28"/>
          <w:szCs w:val="28"/>
        </w:rPr>
        <w:t xml:space="preserve"> с 20 до 50 мг/л, однако фотокатализатор сохранил высокую активность после 10 циклов (рис</w:t>
      </w:r>
      <w:r w:rsidR="009D48CA">
        <w:rPr>
          <w:rFonts w:ascii="Times New Roman" w:hAnsi="Times New Roman" w:cs="Times New Roman"/>
          <w:sz w:val="28"/>
          <w:szCs w:val="28"/>
        </w:rPr>
        <w:t>унок</w:t>
      </w:r>
      <w:r w:rsidRPr="00C95D74">
        <w:rPr>
          <w:rFonts w:ascii="Times New Roman" w:hAnsi="Times New Roman" w:cs="Times New Roman"/>
          <w:sz w:val="28"/>
          <w:szCs w:val="28"/>
        </w:rPr>
        <w:t xml:space="preserve"> 7).</w:t>
      </w:r>
    </w:p>
    <w:p w14:paraId="2074DD90" w14:textId="77777777" w:rsidR="00122B3A" w:rsidRPr="00C95D74" w:rsidRDefault="00122B3A" w:rsidP="00C95D74">
      <w:pPr>
        <w:spacing w:after="0" w:line="240" w:lineRule="auto"/>
        <w:ind w:firstLine="708"/>
        <w:jc w:val="both"/>
        <w:rPr>
          <w:rFonts w:ascii="Times New Roman" w:hAnsi="Times New Roman" w:cs="Times New Roman"/>
          <w:sz w:val="28"/>
          <w:szCs w:val="28"/>
        </w:rPr>
      </w:pPr>
    </w:p>
    <w:p w14:paraId="52F0BBA2" w14:textId="77777777" w:rsidR="001F77A7" w:rsidRPr="00C95D74" w:rsidRDefault="001F77A7"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noProof/>
          <w:sz w:val="28"/>
          <w:szCs w:val="28"/>
          <w:lang w:eastAsia="ru-RU"/>
        </w:rPr>
        <w:drawing>
          <wp:inline distT="0" distB="0" distL="0" distR="0" wp14:anchorId="3FE94FC4" wp14:editId="74A5E4B2">
            <wp:extent cx="5921375" cy="1348740"/>
            <wp:effectExtent l="0" t="0" r="3175" b="3810"/>
            <wp:docPr id="561045640" name="Рисунок 56104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9035" r="13628" b="18368"/>
                    <a:stretch/>
                  </pic:blipFill>
                  <pic:spPr bwMode="auto">
                    <a:xfrm>
                      <a:off x="0" y="0"/>
                      <a:ext cx="5922000" cy="1348882"/>
                    </a:xfrm>
                    <a:prstGeom prst="rect">
                      <a:avLst/>
                    </a:prstGeom>
                    <a:ln>
                      <a:noFill/>
                    </a:ln>
                    <a:extLst>
                      <a:ext uri="{53640926-AAD7-44D8-BBD7-CCE9431645EC}">
                        <a14:shadowObscured xmlns:a14="http://schemas.microsoft.com/office/drawing/2010/main"/>
                      </a:ext>
                    </a:extLst>
                  </pic:spPr>
                </pic:pic>
              </a:graphicData>
            </a:graphic>
          </wp:inline>
        </w:drawing>
      </w:r>
    </w:p>
    <w:p w14:paraId="672292B0" w14:textId="77777777" w:rsidR="00122B3A" w:rsidRPr="00E35B19" w:rsidRDefault="00122B3A" w:rsidP="00C95D74">
      <w:pPr>
        <w:spacing w:after="0" w:line="240" w:lineRule="auto"/>
        <w:jc w:val="center"/>
        <w:rPr>
          <w:rFonts w:ascii="Times New Roman" w:hAnsi="Times New Roman" w:cs="Times New Roman"/>
          <w:sz w:val="16"/>
          <w:szCs w:val="16"/>
        </w:rPr>
      </w:pPr>
    </w:p>
    <w:p w14:paraId="4B39CC4F" w14:textId="77777777" w:rsidR="00312E61" w:rsidRDefault="001F77A7"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7</w:t>
      </w:r>
      <w:r w:rsidR="004E6D41" w:rsidRPr="00C95D74">
        <w:rPr>
          <w:rFonts w:ascii="Times New Roman" w:hAnsi="Times New Roman" w:cs="Times New Roman"/>
          <w:sz w:val="28"/>
          <w:szCs w:val="28"/>
        </w:rPr>
        <w:t xml:space="preserve"> </w:t>
      </w:r>
      <w:r w:rsidR="009D48CA">
        <w:rPr>
          <w:rFonts w:ascii="Times New Roman" w:hAnsi="Times New Roman" w:cs="Times New Roman"/>
          <w:sz w:val="28"/>
          <w:szCs w:val="28"/>
        </w:rPr>
        <w:t>–</w:t>
      </w:r>
      <w:r w:rsidR="004E6D41" w:rsidRPr="00C95D74">
        <w:rPr>
          <w:rFonts w:ascii="Times New Roman" w:hAnsi="Times New Roman" w:cs="Times New Roman"/>
          <w:sz w:val="28"/>
          <w:szCs w:val="28"/>
        </w:rPr>
        <w:t xml:space="preserve"> </w:t>
      </w:r>
      <w:r w:rsidR="009D48CA">
        <w:rPr>
          <w:rFonts w:ascii="Times New Roman" w:hAnsi="Times New Roman" w:cs="Times New Roman"/>
          <w:sz w:val="28"/>
          <w:szCs w:val="28"/>
        </w:rPr>
        <w:t xml:space="preserve">Стабильность свойств </w:t>
      </w:r>
      <w:proofErr w:type="spellStart"/>
      <w:r w:rsidR="009D48CA" w:rsidRPr="00C95D74">
        <w:rPr>
          <w:rFonts w:ascii="Times New Roman" w:hAnsi="Times New Roman" w:cs="Times New Roman"/>
          <w:sz w:val="28"/>
          <w:szCs w:val="28"/>
        </w:rPr>
        <w:t>Pd_Asc@PVP-g-ПЭТФ</w:t>
      </w:r>
      <w:proofErr w:type="spellEnd"/>
      <w:r w:rsidR="009D48CA" w:rsidRPr="00C95D74">
        <w:rPr>
          <w:rFonts w:ascii="Times New Roman" w:hAnsi="Times New Roman" w:cs="Times New Roman"/>
          <w:sz w:val="28"/>
          <w:szCs w:val="28"/>
        </w:rPr>
        <w:t xml:space="preserve"> ТМ </w:t>
      </w:r>
      <w:r w:rsidR="009D48CA">
        <w:rPr>
          <w:rFonts w:ascii="Times New Roman" w:hAnsi="Times New Roman" w:cs="Times New Roman"/>
          <w:sz w:val="28"/>
          <w:szCs w:val="28"/>
        </w:rPr>
        <w:t xml:space="preserve">КТМ в реакции удаления </w:t>
      </w:r>
      <w:r w:rsidRPr="00C95D74">
        <w:rPr>
          <w:rFonts w:ascii="Times New Roman" w:hAnsi="Times New Roman" w:cs="Times New Roman"/>
          <w:sz w:val="28"/>
          <w:szCs w:val="28"/>
        </w:rPr>
        <w:t>MTZ</w:t>
      </w:r>
    </w:p>
    <w:p w14:paraId="5CC72AFE" w14:textId="77777777" w:rsidR="00312E61" w:rsidRPr="00E35B19" w:rsidRDefault="00312E61" w:rsidP="00C95D74">
      <w:pPr>
        <w:spacing w:after="0" w:line="240" w:lineRule="auto"/>
        <w:jc w:val="center"/>
        <w:rPr>
          <w:rFonts w:ascii="Times New Roman" w:hAnsi="Times New Roman" w:cs="Times New Roman"/>
          <w:sz w:val="16"/>
          <w:szCs w:val="16"/>
        </w:rPr>
      </w:pPr>
    </w:p>
    <w:p w14:paraId="785B187D" w14:textId="378B3B8A" w:rsidR="001F77A7" w:rsidRPr="00E35B19" w:rsidRDefault="00312E61" w:rsidP="00E35B19">
      <w:pPr>
        <w:spacing w:after="0" w:line="240" w:lineRule="auto"/>
        <w:ind w:firstLine="709"/>
        <w:jc w:val="both"/>
        <w:rPr>
          <w:rFonts w:ascii="Times New Roman" w:hAnsi="Times New Roman" w:cs="Times New Roman"/>
          <w:sz w:val="24"/>
          <w:szCs w:val="24"/>
        </w:rPr>
      </w:pPr>
      <w:r w:rsidRPr="00E35B19">
        <w:rPr>
          <w:rFonts w:ascii="Times New Roman" w:hAnsi="Times New Roman"/>
          <w:sz w:val="24"/>
          <w:szCs w:val="24"/>
          <w:lang w:val="kk-KZ"/>
        </w:rPr>
        <w:t>Примечание – Составлено по источнику [</w:t>
      </w:r>
      <w:r w:rsidR="00E35B19">
        <w:rPr>
          <w:rFonts w:ascii="Times New Roman" w:hAnsi="Times New Roman"/>
          <w:sz w:val="24"/>
          <w:szCs w:val="24"/>
          <w:lang w:val="kk-KZ"/>
        </w:rPr>
        <w:t>3</w:t>
      </w:r>
      <w:r w:rsidRPr="00E35B19">
        <w:rPr>
          <w:rFonts w:ascii="Times New Roman" w:hAnsi="Times New Roman"/>
          <w:sz w:val="24"/>
          <w:szCs w:val="24"/>
          <w:lang w:val="kk-KZ"/>
        </w:rPr>
        <w:t>5</w:t>
      </w:r>
      <w:r w:rsidR="00965A92" w:rsidRPr="00965A92">
        <w:rPr>
          <w:rFonts w:ascii="Times New Roman" w:hAnsi="Times New Roman"/>
          <w:sz w:val="24"/>
          <w:szCs w:val="24"/>
        </w:rPr>
        <w:t xml:space="preserve">, </w:t>
      </w:r>
      <w:r w:rsidR="00965A92">
        <w:rPr>
          <w:rFonts w:ascii="Times New Roman" w:hAnsi="Times New Roman"/>
          <w:sz w:val="24"/>
          <w:szCs w:val="24"/>
          <w:lang w:val="en-US"/>
        </w:rPr>
        <w:t>p</w:t>
      </w:r>
      <w:r w:rsidR="00965A92" w:rsidRPr="00965A92">
        <w:rPr>
          <w:rFonts w:ascii="Times New Roman" w:hAnsi="Times New Roman"/>
          <w:sz w:val="24"/>
          <w:szCs w:val="24"/>
        </w:rPr>
        <w:t xml:space="preserve">. </w:t>
      </w:r>
      <w:r w:rsidR="00965A92" w:rsidRPr="002D5540">
        <w:rPr>
          <w:rFonts w:ascii="Times New Roman" w:hAnsi="Times New Roman"/>
          <w:sz w:val="24"/>
          <w:szCs w:val="24"/>
        </w:rPr>
        <w:t>18700</w:t>
      </w:r>
      <w:r w:rsidRPr="00E35B19">
        <w:rPr>
          <w:rFonts w:ascii="Times New Roman" w:hAnsi="Times New Roman"/>
          <w:sz w:val="24"/>
          <w:szCs w:val="24"/>
          <w:lang w:val="kk-KZ"/>
        </w:rPr>
        <w:t>]</w:t>
      </w:r>
    </w:p>
    <w:p w14:paraId="182539AE" w14:textId="77777777" w:rsidR="00122B3A" w:rsidRDefault="00122B3A" w:rsidP="00C95D74">
      <w:pPr>
        <w:spacing w:after="0" w:line="240" w:lineRule="auto"/>
        <w:ind w:firstLine="708"/>
        <w:jc w:val="both"/>
        <w:rPr>
          <w:rFonts w:ascii="Times New Roman" w:hAnsi="Times New Roman" w:cs="Times New Roman"/>
          <w:sz w:val="28"/>
          <w:szCs w:val="28"/>
        </w:rPr>
      </w:pPr>
    </w:p>
    <w:p w14:paraId="59C774CF" w14:textId="1EBA61DE" w:rsidR="001F77A7" w:rsidRPr="00C95D74" w:rsidRDefault="001F77A7" w:rsidP="00E35B1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 2024 году </w:t>
      </w:r>
      <w:r w:rsidR="009D48CA">
        <w:rPr>
          <w:rFonts w:ascii="Times New Roman" w:hAnsi="Times New Roman" w:cs="Times New Roman"/>
          <w:sz w:val="28"/>
          <w:szCs w:val="28"/>
        </w:rPr>
        <w:t>в работе</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"/>
          <w:id w:val="-48684108"/>
          <w:placeholder>
            <w:docPart w:val="F6AABAB30CDA41B2A8A8FBD3A56FE82F"/>
          </w:placeholder>
        </w:sdtPr>
        <w:sdtContent>
          <w:r w:rsidR="00E55178" w:rsidRPr="00E55178">
            <w:rPr>
              <w:rFonts w:ascii="Times New Roman" w:hAnsi="Times New Roman" w:cs="Times New Roman"/>
              <w:color w:val="000000"/>
              <w:sz w:val="28"/>
              <w:szCs w:val="28"/>
            </w:rPr>
            <w:t>[39]</w:t>
          </w:r>
        </w:sdtContent>
      </w:sdt>
      <w:r w:rsidR="009D48CA">
        <w:rPr>
          <w:rFonts w:ascii="Times New Roman" w:hAnsi="Times New Roman" w:cs="Times New Roman"/>
          <w:color w:val="000000"/>
          <w:sz w:val="28"/>
          <w:szCs w:val="28"/>
        </w:rPr>
        <w:t xml:space="preserve"> </w:t>
      </w:r>
      <w:r w:rsidRPr="00C95D74">
        <w:rPr>
          <w:rFonts w:ascii="Times New Roman" w:hAnsi="Times New Roman" w:cs="Times New Roman"/>
          <w:sz w:val="28"/>
          <w:szCs w:val="28"/>
        </w:rPr>
        <w:t xml:space="preserve">исследовали применение смешанных композитных КТМ для </w:t>
      </w:r>
      <w:proofErr w:type="spellStart"/>
      <w:r w:rsidRPr="00C95D74">
        <w:rPr>
          <w:rFonts w:ascii="Times New Roman" w:hAnsi="Times New Roman" w:cs="Times New Roman"/>
          <w:sz w:val="28"/>
          <w:szCs w:val="28"/>
        </w:rPr>
        <w:t>фотокаталитического</w:t>
      </w:r>
      <w:proofErr w:type="spellEnd"/>
      <w:r w:rsidRPr="00C95D74">
        <w:rPr>
          <w:rFonts w:ascii="Times New Roman" w:hAnsi="Times New Roman" w:cs="Times New Roman"/>
          <w:sz w:val="28"/>
          <w:szCs w:val="28"/>
        </w:rPr>
        <w:t xml:space="preserve"> разложения </w:t>
      </w:r>
      <w:proofErr w:type="spellStart"/>
      <w:r w:rsidRPr="00C95D74">
        <w:rPr>
          <w:rFonts w:ascii="Times New Roman" w:hAnsi="Times New Roman" w:cs="Times New Roman"/>
          <w:sz w:val="28"/>
          <w:szCs w:val="28"/>
        </w:rPr>
        <w:t>норфлоксацина</w:t>
      </w:r>
      <w:proofErr w:type="spellEnd"/>
      <w:r w:rsidR="009D48CA" w:rsidRPr="009D48CA">
        <w:rPr>
          <w:rFonts w:ascii="Times New Roman" w:hAnsi="Times New Roman" w:cs="Times New Roman"/>
          <w:sz w:val="28"/>
          <w:szCs w:val="28"/>
        </w:rPr>
        <w:t xml:space="preserve"> (</w:t>
      </w:r>
      <w:r w:rsidR="009D48CA">
        <w:rPr>
          <w:rFonts w:ascii="Times New Roman" w:hAnsi="Times New Roman" w:cs="Times New Roman"/>
          <w:sz w:val="28"/>
          <w:szCs w:val="28"/>
          <w:lang w:val="en-US"/>
        </w:rPr>
        <w:t>NOR</w:t>
      </w:r>
      <w:r w:rsidR="009D48CA" w:rsidRPr="009D48CA">
        <w:rPr>
          <w:rFonts w:ascii="Times New Roman" w:hAnsi="Times New Roman" w:cs="Times New Roman"/>
          <w:sz w:val="28"/>
          <w:szCs w:val="28"/>
        </w:rPr>
        <w:t>)</w:t>
      </w:r>
      <w:r w:rsidRPr="00C95D74">
        <w:rPr>
          <w:rFonts w:ascii="Times New Roman" w:hAnsi="Times New Roman" w:cs="Times New Roman"/>
          <w:sz w:val="28"/>
          <w:szCs w:val="28"/>
        </w:rPr>
        <w:t xml:space="preserve"> под воздействием ультрафиолетового излучения</w:t>
      </w:r>
      <w:r w:rsidR="009D48CA">
        <w:rPr>
          <w:rFonts w:ascii="Times New Roman" w:hAnsi="Times New Roman" w:cs="Times New Roman"/>
          <w:sz w:val="28"/>
          <w:szCs w:val="28"/>
        </w:rPr>
        <w:t>.</w:t>
      </w:r>
      <w:r w:rsidR="00B36905">
        <w:rPr>
          <w:rFonts w:ascii="Times New Roman" w:hAnsi="Times New Roman" w:cs="Times New Roman"/>
          <w:sz w:val="28"/>
          <w:szCs w:val="28"/>
        </w:rPr>
        <w:t xml:space="preserve"> </w:t>
      </w:r>
      <w:r w:rsidR="00B36905" w:rsidRPr="00B36905">
        <w:rPr>
          <w:rFonts w:ascii="Times New Roman" w:hAnsi="Times New Roman" w:cs="Times New Roman"/>
          <w:sz w:val="28"/>
          <w:szCs w:val="28"/>
        </w:rPr>
        <w:t xml:space="preserve">В этом исследовании MT </w:t>
      </w:r>
      <w:r w:rsidR="00B36905">
        <w:rPr>
          <w:rFonts w:ascii="Times New Roman" w:hAnsi="Times New Roman" w:cs="Times New Roman"/>
          <w:sz w:val="28"/>
          <w:szCs w:val="28"/>
        </w:rPr>
        <w:t xml:space="preserve">на основе меди </w:t>
      </w:r>
      <w:r w:rsidR="00B36905" w:rsidRPr="00B36905">
        <w:rPr>
          <w:rFonts w:ascii="Times New Roman" w:hAnsi="Times New Roman" w:cs="Times New Roman"/>
          <w:sz w:val="28"/>
          <w:szCs w:val="28"/>
        </w:rPr>
        <w:t>и оксида никеля (Ni</w:t>
      </w:r>
      <w:r w:rsidR="00B36905" w:rsidRPr="00B36905">
        <w:rPr>
          <w:rFonts w:ascii="Times New Roman" w:hAnsi="Times New Roman" w:cs="Times New Roman"/>
          <w:sz w:val="28"/>
          <w:szCs w:val="28"/>
          <w:vertAlign w:val="subscript"/>
        </w:rPr>
        <w:t>2</w:t>
      </w:r>
      <w:r w:rsidR="00B36905" w:rsidRPr="00B36905">
        <w:rPr>
          <w:rFonts w:ascii="Times New Roman" w:hAnsi="Times New Roman" w:cs="Times New Roman"/>
          <w:sz w:val="28"/>
          <w:szCs w:val="28"/>
        </w:rPr>
        <w:t>O</w:t>
      </w:r>
      <w:r w:rsidR="00B36905" w:rsidRPr="00B36905">
        <w:rPr>
          <w:rFonts w:ascii="Times New Roman" w:hAnsi="Times New Roman" w:cs="Times New Roman"/>
          <w:sz w:val="28"/>
          <w:szCs w:val="28"/>
          <w:vertAlign w:val="subscript"/>
        </w:rPr>
        <w:t>3</w:t>
      </w:r>
      <w:r w:rsidR="00B36905" w:rsidRPr="00B36905">
        <w:rPr>
          <w:rFonts w:ascii="Times New Roman" w:hAnsi="Times New Roman" w:cs="Times New Roman"/>
          <w:sz w:val="28"/>
          <w:szCs w:val="28"/>
        </w:rPr>
        <w:t xml:space="preserve">) были </w:t>
      </w:r>
      <w:r w:rsidR="00B36905">
        <w:rPr>
          <w:rFonts w:ascii="Times New Roman" w:hAnsi="Times New Roman" w:cs="Times New Roman"/>
          <w:sz w:val="28"/>
          <w:szCs w:val="28"/>
        </w:rPr>
        <w:t>получены</w:t>
      </w:r>
      <w:r w:rsidR="00B36905" w:rsidRPr="00B36905">
        <w:rPr>
          <w:rFonts w:ascii="Times New Roman" w:hAnsi="Times New Roman" w:cs="Times New Roman"/>
          <w:sz w:val="28"/>
          <w:szCs w:val="28"/>
        </w:rPr>
        <w:t xml:space="preserve"> с использованием технологии </w:t>
      </w:r>
      <w:r w:rsidR="00B36905">
        <w:rPr>
          <w:rFonts w:ascii="Times New Roman" w:hAnsi="Times New Roman" w:cs="Times New Roman"/>
          <w:sz w:val="28"/>
          <w:szCs w:val="28"/>
        </w:rPr>
        <w:t>ХО</w:t>
      </w:r>
      <w:r w:rsidR="00B36905" w:rsidRPr="00B36905">
        <w:rPr>
          <w:rFonts w:ascii="Times New Roman" w:hAnsi="Times New Roman" w:cs="Times New Roman"/>
          <w:sz w:val="28"/>
          <w:szCs w:val="28"/>
        </w:rPr>
        <w:t xml:space="preserve"> на </w:t>
      </w:r>
      <w:r w:rsidR="00B36905">
        <w:rPr>
          <w:rFonts w:ascii="Times New Roman" w:hAnsi="Times New Roman" w:cs="Times New Roman"/>
          <w:sz w:val="28"/>
          <w:szCs w:val="28"/>
        </w:rPr>
        <w:t>ПК ТМ</w:t>
      </w:r>
      <w:r w:rsidR="00B36905" w:rsidRPr="00B36905">
        <w:rPr>
          <w:rFonts w:ascii="Times New Roman" w:hAnsi="Times New Roman" w:cs="Times New Roman"/>
          <w:sz w:val="28"/>
          <w:szCs w:val="28"/>
        </w:rPr>
        <w:t xml:space="preserve"> для получения композитных мембран </w:t>
      </w:r>
      <w:proofErr w:type="spellStart"/>
      <w:r w:rsidR="00B36905" w:rsidRPr="00B36905">
        <w:rPr>
          <w:rFonts w:ascii="Times New Roman" w:hAnsi="Times New Roman" w:cs="Times New Roman"/>
          <w:sz w:val="28"/>
          <w:szCs w:val="28"/>
        </w:rPr>
        <w:t>Cu@</w:t>
      </w:r>
      <w:r w:rsidR="00B36905">
        <w:rPr>
          <w:rFonts w:ascii="Times New Roman" w:hAnsi="Times New Roman" w:cs="Times New Roman"/>
          <w:sz w:val="28"/>
          <w:szCs w:val="28"/>
        </w:rPr>
        <w:t>ПК</w:t>
      </w:r>
      <w:proofErr w:type="spellEnd"/>
      <w:r w:rsidR="00B36905">
        <w:rPr>
          <w:rFonts w:ascii="Times New Roman" w:hAnsi="Times New Roman" w:cs="Times New Roman"/>
          <w:sz w:val="28"/>
          <w:szCs w:val="28"/>
        </w:rPr>
        <w:t xml:space="preserve"> ТМ</w:t>
      </w:r>
      <w:r w:rsidR="00B36905" w:rsidRPr="00B36905">
        <w:rPr>
          <w:rFonts w:ascii="Times New Roman" w:hAnsi="Times New Roman" w:cs="Times New Roman"/>
          <w:sz w:val="28"/>
          <w:szCs w:val="28"/>
        </w:rPr>
        <w:t xml:space="preserve"> и Ni</w:t>
      </w:r>
      <w:r w:rsidR="00B36905" w:rsidRPr="00B36905">
        <w:rPr>
          <w:rFonts w:ascii="Times New Roman" w:hAnsi="Times New Roman" w:cs="Times New Roman"/>
          <w:sz w:val="28"/>
          <w:szCs w:val="28"/>
          <w:vertAlign w:val="subscript"/>
        </w:rPr>
        <w:t>2</w:t>
      </w:r>
      <w:r w:rsidR="00B36905" w:rsidRPr="00B36905">
        <w:rPr>
          <w:rFonts w:ascii="Times New Roman" w:hAnsi="Times New Roman" w:cs="Times New Roman"/>
          <w:sz w:val="28"/>
          <w:szCs w:val="28"/>
        </w:rPr>
        <w:t>O</w:t>
      </w:r>
      <w:r w:rsidR="00B36905" w:rsidRPr="00B36905">
        <w:rPr>
          <w:rFonts w:ascii="Times New Roman" w:hAnsi="Times New Roman" w:cs="Times New Roman"/>
          <w:sz w:val="28"/>
          <w:szCs w:val="28"/>
          <w:vertAlign w:val="subscript"/>
        </w:rPr>
        <w:t>3</w:t>
      </w:r>
      <w:r w:rsidR="00B36905" w:rsidRPr="00B36905">
        <w:rPr>
          <w:rFonts w:ascii="Times New Roman" w:hAnsi="Times New Roman" w:cs="Times New Roman"/>
          <w:sz w:val="28"/>
          <w:szCs w:val="28"/>
        </w:rPr>
        <w:t>@</w:t>
      </w:r>
      <w:r w:rsidR="00B36905">
        <w:rPr>
          <w:rFonts w:ascii="Times New Roman" w:hAnsi="Times New Roman" w:cs="Times New Roman"/>
          <w:sz w:val="28"/>
          <w:szCs w:val="28"/>
        </w:rPr>
        <w:t>ПК ТМ</w:t>
      </w:r>
      <w:r w:rsidR="00B36905" w:rsidRPr="00B36905">
        <w:rPr>
          <w:rFonts w:ascii="Times New Roman" w:hAnsi="Times New Roman" w:cs="Times New Roman"/>
          <w:sz w:val="28"/>
          <w:szCs w:val="28"/>
        </w:rPr>
        <w:t>, соответственно.</w:t>
      </w:r>
      <w:r w:rsidR="00B36905">
        <w:rPr>
          <w:rFonts w:ascii="Times New Roman" w:hAnsi="Times New Roman" w:cs="Times New Roman"/>
          <w:sz w:val="28"/>
          <w:szCs w:val="28"/>
        </w:rPr>
        <w:t xml:space="preserve"> </w:t>
      </w:r>
      <w:r w:rsidRPr="00AC54A9">
        <w:rPr>
          <w:rFonts w:ascii="Times New Roman" w:hAnsi="Times New Roman" w:cs="Times New Roman"/>
          <w:sz w:val="28"/>
          <w:szCs w:val="28"/>
        </w:rPr>
        <w:t>Обширные исследования как исходных (</w:t>
      </w:r>
      <w:proofErr w:type="spellStart"/>
      <w:r w:rsidRPr="00AC54A9">
        <w:rPr>
          <w:rFonts w:ascii="Times New Roman" w:hAnsi="Times New Roman" w:cs="Times New Roman"/>
          <w:sz w:val="28"/>
          <w:szCs w:val="28"/>
        </w:rPr>
        <w:t>Cu@</w:t>
      </w:r>
      <w:r w:rsidR="00AC54A9">
        <w:rPr>
          <w:rFonts w:ascii="Times New Roman" w:hAnsi="Times New Roman" w:cs="Times New Roman"/>
          <w:sz w:val="28"/>
          <w:szCs w:val="28"/>
        </w:rPr>
        <w:t>ПК</w:t>
      </w:r>
      <w:proofErr w:type="spellEnd"/>
      <w:r w:rsidRPr="00AC54A9">
        <w:rPr>
          <w:rFonts w:ascii="Times New Roman" w:hAnsi="Times New Roman" w:cs="Times New Roman"/>
          <w:sz w:val="28"/>
          <w:szCs w:val="28"/>
        </w:rPr>
        <w:t xml:space="preserve"> ТМ и Ni</w:t>
      </w:r>
      <w:r w:rsidRPr="00AC54A9">
        <w:rPr>
          <w:rFonts w:ascii="Times New Roman" w:hAnsi="Times New Roman" w:cs="Times New Roman"/>
          <w:sz w:val="28"/>
          <w:szCs w:val="28"/>
          <w:vertAlign w:val="subscript"/>
        </w:rPr>
        <w:t>2</w:t>
      </w:r>
      <w:r w:rsidRPr="00AC54A9">
        <w:rPr>
          <w:rFonts w:ascii="Times New Roman" w:hAnsi="Times New Roman" w:cs="Times New Roman"/>
          <w:sz w:val="28"/>
          <w:szCs w:val="28"/>
        </w:rPr>
        <w:t>O</w:t>
      </w:r>
      <w:r w:rsidRPr="00AC54A9">
        <w:rPr>
          <w:rFonts w:ascii="Times New Roman" w:hAnsi="Times New Roman" w:cs="Times New Roman"/>
          <w:sz w:val="28"/>
          <w:szCs w:val="28"/>
          <w:vertAlign w:val="subscript"/>
        </w:rPr>
        <w:t>3</w:t>
      </w:r>
      <w:r w:rsidRPr="00AC54A9">
        <w:rPr>
          <w:rFonts w:ascii="Times New Roman" w:hAnsi="Times New Roman" w:cs="Times New Roman"/>
          <w:sz w:val="28"/>
          <w:szCs w:val="28"/>
        </w:rPr>
        <w:t>@</w:t>
      </w:r>
      <w:r w:rsidR="00AC54A9">
        <w:rPr>
          <w:rFonts w:ascii="Times New Roman" w:hAnsi="Times New Roman" w:cs="Times New Roman"/>
          <w:sz w:val="28"/>
          <w:szCs w:val="28"/>
        </w:rPr>
        <w:t>ПК</w:t>
      </w:r>
      <w:r w:rsidRPr="00AC54A9">
        <w:rPr>
          <w:rFonts w:ascii="Times New Roman" w:hAnsi="Times New Roman" w:cs="Times New Roman"/>
          <w:sz w:val="28"/>
          <w:szCs w:val="28"/>
        </w:rPr>
        <w:t xml:space="preserve"> ТМ), так и полученных (</w:t>
      </w:r>
      <w:proofErr w:type="spellStart"/>
      <w:r w:rsidRPr="00AC54A9">
        <w:rPr>
          <w:rFonts w:ascii="Times New Roman" w:hAnsi="Times New Roman" w:cs="Times New Roman"/>
          <w:sz w:val="28"/>
          <w:szCs w:val="28"/>
        </w:rPr>
        <w:t>Cu</w:t>
      </w:r>
      <w:proofErr w:type="spellEnd"/>
      <w:r w:rsidRPr="00AC54A9">
        <w:rPr>
          <w:rFonts w:ascii="Times New Roman" w:hAnsi="Times New Roman" w:cs="Times New Roman"/>
          <w:sz w:val="28"/>
          <w:szCs w:val="28"/>
        </w:rPr>
        <w:t>/Ni</w:t>
      </w:r>
      <w:r w:rsidRPr="00AC54A9">
        <w:rPr>
          <w:rFonts w:ascii="Times New Roman" w:hAnsi="Times New Roman" w:cs="Times New Roman"/>
          <w:sz w:val="28"/>
          <w:szCs w:val="28"/>
          <w:vertAlign w:val="subscript"/>
        </w:rPr>
        <w:t>2</w:t>
      </w:r>
      <w:r w:rsidRPr="00AC54A9">
        <w:rPr>
          <w:rFonts w:ascii="Times New Roman" w:hAnsi="Times New Roman" w:cs="Times New Roman"/>
          <w:sz w:val="28"/>
          <w:szCs w:val="28"/>
        </w:rPr>
        <w:t>O</w:t>
      </w:r>
      <w:r w:rsidRPr="00AC54A9">
        <w:rPr>
          <w:rFonts w:ascii="Times New Roman" w:hAnsi="Times New Roman" w:cs="Times New Roman"/>
          <w:sz w:val="28"/>
          <w:szCs w:val="28"/>
          <w:vertAlign w:val="subscript"/>
        </w:rPr>
        <w:t>3</w:t>
      </w:r>
      <w:r w:rsidRPr="00AC54A9">
        <w:rPr>
          <w:rFonts w:ascii="Times New Roman" w:hAnsi="Times New Roman" w:cs="Times New Roman"/>
          <w:sz w:val="28"/>
          <w:szCs w:val="28"/>
        </w:rPr>
        <w:t xml:space="preserve">@PC ТМ) композитов подчеркнули их превосходные </w:t>
      </w:r>
      <w:proofErr w:type="spellStart"/>
      <w:r w:rsidRPr="00AC54A9">
        <w:rPr>
          <w:rFonts w:ascii="Times New Roman" w:hAnsi="Times New Roman" w:cs="Times New Roman"/>
          <w:sz w:val="28"/>
          <w:szCs w:val="28"/>
        </w:rPr>
        <w:t>фотокаталитические</w:t>
      </w:r>
      <w:proofErr w:type="spellEnd"/>
      <w:r w:rsidRPr="00AC54A9">
        <w:rPr>
          <w:rFonts w:ascii="Times New Roman" w:hAnsi="Times New Roman" w:cs="Times New Roman"/>
          <w:sz w:val="28"/>
          <w:szCs w:val="28"/>
        </w:rPr>
        <w:t xml:space="preserve"> свойства.</w:t>
      </w:r>
      <w:r w:rsidRPr="00C95D74">
        <w:rPr>
          <w:rFonts w:ascii="Times New Roman" w:hAnsi="Times New Roman" w:cs="Times New Roman"/>
          <w:sz w:val="28"/>
          <w:szCs w:val="28"/>
        </w:rPr>
        <w:t xml:space="preserve"> </w:t>
      </w:r>
      <w:r w:rsidR="00AC54A9">
        <w:rPr>
          <w:rFonts w:ascii="Times New Roman" w:hAnsi="Times New Roman" w:cs="Times New Roman"/>
          <w:sz w:val="28"/>
          <w:szCs w:val="28"/>
        </w:rPr>
        <w:t xml:space="preserve">Исследования на повторное использование </w:t>
      </w:r>
      <w:r w:rsidR="00AC54A9">
        <w:rPr>
          <w:rFonts w:ascii="Times New Roman" w:hAnsi="Times New Roman" w:cs="Times New Roman"/>
          <w:sz w:val="28"/>
          <w:szCs w:val="28"/>
          <w:lang w:val="en-US"/>
        </w:rPr>
        <w:t>KTM</w:t>
      </w:r>
      <w:r w:rsidR="00AC54A9">
        <w:rPr>
          <w:rFonts w:ascii="Times New Roman" w:hAnsi="Times New Roman" w:cs="Times New Roman"/>
          <w:sz w:val="28"/>
          <w:szCs w:val="28"/>
        </w:rPr>
        <w:t xml:space="preserve"> типа</w:t>
      </w:r>
      <w:r w:rsidR="00AC54A9" w:rsidRPr="00AC54A9">
        <w:rPr>
          <w:rFonts w:ascii="Times New Roman" w:hAnsi="Times New Roman" w:cs="Times New Roman"/>
          <w:sz w:val="28"/>
          <w:szCs w:val="28"/>
        </w:rPr>
        <w:t xml:space="preserve"> </w:t>
      </w:r>
      <w:proofErr w:type="spellStart"/>
      <w:r w:rsidR="00AC54A9" w:rsidRPr="00AC54A9">
        <w:rPr>
          <w:rFonts w:ascii="Times New Roman" w:hAnsi="Times New Roman" w:cs="Times New Roman"/>
          <w:sz w:val="28"/>
          <w:szCs w:val="28"/>
        </w:rPr>
        <w:t>Cu@</w:t>
      </w:r>
      <w:r w:rsidR="00AC54A9">
        <w:rPr>
          <w:rFonts w:ascii="Times New Roman" w:hAnsi="Times New Roman" w:cs="Times New Roman"/>
          <w:sz w:val="28"/>
          <w:szCs w:val="28"/>
        </w:rPr>
        <w:t>ПК</w:t>
      </w:r>
      <w:proofErr w:type="spellEnd"/>
      <w:r w:rsidR="00AC54A9">
        <w:rPr>
          <w:rFonts w:ascii="Times New Roman" w:hAnsi="Times New Roman" w:cs="Times New Roman"/>
          <w:sz w:val="28"/>
          <w:szCs w:val="28"/>
        </w:rPr>
        <w:t xml:space="preserve"> ТМ</w:t>
      </w:r>
      <w:r w:rsidR="00AC54A9" w:rsidRPr="00AC54A9">
        <w:rPr>
          <w:rFonts w:ascii="Times New Roman" w:hAnsi="Times New Roman" w:cs="Times New Roman"/>
          <w:sz w:val="28"/>
          <w:szCs w:val="28"/>
        </w:rPr>
        <w:t xml:space="preserve"> продемонстрировал</w:t>
      </w:r>
      <w:r w:rsidR="00AC54A9">
        <w:rPr>
          <w:rFonts w:ascii="Times New Roman" w:hAnsi="Times New Roman" w:cs="Times New Roman"/>
          <w:sz w:val="28"/>
          <w:szCs w:val="28"/>
        </w:rPr>
        <w:t>и</w:t>
      </w:r>
      <w:r w:rsidR="00AC54A9" w:rsidRPr="00AC54A9">
        <w:rPr>
          <w:rFonts w:ascii="Times New Roman" w:hAnsi="Times New Roman" w:cs="Times New Roman"/>
          <w:sz w:val="28"/>
          <w:szCs w:val="28"/>
        </w:rPr>
        <w:t xml:space="preserve"> заметное снижение эффективности разложения </w:t>
      </w:r>
      <w:r w:rsidR="00AC54A9">
        <w:rPr>
          <w:rFonts w:ascii="Times New Roman" w:hAnsi="Times New Roman" w:cs="Times New Roman"/>
          <w:sz w:val="28"/>
          <w:szCs w:val="28"/>
          <w:lang w:val="en-US"/>
        </w:rPr>
        <w:t>NOR</w:t>
      </w:r>
      <w:r w:rsidR="00AC54A9" w:rsidRPr="00AC54A9">
        <w:rPr>
          <w:rFonts w:ascii="Times New Roman" w:hAnsi="Times New Roman" w:cs="Times New Roman"/>
          <w:sz w:val="28"/>
          <w:szCs w:val="28"/>
        </w:rPr>
        <w:t xml:space="preserve"> после </w:t>
      </w:r>
      <w:r w:rsidR="00AC54A9" w:rsidRPr="00AC54A9">
        <w:rPr>
          <w:rFonts w:ascii="Times New Roman" w:hAnsi="Times New Roman" w:cs="Times New Roman"/>
          <w:sz w:val="28"/>
          <w:szCs w:val="28"/>
        </w:rPr>
        <w:lastRenderedPageBreak/>
        <w:t xml:space="preserve">2-го цикла испытаний, в конечном итоге катализировав только 10% после 10-го цикла. </w:t>
      </w:r>
      <w:r w:rsidR="00AC54A9">
        <w:rPr>
          <w:rFonts w:ascii="Times New Roman" w:hAnsi="Times New Roman" w:cs="Times New Roman"/>
          <w:sz w:val="28"/>
          <w:szCs w:val="28"/>
        </w:rPr>
        <w:t>При этом</w:t>
      </w:r>
      <w:r w:rsidR="00AC54A9" w:rsidRPr="00AC54A9">
        <w:rPr>
          <w:rFonts w:ascii="Times New Roman" w:hAnsi="Times New Roman" w:cs="Times New Roman"/>
          <w:sz w:val="28"/>
          <w:szCs w:val="28"/>
        </w:rPr>
        <w:t xml:space="preserve"> катализатор на основе Ni</w:t>
      </w:r>
      <w:r w:rsidR="00AC54A9" w:rsidRPr="00AC54A9">
        <w:rPr>
          <w:rFonts w:ascii="Times New Roman" w:hAnsi="Times New Roman" w:cs="Times New Roman"/>
          <w:sz w:val="28"/>
          <w:szCs w:val="28"/>
          <w:vertAlign w:val="subscript"/>
        </w:rPr>
        <w:t>2</w:t>
      </w:r>
      <w:r w:rsidR="00AC54A9" w:rsidRPr="00AC54A9">
        <w:rPr>
          <w:rFonts w:ascii="Times New Roman" w:hAnsi="Times New Roman" w:cs="Times New Roman"/>
          <w:sz w:val="28"/>
          <w:szCs w:val="28"/>
        </w:rPr>
        <w:t>O</w:t>
      </w:r>
      <w:r w:rsidR="00AC54A9" w:rsidRPr="00AC54A9">
        <w:rPr>
          <w:rFonts w:ascii="Times New Roman" w:hAnsi="Times New Roman" w:cs="Times New Roman"/>
          <w:sz w:val="28"/>
          <w:szCs w:val="28"/>
          <w:vertAlign w:val="subscript"/>
        </w:rPr>
        <w:t>3</w:t>
      </w:r>
      <w:r w:rsidR="00AC54A9" w:rsidRPr="00AC54A9">
        <w:rPr>
          <w:rFonts w:ascii="Times New Roman" w:hAnsi="Times New Roman" w:cs="Times New Roman"/>
          <w:sz w:val="28"/>
          <w:szCs w:val="28"/>
        </w:rPr>
        <w:t>@</w:t>
      </w:r>
      <w:r w:rsidR="00AC54A9">
        <w:rPr>
          <w:rFonts w:ascii="Times New Roman" w:hAnsi="Times New Roman" w:cs="Times New Roman"/>
          <w:sz w:val="28"/>
          <w:szCs w:val="28"/>
        </w:rPr>
        <w:t>ПК ТМ</w:t>
      </w:r>
      <w:r w:rsidR="00AC54A9" w:rsidRPr="00AC54A9">
        <w:rPr>
          <w:rFonts w:ascii="Times New Roman" w:hAnsi="Times New Roman" w:cs="Times New Roman"/>
          <w:sz w:val="28"/>
          <w:szCs w:val="28"/>
        </w:rPr>
        <w:t xml:space="preserve"> продемонстрировал более стабильную эффективность разложения NOR на протяжении всех 10 циклов, </w:t>
      </w:r>
      <w:r w:rsidR="00AC54A9">
        <w:rPr>
          <w:rFonts w:ascii="Times New Roman" w:hAnsi="Times New Roman" w:cs="Times New Roman"/>
          <w:sz w:val="28"/>
          <w:szCs w:val="28"/>
        </w:rPr>
        <w:t>где в</w:t>
      </w:r>
      <w:r w:rsidR="00AC54A9" w:rsidRPr="00AC54A9">
        <w:rPr>
          <w:rFonts w:ascii="Times New Roman" w:hAnsi="Times New Roman" w:cs="Times New Roman"/>
          <w:sz w:val="28"/>
          <w:szCs w:val="28"/>
        </w:rPr>
        <w:t xml:space="preserve"> ходе окончательного испытания было отмечено удаление NOR на 27%. Примечательно, что каталитические свойства смешанного композита </w:t>
      </w:r>
      <w:proofErr w:type="spellStart"/>
      <w:r w:rsidR="00AC54A9" w:rsidRPr="00AC54A9">
        <w:rPr>
          <w:rFonts w:ascii="Times New Roman" w:hAnsi="Times New Roman" w:cs="Times New Roman"/>
          <w:sz w:val="28"/>
          <w:szCs w:val="28"/>
        </w:rPr>
        <w:t>Cu</w:t>
      </w:r>
      <w:proofErr w:type="spellEnd"/>
      <w:r w:rsidR="00AC54A9" w:rsidRPr="00AC54A9">
        <w:rPr>
          <w:rFonts w:ascii="Times New Roman" w:hAnsi="Times New Roman" w:cs="Times New Roman"/>
          <w:sz w:val="28"/>
          <w:szCs w:val="28"/>
        </w:rPr>
        <w:t>/Ni</w:t>
      </w:r>
      <w:r w:rsidR="00AC54A9" w:rsidRPr="00AC54A9">
        <w:rPr>
          <w:rFonts w:ascii="Times New Roman" w:hAnsi="Times New Roman" w:cs="Times New Roman"/>
          <w:sz w:val="28"/>
          <w:szCs w:val="28"/>
          <w:vertAlign w:val="subscript"/>
        </w:rPr>
        <w:t>2</w:t>
      </w:r>
      <w:r w:rsidR="00AC54A9" w:rsidRPr="00AC54A9">
        <w:rPr>
          <w:rFonts w:ascii="Times New Roman" w:hAnsi="Times New Roman" w:cs="Times New Roman"/>
          <w:sz w:val="28"/>
          <w:szCs w:val="28"/>
        </w:rPr>
        <w:t>O</w:t>
      </w:r>
      <w:r w:rsidR="00AC54A9" w:rsidRPr="00AC54A9">
        <w:rPr>
          <w:rFonts w:ascii="Times New Roman" w:hAnsi="Times New Roman" w:cs="Times New Roman"/>
          <w:sz w:val="28"/>
          <w:szCs w:val="28"/>
          <w:vertAlign w:val="subscript"/>
        </w:rPr>
        <w:t>3</w:t>
      </w:r>
      <w:r w:rsidR="00AC54A9" w:rsidRPr="00AC54A9">
        <w:rPr>
          <w:rFonts w:ascii="Times New Roman" w:hAnsi="Times New Roman" w:cs="Times New Roman"/>
          <w:sz w:val="28"/>
          <w:szCs w:val="28"/>
        </w:rPr>
        <w:t>@</w:t>
      </w:r>
      <w:r w:rsidR="00AC54A9">
        <w:rPr>
          <w:rFonts w:ascii="Times New Roman" w:hAnsi="Times New Roman" w:cs="Times New Roman"/>
          <w:sz w:val="28"/>
          <w:szCs w:val="28"/>
        </w:rPr>
        <w:t>ПК ТМ</w:t>
      </w:r>
      <w:r w:rsidR="00AC54A9" w:rsidRPr="00AC54A9">
        <w:rPr>
          <w:rFonts w:ascii="Times New Roman" w:hAnsi="Times New Roman" w:cs="Times New Roman"/>
          <w:sz w:val="28"/>
          <w:szCs w:val="28"/>
        </w:rPr>
        <w:t xml:space="preserve"> оставались высокими даже после 4</w:t>
      </w:r>
      <w:r w:rsidR="00AC54A9">
        <w:rPr>
          <w:rFonts w:ascii="Times New Roman" w:hAnsi="Times New Roman" w:cs="Times New Roman"/>
          <w:sz w:val="28"/>
          <w:szCs w:val="28"/>
        </w:rPr>
        <w:t>го цикла испытаний</w:t>
      </w:r>
      <w:r w:rsidR="00AC54A9" w:rsidRPr="00AC54A9">
        <w:rPr>
          <w:rFonts w:ascii="Times New Roman" w:hAnsi="Times New Roman" w:cs="Times New Roman"/>
          <w:sz w:val="28"/>
          <w:szCs w:val="28"/>
        </w:rPr>
        <w:t>. Эффективность разложения снизилась на 17%</w:t>
      </w:r>
      <w:r w:rsidR="00AC54A9">
        <w:rPr>
          <w:rFonts w:ascii="Times New Roman" w:hAnsi="Times New Roman" w:cs="Times New Roman"/>
          <w:sz w:val="28"/>
          <w:szCs w:val="28"/>
        </w:rPr>
        <w:t xml:space="preserve"> </w:t>
      </w:r>
      <w:r w:rsidR="00AC54A9" w:rsidRPr="00AC54A9">
        <w:rPr>
          <w:rFonts w:ascii="Times New Roman" w:hAnsi="Times New Roman" w:cs="Times New Roman"/>
          <w:sz w:val="28"/>
          <w:szCs w:val="28"/>
        </w:rPr>
        <w:t>после 6-го цикла</w:t>
      </w:r>
      <w:r w:rsidR="00AC54A9">
        <w:rPr>
          <w:rFonts w:ascii="Times New Roman" w:hAnsi="Times New Roman" w:cs="Times New Roman"/>
          <w:sz w:val="28"/>
          <w:szCs w:val="28"/>
        </w:rPr>
        <w:t>,</w:t>
      </w:r>
      <w:r w:rsidR="00AC54A9" w:rsidRPr="00AC54A9">
        <w:rPr>
          <w:rFonts w:ascii="Times New Roman" w:hAnsi="Times New Roman" w:cs="Times New Roman"/>
          <w:sz w:val="28"/>
          <w:szCs w:val="28"/>
        </w:rPr>
        <w:t xml:space="preserve"> а к 10-му циклу суммарное удаление NOR составило 35%. </w:t>
      </w:r>
    </w:p>
    <w:p w14:paraId="53D91DB6" w14:textId="23D432A1" w:rsidR="001F77A7" w:rsidRPr="00C95D74" w:rsidRDefault="001F77A7" w:rsidP="00E35B1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 2021 году </w:t>
      </w:r>
      <w:proofErr w:type="spellStart"/>
      <w:r w:rsidR="00AC54A9">
        <w:rPr>
          <w:rFonts w:ascii="Times New Roman" w:hAnsi="Times New Roman" w:cs="Times New Roman"/>
          <w:sz w:val="28"/>
          <w:szCs w:val="28"/>
          <w:lang w:val="en-US"/>
        </w:rPr>
        <w:t>Altynbaeva</w:t>
      </w:r>
      <w:proofErr w:type="spellEnd"/>
      <w:r w:rsidRPr="00C95D74">
        <w:rPr>
          <w:rFonts w:ascii="Times New Roman" w:hAnsi="Times New Roman" w:cs="Times New Roman"/>
          <w:sz w:val="28"/>
          <w:szCs w:val="28"/>
        </w:rPr>
        <w:t xml:space="preserve"> и </w:t>
      </w:r>
      <w:proofErr w:type="spellStart"/>
      <w:r w:rsidRPr="00C95D74">
        <w:rPr>
          <w:rFonts w:ascii="Times New Roman" w:hAnsi="Times New Roman" w:cs="Times New Roman"/>
          <w:sz w:val="28"/>
          <w:szCs w:val="28"/>
        </w:rPr>
        <w:t>соавт</w:t>
      </w:r>
      <w:proofErr w:type="spellEnd"/>
      <w:r w:rsidRPr="00C95D74">
        <w:rPr>
          <w:rFonts w:ascii="Times New Roman" w:hAnsi="Times New Roman" w:cs="Times New Roman"/>
          <w:sz w:val="28"/>
          <w:szCs w:val="28"/>
        </w:rPr>
        <w:t xml:space="preserve">. исследовали восстановление </w:t>
      </w:r>
      <w:proofErr w:type="spellStart"/>
      <w:r w:rsidRPr="00C95D74">
        <w:rPr>
          <w:rFonts w:ascii="Times New Roman" w:hAnsi="Times New Roman" w:cs="Times New Roman"/>
          <w:sz w:val="28"/>
          <w:szCs w:val="28"/>
        </w:rPr>
        <w:t>гексацианоферрата</w:t>
      </w:r>
      <w:proofErr w:type="spellEnd"/>
      <w:r w:rsidRPr="00C95D74">
        <w:rPr>
          <w:rFonts w:ascii="Times New Roman" w:hAnsi="Times New Roman" w:cs="Times New Roman"/>
          <w:sz w:val="28"/>
          <w:szCs w:val="28"/>
        </w:rPr>
        <w:t xml:space="preserve"> калия (III) с использованием КТМ на основе меди </w:t>
      </w:r>
      <w:sdt>
        <w:sdtPr>
          <w:rPr>
            <w:rFonts w:ascii="Times New Roman" w:hAnsi="Times New Roman" w:cs="Times New Roman"/>
            <w:color w:val="000000"/>
            <w:sz w:val="28"/>
            <w:szCs w:val="28"/>
          </w:rPr>
          <w:tag w:val="MENDELEY_CITATION_v3_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"/>
          <w:id w:val="-754974709"/>
          <w:placeholder>
            <w:docPart w:val="2ACA623E5BE4467EB99351E1DB0516D9"/>
          </w:placeholder>
        </w:sdtPr>
        <w:sdtContent>
          <w:r w:rsidR="00E55178" w:rsidRPr="00E55178">
            <w:rPr>
              <w:rFonts w:ascii="Times New Roman" w:hAnsi="Times New Roman" w:cs="Times New Roman"/>
              <w:color w:val="000000"/>
              <w:sz w:val="28"/>
              <w:szCs w:val="28"/>
            </w:rPr>
            <w:t>[40]</w:t>
          </w:r>
        </w:sdtContent>
      </w:sdt>
      <w:r w:rsidRPr="00C95D74">
        <w:rPr>
          <w:rFonts w:ascii="Times New Roman" w:hAnsi="Times New Roman" w:cs="Times New Roman"/>
          <w:sz w:val="28"/>
          <w:szCs w:val="28"/>
        </w:rPr>
        <w:t xml:space="preserve">. Для синтеза КТМ использовался метод </w:t>
      </w:r>
      <w:r w:rsidR="00AC54A9">
        <w:rPr>
          <w:rFonts w:ascii="Times New Roman" w:hAnsi="Times New Roman" w:cs="Times New Roman"/>
          <w:sz w:val="28"/>
          <w:szCs w:val="28"/>
          <w:lang w:val="en-US"/>
        </w:rPr>
        <w:t>XO</w:t>
      </w:r>
      <w:r w:rsidRPr="00C95D74">
        <w:rPr>
          <w:rFonts w:ascii="Times New Roman" w:hAnsi="Times New Roman" w:cs="Times New Roman"/>
          <w:sz w:val="28"/>
          <w:szCs w:val="28"/>
        </w:rPr>
        <w:t xml:space="preserve">, при этом </w:t>
      </w:r>
      <w:proofErr w:type="spellStart"/>
      <w:r w:rsidRPr="00C95D74">
        <w:rPr>
          <w:rFonts w:ascii="Times New Roman" w:hAnsi="Times New Roman" w:cs="Times New Roman"/>
          <w:sz w:val="28"/>
          <w:szCs w:val="28"/>
        </w:rPr>
        <w:t>Ag</w:t>
      </w:r>
      <w:r w:rsidR="00AC54A9" w:rsidRPr="00AC54A9">
        <w:rPr>
          <w:rFonts w:ascii="Times New Roman" w:hAnsi="Times New Roman" w:cs="Times New Roman"/>
          <w:sz w:val="28"/>
          <w:szCs w:val="28"/>
        </w:rPr>
        <w:t>@</w:t>
      </w:r>
      <w:r w:rsidRPr="00C95D74">
        <w:rPr>
          <w:rFonts w:ascii="Times New Roman" w:hAnsi="Times New Roman" w:cs="Times New Roman"/>
          <w:sz w:val="28"/>
          <w:szCs w:val="28"/>
        </w:rPr>
        <w:t>ПЭТФ</w:t>
      </w:r>
      <w:proofErr w:type="spellEnd"/>
      <w:r w:rsidRPr="00C95D74">
        <w:rPr>
          <w:rFonts w:ascii="Times New Roman" w:hAnsi="Times New Roman" w:cs="Times New Roman"/>
          <w:sz w:val="28"/>
          <w:szCs w:val="28"/>
        </w:rPr>
        <w:t xml:space="preserve"> КТМ </w:t>
      </w:r>
      <w:r w:rsidR="00AC54A9">
        <w:rPr>
          <w:rFonts w:ascii="Times New Roman" w:hAnsi="Times New Roman" w:cs="Times New Roman"/>
          <w:sz w:val="28"/>
          <w:szCs w:val="28"/>
        </w:rPr>
        <w:t>были получены</w:t>
      </w:r>
      <w:r w:rsidRPr="00C95D74">
        <w:rPr>
          <w:rFonts w:ascii="Times New Roman" w:hAnsi="Times New Roman" w:cs="Times New Roman"/>
          <w:sz w:val="28"/>
          <w:szCs w:val="28"/>
        </w:rPr>
        <w:t xml:space="preserve"> с различной плотностью пор, например, 1 × 10</w:t>
      </w:r>
      <w:r w:rsidRPr="00C95D74">
        <w:rPr>
          <w:rFonts w:ascii="Times New Roman" w:hAnsi="Times New Roman" w:cs="Times New Roman"/>
          <w:sz w:val="28"/>
          <w:szCs w:val="28"/>
          <w:vertAlign w:val="superscript"/>
        </w:rPr>
        <w:t>9</w:t>
      </w:r>
      <w:r w:rsidRPr="00C95D74">
        <w:rPr>
          <w:rFonts w:ascii="Times New Roman" w:hAnsi="Times New Roman" w:cs="Times New Roman"/>
          <w:sz w:val="28"/>
          <w:szCs w:val="28"/>
        </w:rPr>
        <w:t xml:space="preserve"> и 4 × 10</w:t>
      </w:r>
      <w:r w:rsidRPr="00C95D74">
        <w:rPr>
          <w:rFonts w:ascii="Times New Roman" w:hAnsi="Times New Roman" w:cs="Times New Roman"/>
          <w:sz w:val="28"/>
          <w:szCs w:val="28"/>
          <w:vertAlign w:val="superscript"/>
        </w:rPr>
        <w:t>7</w:t>
      </w:r>
      <w:r w:rsidRPr="00C95D74">
        <w:rPr>
          <w:rFonts w:ascii="Times New Roman" w:hAnsi="Times New Roman" w:cs="Times New Roman"/>
          <w:sz w:val="28"/>
          <w:szCs w:val="28"/>
        </w:rPr>
        <w:t xml:space="preserve"> ионов/см</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Была исследована каталитическая активность </w:t>
      </w:r>
      <w:proofErr w:type="spellStart"/>
      <w:r w:rsidRPr="00C95D74">
        <w:rPr>
          <w:rFonts w:ascii="Times New Roman" w:hAnsi="Times New Roman" w:cs="Times New Roman"/>
          <w:sz w:val="28"/>
          <w:szCs w:val="28"/>
        </w:rPr>
        <w:t>Cu</w:t>
      </w:r>
      <w:r w:rsidR="00AC54A9" w:rsidRPr="00AC54A9">
        <w:rPr>
          <w:rFonts w:ascii="Times New Roman" w:hAnsi="Times New Roman" w:cs="Times New Roman"/>
          <w:sz w:val="28"/>
          <w:szCs w:val="28"/>
        </w:rPr>
        <w:t>@</w:t>
      </w:r>
      <w:r w:rsidRPr="00C95D74">
        <w:rPr>
          <w:rFonts w:ascii="Times New Roman" w:hAnsi="Times New Roman" w:cs="Times New Roman"/>
          <w:sz w:val="28"/>
          <w:szCs w:val="28"/>
        </w:rPr>
        <w:t>ПЭТФ</w:t>
      </w:r>
      <w:proofErr w:type="spellEnd"/>
      <w:r w:rsidRPr="00C95D74">
        <w:rPr>
          <w:rFonts w:ascii="Times New Roman" w:hAnsi="Times New Roman" w:cs="Times New Roman"/>
          <w:sz w:val="28"/>
          <w:szCs w:val="28"/>
        </w:rPr>
        <w:t xml:space="preserve"> ТМ, и результаты показали, что композиты на основе </w:t>
      </w:r>
      <w:r w:rsidR="00AC54A9">
        <w:rPr>
          <w:rFonts w:ascii="Times New Roman" w:hAnsi="Times New Roman" w:cs="Times New Roman"/>
          <w:sz w:val="28"/>
          <w:szCs w:val="28"/>
        </w:rPr>
        <w:t>тубулярных</w:t>
      </w:r>
      <w:r w:rsidRPr="00C95D74">
        <w:rPr>
          <w:rFonts w:ascii="Times New Roman" w:hAnsi="Times New Roman" w:cs="Times New Roman"/>
          <w:sz w:val="28"/>
          <w:szCs w:val="28"/>
        </w:rPr>
        <w:t xml:space="preserve"> медных микроструктур, синтезированных с использованием нетоксичного восстановителя </w:t>
      </w:r>
      <w:r w:rsidR="00A50479">
        <w:rPr>
          <w:rFonts w:ascii="Times New Roman" w:hAnsi="Times New Roman" w:cs="Times New Roman"/>
          <w:sz w:val="28"/>
          <w:szCs w:val="28"/>
          <w:lang w:val="en-US"/>
        </w:rPr>
        <w:t>Asc</w:t>
      </w:r>
      <w:r w:rsidR="00A50479" w:rsidRPr="00A50479">
        <w:rPr>
          <w:rFonts w:ascii="Times New Roman" w:hAnsi="Times New Roman" w:cs="Times New Roman"/>
          <w:sz w:val="28"/>
          <w:szCs w:val="28"/>
        </w:rPr>
        <w:t>,</w:t>
      </w:r>
      <w:r w:rsidRPr="00C95D74">
        <w:rPr>
          <w:rFonts w:ascii="Times New Roman" w:hAnsi="Times New Roman" w:cs="Times New Roman"/>
          <w:sz w:val="28"/>
          <w:szCs w:val="28"/>
        </w:rPr>
        <w:t xml:space="preserve"> сохраняли высокую каталитическую активность в течение </w:t>
      </w:r>
      <w:r w:rsidR="00A50479">
        <w:rPr>
          <w:rFonts w:ascii="Times New Roman" w:hAnsi="Times New Roman" w:cs="Times New Roman"/>
          <w:sz w:val="28"/>
          <w:szCs w:val="28"/>
        </w:rPr>
        <w:t>6</w:t>
      </w:r>
      <w:r w:rsidRPr="00C95D74">
        <w:rPr>
          <w:rFonts w:ascii="Times New Roman" w:hAnsi="Times New Roman" w:cs="Times New Roman"/>
          <w:sz w:val="28"/>
          <w:szCs w:val="28"/>
        </w:rPr>
        <w:t xml:space="preserve"> циклов испытаний, что указывает на их перспективность в качестве катализаторов.</w:t>
      </w:r>
    </w:p>
    <w:p w14:paraId="4B55BA44" w14:textId="4CC02774" w:rsidR="001F77A7" w:rsidRPr="00C95D74" w:rsidRDefault="001F77A7" w:rsidP="00E35B1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 2022 году </w:t>
      </w:r>
      <w:r w:rsidR="00A50479">
        <w:rPr>
          <w:rFonts w:ascii="Times New Roman" w:hAnsi="Times New Roman" w:cs="Times New Roman"/>
          <w:sz w:val="28"/>
          <w:szCs w:val="28"/>
        </w:rPr>
        <w:t xml:space="preserve">в работе </w:t>
      </w:r>
      <w:sdt>
        <w:sdtPr>
          <w:rPr>
            <w:rFonts w:ascii="Times New Roman" w:hAnsi="Times New Roman" w:cs="Times New Roman"/>
            <w:color w:val="000000"/>
            <w:sz w:val="28"/>
            <w:szCs w:val="28"/>
          </w:rPr>
          <w:tag w:val="MENDELEY_CITATION_v3_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"/>
          <w:id w:val="-1527325933"/>
          <w:placeholder>
            <w:docPart w:val="9FE42423CD0D42C5B3329140BDC301AB"/>
          </w:placeholder>
        </w:sdtPr>
        <w:sdtContent>
          <w:r w:rsidR="00E55178" w:rsidRPr="00E55178">
            <w:rPr>
              <w:rFonts w:ascii="Times New Roman" w:hAnsi="Times New Roman" w:cs="Times New Roman"/>
              <w:color w:val="000000"/>
              <w:sz w:val="28"/>
              <w:szCs w:val="28"/>
            </w:rPr>
            <w:t>[41]</w:t>
          </w:r>
        </w:sdtContent>
      </w:sdt>
      <w:r w:rsidR="00A50479">
        <w:rPr>
          <w:rFonts w:ascii="Times New Roman" w:hAnsi="Times New Roman" w:cs="Times New Roman"/>
          <w:color w:val="000000"/>
          <w:sz w:val="28"/>
          <w:szCs w:val="28"/>
        </w:rPr>
        <w:t xml:space="preserve"> </w:t>
      </w:r>
      <w:r w:rsidRPr="00C95D74">
        <w:rPr>
          <w:rFonts w:ascii="Times New Roman" w:hAnsi="Times New Roman" w:cs="Times New Roman"/>
          <w:sz w:val="28"/>
          <w:szCs w:val="28"/>
        </w:rPr>
        <w:t xml:space="preserve">были проведены испытания </w:t>
      </w:r>
      <w:proofErr w:type="spellStart"/>
      <w:r w:rsidRPr="00C95D74">
        <w:rPr>
          <w:rFonts w:ascii="Times New Roman" w:hAnsi="Times New Roman" w:cs="Times New Roman"/>
          <w:sz w:val="28"/>
          <w:szCs w:val="28"/>
        </w:rPr>
        <w:t>Cu@ПЭТФ</w:t>
      </w:r>
      <w:proofErr w:type="spellEnd"/>
      <w:r w:rsidRPr="00C95D74">
        <w:rPr>
          <w:rFonts w:ascii="Times New Roman" w:hAnsi="Times New Roman" w:cs="Times New Roman"/>
          <w:sz w:val="28"/>
          <w:szCs w:val="28"/>
        </w:rPr>
        <w:t xml:space="preserve"> КТМ на предмет каталитического восстановления ионов Cr(VI) из водных источников. В этом исследовании изучались характеристики КТМ, состоящих из медных </w:t>
      </w:r>
      <w:proofErr w:type="spellStart"/>
      <w:r w:rsidRPr="00C95D74">
        <w:rPr>
          <w:rFonts w:ascii="Times New Roman" w:hAnsi="Times New Roman" w:cs="Times New Roman"/>
          <w:sz w:val="28"/>
          <w:szCs w:val="28"/>
        </w:rPr>
        <w:t>микротрубок</w:t>
      </w:r>
      <w:proofErr w:type="spellEnd"/>
      <w:r w:rsidRPr="00C95D74">
        <w:rPr>
          <w:rFonts w:ascii="Times New Roman" w:hAnsi="Times New Roman" w:cs="Times New Roman"/>
          <w:sz w:val="28"/>
          <w:szCs w:val="28"/>
        </w:rPr>
        <w:t xml:space="preserve">, изготовленных с использованием различных </w:t>
      </w:r>
      <w:r w:rsidR="00A50479">
        <w:rPr>
          <w:rFonts w:ascii="Times New Roman" w:hAnsi="Times New Roman" w:cs="Times New Roman"/>
          <w:sz w:val="28"/>
          <w:szCs w:val="28"/>
        </w:rPr>
        <w:t>восстановителей</w:t>
      </w:r>
      <w:r w:rsidRPr="00C95D74">
        <w:rPr>
          <w:rFonts w:ascii="Times New Roman" w:hAnsi="Times New Roman" w:cs="Times New Roman"/>
          <w:sz w:val="28"/>
          <w:szCs w:val="28"/>
        </w:rPr>
        <w:t xml:space="preserve"> для осаждения: формальдегида (</w:t>
      </w:r>
      <w:proofErr w:type="spellStart"/>
      <w:r w:rsidRPr="00C95D74">
        <w:rPr>
          <w:rFonts w:ascii="Times New Roman" w:hAnsi="Times New Roman" w:cs="Times New Roman"/>
          <w:sz w:val="28"/>
          <w:szCs w:val="28"/>
        </w:rPr>
        <w:t>Cu_CHOH@</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диметиламиноборана</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Cu_DMAB@</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и </w:t>
      </w:r>
      <w:proofErr w:type="spellStart"/>
      <w:r w:rsidRPr="00C95D74">
        <w:rPr>
          <w:rFonts w:ascii="Times New Roman" w:hAnsi="Times New Roman" w:cs="Times New Roman"/>
          <w:sz w:val="28"/>
          <w:szCs w:val="28"/>
        </w:rPr>
        <w:t>глиоксиловой</w:t>
      </w:r>
      <w:proofErr w:type="spellEnd"/>
      <w:r w:rsidRPr="00C95D74">
        <w:rPr>
          <w:rFonts w:ascii="Times New Roman" w:hAnsi="Times New Roman" w:cs="Times New Roman"/>
          <w:sz w:val="28"/>
          <w:szCs w:val="28"/>
        </w:rPr>
        <w:t xml:space="preserve"> кислоты (</w:t>
      </w:r>
      <w:proofErr w:type="spellStart"/>
      <w:r w:rsidRPr="00C95D74">
        <w:rPr>
          <w:rFonts w:ascii="Times New Roman" w:hAnsi="Times New Roman" w:cs="Times New Roman"/>
          <w:sz w:val="28"/>
          <w:szCs w:val="28"/>
        </w:rPr>
        <w:t>Cu_Gly@</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w:t>
      </w:r>
      <w:r w:rsidRPr="00C95D74">
        <w:rPr>
          <w:rFonts w:ascii="Times New Roman" w:hAnsi="Times New Roman" w:cs="Times New Roman"/>
          <w:sz w:val="28"/>
          <w:szCs w:val="28"/>
        </w:rPr>
        <w:t>). Была проведена оценка каталитической эффективности полученных композитов в отношении восстановления ионов хрома (VI), которая показала, что однокомпонентные композиты обеспечивают эффективность удаления ионов хрома</w:t>
      </w:r>
      <w:r w:rsidR="00A50479">
        <w:rPr>
          <w:rFonts w:ascii="Times New Roman" w:hAnsi="Times New Roman" w:cs="Times New Roman"/>
          <w:sz w:val="28"/>
          <w:szCs w:val="28"/>
        </w:rPr>
        <w:t xml:space="preserve"> </w:t>
      </w:r>
      <w:r w:rsidRPr="00C95D74">
        <w:rPr>
          <w:rFonts w:ascii="Times New Roman" w:hAnsi="Times New Roman" w:cs="Times New Roman"/>
          <w:sz w:val="28"/>
          <w:szCs w:val="28"/>
        </w:rPr>
        <w:t xml:space="preserve">от 95 до 97%. Однако введение фазы оксида меди(I) в композиты </w:t>
      </w:r>
      <w:proofErr w:type="spellStart"/>
      <w:r w:rsidRPr="00C95D74">
        <w:rPr>
          <w:rFonts w:ascii="Times New Roman" w:hAnsi="Times New Roman" w:cs="Times New Roman"/>
          <w:sz w:val="28"/>
          <w:szCs w:val="28"/>
        </w:rPr>
        <w:t>Cu_DMAB@</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значительно снизило их каталитическую активность, в результате чего при аналогичных условиях загрязнение удалялось только на 41%. Разложение Cr</w:t>
      </w:r>
      <w:r w:rsidR="00A50479">
        <w:rPr>
          <w:rFonts w:ascii="Times New Roman" w:hAnsi="Times New Roman" w:cs="Times New Roman"/>
          <w:sz w:val="28"/>
          <w:szCs w:val="28"/>
        </w:rPr>
        <w:t xml:space="preserve"> </w:t>
      </w:r>
      <w:r w:rsidRPr="00C95D74">
        <w:rPr>
          <w:rFonts w:ascii="Times New Roman" w:hAnsi="Times New Roman" w:cs="Times New Roman"/>
          <w:sz w:val="28"/>
          <w:szCs w:val="28"/>
        </w:rPr>
        <w:t xml:space="preserve">(VI) происходило по механизму </w:t>
      </w:r>
      <w:proofErr w:type="spellStart"/>
      <w:r w:rsidRPr="00C95D74">
        <w:rPr>
          <w:rFonts w:ascii="Times New Roman" w:hAnsi="Times New Roman" w:cs="Times New Roman"/>
          <w:sz w:val="28"/>
          <w:szCs w:val="28"/>
        </w:rPr>
        <w:t>Ленгмюра-Хиншелвуда</w:t>
      </w:r>
      <w:proofErr w:type="spellEnd"/>
      <w:r w:rsidRPr="00C95D74">
        <w:rPr>
          <w:rFonts w:ascii="Times New Roman" w:hAnsi="Times New Roman" w:cs="Times New Roman"/>
          <w:sz w:val="28"/>
          <w:szCs w:val="28"/>
        </w:rPr>
        <w:t xml:space="preserve"> и кинетической модели псевдо-первого порядка. Константа скорости </w:t>
      </w:r>
      <w:r w:rsidR="00A50479">
        <w:rPr>
          <w:rFonts w:ascii="Times New Roman" w:hAnsi="Times New Roman" w:cs="Times New Roman"/>
          <w:sz w:val="28"/>
          <w:szCs w:val="28"/>
        </w:rPr>
        <w:t xml:space="preserve">реакции </w:t>
      </w:r>
      <w:r w:rsidRPr="00C95D74">
        <w:rPr>
          <w:rFonts w:ascii="Times New Roman" w:hAnsi="Times New Roman" w:cs="Times New Roman"/>
          <w:sz w:val="28"/>
          <w:szCs w:val="28"/>
        </w:rPr>
        <w:t xml:space="preserve">(k) для композитов </w:t>
      </w:r>
      <w:proofErr w:type="spellStart"/>
      <w:r w:rsidRPr="00C95D74">
        <w:rPr>
          <w:rFonts w:ascii="Times New Roman" w:hAnsi="Times New Roman" w:cs="Times New Roman"/>
          <w:sz w:val="28"/>
          <w:szCs w:val="28"/>
        </w:rPr>
        <w:t>Cu_DMAB@</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была </w:t>
      </w:r>
      <w:r w:rsidR="00A50479">
        <w:rPr>
          <w:rFonts w:ascii="Times New Roman" w:hAnsi="Times New Roman" w:cs="Times New Roman"/>
          <w:sz w:val="28"/>
          <w:szCs w:val="28"/>
        </w:rPr>
        <w:t xml:space="preserve">равна </w:t>
      </w:r>
      <w:r w:rsidRPr="00C95D74">
        <w:rPr>
          <w:rFonts w:ascii="Times New Roman" w:hAnsi="Times New Roman" w:cs="Times New Roman"/>
          <w:sz w:val="28"/>
          <w:szCs w:val="28"/>
        </w:rPr>
        <w:t>0,017 мин</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что более чем в 9 раз ниже, чем у </w:t>
      </w:r>
      <w:r w:rsidR="00A50479">
        <w:rPr>
          <w:rFonts w:ascii="Times New Roman" w:hAnsi="Times New Roman" w:cs="Times New Roman"/>
          <w:sz w:val="28"/>
          <w:szCs w:val="28"/>
        </w:rPr>
        <w:t>КТМ типа</w:t>
      </w:r>
      <w:r w:rsidRPr="00C95D74">
        <w:rPr>
          <w:rFonts w:ascii="Times New Roman" w:hAnsi="Times New Roman" w:cs="Times New Roman"/>
          <w:sz w:val="28"/>
          <w:szCs w:val="28"/>
        </w:rPr>
        <w:t xml:space="preserve"> </w:t>
      </w:r>
      <w:proofErr w:type="spellStart"/>
      <w:r w:rsidR="00A50479" w:rsidRPr="00C95D74">
        <w:rPr>
          <w:rFonts w:ascii="Times New Roman" w:hAnsi="Times New Roman" w:cs="Times New Roman"/>
          <w:sz w:val="28"/>
          <w:szCs w:val="28"/>
        </w:rPr>
        <w:t>Cu_Gly@</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 </w:t>
      </w:r>
      <w:r w:rsidRPr="00C95D74">
        <w:rPr>
          <w:rFonts w:ascii="Times New Roman" w:hAnsi="Times New Roman" w:cs="Times New Roman"/>
          <w:sz w:val="28"/>
          <w:szCs w:val="28"/>
        </w:rPr>
        <w:t>(0,156 мин</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и в 15 раз ниже, чем у </w:t>
      </w:r>
      <w:proofErr w:type="spellStart"/>
      <w:r w:rsidR="00A50479" w:rsidRPr="00C95D74">
        <w:rPr>
          <w:rFonts w:ascii="Times New Roman" w:hAnsi="Times New Roman" w:cs="Times New Roman"/>
          <w:sz w:val="28"/>
          <w:szCs w:val="28"/>
        </w:rPr>
        <w:t>Cu_CHOH@</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 </w:t>
      </w:r>
      <w:r w:rsidRPr="00C95D74">
        <w:rPr>
          <w:rFonts w:ascii="Times New Roman" w:hAnsi="Times New Roman" w:cs="Times New Roman"/>
          <w:sz w:val="28"/>
          <w:szCs w:val="28"/>
        </w:rPr>
        <w:t>(0,249 мин</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Влияние температуры на каталитические характеристики композита было изучено в диапазоне 10</w:t>
      </w:r>
      <w:r w:rsidR="00A50479">
        <w:rPr>
          <w:rFonts w:ascii="Times New Roman" w:hAnsi="Times New Roman" w:cs="Times New Roman"/>
          <w:sz w:val="28"/>
          <w:szCs w:val="28"/>
        </w:rPr>
        <w:t>ºС</w:t>
      </w:r>
      <w:r w:rsidRPr="00C95D74">
        <w:rPr>
          <w:rFonts w:ascii="Times New Roman" w:hAnsi="Times New Roman" w:cs="Times New Roman"/>
          <w:sz w:val="28"/>
          <w:szCs w:val="28"/>
        </w:rPr>
        <w:t xml:space="preserve">, при этом образцы </w:t>
      </w:r>
      <w:proofErr w:type="spellStart"/>
      <w:r w:rsidRPr="00C95D74">
        <w:rPr>
          <w:rFonts w:ascii="Times New Roman" w:hAnsi="Times New Roman" w:cs="Times New Roman"/>
          <w:sz w:val="28"/>
          <w:szCs w:val="28"/>
        </w:rPr>
        <w:t>Cu_CHOH@</w:t>
      </w:r>
      <w:r w:rsidR="00A50479">
        <w:rPr>
          <w:rFonts w:ascii="Times New Roman" w:hAnsi="Times New Roman" w:cs="Times New Roman"/>
          <w:sz w:val="28"/>
          <w:szCs w:val="28"/>
        </w:rPr>
        <w:t>ПЭТФ</w:t>
      </w:r>
      <w:proofErr w:type="spellEnd"/>
      <w:r w:rsidR="00A50479">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продемонстрировали самую низкую энергию активации - 10,8 кДж/моль.</w:t>
      </w:r>
    </w:p>
    <w:p w14:paraId="32D792CD" w14:textId="524D150A" w:rsidR="001F77A7" w:rsidRDefault="00A50479" w:rsidP="00E35B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Помимо конверсии органических веществ, КТМ </w:t>
      </w:r>
      <w:r w:rsidRPr="00C95D74">
        <w:rPr>
          <w:rFonts w:ascii="Times New Roman" w:hAnsi="Times New Roman" w:cs="Times New Roman"/>
          <w:sz w:val="28"/>
          <w:szCs w:val="28"/>
        </w:rPr>
        <w:t>на основе меди</w:t>
      </w:r>
      <w:r>
        <w:rPr>
          <w:rFonts w:ascii="Times New Roman" w:hAnsi="Times New Roman" w:cs="Times New Roman"/>
          <w:sz w:val="28"/>
          <w:szCs w:val="28"/>
        </w:rPr>
        <w:t xml:space="preserve"> обладающие каталитическими свойствами</w:t>
      </w:r>
      <w:r w:rsidR="001F77A7" w:rsidRPr="00C95D74">
        <w:rPr>
          <w:rFonts w:ascii="Times New Roman" w:hAnsi="Times New Roman" w:cs="Times New Roman"/>
          <w:sz w:val="28"/>
          <w:szCs w:val="28"/>
        </w:rPr>
        <w:t xml:space="preserve"> применяются </w:t>
      </w:r>
      <w:r>
        <w:rPr>
          <w:rFonts w:ascii="Times New Roman" w:hAnsi="Times New Roman" w:cs="Times New Roman"/>
          <w:sz w:val="28"/>
          <w:szCs w:val="28"/>
        </w:rPr>
        <w:t>для окисления неорганических веществ</w:t>
      </w:r>
      <w:r w:rsidR="001F77A7" w:rsidRPr="00C95D74">
        <w:rPr>
          <w:rFonts w:ascii="Times New Roman" w:hAnsi="Times New Roman" w:cs="Times New Roman"/>
          <w:sz w:val="28"/>
          <w:szCs w:val="28"/>
        </w:rPr>
        <w:t xml:space="preserve">. В настоящее время коммерчески доступные катализаторы </w:t>
      </w:r>
      <w:proofErr w:type="spellStart"/>
      <w:r w:rsidR="001F77A7" w:rsidRPr="00C95D74">
        <w:rPr>
          <w:rFonts w:ascii="Times New Roman" w:hAnsi="Times New Roman" w:cs="Times New Roman"/>
          <w:sz w:val="28"/>
          <w:szCs w:val="28"/>
        </w:rPr>
        <w:t>Pt-Pd-Rh</w:t>
      </w:r>
      <w:proofErr w:type="spellEnd"/>
      <w:r w:rsidR="001F77A7" w:rsidRPr="00C95D74">
        <w:rPr>
          <w:rFonts w:ascii="Times New Roman" w:hAnsi="Times New Roman" w:cs="Times New Roman"/>
          <w:sz w:val="28"/>
          <w:szCs w:val="28"/>
        </w:rPr>
        <w:t xml:space="preserve"> используются для каталитического окисления CO при температурах выше 400°C </w:t>
      </w:r>
      <w:sdt>
        <w:sdtPr>
          <w:rPr>
            <w:rFonts w:ascii="Times New Roman" w:hAnsi="Times New Roman" w:cs="Times New Roman"/>
            <w:color w:val="000000"/>
            <w:sz w:val="28"/>
            <w:szCs w:val="28"/>
          </w:rPr>
          <w:tag w:val="MENDELEY_CITATION_v3_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"/>
          <w:id w:val="536167688"/>
          <w:placeholder>
            <w:docPart w:val="2ACA623E5BE4467EB99351E1DB0516D9"/>
          </w:placeholder>
        </w:sdtPr>
        <w:sdtContent>
          <w:r w:rsidR="00E55178" w:rsidRPr="00E55178">
            <w:rPr>
              <w:rFonts w:ascii="Times New Roman" w:hAnsi="Times New Roman" w:cs="Times New Roman"/>
              <w:color w:val="000000"/>
              <w:sz w:val="28"/>
              <w:szCs w:val="28"/>
            </w:rPr>
            <w:t>[42]</w:t>
          </w:r>
        </w:sdtContent>
      </w:sdt>
      <w:r w:rsidR="001F77A7" w:rsidRPr="00C95D74">
        <w:rPr>
          <w:rFonts w:ascii="Times New Roman" w:hAnsi="Times New Roman" w:cs="Times New Roman"/>
          <w:sz w:val="28"/>
          <w:szCs w:val="28"/>
        </w:rPr>
        <w:t xml:space="preserve">. </w:t>
      </w:r>
      <w:r>
        <w:rPr>
          <w:rFonts w:ascii="Times New Roman" w:hAnsi="Times New Roman" w:cs="Times New Roman"/>
          <w:sz w:val="28"/>
          <w:szCs w:val="28"/>
        </w:rPr>
        <w:t>Таким образом</w:t>
      </w:r>
      <w:r w:rsidR="001F77A7" w:rsidRPr="00C95D74">
        <w:rPr>
          <w:rFonts w:ascii="Times New Roman" w:hAnsi="Times New Roman" w:cs="Times New Roman"/>
          <w:sz w:val="28"/>
          <w:szCs w:val="28"/>
        </w:rPr>
        <w:t xml:space="preserve">, существует значительный интерес к разработке низкотемпературных </w:t>
      </w:r>
      <w:r>
        <w:rPr>
          <w:rFonts w:ascii="Times New Roman" w:hAnsi="Times New Roman" w:cs="Times New Roman"/>
          <w:sz w:val="28"/>
          <w:szCs w:val="28"/>
        </w:rPr>
        <w:t xml:space="preserve">и коммерчески доступных </w:t>
      </w:r>
      <w:r w:rsidR="001F77A7" w:rsidRPr="00C95D74">
        <w:rPr>
          <w:rFonts w:ascii="Times New Roman" w:hAnsi="Times New Roman" w:cs="Times New Roman"/>
          <w:sz w:val="28"/>
          <w:szCs w:val="28"/>
        </w:rPr>
        <w:t>катализаторов</w:t>
      </w:r>
      <w:r>
        <w:rPr>
          <w:rFonts w:ascii="Times New Roman" w:hAnsi="Times New Roman" w:cs="Times New Roman"/>
          <w:sz w:val="28"/>
          <w:szCs w:val="28"/>
        </w:rPr>
        <w:t xml:space="preserve"> для</w:t>
      </w:r>
      <w:r w:rsidR="001F77A7" w:rsidRPr="00C95D74">
        <w:rPr>
          <w:rFonts w:ascii="Times New Roman" w:hAnsi="Times New Roman" w:cs="Times New Roman"/>
          <w:sz w:val="28"/>
          <w:szCs w:val="28"/>
        </w:rPr>
        <w:t xml:space="preserve"> окисления</w:t>
      </w:r>
      <w:r>
        <w:rPr>
          <w:rFonts w:ascii="Times New Roman" w:hAnsi="Times New Roman" w:cs="Times New Roman"/>
          <w:sz w:val="28"/>
          <w:szCs w:val="28"/>
        </w:rPr>
        <w:t xml:space="preserve"> СО</w:t>
      </w:r>
      <w:r w:rsidR="001F77A7" w:rsidRPr="00C95D74">
        <w:rPr>
          <w:rFonts w:ascii="Times New Roman" w:hAnsi="Times New Roman" w:cs="Times New Roman"/>
          <w:sz w:val="28"/>
          <w:szCs w:val="28"/>
        </w:rPr>
        <w:t xml:space="preserve">. В 2021 году </w:t>
      </w:r>
      <w:proofErr w:type="spellStart"/>
      <w:r>
        <w:rPr>
          <w:rFonts w:ascii="Times New Roman" w:hAnsi="Times New Roman" w:cs="Times New Roman"/>
          <w:sz w:val="28"/>
          <w:szCs w:val="28"/>
          <w:lang w:val="en-US"/>
        </w:rPr>
        <w:t>Panov</w:t>
      </w:r>
      <w:proofErr w:type="spellEnd"/>
      <w:r w:rsidR="001F77A7" w:rsidRPr="00C95D74">
        <w:rPr>
          <w:rFonts w:ascii="Times New Roman" w:hAnsi="Times New Roman" w:cs="Times New Roman"/>
          <w:sz w:val="28"/>
          <w:szCs w:val="28"/>
        </w:rPr>
        <w:t xml:space="preserve"> и </w:t>
      </w:r>
      <w:proofErr w:type="spellStart"/>
      <w:r>
        <w:rPr>
          <w:rFonts w:ascii="Times New Roman" w:hAnsi="Times New Roman" w:cs="Times New Roman"/>
          <w:sz w:val="28"/>
          <w:szCs w:val="28"/>
        </w:rPr>
        <w:t>соавт</w:t>
      </w:r>
      <w:proofErr w:type="spellEnd"/>
      <w:r w:rsidR="001F77A7" w:rsidRPr="00C95D74">
        <w:rPr>
          <w:rFonts w:ascii="Times New Roman" w:hAnsi="Times New Roman" w:cs="Times New Roman"/>
          <w:sz w:val="28"/>
          <w:szCs w:val="28"/>
        </w:rPr>
        <w:t xml:space="preserve">. сообщили о применении медных </w:t>
      </w:r>
      <w:proofErr w:type="spellStart"/>
      <w:r w:rsidR="001F77A7" w:rsidRPr="00C95D74">
        <w:rPr>
          <w:rFonts w:ascii="Times New Roman" w:hAnsi="Times New Roman" w:cs="Times New Roman"/>
          <w:sz w:val="28"/>
          <w:szCs w:val="28"/>
        </w:rPr>
        <w:t>нанопроволок</w:t>
      </w:r>
      <w:proofErr w:type="spellEnd"/>
      <w:r w:rsidR="001F77A7" w:rsidRPr="00C95D74">
        <w:rPr>
          <w:rFonts w:ascii="Times New Roman" w:hAnsi="Times New Roman" w:cs="Times New Roman"/>
          <w:sz w:val="28"/>
          <w:szCs w:val="28"/>
        </w:rPr>
        <w:t xml:space="preserve"> (</w:t>
      </w:r>
      <w:r>
        <w:rPr>
          <w:rFonts w:ascii="Times New Roman" w:hAnsi="Times New Roman" w:cs="Times New Roman"/>
          <w:sz w:val="28"/>
          <w:szCs w:val="28"/>
        </w:rPr>
        <w:t>НП</w:t>
      </w:r>
      <w:r w:rsidR="001F77A7" w:rsidRPr="00C95D74">
        <w:rPr>
          <w:rFonts w:ascii="Times New Roman" w:hAnsi="Times New Roman" w:cs="Times New Roman"/>
          <w:sz w:val="28"/>
          <w:szCs w:val="28"/>
        </w:rPr>
        <w:t xml:space="preserve">) для окисления CO с использованием </w:t>
      </w:r>
      <w:r w:rsidR="001F77A7" w:rsidRPr="00C95D74">
        <w:rPr>
          <w:rFonts w:ascii="Times New Roman" w:hAnsi="Times New Roman" w:cs="Times New Roman"/>
          <w:sz w:val="28"/>
          <w:szCs w:val="28"/>
        </w:rPr>
        <w:lastRenderedPageBreak/>
        <w:t xml:space="preserve">установки проточного типа, схематично показанной на рисунке 8 </w:t>
      </w:r>
      <w:sdt>
        <w:sdtPr>
          <w:rPr>
            <w:rFonts w:ascii="Times New Roman" w:hAnsi="Times New Roman" w:cs="Times New Roman"/>
            <w:color w:val="000000"/>
            <w:sz w:val="28"/>
            <w:szCs w:val="28"/>
          </w:rPr>
          <w:tag w:val="MENDELEY_CITATION_v3_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"/>
          <w:id w:val="-446388167"/>
          <w:placeholder>
            <w:docPart w:val="2ACA623E5BE4467EB99351E1DB0516D9"/>
          </w:placeholder>
        </w:sdtPr>
        <w:sdtContent>
          <w:r w:rsidR="00E55178" w:rsidRPr="00E55178">
            <w:rPr>
              <w:rFonts w:ascii="Times New Roman" w:hAnsi="Times New Roman" w:cs="Times New Roman"/>
              <w:color w:val="000000"/>
              <w:sz w:val="28"/>
              <w:szCs w:val="28"/>
            </w:rPr>
            <w:t>[43]</w:t>
          </w:r>
        </w:sdtContent>
      </w:sdt>
      <w:r w:rsidR="001F77A7" w:rsidRPr="00C95D74">
        <w:rPr>
          <w:rFonts w:ascii="Times New Roman" w:hAnsi="Times New Roman" w:cs="Times New Roman"/>
          <w:sz w:val="28"/>
          <w:szCs w:val="28"/>
        </w:rPr>
        <w:t>. Авторы синтезировали три типа</w:t>
      </w:r>
      <w:r>
        <w:rPr>
          <w:rFonts w:ascii="Times New Roman" w:hAnsi="Times New Roman" w:cs="Times New Roman"/>
          <w:sz w:val="28"/>
          <w:szCs w:val="28"/>
        </w:rPr>
        <w:t xml:space="preserve"> </w:t>
      </w:r>
      <w:r w:rsidR="001F77A7" w:rsidRPr="00C95D74">
        <w:rPr>
          <w:rFonts w:ascii="Times New Roman" w:hAnsi="Times New Roman" w:cs="Times New Roman"/>
          <w:sz w:val="28"/>
          <w:szCs w:val="28"/>
        </w:rPr>
        <w:t>КТМ</w:t>
      </w:r>
      <w:r>
        <w:rPr>
          <w:rFonts w:ascii="Times New Roman" w:hAnsi="Times New Roman" w:cs="Times New Roman"/>
          <w:sz w:val="28"/>
          <w:szCs w:val="28"/>
        </w:rPr>
        <w:t xml:space="preserve"> на основе меди</w:t>
      </w:r>
      <w:r w:rsidR="001F77A7" w:rsidRPr="00C95D74">
        <w:rPr>
          <w:rFonts w:ascii="Times New Roman" w:hAnsi="Times New Roman" w:cs="Times New Roman"/>
          <w:sz w:val="28"/>
          <w:szCs w:val="28"/>
        </w:rPr>
        <w:t>, различающихся по форме медной подложки: цилиндрическую, конусообразную и многослойную. Каталитическую активность оценивали путем измерения концентрации CO</w:t>
      </w:r>
      <w:r w:rsidR="001F77A7" w:rsidRPr="00C95D74">
        <w:rPr>
          <w:rFonts w:ascii="Times New Roman" w:hAnsi="Times New Roman" w:cs="Times New Roman"/>
          <w:sz w:val="28"/>
          <w:szCs w:val="28"/>
          <w:vertAlign w:val="subscript"/>
        </w:rPr>
        <w:t>2</w:t>
      </w:r>
      <w:r w:rsidR="001F77A7" w:rsidRPr="00C95D74">
        <w:rPr>
          <w:rFonts w:ascii="Times New Roman" w:hAnsi="Times New Roman" w:cs="Times New Roman"/>
          <w:sz w:val="28"/>
          <w:szCs w:val="28"/>
        </w:rPr>
        <w:t xml:space="preserve"> в газовой смеси после реакции. Конусообразные КТМ показали улучшение каталитической активности на 20%, в то время как </w:t>
      </w:r>
      <w:r>
        <w:rPr>
          <w:rFonts w:ascii="Times New Roman" w:hAnsi="Times New Roman" w:cs="Times New Roman"/>
          <w:sz w:val="28"/>
          <w:szCs w:val="28"/>
        </w:rPr>
        <w:t xml:space="preserve">образцы </w:t>
      </w:r>
      <w:r w:rsidR="001F77A7" w:rsidRPr="00C95D74">
        <w:rPr>
          <w:rFonts w:ascii="Times New Roman" w:hAnsi="Times New Roman" w:cs="Times New Roman"/>
          <w:sz w:val="28"/>
          <w:szCs w:val="28"/>
        </w:rPr>
        <w:t>"сэндвич"</w:t>
      </w:r>
      <w:r>
        <w:rPr>
          <w:rFonts w:ascii="Times New Roman" w:hAnsi="Times New Roman" w:cs="Times New Roman"/>
          <w:sz w:val="28"/>
          <w:szCs w:val="28"/>
        </w:rPr>
        <w:t xml:space="preserve"> типов </w:t>
      </w:r>
      <w:r w:rsidR="001F77A7" w:rsidRPr="00C95D74">
        <w:rPr>
          <w:rFonts w:ascii="Times New Roman" w:hAnsi="Times New Roman" w:cs="Times New Roman"/>
          <w:sz w:val="28"/>
          <w:szCs w:val="28"/>
        </w:rPr>
        <w:t xml:space="preserve">продемонстрировали увеличение на 40%. Наилучших результатов достигли цилиндрические </w:t>
      </w:r>
      <w:r>
        <w:rPr>
          <w:rFonts w:ascii="Times New Roman" w:hAnsi="Times New Roman" w:cs="Times New Roman"/>
          <w:sz w:val="28"/>
          <w:szCs w:val="28"/>
        </w:rPr>
        <w:t>НП</w:t>
      </w:r>
      <w:r w:rsidR="001F77A7" w:rsidRPr="00C95D74">
        <w:rPr>
          <w:rFonts w:ascii="Times New Roman" w:hAnsi="Times New Roman" w:cs="Times New Roman"/>
          <w:sz w:val="28"/>
          <w:szCs w:val="28"/>
        </w:rPr>
        <w:t xml:space="preserve">, </w:t>
      </w:r>
      <w:r>
        <w:rPr>
          <w:rFonts w:ascii="Times New Roman" w:hAnsi="Times New Roman" w:cs="Times New Roman"/>
          <w:sz w:val="28"/>
          <w:szCs w:val="28"/>
        </w:rPr>
        <w:t xml:space="preserve">у которых </w:t>
      </w:r>
      <w:r w:rsidR="001F77A7" w:rsidRPr="00C95D74">
        <w:rPr>
          <w:rFonts w:ascii="Times New Roman" w:hAnsi="Times New Roman" w:cs="Times New Roman"/>
          <w:sz w:val="28"/>
          <w:szCs w:val="28"/>
        </w:rPr>
        <w:t xml:space="preserve">каталитическая активность достигла 70-80%. </w:t>
      </w:r>
      <w:r>
        <w:rPr>
          <w:rFonts w:ascii="Times New Roman" w:hAnsi="Times New Roman" w:cs="Times New Roman"/>
          <w:sz w:val="28"/>
          <w:szCs w:val="28"/>
        </w:rPr>
        <w:t>Однако было установлено, что в результате реакции на поверхности катализатора образовывались оксиды меди и закиси окиси серы, что приводит к деактивации катализатора и невозможности его повторного применения.</w:t>
      </w:r>
    </w:p>
    <w:p w14:paraId="5F7441F0" w14:textId="77777777" w:rsidR="00312E61" w:rsidRPr="00C95D74" w:rsidRDefault="00312E61" w:rsidP="00C95D74">
      <w:pPr>
        <w:spacing w:after="0" w:line="240" w:lineRule="auto"/>
        <w:ind w:firstLine="708"/>
        <w:jc w:val="both"/>
        <w:rPr>
          <w:rFonts w:ascii="Times New Roman" w:hAnsi="Times New Roman" w:cs="Times New Roman"/>
          <w:sz w:val="28"/>
          <w:szCs w:val="28"/>
        </w:rPr>
      </w:pPr>
    </w:p>
    <w:p w14:paraId="1327A2FC" w14:textId="77777777" w:rsidR="001F77A7" w:rsidRPr="00C95D74" w:rsidRDefault="001F77A7" w:rsidP="00C95D74">
      <w:pPr>
        <w:spacing w:after="0" w:line="240" w:lineRule="auto"/>
        <w:jc w:val="center"/>
        <w:rPr>
          <w:rFonts w:ascii="Times New Roman" w:eastAsia="Arial Unicode MS" w:hAnsi="Times New Roman" w:cs="Times New Roman"/>
          <w:sz w:val="28"/>
          <w:szCs w:val="28"/>
        </w:rPr>
      </w:pPr>
      <w:r w:rsidRPr="00C95D74">
        <w:rPr>
          <w:rFonts w:ascii="Times New Roman" w:hAnsi="Times New Roman" w:cs="Times New Roman"/>
          <w:noProof/>
          <w:sz w:val="28"/>
          <w:szCs w:val="28"/>
          <w:lang w:eastAsia="ru-RU"/>
        </w:rPr>
        <w:drawing>
          <wp:inline distT="0" distB="0" distL="0" distR="0" wp14:anchorId="1B438058" wp14:editId="079F773B">
            <wp:extent cx="2414862" cy="2096135"/>
            <wp:effectExtent l="0" t="0" r="5080" b="0"/>
            <wp:docPr id="561045641" name="Рисунок 56104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21776" cy="2102136"/>
                    </a:xfrm>
                    <a:prstGeom prst="rect">
                      <a:avLst/>
                    </a:prstGeom>
                  </pic:spPr>
                </pic:pic>
              </a:graphicData>
            </a:graphic>
          </wp:inline>
        </w:drawing>
      </w:r>
    </w:p>
    <w:p w14:paraId="085AEE64" w14:textId="77777777" w:rsidR="00E35B19" w:rsidRPr="00E35B19" w:rsidRDefault="00E35B19" w:rsidP="00C95D74">
      <w:pPr>
        <w:spacing w:after="0" w:line="240" w:lineRule="auto"/>
        <w:jc w:val="center"/>
        <w:rPr>
          <w:rFonts w:ascii="Times New Roman" w:eastAsia="Arial Unicode MS" w:hAnsi="Times New Roman" w:cs="Times New Roman"/>
          <w:sz w:val="16"/>
          <w:szCs w:val="16"/>
        </w:rPr>
      </w:pPr>
    </w:p>
    <w:p w14:paraId="0A9885AE" w14:textId="505C84AE" w:rsidR="00312E61" w:rsidRDefault="001F77A7" w:rsidP="00C95D74">
      <w:pPr>
        <w:spacing w:after="0" w:line="240" w:lineRule="auto"/>
        <w:jc w:val="center"/>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Рисунок 8</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eastAsia="Arial Unicode MS" w:hAnsi="Times New Roman" w:cs="Times New Roman"/>
          <w:sz w:val="28"/>
          <w:szCs w:val="28"/>
        </w:rPr>
        <w:t>Схематическое изображение установки</w:t>
      </w:r>
    </w:p>
    <w:p w14:paraId="508830CD" w14:textId="77777777" w:rsidR="00312E61" w:rsidRPr="00E35B19" w:rsidRDefault="00312E61" w:rsidP="00C95D74">
      <w:pPr>
        <w:spacing w:after="0" w:line="240" w:lineRule="auto"/>
        <w:jc w:val="center"/>
        <w:rPr>
          <w:rFonts w:ascii="Times New Roman" w:eastAsia="Arial Unicode MS" w:hAnsi="Times New Roman" w:cs="Times New Roman"/>
          <w:sz w:val="16"/>
          <w:szCs w:val="16"/>
        </w:rPr>
      </w:pPr>
    </w:p>
    <w:p w14:paraId="72A44F39" w14:textId="3B6D4357" w:rsidR="001F77A7" w:rsidRPr="00E35B19" w:rsidRDefault="00312E61" w:rsidP="00E35B19">
      <w:pPr>
        <w:spacing w:after="0" w:line="240" w:lineRule="auto"/>
        <w:ind w:firstLine="709"/>
        <w:jc w:val="both"/>
        <w:rPr>
          <w:rFonts w:ascii="Times New Roman" w:eastAsia="Arial Unicode MS" w:hAnsi="Times New Roman" w:cs="Times New Roman"/>
          <w:sz w:val="24"/>
          <w:szCs w:val="24"/>
        </w:rPr>
      </w:pPr>
      <w:r w:rsidRPr="00E35B19">
        <w:rPr>
          <w:rFonts w:ascii="Times New Roman" w:hAnsi="Times New Roman"/>
          <w:sz w:val="24"/>
          <w:szCs w:val="24"/>
          <w:lang w:val="kk-KZ"/>
        </w:rPr>
        <w:t>Примечание – Составлено по источнику [</w:t>
      </w:r>
      <w:r w:rsidR="00E35B19">
        <w:rPr>
          <w:rFonts w:ascii="Times New Roman" w:hAnsi="Times New Roman"/>
          <w:sz w:val="24"/>
          <w:szCs w:val="24"/>
          <w:lang w:val="kk-KZ"/>
        </w:rPr>
        <w:t>43</w:t>
      </w:r>
      <w:r w:rsidR="002D5540" w:rsidRPr="002D5540">
        <w:rPr>
          <w:rFonts w:ascii="Times New Roman" w:hAnsi="Times New Roman"/>
          <w:sz w:val="24"/>
          <w:szCs w:val="24"/>
        </w:rPr>
        <w:t xml:space="preserve">, </w:t>
      </w:r>
      <w:r w:rsidR="002D5540">
        <w:rPr>
          <w:rFonts w:ascii="Times New Roman" w:hAnsi="Times New Roman"/>
          <w:sz w:val="24"/>
          <w:szCs w:val="24"/>
          <w:lang w:val="en-US"/>
        </w:rPr>
        <w:t>p</w:t>
      </w:r>
      <w:r w:rsidR="002D5540" w:rsidRPr="002D5540">
        <w:rPr>
          <w:rFonts w:ascii="Times New Roman" w:hAnsi="Times New Roman"/>
          <w:sz w:val="24"/>
          <w:szCs w:val="24"/>
        </w:rPr>
        <w:t>. 1264</w:t>
      </w:r>
      <w:r w:rsidRPr="00E35B19">
        <w:rPr>
          <w:rFonts w:ascii="Times New Roman" w:hAnsi="Times New Roman"/>
          <w:sz w:val="24"/>
          <w:szCs w:val="24"/>
          <w:lang w:val="kk-KZ"/>
        </w:rPr>
        <w:t>]</w:t>
      </w:r>
    </w:p>
    <w:p w14:paraId="0B8ECB69" w14:textId="77777777" w:rsidR="00122B3A" w:rsidRPr="00122B3A" w:rsidRDefault="00122B3A" w:rsidP="00122B3A">
      <w:pPr>
        <w:spacing w:after="0" w:line="240" w:lineRule="auto"/>
        <w:ind w:firstLine="709"/>
        <w:jc w:val="center"/>
        <w:rPr>
          <w:rFonts w:ascii="Times New Roman" w:eastAsia="Arial Unicode MS" w:hAnsi="Times New Roman" w:cs="Times New Roman"/>
          <w:sz w:val="28"/>
          <w:szCs w:val="28"/>
        </w:rPr>
      </w:pPr>
    </w:p>
    <w:p w14:paraId="248027F5" w14:textId="75C8A71B" w:rsidR="001F77A7" w:rsidRPr="00C95D74" w:rsidRDefault="001F77A7" w:rsidP="00E35B19">
      <w:pPr>
        <w:pStyle w:val="af0"/>
        <w:widowControl/>
        <w:numPr>
          <w:ilvl w:val="1"/>
          <w:numId w:val="13"/>
        </w:numPr>
        <w:tabs>
          <w:tab w:val="left" w:pos="1134"/>
        </w:tabs>
        <w:suppressAutoHyphens w:val="0"/>
        <w:ind w:left="0" w:firstLine="709"/>
        <w:jc w:val="both"/>
        <w:rPr>
          <w:b/>
          <w:bCs/>
          <w:sz w:val="28"/>
          <w:szCs w:val="28"/>
          <w:lang w:val="ru-RU"/>
        </w:rPr>
      </w:pPr>
      <w:r w:rsidRPr="00C95D74">
        <w:rPr>
          <w:b/>
          <w:bCs/>
          <w:sz w:val="28"/>
          <w:szCs w:val="28"/>
          <w:lang w:val="ru-RU"/>
        </w:rPr>
        <w:t>Применение КТМ для сорбционного удаления ионов тяжелых металлов</w:t>
      </w:r>
    </w:p>
    <w:p w14:paraId="6A4F28CC" w14:textId="5E69FE32" w:rsidR="007E1ABF" w:rsidRDefault="007E1ABF" w:rsidP="00E35B19">
      <w:pPr>
        <w:spacing w:after="0" w:line="240" w:lineRule="auto"/>
        <w:ind w:firstLine="709"/>
        <w:jc w:val="both"/>
        <w:rPr>
          <w:rFonts w:ascii="Times New Roman" w:hAnsi="Times New Roman" w:cs="Times New Roman"/>
          <w:sz w:val="28"/>
          <w:szCs w:val="28"/>
        </w:rPr>
      </w:pPr>
      <w:r w:rsidRPr="007E1ABF">
        <w:rPr>
          <w:rStyle w:val="ypks7kbdpwfgdykd3qb9"/>
          <w:rFonts w:ascii="Times New Roman" w:hAnsi="Times New Roman" w:cs="Times New Roman"/>
          <w:sz w:val="28"/>
          <w:szCs w:val="28"/>
        </w:rPr>
        <w:t>В</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последние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годы</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особое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внимание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уделяется</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наноматериалам</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для</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удаления</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загрязняющих</w:t>
      </w:r>
      <w:r w:rsidRPr="007E1ABF">
        <w:rPr>
          <w:rFonts w:ascii="Times New Roman" w:hAnsi="Times New Roman" w:cs="Times New Roman"/>
          <w:sz w:val="28"/>
          <w:szCs w:val="28"/>
        </w:rPr>
        <w:t xml:space="preserve"> веществ </w:t>
      </w:r>
      <w:r w:rsidRPr="007E1ABF">
        <w:rPr>
          <w:rStyle w:val="ypks7kbdpwfgdykd3qb9"/>
          <w:rFonts w:ascii="Times New Roman" w:hAnsi="Times New Roman" w:cs="Times New Roman"/>
          <w:sz w:val="28"/>
          <w:szCs w:val="28"/>
        </w:rPr>
        <w:t>из</w:t>
      </w:r>
      <w:r w:rsidRPr="007E1ABF">
        <w:rPr>
          <w:rFonts w:ascii="Times New Roman" w:hAnsi="Times New Roman" w:cs="Times New Roman"/>
          <w:sz w:val="28"/>
          <w:szCs w:val="28"/>
        </w:rPr>
        <w:t xml:space="preserve"> водных сред</w:t>
      </w:r>
      <w:r w:rsidRPr="007E1ABF">
        <w:rPr>
          <w:rStyle w:val="ypks7kbdpwfgdykd3qb9"/>
          <w:rFonts w:ascii="Times New Roman" w:hAnsi="Times New Roman" w:cs="Times New Roman"/>
          <w:sz w:val="28"/>
          <w:szCs w:val="28"/>
        </w:rPr>
        <w:t>.</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Наноматериалы</w:t>
      </w:r>
      <w:r w:rsidRPr="007E1ABF">
        <w:rPr>
          <w:rFonts w:ascii="Times New Roman" w:hAnsi="Times New Roman" w:cs="Times New Roman"/>
          <w:sz w:val="28"/>
          <w:szCs w:val="28"/>
        </w:rPr>
        <w:t xml:space="preserve"> на </w:t>
      </w:r>
      <w:r w:rsidRPr="007E1ABF">
        <w:rPr>
          <w:rStyle w:val="ypks7kbdpwfgdykd3qb9"/>
          <w:rFonts w:ascii="Times New Roman" w:hAnsi="Times New Roman" w:cs="Times New Roman"/>
          <w:sz w:val="28"/>
          <w:szCs w:val="28"/>
        </w:rPr>
        <w:t>основе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углерода</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оксидов</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металлов,</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обладают</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исключительной</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адсорбционной</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способностью</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антимикробными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свойствами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при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очистке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сточных</w:t>
      </w:r>
      <w:r w:rsidRPr="007E1ABF">
        <w:rPr>
          <w:rFonts w:ascii="Times New Roman" w:hAnsi="Times New Roman" w:cs="Times New Roman"/>
          <w:sz w:val="28"/>
          <w:szCs w:val="28"/>
        </w:rPr>
        <w:t xml:space="preserve"> вод</w:t>
      </w:r>
      <w:r w:rsidRPr="007E1ABF">
        <w:rPr>
          <w:rStyle w:val="ypks7kbdpwfgdykd3qb9"/>
          <w:rFonts w:ascii="Times New Roman" w:hAnsi="Times New Roman" w:cs="Times New Roman"/>
          <w:sz w:val="28"/>
          <w:szCs w:val="28"/>
        </w:rPr>
        <w:t>.</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Их</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уникальные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свойства,</w:t>
      </w:r>
      <w:r w:rsidRPr="007E1ABF">
        <w:rPr>
          <w:rFonts w:ascii="Times New Roman" w:hAnsi="Times New Roman" w:cs="Times New Roman"/>
          <w:sz w:val="28"/>
          <w:szCs w:val="28"/>
        </w:rPr>
        <w:t xml:space="preserve"> в том </w:t>
      </w:r>
      <w:r w:rsidRPr="007E1ABF">
        <w:rPr>
          <w:rStyle w:val="ypks7kbdpwfgdykd3qb9"/>
          <w:rFonts w:ascii="Times New Roman" w:hAnsi="Times New Roman" w:cs="Times New Roman"/>
          <w:sz w:val="28"/>
          <w:szCs w:val="28"/>
        </w:rPr>
        <w:t>числе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реакционная</w:t>
      </w:r>
      <w:r w:rsidRPr="007E1ABF">
        <w:rPr>
          <w:rFonts w:ascii="Times New Roman" w:hAnsi="Times New Roman" w:cs="Times New Roman"/>
          <w:sz w:val="28"/>
          <w:szCs w:val="28"/>
        </w:rPr>
        <w:t xml:space="preserve"> способность</w:t>
      </w:r>
      <w:r w:rsidRPr="007E1ABF">
        <w:rPr>
          <w:rStyle w:val="ypks7kbdpwfgdykd3qb9"/>
          <w:rFonts w:ascii="Times New Roman" w:hAnsi="Times New Roman" w:cs="Times New Roman"/>
          <w:sz w:val="28"/>
          <w:szCs w:val="28"/>
        </w:rPr>
        <w:t>,</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большая</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площадь</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поверхности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настраиваемые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функциональные</w:t>
      </w:r>
      <w:r w:rsidRPr="007E1ABF">
        <w:rPr>
          <w:rFonts w:ascii="Times New Roman" w:hAnsi="Times New Roman" w:cs="Times New Roman"/>
          <w:sz w:val="28"/>
          <w:szCs w:val="28"/>
        </w:rPr>
        <w:t xml:space="preserve"> возможности </w:t>
      </w:r>
      <w:r w:rsidRPr="007E1ABF">
        <w:rPr>
          <w:rStyle w:val="ypks7kbdpwfgdykd3qb9"/>
          <w:rFonts w:ascii="Times New Roman" w:hAnsi="Times New Roman" w:cs="Times New Roman"/>
          <w:sz w:val="28"/>
          <w:szCs w:val="28"/>
        </w:rPr>
        <w:t>поверхности,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делают</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их</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высокоэффективными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адсорбентами.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Они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могут</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удалять</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загрязнения</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такие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как</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органические</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неорганические</w:t>
      </w:r>
      <w:r w:rsidRPr="007E1ABF">
        <w:rPr>
          <w:rFonts w:ascii="Times New Roman" w:hAnsi="Times New Roman" w:cs="Times New Roman"/>
          <w:sz w:val="28"/>
          <w:szCs w:val="28"/>
        </w:rPr>
        <w:t xml:space="preserve"> соединения</w:t>
      </w:r>
      <w:r w:rsidRPr="007E1ABF">
        <w:rPr>
          <w:rStyle w:val="ypks7kbdpwfgdykd3qb9"/>
          <w:rFonts w:ascii="Times New Roman" w:hAnsi="Times New Roman" w:cs="Times New Roman"/>
          <w:sz w:val="28"/>
          <w:szCs w:val="28"/>
        </w:rPr>
        <w:t>,</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фармацевтические</w:t>
      </w:r>
      <w:r w:rsidRPr="007E1ABF">
        <w:rPr>
          <w:rFonts w:ascii="Times New Roman" w:hAnsi="Times New Roman" w:cs="Times New Roman"/>
          <w:sz w:val="28"/>
          <w:szCs w:val="28"/>
        </w:rPr>
        <w:t xml:space="preserve"> препараты</w:t>
      </w:r>
      <w:r w:rsidRPr="007E1ABF">
        <w:rPr>
          <w:rStyle w:val="ypks7kbdpwfgdykd3qb9"/>
          <w:rFonts w:ascii="Times New Roman" w:hAnsi="Times New Roman" w:cs="Times New Roman"/>
          <w:sz w:val="28"/>
          <w:szCs w:val="28"/>
        </w:rPr>
        <w:t>,</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и</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красители</w:t>
      </w:r>
      <w:r w:rsidRPr="007E1ABF">
        <w:rPr>
          <w:rFonts w:ascii="Times New Roman" w:hAnsi="Times New Roman" w:cs="Times New Roman"/>
          <w:sz w:val="28"/>
          <w:szCs w:val="28"/>
        </w:rPr>
        <w:t xml:space="preserve">, с </w:t>
      </w:r>
      <w:r w:rsidRPr="007E1ABF">
        <w:rPr>
          <w:rStyle w:val="ypks7kbdpwfgdykd3qb9"/>
          <w:rFonts w:ascii="Times New Roman" w:hAnsi="Times New Roman" w:cs="Times New Roman"/>
          <w:sz w:val="28"/>
          <w:szCs w:val="28"/>
        </w:rPr>
        <w:t>помощью</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механизмов</w:t>
      </w:r>
      <w:r w:rsidRPr="007E1ABF">
        <w:rPr>
          <w:rFonts w:ascii="Times New Roman" w:hAnsi="Times New Roman" w:cs="Times New Roman"/>
          <w:sz w:val="28"/>
          <w:szCs w:val="28"/>
        </w:rPr>
        <w:t xml:space="preserve"> </w:t>
      </w:r>
      <w:r w:rsidRPr="007E1ABF">
        <w:rPr>
          <w:rStyle w:val="ypks7kbdpwfgdykd3qb9"/>
          <w:rFonts w:ascii="Times New Roman" w:hAnsi="Times New Roman" w:cs="Times New Roman"/>
          <w:sz w:val="28"/>
          <w:szCs w:val="28"/>
        </w:rPr>
        <w:t>адсорбции.</w:t>
      </w:r>
      <w:r w:rsidRPr="007E1ABF">
        <w:rPr>
          <w:rFonts w:ascii="Times New Roman" w:hAnsi="Times New Roman" w:cs="Times New Roman"/>
          <w:sz w:val="28"/>
          <w:szCs w:val="28"/>
        </w:rPr>
        <w:t xml:space="preserve"> </w:t>
      </w:r>
      <w:r>
        <w:rPr>
          <w:rFonts w:ascii="Times New Roman" w:hAnsi="Times New Roman" w:cs="Times New Roman"/>
          <w:sz w:val="28"/>
          <w:szCs w:val="28"/>
        </w:rPr>
        <w:t>Данный подраздел описывает</w:t>
      </w:r>
      <w:r w:rsidR="001F77A7" w:rsidRPr="00C95D74">
        <w:rPr>
          <w:rFonts w:ascii="Times New Roman" w:hAnsi="Times New Roman" w:cs="Times New Roman"/>
          <w:sz w:val="28"/>
          <w:szCs w:val="28"/>
        </w:rPr>
        <w:t xml:space="preserve"> </w:t>
      </w:r>
      <w:r w:rsidRPr="00C95D74">
        <w:rPr>
          <w:rFonts w:ascii="Times New Roman" w:hAnsi="Times New Roman" w:cs="Times New Roman"/>
          <w:sz w:val="28"/>
          <w:szCs w:val="28"/>
        </w:rPr>
        <w:t>научны</w:t>
      </w:r>
      <w:r>
        <w:rPr>
          <w:rFonts w:ascii="Times New Roman" w:hAnsi="Times New Roman" w:cs="Times New Roman"/>
          <w:sz w:val="28"/>
          <w:szCs w:val="28"/>
        </w:rPr>
        <w:t>е</w:t>
      </w:r>
      <w:r w:rsidRPr="00C95D74">
        <w:rPr>
          <w:rFonts w:ascii="Times New Roman" w:hAnsi="Times New Roman" w:cs="Times New Roman"/>
          <w:sz w:val="28"/>
          <w:szCs w:val="28"/>
        </w:rPr>
        <w:t xml:space="preserve"> исследовани</w:t>
      </w:r>
      <w:r>
        <w:rPr>
          <w:rFonts w:ascii="Times New Roman" w:hAnsi="Times New Roman" w:cs="Times New Roman"/>
          <w:sz w:val="28"/>
          <w:szCs w:val="28"/>
        </w:rPr>
        <w:t>я</w:t>
      </w:r>
      <w:r w:rsidRPr="00C95D74">
        <w:rPr>
          <w:rFonts w:ascii="Times New Roman" w:hAnsi="Times New Roman" w:cs="Times New Roman"/>
          <w:sz w:val="28"/>
          <w:szCs w:val="28"/>
        </w:rPr>
        <w:t>,</w:t>
      </w:r>
      <w:r w:rsidR="001F77A7" w:rsidRPr="00C95D74">
        <w:rPr>
          <w:rFonts w:ascii="Times New Roman" w:hAnsi="Times New Roman" w:cs="Times New Roman"/>
          <w:sz w:val="28"/>
          <w:szCs w:val="28"/>
        </w:rPr>
        <w:t xml:space="preserve"> посвящен</w:t>
      </w:r>
      <w:r>
        <w:rPr>
          <w:rFonts w:ascii="Times New Roman" w:hAnsi="Times New Roman" w:cs="Times New Roman"/>
          <w:sz w:val="28"/>
          <w:szCs w:val="28"/>
        </w:rPr>
        <w:t>ный</w:t>
      </w:r>
      <w:r w:rsidR="001F77A7" w:rsidRPr="00C95D74">
        <w:rPr>
          <w:rFonts w:ascii="Times New Roman" w:hAnsi="Times New Roman" w:cs="Times New Roman"/>
          <w:sz w:val="28"/>
          <w:szCs w:val="28"/>
        </w:rPr>
        <w:t xml:space="preserve"> механизмам сорбции и описывает </w:t>
      </w:r>
      <w:r>
        <w:rPr>
          <w:rFonts w:ascii="Times New Roman" w:hAnsi="Times New Roman" w:cs="Times New Roman"/>
          <w:sz w:val="28"/>
          <w:szCs w:val="28"/>
        </w:rPr>
        <w:t xml:space="preserve">различные системы КТМ. </w:t>
      </w:r>
    </w:p>
    <w:p w14:paraId="6389AB5B" w14:textId="3A2F7267" w:rsidR="001F77A7" w:rsidRPr="007E1ABF" w:rsidRDefault="001F77A7" w:rsidP="00E35B19">
      <w:pPr>
        <w:spacing w:after="0" w:line="240" w:lineRule="auto"/>
        <w:ind w:firstLine="709"/>
        <w:jc w:val="both"/>
        <w:rPr>
          <w:rFonts w:ascii="Times New Roman" w:hAnsi="Times New Roman" w:cs="Times New Roman"/>
          <w:sz w:val="36"/>
          <w:szCs w:val="36"/>
        </w:rPr>
      </w:pPr>
      <w:r w:rsidRPr="00C95D74">
        <w:rPr>
          <w:rFonts w:ascii="Times New Roman" w:hAnsi="Times New Roman" w:cs="Times New Roman"/>
          <w:sz w:val="28"/>
          <w:szCs w:val="28"/>
        </w:rPr>
        <w:t xml:space="preserve">Для удаления </w:t>
      </w:r>
      <w:r w:rsidRPr="00C95D74">
        <w:rPr>
          <w:rFonts w:ascii="Times New Roman" w:hAnsi="Times New Roman" w:cs="Times New Roman"/>
          <w:sz w:val="28"/>
          <w:szCs w:val="28"/>
          <w:vertAlign w:val="superscript"/>
        </w:rPr>
        <w:t>137</w:t>
      </w:r>
      <w:r w:rsidRPr="00C95D74">
        <w:rPr>
          <w:rFonts w:ascii="Times New Roman" w:hAnsi="Times New Roman" w:cs="Times New Roman"/>
          <w:sz w:val="28"/>
          <w:szCs w:val="28"/>
          <w:lang w:val="en-US"/>
        </w:rPr>
        <w:t>Cs</w:t>
      </w:r>
      <w:r w:rsidRPr="00C95D74">
        <w:rPr>
          <w:rFonts w:ascii="Times New Roman" w:hAnsi="Times New Roman" w:cs="Times New Roman"/>
          <w:sz w:val="28"/>
          <w:szCs w:val="28"/>
        </w:rPr>
        <w:t xml:space="preserve"> из водных отходов были использованы различные методы, включая экстракцию растворителем, ионный обмен на основе смолы и осаждение </w:t>
      </w:r>
      <w:sdt>
        <w:sdtPr>
          <w:rPr>
            <w:rFonts w:ascii="Times New Roman" w:hAnsi="Times New Roman" w:cs="Times New Roman"/>
            <w:color w:val="000000"/>
            <w:sz w:val="28"/>
            <w:szCs w:val="28"/>
          </w:rPr>
          <w:tag w:val="MENDELEY_CITATION_v3_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"/>
          <w:id w:val="-1777626872"/>
          <w:placeholder>
            <w:docPart w:val="2ACA623E5BE4467EB99351E1DB0516D9"/>
          </w:placeholder>
        </w:sdtPr>
        <w:sdtContent>
          <w:r w:rsidR="00E55178" w:rsidRPr="00E55178">
            <w:rPr>
              <w:rFonts w:ascii="Times New Roman" w:hAnsi="Times New Roman" w:cs="Times New Roman"/>
              <w:color w:val="000000"/>
              <w:sz w:val="28"/>
              <w:szCs w:val="28"/>
            </w:rPr>
            <w:t>[44]</w:t>
          </w:r>
        </w:sdtContent>
      </w:sdt>
      <w:r w:rsidRPr="00C95D74">
        <w:rPr>
          <w:rFonts w:ascii="Times New Roman" w:hAnsi="Times New Roman" w:cs="Times New Roman"/>
          <w:sz w:val="28"/>
          <w:szCs w:val="28"/>
        </w:rPr>
        <w:t xml:space="preserve">. Однако эти методы имеют ограничения, такие как необходимость использования большого количества нежелательных растворителей и макроциклических носителей, недостаточная селективность и образование значительного количества вторичных ядерных отходов </w:t>
      </w:r>
      <w:sdt>
        <w:sdtPr>
          <w:rPr>
            <w:rFonts w:ascii="Times New Roman" w:hAnsi="Times New Roman" w:cs="Times New Roman"/>
            <w:color w:val="000000"/>
            <w:sz w:val="28"/>
            <w:szCs w:val="28"/>
          </w:rPr>
          <w:tag w:val="MENDELEY_CITATION_v3_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"/>
          <w:id w:val="1952429400"/>
          <w:placeholder>
            <w:docPart w:val="2ACA623E5BE4467EB99351E1DB0516D9"/>
          </w:placeholder>
        </w:sdtPr>
        <w:sdtContent>
          <w:r w:rsidR="00E55178" w:rsidRPr="00E55178">
            <w:rPr>
              <w:rFonts w:ascii="Times New Roman" w:hAnsi="Times New Roman" w:cs="Times New Roman"/>
              <w:color w:val="000000"/>
              <w:sz w:val="28"/>
              <w:szCs w:val="28"/>
            </w:rPr>
            <w:t>[45]</w:t>
          </w:r>
        </w:sdtContent>
      </w:sdt>
      <w:r w:rsidRPr="00C95D74">
        <w:rPr>
          <w:rFonts w:ascii="Times New Roman" w:hAnsi="Times New Roman" w:cs="Times New Roman"/>
          <w:sz w:val="28"/>
          <w:szCs w:val="28"/>
        </w:rPr>
        <w:t xml:space="preserve">. Для </w:t>
      </w:r>
      <w:r w:rsidRPr="00C95D74">
        <w:rPr>
          <w:rFonts w:ascii="Times New Roman" w:hAnsi="Times New Roman" w:cs="Times New Roman"/>
          <w:sz w:val="28"/>
          <w:szCs w:val="28"/>
        </w:rPr>
        <w:lastRenderedPageBreak/>
        <w:t xml:space="preserve">решения этих проблем использование неорганических ионообменников потенциально может смягчить некоторые проблемы. </w:t>
      </w:r>
      <w:r w:rsidR="007E1ABF">
        <w:rPr>
          <w:rFonts w:ascii="Times New Roman" w:hAnsi="Times New Roman" w:cs="Times New Roman"/>
          <w:sz w:val="28"/>
          <w:szCs w:val="28"/>
        </w:rPr>
        <w:t xml:space="preserve">В 2015 году </w:t>
      </w:r>
      <w:r w:rsidR="007E1ABF">
        <w:rPr>
          <w:rFonts w:ascii="Times New Roman" w:hAnsi="Times New Roman" w:cs="Times New Roman"/>
          <w:sz w:val="28"/>
          <w:szCs w:val="28"/>
          <w:lang w:val="en-US"/>
        </w:rPr>
        <w:t>Chaudhury</w:t>
      </w:r>
      <w:r w:rsidRPr="00C95D74">
        <w:rPr>
          <w:rFonts w:ascii="Times New Roman" w:hAnsi="Times New Roman" w:cs="Times New Roman"/>
          <w:sz w:val="28"/>
          <w:szCs w:val="28"/>
        </w:rPr>
        <w:t xml:space="preserve"> и </w:t>
      </w:r>
      <w:proofErr w:type="spellStart"/>
      <w:r w:rsidRPr="00C95D74">
        <w:rPr>
          <w:rFonts w:ascii="Times New Roman" w:hAnsi="Times New Roman" w:cs="Times New Roman"/>
          <w:sz w:val="28"/>
          <w:szCs w:val="28"/>
        </w:rPr>
        <w:t>соавт</w:t>
      </w:r>
      <w:proofErr w:type="spellEnd"/>
      <w:r w:rsidRPr="00C95D74">
        <w:rPr>
          <w:rFonts w:ascii="Times New Roman" w:hAnsi="Times New Roman" w:cs="Times New Roman"/>
          <w:sz w:val="28"/>
          <w:szCs w:val="28"/>
        </w:rPr>
        <w:t>.</w:t>
      </w:r>
      <w:r w:rsidR="007E1ABF">
        <w:rPr>
          <w:rFonts w:ascii="Times New Roman" w:hAnsi="Times New Roman" w:cs="Times New Roman"/>
          <w:sz w:val="28"/>
          <w:szCs w:val="28"/>
        </w:rPr>
        <w:t xml:space="preserve"> </w:t>
      </w:r>
      <w:r w:rsidRPr="00C95D74">
        <w:rPr>
          <w:rFonts w:ascii="Times New Roman" w:hAnsi="Times New Roman" w:cs="Times New Roman"/>
          <w:sz w:val="28"/>
          <w:szCs w:val="28"/>
        </w:rPr>
        <w:t xml:space="preserve">исследовали использование </w:t>
      </w:r>
      <w:proofErr w:type="spellStart"/>
      <w:r w:rsidRPr="00C95D74">
        <w:rPr>
          <w:rFonts w:ascii="Times New Roman" w:hAnsi="Times New Roman" w:cs="Times New Roman"/>
          <w:sz w:val="28"/>
          <w:szCs w:val="28"/>
        </w:rPr>
        <w:t>нанокристаллов</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ферроцианида</w:t>
      </w:r>
      <w:proofErr w:type="spellEnd"/>
      <w:r w:rsidRPr="00C95D74">
        <w:rPr>
          <w:rFonts w:ascii="Times New Roman" w:hAnsi="Times New Roman" w:cs="Times New Roman"/>
          <w:sz w:val="28"/>
          <w:szCs w:val="28"/>
        </w:rPr>
        <w:t xml:space="preserve"> меди </w:t>
      </w:r>
      <w:proofErr w:type="spellStart"/>
      <w:r w:rsidRPr="00C95D74">
        <w:rPr>
          <w:rFonts w:ascii="Times New Roman" w:hAnsi="Times New Roman" w:cs="Times New Roman"/>
          <w:sz w:val="28"/>
          <w:szCs w:val="28"/>
          <w:lang w:val="en-US"/>
        </w:rPr>
        <w:t>KCFCNm</w:t>
      </w:r>
      <w:proofErr w:type="spellEnd"/>
      <w:r w:rsidR="00F94EEB">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в качестве сорбента для удаления </w:t>
      </w:r>
      <w:r w:rsidRPr="00C95D74">
        <w:rPr>
          <w:rFonts w:ascii="Times New Roman" w:hAnsi="Times New Roman" w:cs="Times New Roman"/>
          <w:sz w:val="28"/>
          <w:szCs w:val="28"/>
          <w:lang w:val="en-US"/>
        </w:rPr>
        <w:t>Cs</w:t>
      </w:r>
      <w:r w:rsidRPr="00C95D74">
        <w:rPr>
          <w:rFonts w:ascii="Times New Roman" w:hAnsi="Times New Roman" w:cs="Times New Roman"/>
          <w:sz w:val="28"/>
          <w:szCs w:val="28"/>
          <w:vertAlign w:val="superscript"/>
        </w:rPr>
        <w:t>+</w:t>
      </w:r>
      <w:r w:rsidRPr="00C95D74">
        <w:rPr>
          <w:rFonts w:ascii="Times New Roman" w:hAnsi="Times New Roman" w:cs="Times New Roman"/>
          <w:sz w:val="28"/>
          <w:szCs w:val="28"/>
        </w:rPr>
        <w:t xml:space="preserve"> </w:t>
      </w:r>
      <w:r w:rsidR="00F94EEB">
        <w:rPr>
          <w:rFonts w:ascii="Times New Roman" w:hAnsi="Times New Roman" w:cs="Times New Roman"/>
          <w:sz w:val="28"/>
          <w:szCs w:val="28"/>
        </w:rPr>
        <w:t>из водных растворов</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"/>
          <w:id w:val="-220370315"/>
          <w:placeholder>
            <w:docPart w:val="2ACA623E5BE4467EB99351E1DB0516D9"/>
          </w:placeholder>
        </w:sdtPr>
        <w:sdtContent>
          <w:r w:rsidR="00E55178" w:rsidRPr="00E55178">
            <w:rPr>
              <w:rFonts w:ascii="Times New Roman" w:hAnsi="Times New Roman" w:cs="Times New Roman"/>
              <w:color w:val="000000"/>
              <w:sz w:val="28"/>
              <w:szCs w:val="28"/>
            </w:rPr>
            <w:t>[46]</w:t>
          </w:r>
        </w:sdtContent>
      </w:sdt>
      <w:r w:rsidRPr="00C95D74">
        <w:rPr>
          <w:rFonts w:ascii="Times New Roman" w:hAnsi="Times New Roman" w:cs="Times New Roman"/>
          <w:sz w:val="28"/>
          <w:szCs w:val="28"/>
        </w:rPr>
        <w:t xml:space="preserve">. Мембрана была подробно охарактеризована с точки зрения кинетики обмена </w:t>
      </w:r>
      <w:r w:rsidRPr="00C95D74">
        <w:rPr>
          <w:rFonts w:ascii="Times New Roman" w:hAnsi="Times New Roman" w:cs="Times New Roman"/>
          <w:sz w:val="28"/>
          <w:szCs w:val="28"/>
          <w:lang w:val="en-US"/>
        </w:rPr>
        <w:t>Cs</w:t>
      </w:r>
      <w:r w:rsidRPr="00C95D74">
        <w:rPr>
          <w:rFonts w:ascii="Times New Roman" w:hAnsi="Times New Roman" w:cs="Times New Roman"/>
          <w:sz w:val="28"/>
          <w:szCs w:val="28"/>
          <w:vertAlign w:val="superscript"/>
        </w:rPr>
        <w:t>+</w:t>
      </w:r>
      <w:r w:rsidRPr="00C95D74">
        <w:rPr>
          <w:rFonts w:ascii="Times New Roman" w:hAnsi="Times New Roman" w:cs="Times New Roman"/>
          <w:sz w:val="28"/>
          <w:szCs w:val="28"/>
        </w:rPr>
        <w:t xml:space="preserve"> и ионообменной способности. Исследования </w:t>
      </w:r>
      <w:proofErr w:type="spellStart"/>
      <w:r w:rsidRPr="00C95D74">
        <w:rPr>
          <w:rFonts w:ascii="Times New Roman" w:hAnsi="Times New Roman" w:cs="Times New Roman"/>
          <w:sz w:val="28"/>
          <w:szCs w:val="28"/>
        </w:rPr>
        <w:t>самодиффузии</w:t>
      </w:r>
      <w:proofErr w:type="spellEnd"/>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Cs</w:t>
      </w:r>
      <w:r w:rsidRPr="00C95D74">
        <w:rPr>
          <w:rFonts w:ascii="Times New Roman" w:hAnsi="Times New Roman" w:cs="Times New Roman"/>
          <w:sz w:val="28"/>
          <w:szCs w:val="28"/>
          <w:vertAlign w:val="superscript"/>
        </w:rPr>
        <w:t>+</w:t>
      </w:r>
      <w:r w:rsidRPr="00C95D74">
        <w:rPr>
          <w:rFonts w:ascii="Times New Roman" w:hAnsi="Times New Roman" w:cs="Times New Roman"/>
          <w:sz w:val="28"/>
          <w:szCs w:val="28"/>
        </w:rPr>
        <w:t xml:space="preserve"> в </w:t>
      </w:r>
      <w:proofErr w:type="spellStart"/>
      <w:r w:rsidRPr="00C95D74">
        <w:rPr>
          <w:rFonts w:ascii="Times New Roman" w:hAnsi="Times New Roman" w:cs="Times New Roman"/>
          <w:sz w:val="28"/>
          <w:szCs w:val="28"/>
          <w:lang w:val="en-US"/>
        </w:rPr>
        <w:t>KCFCNm</w:t>
      </w:r>
      <w:proofErr w:type="spellEnd"/>
      <w:r w:rsidRPr="00C95D74">
        <w:rPr>
          <w:rFonts w:ascii="Times New Roman" w:hAnsi="Times New Roman" w:cs="Times New Roman"/>
          <w:sz w:val="28"/>
          <w:szCs w:val="28"/>
        </w:rPr>
        <w:t xml:space="preserve"> показали быструю кинетику обмена </w:t>
      </w:r>
      <w:r w:rsidRPr="00C95D74">
        <w:rPr>
          <w:rFonts w:ascii="Times New Roman" w:hAnsi="Times New Roman" w:cs="Times New Roman"/>
          <w:sz w:val="28"/>
          <w:szCs w:val="28"/>
          <w:lang w:val="en-US"/>
        </w:rPr>
        <w:t>Cs</w:t>
      </w:r>
      <w:r w:rsidRPr="00C95D74">
        <w:rPr>
          <w:rFonts w:ascii="Times New Roman" w:hAnsi="Times New Roman" w:cs="Times New Roman"/>
          <w:sz w:val="28"/>
          <w:szCs w:val="28"/>
          <w:vertAlign w:val="superscript"/>
        </w:rPr>
        <w:t>+</w:t>
      </w:r>
      <w:r w:rsidRPr="00C95D74">
        <w:rPr>
          <w:rFonts w:ascii="Times New Roman" w:hAnsi="Times New Roman" w:cs="Times New Roman"/>
          <w:sz w:val="28"/>
          <w:szCs w:val="28"/>
        </w:rPr>
        <w:t xml:space="preserve">. Присутствие калия в синтезированных </w:t>
      </w:r>
      <w:proofErr w:type="spellStart"/>
      <w:r w:rsidRPr="00C95D74">
        <w:rPr>
          <w:rFonts w:ascii="Times New Roman" w:hAnsi="Times New Roman" w:cs="Times New Roman"/>
          <w:sz w:val="28"/>
          <w:szCs w:val="28"/>
        </w:rPr>
        <w:t>ферроцианидах</w:t>
      </w:r>
      <w:proofErr w:type="spellEnd"/>
      <w:r w:rsidRPr="00C95D74">
        <w:rPr>
          <w:rFonts w:ascii="Times New Roman" w:hAnsi="Times New Roman" w:cs="Times New Roman"/>
          <w:sz w:val="28"/>
          <w:szCs w:val="28"/>
        </w:rPr>
        <w:t xml:space="preserve"> способствовало более быстрой диффузии цезия в </w:t>
      </w:r>
      <w:proofErr w:type="spellStart"/>
      <w:r w:rsidRPr="00C95D74">
        <w:rPr>
          <w:rFonts w:ascii="Times New Roman" w:hAnsi="Times New Roman" w:cs="Times New Roman"/>
          <w:sz w:val="28"/>
          <w:szCs w:val="28"/>
          <w:lang w:val="en-US"/>
        </w:rPr>
        <w:t>KCFCNm</w:t>
      </w:r>
      <w:proofErr w:type="spellEnd"/>
      <w:r w:rsidRPr="00C95D74">
        <w:rPr>
          <w:rFonts w:ascii="Times New Roman" w:hAnsi="Times New Roman" w:cs="Times New Roman"/>
          <w:sz w:val="28"/>
          <w:szCs w:val="28"/>
        </w:rPr>
        <w:t xml:space="preserve"> по сравнению с другими катионами. Мембрана продемонстрировала высокую эффективность удалении </w:t>
      </w:r>
      <w:r w:rsidR="00F94EEB" w:rsidRPr="00F94EEB">
        <w:rPr>
          <w:rFonts w:ascii="Times New Roman" w:hAnsi="Times New Roman" w:cs="Times New Roman"/>
          <w:sz w:val="28"/>
          <w:szCs w:val="28"/>
        </w:rPr>
        <w:t>~</w:t>
      </w:r>
      <w:r w:rsidRPr="00C95D74">
        <w:rPr>
          <w:rFonts w:ascii="Times New Roman" w:hAnsi="Times New Roman" w:cs="Times New Roman"/>
          <w:sz w:val="28"/>
          <w:szCs w:val="28"/>
        </w:rPr>
        <w:t>99% активно</w:t>
      </w:r>
      <w:r w:rsidR="00F94EEB">
        <w:rPr>
          <w:rFonts w:ascii="Times New Roman" w:hAnsi="Times New Roman" w:cs="Times New Roman"/>
          <w:sz w:val="28"/>
          <w:szCs w:val="28"/>
        </w:rPr>
        <w:t>го</w:t>
      </w:r>
      <w:r w:rsidRPr="00C95D74">
        <w:rPr>
          <w:rFonts w:ascii="Times New Roman" w:hAnsi="Times New Roman" w:cs="Times New Roman"/>
          <w:sz w:val="28"/>
          <w:szCs w:val="28"/>
        </w:rPr>
        <w:t xml:space="preserve"> </w:t>
      </w:r>
      <w:r w:rsidRPr="00C95D74">
        <w:rPr>
          <w:rFonts w:ascii="Times New Roman" w:hAnsi="Times New Roman" w:cs="Times New Roman"/>
          <w:sz w:val="28"/>
          <w:szCs w:val="28"/>
          <w:vertAlign w:val="superscript"/>
        </w:rPr>
        <w:t>137</w:t>
      </w:r>
      <w:r w:rsidRPr="00C95D74">
        <w:rPr>
          <w:rFonts w:ascii="Times New Roman" w:hAnsi="Times New Roman" w:cs="Times New Roman"/>
          <w:sz w:val="28"/>
          <w:szCs w:val="28"/>
          <w:lang w:val="en-US"/>
        </w:rPr>
        <w:t>Cs</w:t>
      </w:r>
      <w:r w:rsidRPr="00C95D74">
        <w:rPr>
          <w:rFonts w:ascii="Times New Roman" w:hAnsi="Times New Roman" w:cs="Times New Roman"/>
          <w:sz w:val="28"/>
          <w:szCs w:val="28"/>
        </w:rPr>
        <w:t>, вплоть до 3,8 × 10</w:t>
      </w:r>
      <w:r w:rsidRPr="00C95D74">
        <w:rPr>
          <w:rFonts w:ascii="Times New Roman" w:hAnsi="Times New Roman" w:cs="Times New Roman"/>
          <w:sz w:val="28"/>
          <w:szCs w:val="28"/>
          <w:vertAlign w:val="superscript"/>
        </w:rPr>
        <w:t>5</w:t>
      </w:r>
      <w:r w:rsidRPr="00C95D74">
        <w:rPr>
          <w:rFonts w:ascii="Times New Roman" w:hAnsi="Times New Roman" w:cs="Times New Roman"/>
          <w:sz w:val="28"/>
          <w:szCs w:val="28"/>
        </w:rPr>
        <w:t xml:space="preserve"> Бк, из образца воды объемом 15 мл в течение 8 </w:t>
      </w:r>
      <w:r w:rsidR="00F94EEB">
        <w:rPr>
          <w:rFonts w:ascii="Times New Roman" w:hAnsi="Times New Roman" w:cs="Times New Roman"/>
          <w:sz w:val="28"/>
          <w:szCs w:val="28"/>
        </w:rPr>
        <w:t>ч</w:t>
      </w:r>
      <w:r w:rsidRPr="00C95D74">
        <w:rPr>
          <w:rFonts w:ascii="Times New Roman" w:hAnsi="Times New Roman" w:cs="Times New Roman"/>
          <w:sz w:val="28"/>
          <w:szCs w:val="28"/>
        </w:rPr>
        <w:t xml:space="preserve">. Однако с увеличением объема раствора процент удаления </w:t>
      </w:r>
      <w:r w:rsidR="00F94EEB">
        <w:rPr>
          <w:rFonts w:ascii="Times New Roman" w:hAnsi="Times New Roman" w:cs="Times New Roman"/>
          <w:sz w:val="28"/>
          <w:szCs w:val="28"/>
        </w:rPr>
        <w:t>загрязнителя</w:t>
      </w:r>
      <w:r w:rsidRPr="00C95D74">
        <w:rPr>
          <w:rFonts w:ascii="Times New Roman" w:hAnsi="Times New Roman" w:cs="Times New Roman"/>
          <w:sz w:val="28"/>
          <w:szCs w:val="28"/>
        </w:rPr>
        <w:t xml:space="preserve"> снижался даже при увеличении </w:t>
      </w:r>
      <w:r w:rsidR="00F94EEB" w:rsidRPr="00C95D74">
        <w:rPr>
          <w:rFonts w:ascii="Times New Roman" w:hAnsi="Times New Roman" w:cs="Times New Roman"/>
          <w:sz w:val="28"/>
          <w:szCs w:val="28"/>
        </w:rPr>
        <w:t>времени до</w:t>
      </w:r>
      <w:r w:rsidRPr="00C95D74">
        <w:rPr>
          <w:rFonts w:ascii="Times New Roman" w:hAnsi="Times New Roman" w:cs="Times New Roman"/>
          <w:sz w:val="28"/>
          <w:szCs w:val="28"/>
        </w:rPr>
        <w:t xml:space="preserve"> 20 ч. Кроме того, мембрана эффективно удаляла </w:t>
      </w:r>
      <w:r w:rsidRPr="00C95D74">
        <w:rPr>
          <w:rFonts w:ascii="Times New Roman" w:hAnsi="Times New Roman" w:cs="Times New Roman"/>
          <w:sz w:val="28"/>
          <w:szCs w:val="28"/>
          <w:vertAlign w:val="superscript"/>
        </w:rPr>
        <w:t>137</w:t>
      </w:r>
      <w:r w:rsidRPr="00C95D74">
        <w:rPr>
          <w:rFonts w:ascii="Times New Roman" w:hAnsi="Times New Roman" w:cs="Times New Roman"/>
          <w:sz w:val="28"/>
          <w:szCs w:val="28"/>
          <w:lang w:val="en-US"/>
        </w:rPr>
        <w:t>Cs</w:t>
      </w:r>
      <w:r w:rsidRPr="00C95D74">
        <w:rPr>
          <w:rFonts w:ascii="Times New Roman" w:hAnsi="Times New Roman" w:cs="Times New Roman"/>
          <w:sz w:val="28"/>
          <w:szCs w:val="28"/>
        </w:rPr>
        <w:t xml:space="preserve"> из сильно разбавленных растворов (800 Бк/л).</w:t>
      </w:r>
    </w:p>
    <w:p w14:paraId="337FBB98" w14:textId="567C6C57" w:rsidR="001F77A7" w:rsidRPr="00C95D74" w:rsidRDefault="001F77A7" w:rsidP="00E35B1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Радионуклиды - не единственные опасные соединения, присутствующие в промышленных сточных водах. Например, мышьяк, классифицируемый как канцероген для человека класса А, имеет максимально допустимую концентрацию в питьевой воде 10 мкг/л </w:t>
      </w:r>
      <w:sdt>
        <w:sdtPr>
          <w:rPr>
            <w:rFonts w:ascii="Times New Roman" w:hAnsi="Times New Roman" w:cs="Times New Roman"/>
            <w:color w:val="000000"/>
            <w:sz w:val="28"/>
            <w:szCs w:val="28"/>
          </w:rPr>
          <w:tag w:val="MENDELEY_CITATION_v3_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"/>
          <w:id w:val="-1247332324"/>
          <w:placeholder>
            <w:docPart w:val="2ACA623E5BE4467EB99351E1DB0516D9"/>
          </w:placeholder>
        </w:sdtPr>
        <w:sdtContent>
          <w:r w:rsidR="00E55178" w:rsidRPr="00E55178">
            <w:rPr>
              <w:rFonts w:ascii="Times New Roman" w:hAnsi="Times New Roman" w:cs="Times New Roman"/>
              <w:color w:val="000000"/>
              <w:sz w:val="28"/>
              <w:szCs w:val="28"/>
            </w:rPr>
            <w:t>[47]</w:t>
          </w:r>
        </w:sdtContent>
      </w:sdt>
      <w:r w:rsidRPr="00C95D74">
        <w:rPr>
          <w:rFonts w:ascii="Times New Roman" w:hAnsi="Times New Roman" w:cs="Times New Roman"/>
          <w:sz w:val="28"/>
          <w:szCs w:val="28"/>
        </w:rPr>
        <w:t>. Фосфат (PO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vertAlign w:val="superscript"/>
        </w:rPr>
        <w:t>3−</w:t>
      </w:r>
      <w:r w:rsidRPr="00C95D74">
        <w:rPr>
          <w:rFonts w:ascii="Times New Roman" w:hAnsi="Times New Roman" w:cs="Times New Roman"/>
          <w:sz w:val="28"/>
          <w:szCs w:val="28"/>
        </w:rPr>
        <w:t>) является химическим аналогом арсената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rPr>
        <w:t xml:space="preserve"> (V)) и является важным питательным веществом, но представляет значительную опасность для окружающей среды </w:t>
      </w:r>
      <w:sdt>
        <w:sdtPr>
          <w:rPr>
            <w:rFonts w:ascii="Times New Roman" w:hAnsi="Times New Roman" w:cs="Times New Roman"/>
            <w:color w:val="000000"/>
            <w:sz w:val="28"/>
            <w:szCs w:val="28"/>
          </w:rPr>
          <w:tag w:val="MENDELEY_CITATION_v3_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"/>
          <w:id w:val="-339164578"/>
          <w:placeholder>
            <w:docPart w:val="2ACA623E5BE4467EB99351E1DB0516D9"/>
          </w:placeholder>
        </w:sdtPr>
        <w:sdtContent>
          <w:r w:rsidR="00E55178" w:rsidRPr="00E55178">
            <w:rPr>
              <w:rFonts w:ascii="Times New Roman" w:hAnsi="Times New Roman" w:cs="Times New Roman"/>
              <w:color w:val="000000"/>
              <w:sz w:val="28"/>
              <w:szCs w:val="28"/>
            </w:rPr>
            <w:t>[48]</w:t>
          </w:r>
        </w:sdtContent>
      </w:sdt>
      <w:r w:rsidRPr="00C95D74">
        <w:rPr>
          <w:rFonts w:ascii="Times New Roman" w:hAnsi="Times New Roman" w:cs="Times New Roman"/>
          <w:sz w:val="28"/>
          <w:szCs w:val="28"/>
        </w:rPr>
        <w:t xml:space="preserve">. В 2020 году </w:t>
      </w:r>
      <w:proofErr w:type="spellStart"/>
      <w:r w:rsidR="00F94EEB" w:rsidRPr="00F94EEB">
        <w:rPr>
          <w:rFonts w:ascii="Times New Roman" w:hAnsi="Times New Roman" w:cs="Times New Roman"/>
          <w:sz w:val="28"/>
          <w:szCs w:val="28"/>
        </w:rPr>
        <w:t>Chaudhury</w:t>
      </w:r>
      <w:proofErr w:type="spellEnd"/>
      <w:r w:rsidR="00F94EEB">
        <w:rPr>
          <w:rFonts w:ascii="Times New Roman" w:hAnsi="Times New Roman" w:cs="Times New Roman"/>
          <w:sz w:val="28"/>
          <w:szCs w:val="28"/>
        </w:rPr>
        <w:t xml:space="preserve"> </w:t>
      </w:r>
      <w:r w:rsidRPr="00C95D74">
        <w:rPr>
          <w:rFonts w:ascii="Times New Roman" w:hAnsi="Times New Roman" w:cs="Times New Roman"/>
          <w:sz w:val="28"/>
          <w:szCs w:val="28"/>
        </w:rPr>
        <w:t xml:space="preserve">и </w:t>
      </w:r>
      <w:proofErr w:type="spellStart"/>
      <w:r w:rsidR="00F94EEB">
        <w:rPr>
          <w:rFonts w:ascii="Times New Roman" w:hAnsi="Times New Roman" w:cs="Times New Roman"/>
          <w:sz w:val="28"/>
          <w:szCs w:val="28"/>
        </w:rPr>
        <w:t>соавт</w:t>
      </w:r>
      <w:proofErr w:type="spellEnd"/>
      <w:r w:rsidRPr="00C95D74">
        <w:rPr>
          <w:rFonts w:ascii="Times New Roman" w:hAnsi="Times New Roman" w:cs="Times New Roman"/>
          <w:sz w:val="28"/>
          <w:szCs w:val="28"/>
        </w:rPr>
        <w:t>. представил</w:t>
      </w:r>
      <w:r w:rsidR="00F94EEB">
        <w:rPr>
          <w:rFonts w:ascii="Times New Roman" w:hAnsi="Times New Roman" w:cs="Times New Roman"/>
          <w:sz w:val="28"/>
          <w:szCs w:val="28"/>
        </w:rPr>
        <w:t>и</w:t>
      </w:r>
      <w:r w:rsidRPr="00C95D74">
        <w:rPr>
          <w:rFonts w:ascii="Times New Roman" w:hAnsi="Times New Roman" w:cs="Times New Roman"/>
          <w:sz w:val="28"/>
          <w:szCs w:val="28"/>
        </w:rPr>
        <w:t xml:space="preserve"> метод </w:t>
      </w:r>
      <w:proofErr w:type="spellStart"/>
      <w:r w:rsidRPr="00C95D74">
        <w:rPr>
          <w:rFonts w:ascii="Times New Roman" w:hAnsi="Times New Roman" w:cs="Times New Roman"/>
          <w:sz w:val="28"/>
          <w:szCs w:val="28"/>
        </w:rPr>
        <w:t>электромембранной</w:t>
      </w:r>
      <w:proofErr w:type="spellEnd"/>
      <w:r w:rsidRPr="00C95D74">
        <w:rPr>
          <w:rFonts w:ascii="Times New Roman" w:hAnsi="Times New Roman" w:cs="Times New Roman"/>
          <w:sz w:val="28"/>
          <w:szCs w:val="28"/>
        </w:rPr>
        <w:t xml:space="preserve"> сорбции для селективной сорбции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rPr>
        <w:t xml:space="preserve"> (III) и PO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vertAlign w:val="superscript"/>
        </w:rPr>
        <w:t>3−</w:t>
      </w:r>
      <w:r w:rsidRPr="00C95D74">
        <w:rPr>
          <w:rFonts w:ascii="Times New Roman" w:hAnsi="Times New Roman" w:cs="Times New Roman"/>
          <w:sz w:val="28"/>
          <w:szCs w:val="28"/>
        </w:rPr>
        <w:t xml:space="preserve"> анионов </w:t>
      </w:r>
      <w:sdt>
        <w:sdtPr>
          <w:rPr>
            <w:rFonts w:ascii="Times New Roman" w:hAnsi="Times New Roman" w:cs="Times New Roman"/>
            <w:color w:val="000000"/>
            <w:sz w:val="28"/>
            <w:szCs w:val="28"/>
          </w:rPr>
          <w:tag w:val="MENDELEY_CITATION_v3_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"/>
          <w:id w:val="-1513141039"/>
          <w:placeholder>
            <w:docPart w:val="2ACA623E5BE4467EB99351E1DB0516D9"/>
          </w:placeholder>
        </w:sdtPr>
        <w:sdtContent>
          <w:r w:rsidR="00E55178" w:rsidRPr="00E55178">
            <w:rPr>
              <w:rFonts w:ascii="Times New Roman" w:hAnsi="Times New Roman" w:cs="Times New Roman"/>
              <w:color w:val="000000"/>
              <w:sz w:val="28"/>
              <w:szCs w:val="28"/>
            </w:rPr>
            <w:t>[49]</w:t>
          </w:r>
        </w:sdtContent>
      </w:sdt>
      <w:r w:rsidRPr="00C95D74">
        <w:rPr>
          <w:rFonts w:ascii="Times New Roman" w:hAnsi="Times New Roman" w:cs="Times New Roman"/>
          <w:sz w:val="28"/>
          <w:szCs w:val="28"/>
        </w:rPr>
        <w:t xml:space="preserve">. В отличие от емкостной </w:t>
      </w:r>
      <w:proofErr w:type="spellStart"/>
      <w:r w:rsidRPr="00C95D74">
        <w:rPr>
          <w:rFonts w:ascii="Times New Roman" w:hAnsi="Times New Roman" w:cs="Times New Roman"/>
          <w:sz w:val="28"/>
          <w:szCs w:val="28"/>
        </w:rPr>
        <w:t>деионизации</w:t>
      </w:r>
      <w:proofErr w:type="spellEnd"/>
      <w:r w:rsidRPr="00C95D74">
        <w:rPr>
          <w:rFonts w:ascii="Times New Roman" w:hAnsi="Times New Roman" w:cs="Times New Roman"/>
          <w:sz w:val="28"/>
          <w:szCs w:val="28"/>
        </w:rPr>
        <w:t xml:space="preserve">, прямое взаимодействие между мембраной (сорбентом) и электродами было затруднено водным раствором, создающим барьер. Используя двухкомпонентный метод медленной диффузии, исследователи синтезировали наночастицы </w:t>
      </w:r>
      <w:proofErr w:type="spellStart"/>
      <w:r w:rsidRPr="00C95D74">
        <w:rPr>
          <w:rFonts w:ascii="Times New Roman" w:hAnsi="Times New Roman" w:cs="Times New Roman"/>
          <w:sz w:val="28"/>
          <w:szCs w:val="28"/>
        </w:rPr>
        <w:t>оксигидроксида</w:t>
      </w:r>
      <w:proofErr w:type="spellEnd"/>
      <w:r w:rsidRPr="00C95D74">
        <w:rPr>
          <w:rFonts w:ascii="Times New Roman" w:hAnsi="Times New Roman" w:cs="Times New Roman"/>
          <w:sz w:val="28"/>
          <w:szCs w:val="28"/>
        </w:rPr>
        <w:t xml:space="preserve"> железа в гидрофобных порах </w:t>
      </w:r>
      <w:r w:rsidR="00F94EEB">
        <w:rPr>
          <w:rFonts w:ascii="Times New Roman" w:hAnsi="Times New Roman" w:cs="Times New Roman"/>
          <w:sz w:val="28"/>
          <w:szCs w:val="28"/>
        </w:rPr>
        <w:t>ПК</w:t>
      </w:r>
      <w:r w:rsidRPr="00C95D74">
        <w:rPr>
          <w:rFonts w:ascii="Times New Roman" w:hAnsi="Times New Roman" w:cs="Times New Roman"/>
          <w:sz w:val="28"/>
          <w:szCs w:val="28"/>
        </w:rPr>
        <w:t xml:space="preserve"> ТМ (10 мкм, диаметр пор 0,2 мкм). Этот отделение сорбента от электрода облегчило использование различных сорбционных материалов, проводящих или непроводящих, в зависимости от конкретных требований к применению. Кроме того, этот метод включал целенаправленную адсорбцию нужных веществ на мембране с последующей десорбцией с поверхности мембраны с помощью щелочного раствора. Нанокомпозитные мембраны из </w:t>
      </w:r>
      <w:proofErr w:type="spellStart"/>
      <w:r w:rsidRPr="00C95D74">
        <w:rPr>
          <w:rFonts w:ascii="Times New Roman" w:hAnsi="Times New Roman" w:cs="Times New Roman"/>
          <w:sz w:val="28"/>
          <w:szCs w:val="28"/>
        </w:rPr>
        <w:t>оксигидроксида</w:t>
      </w:r>
      <w:proofErr w:type="spellEnd"/>
      <w:r w:rsidRPr="00C95D74">
        <w:rPr>
          <w:rFonts w:ascii="Times New Roman" w:hAnsi="Times New Roman" w:cs="Times New Roman"/>
          <w:sz w:val="28"/>
          <w:szCs w:val="28"/>
        </w:rPr>
        <w:t xml:space="preserve"> железа (</w:t>
      </w:r>
      <w:proofErr w:type="spellStart"/>
      <w:r w:rsidRPr="00C95D74">
        <w:rPr>
          <w:rFonts w:ascii="Times New Roman" w:hAnsi="Times New Roman" w:cs="Times New Roman"/>
          <w:sz w:val="28"/>
          <w:szCs w:val="28"/>
        </w:rPr>
        <w:t>FeOm</w:t>
      </w:r>
      <w:proofErr w:type="spellEnd"/>
      <w:r w:rsidRPr="00C95D74">
        <w:rPr>
          <w:rFonts w:ascii="Times New Roman" w:hAnsi="Times New Roman" w:cs="Times New Roman"/>
          <w:sz w:val="28"/>
          <w:szCs w:val="28"/>
        </w:rPr>
        <w:t xml:space="preserve">) были синтезированы методом контролируемой диффузии. Применение </w:t>
      </w:r>
      <w:proofErr w:type="spellStart"/>
      <w:r w:rsidRPr="00C95D74">
        <w:rPr>
          <w:rFonts w:ascii="Times New Roman" w:hAnsi="Times New Roman" w:cs="Times New Roman"/>
          <w:sz w:val="28"/>
          <w:szCs w:val="28"/>
        </w:rPr>
        <w:t>FeOm</w:t>
      </w:r>
      <w:proofErr w:type="spellEnd"/>
      <w:r w:rsidRPr="00C95D74">
        <w:rPr>
          <w:rFonts w:ascii="Times New Roman" w:hAnsi="Times New Roman" w:cs="Times New Roman"/>
          <w:sz w:val="28"/>
          <w:szCs w:val="28"/>
        </w:rPr>
        <w:t xml:space="preserve"> для </w:t>
      </w:r>
      <w:proofErr w:type="spellStart"/>
      <w:r w:rsidRPr="00C95D74">
        <w:rPr>
          <w:rFonts w:ascii="Times New Roman" w:hAnsi="Times New Roman" w:cs="Times New Roman"/>
          <w:sz w:val="28"/>
          <w:szCs w:val="28"/>
        </w:rPr>
        <w:t>электроусилительной</w:t>
      </w:r>
      <w:proofErr w:type="spellEnd"/>
      <w:r w:rsidRPr="00C95D74">
        <w:rPr>
          <w:rFonts w:ascii="Times New Roman" w:hAnsi="Times New Roman" w:cs="Times New Roman"/>
          <w:sz w:val="28"/>
          <w:szCs w:val="28"/>
        </w:rPr>
        <w:t xml:space="preserve"> сорбции фосфатов показало, что электрический потенциал в диапазоне от 5 до 15 В ускоряет процессы как адсорбции, так и десорбции. Десорбция при уровнях рН около 10-11 была значительно ниже, чем при обычных уровнях рН 13-14 для регенерации </w:t>
      </w:r>
      <w:proofErr w:type="spellStart"/>
      <w:r w:rsidRPr="00C95D74">
        <w:rPr>
          <w:rFonts w:ascii="Times New Roman" w:hAnsi="Times New Roman" w:cs="Times New Roman"/>
          <w:sz w:val="28"/>
          <w:szCs w:val="28"/>
        </w:rPr>
        <w:t>FeO</w:t>
      </w:r>
      <w:proofErr w:type="spellEnd"/>
      <w:r w:rsidRPr="00C95D74">
        <w:rPr>
          <w:rFonts w:ascii="Times New Roman" w:hAnsi="Times New Roman" w:cs="Times New Roman"/>
          <w:sz w:val="28"/>
          <w:szCs w:val="28"/>
        </w:rPr>
        <w:t xml:space="preserve">, что позволяет предположить потенциальное снижение расхода химикатов на 2-3 порядка. </w:t>
      </w:r>
    </w:p>
    <w:p w14:paraId="0011BA37" w14:textId="0859CD54" w:rsidR="001F77A7" w:rsidRDefault="001F77A7" w:rsidP="00E35B1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 2021 году </w:t>
      </w:r>
      <w:r w:rsidR="00F94EEB">
        <w:rPr>
          <w:rFonts w:ascii="Times New Roman" w:hAnsi="Times New Roman" w:cs="Times New Roman"/>
          <w:sz w:val="28"/>
          <w:szCs w:val="28"/>
        </w:rPr>
        <w:t>в работе</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jwvcD4iLCJpc3N1ZSI6IjIiLCJ2b2x1bWUiOiIxMSJ9LCJpc1RlbXBvcmFyeSI6ZmFsc2V9XX0="/>
          <w:id w:val="-1487075623"/>
          <w:placeholder>
            <w:docPart w:val="E093010A7A8B4C1597437E3E27F63FF7"/>
          </w:placeholder>
        </w:sdtPr>
        <w:sdtContent>
          <w:r w:rsidR="00E55178" w:rsidRPr="00E55178">
            <w:rPr>
              <w:rFonts w:ascii="Times New Roman" w:hAnsi="Times New Roman" w:cs="Times New Roman"/>
              <w:color w:val="000000"/>
              <w:sz w:val="28"/>
              <w:szCs w:val="28"/>
            </w:rPr>
            <w:t>[50]</w:t>
          </w:r>
        </w:sdtContent>
      </w:sdt>
      <w:r w:rsidR="00F94EEB">
        <w:rPr>
          <w:rFonts w:ascii="Times New Roman" w:hAnsi="Times New Roman" w:cs="Times New Roman"/>
          <w:sz w:val="28"/>
          <w:szCs w:val="28"/>
        </w:rPr>
        <w:t xml:space="preserve"> </w:t>
      </w:r>
      <w:r w:rsidRPr="00C95D74">
        <w:rPr>
          <w:rFonts w:ascii="Times New Roman" w:hAnsi="Times New Roman" w:cs="Times New Roman"/>
          <w:sz w:val="28"/>
          <w:szCs w:val="28"/>
        </w:rPr>
        <w:t xml:space="preserve">провели дополнительные исследования в области селективной сорбции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rPr>
        <w:t xml:space="preserve"> (III)</w:t>
      </w:r>
      <w:r w:rsidR="00F94EEB">
        <w:rPr>
          <w:rFonts w:ascii="Times New Roman" w:hAnsi="Times New Roman" w:cs="Times New Roman"/>
          <w:sz w:val="28"/>
          <w:szCs w:val="28"/>
        </w:rPr>
        <w:t>.</w:t>
      </w:r>
      <w:r w:rsidRPr="00C95D74">
        <w:rPr>
          <w:rFonts w:ascii="Times New Roman" w:hAnsi="Times New Roman" w:cs="Times New Roman"/>
          <w:sz w:val="28"/>
          <w:szCs w:val="28"/>
        </w:rPr>
        <w:t xml:space="preserve"> Их исследование было сосредоточено на получении и характеристике КТМ, интегрированных с медными </w:t>
      </w:r>
      <w:proofErr w:type="spellStart"/>
      <w:r w:rsidRPr="00C95D74">
        <w:rPr>
          <w:rFonts w:ascii="Times New Roman" w:hAnsi="Times New Roman" w:cs="Times New Roman"/>
          <w:sz w:val="28"/>
          <w:szCs w:val="28"/>
        </w:rPr>
        <w:t>микруторубками</w:t>
      </w:r>
      <w:proofErr w:type="spellEnd"/>
      <w:r w:rsidRPr="00C95D74">
        <w:rPr>
          <w:rFonts w:ascii="Times New Roman" w:hAnsi="Times New Roman" w:cs="Times New Roman"/>
          <w:sz w:val="28"/>
          <w:szCs w:val="28"/>
        </w:rPr>
        <w:t xml:space="preserve"> с помощью </w:t>
      </w:r>
      <w:proofErr w:type="spellStart"/>
      <w:r w:rsidRPr="00C95D74">
        <w:rPr>
          <w:rFonts w:ascii="Times New Roman" w:hAnsi="Times New Roman" w:cs="Times New Roman"/>
          <w:sz w:val="28"/>
          <w:szCs w:val="28"/>
        </w:rPr>
        <w:t>безэлектродного</w:t>
      </w:r>
      <w:proofErr w:type="spellEnd"/>
      <w:r w:rsidRPr="00C95D74">
        <w:rPr>
          <w:rFonts w:ascii="Times New Roman" w:hAnsi="Times New Roman" w:cs="Times New Roman"/>
          <w:sz w:val="28"/>
          <w:szCs w:val="28"/>
        </w:rPr>
        <w:t xml:space="preserve"> осаждения. Они использовали два типа </w:t>
      </w:r>
      <w:r w:rsidR="00F94EEB">
        <w:rPr>
          <w:rFonts w:ascii="Times New Roman" w:hAnsi="Times New Roman" w:cs="Times New Roman"/>
          <w:sz w:val="28"/>
          <w:szCs w:val="28"/>
        </w:rPr>
        <w:t>К</w:t>
      </w:r>
      <w:r w:rsidRPr="00C95D74">
        <w:rPr>
          <w:rFonts w:ascii="Times New Roman" w:hAnsi="Times New Roman" w:cs="Times New Roman"/>
          <w:sz w:val="28"/>
          <w:szCs w:val="28"/>
        </w:rPr>
        <w:t>ТМ: те, которые изготавливались только из протравленного полиэтилентерефталата (</w:t>
      </w:r>
      <w:proofErr w:type="spellStart"/>
      <w:r w:rsidRPr="00C95D74">
        <w:rPr>
          <w:rFonts w:ascii="Times New Roman" w:hAnsi="Times New Roman" w:cs="Times New Roman"/>
          <w:sz w:val="28"/>
          <w:szCs w:val="28"/>
        </w:rPr>
        <w:t>Cu</w:t>
      </w:r>
      <w:r w:rsidR="00F94EEB" w:rsidRPr="00F94EEB">
        <w:rPr>
          <w:rFonts w:ascii="Times New Roman" w:hAnsi="Times New Roman" w:cs="Times New Roman"/>
          <w:sz w:val="28"/>
          <w:szCs w:val="28"/>
        </w:rPr>
        <w:t>@</w:t>
      </w:r>
      <w:r w:rsidR="00F94EEB">
        <w:rPr>
          <w:rFonts w:ascii="Times New Roman" w:hAnsi="Times New Roman" w:cs="Times New Roman"/>
          <w:sz w:val="28"/>
          <w:szCs w:val="28"/>
        </w:rPr>
        <w:t>ПЭТФ</w:t>
      </w:r>
      <w:proofErr w:type="spellEnd"/>
      <w:r w:rsidR="00F94EEB">
        <w:rPr>
          <w:rFonts w:ascii="Times New Roman" w:hAnsi="Times New Roman" w:cs="Times New Roman"/>
          <w:sz w:val="28"/>
          <w:szCs w:val="28"/>
        </w:rPr>
        <w:t xml:space="preserve"> ТМ</w:t>
      </w:r>
      <w:r w:rsidRPr="00C95D74">
        <w:rPr>
          <w:rFonts w:ascii="Times New Roman" w:hAnsi="Times New Roman" w:cs="Times New Roman"/>
          <w:sz w:val="28"/>
          <w:szCs w:val="28"/>
        </w:rPr>
        <w:t>) и окисленного ПЭТФ ТМ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Ox_</w:t>
      </w:r>
      <w:r w:rsidR="00F94EEB">
        <w:rPr>
          <w:rFonts w:ascii="Times New Roman" w:hAnsi="Times New Roman" w:cs="Times New Roman"/>
          <w:sz w:val="28"/>
          <w:szCs w:val="28"/>
        </w:rPr>
        <w:t>ПЭТФ</w:t>
      </w:r>
      <w:proofErr w:type="spellEnd"/>
      <w:r w:rsidR="00F94EEB">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Исследование также включало сравнительный анализ </w:t>
      </w:r>
      <w:r w:rsidRPr="00C95D74">
        <w:rPr>
          <w:rFonts w:ascii="Times New Roman" w:hAnsi="Times New Roman" w:cs="Times New Roman"/>
          <w:sz w:val="28"/>
          <w:szCs w:val="28"/>
        </w:rPr>
        <w:lastRenderedPageBreak/>
        <w:t xml:space="preserve">эффективности удаления ионов мышьяка (III) с помощью экспериментов по периодической адсорбции. Были использованы три кинетические модели </w:t>
      </w:r>
      <w:r w:rsidR="002D5540" w:rsidRPr="002D5540">
        <w:rPr>
          <w:rFonts w:ascii="Times New Roman" w:hAnsi="Times New Roman" w:cs="Times New Roman"/>
          <w:sz w:val="28"/>
          <w:szCs w:val="28"/>
        </w:rPr>
        <w:t>–</w:t>
      </w:r>
      <w:r w:rsidRPr="00C95D74">
        <w:rPr>
          <w:rFonts w:ascii="Times New Roman" w:hAnsi="Times New Roman" w:cs="Times New Roman"/>
          <w:sz w:val="28"/>
          <w:szCs w:val="28"/>
        </w:rPr>
        <w:t xml:space="preserve"> модель </w:t>
      </w:r>
      <w:proofErr w:type="spellStart"/>
      <w:r w:rsidRPr="00C95D74">
        <w:rPr>
          <w:rFonts w:ascii="Times New Roman" w:hAnsi="Times New Roman" w:cs="Times New Roman"/>
          <w:sz w:val="28"/>
          <w:szCs w:val="28"/>
        </w:rPr>
        <w:t>Еловича</w:t>
      </w:r>
      <w:proofErr w:type="spellEnd"/>
      <w:r w:rsidRPr="00C95D74">
        <w:rPr>
          <w:rFonts w:ascii="Times New Roman" w:hAnsi="Times New Roman" w:cs="Times New Roman"/>
          <w:sz w:val="28"/>
          <w:szCs w:val="28"/>
        </w:rPr>
        <w:t xml:space="preserve">, псевдо-первого порядка и псевдо-второго порядка для исследования кинетики адсорбции на КТМ. На рисунке 9 показана </w:t>
      </w:r>
      <w:r w:rsidR="00F94EEB">
        <w:rPr>
          <w:rFonts w:ascii="Times New Roman" w:hAnsi="Times New Roman" w:cs="Times New Roman"/>
          <w:sz w:val="28"/>
          <w:szCs w:val="28"/>
        </w:rPr>
        <w:t xml:space="preserve">сорбционная кривая удаления </w:t>
      </w:r>
      <w:r w:rsidR="00F94EEB">
        <w:rPr>
          <w:rFonts w:ascii="Times New Roman" w:hAnsi="Times New Roman" w:cs="Times New Roman"/>
          <w:sz w:val="28"/>
          <w:szCs w:val="28"/>
          <w:lang w:val="en-US"/>
        </w:rPr>
        <w:t>As</w:t>
      </w:r>
      <w:r w:rsidRPr="00C95D74">
        <w:rPr>
          <w:rFonts w:ascii="Times New Roman" w:hAnsi="Times New Roman" w:cs="Times New Roman"/>
          <w:sz w:val="28"/>
          <w:szCs w:val="28"/>
        </w:rPr>
        <w:t xml:space="preserve"> (III) </w:t>
      </w:r>
      <w:r w:rsidR="00F94EEB">
        <w:rPr>
          <w:rFonts w:ascii="Times New Roman" w:hAnsi="Times New Roman" w:cs="Times New Roman"/>
          <w:sz w:val="28"/>
          <w:szCs w:val="28"/>
        </w:rPr>
        <w:t xml:space="preserve">в </w:t>
      </w:r>
      <w:proofErr w:type="spellStart"/>
      <w:r w:rsidR="00F94EEB">
        <w:rPr>
          <w:rFonts w:ascii="Times New Roman" w:hAnsi="Times New Roman" w:cs="Times New Roman"/>
          <w:sz w:val="28"/>
          <w:szCs w:val="28"/>
        </w:rPr>
        <w:t>присутсвии</w:t>
      </w:r>
      <w:proofErr w:type="spellEnd"/>
      <w:r w:rsidR="00F94EEB">
        <w:rPr>
          <w:rFonts w:ascii="Times New Roman" w:hAnsi="Times New Roman" w:cs="Times New Roman"/>
          <w:sz w:val="28"/>
          <w:szCs w:val="28"/>
        </w:rPr>
        <w:t xml:space="preserve"> КТМ на основе меди</w:t>
      </w:r>
      <w:r w:rsidRPr="00C95D74">
        <w:rPr>
          <w:rFonts w:ascii="Times New Roman" w:hAnsi="Times New Roman" w:cs="Times New Roman"/>
          <w:sz w:val="28"/>
          <w:szCs w:val="28"/>
        </w:rPr>
        <w:t xml:space="preserve">. Влияние </w:t>
      </w:r>
      <w:r w:rsidR="00F94EEB">
        <w:rPr>
          <w:rFonts w:ascii="Times New Roman" w:hAnsi="Times New Roman" w:cs="Times New Roman"/>
          <w:sz w:val="28"/>
          <w:szCs w:val="28"/>
        </w:rPr>
        <w:t xml:space="preserve">типа </w:t>
      </w:r>
      <w:r w:rsidRPr="00C95D74">
        <w:rPr>
          <w:rFonts w:ascii="Times New Roman" w:hAnsi="Times New Roman" w:cs="Times New Roman"/>
          <w:sz w:val="28"/>
          <w:szCs w:val="28"/>
        </w:rPr>
        <w:t xml:space="preserve">ПЭТФ ТМ на сорбционную активность оценивалось с использованием как не модифицированного, так и окисленного ПЭТФ ТМ, а также обоих типов композитов. На рисунке 9а показано, что независимо от степени окисления </w:t>
      </w:r>
      <w:r w:rsidR="00F94EEB">
        <w:rPr>
          <w:rFonts w:ascii="Times New Roman" w:hAnsi="Times New Roman" w:cs="Times New Roman"/>
          <w:sz w:val="28"/>
          <w:szCs w:val="28"/>
        </w:rPr>
        <w:t xml:space="preserve">исходный </w:t>
      </w:r>
      <w:r w:rsidRPr="00C95D74">
        <w:rPr>
          <w:rFonts w:ascii="Times New Roman" w:hAnsi="Times New Roman" w:cs="Times New Roman"/>
          <w:sz w:val="28"/>
          <w:szCs w:val="28"/>
        </w:rPr>
        <w:t>ПЭТФ ТМ обладает значительно низкой сорбционной способностью по мышьяк</w:t>
      </w:r>
      <w:r w:rsidR="00F94EEB">
        <w:rPr>
          <w:rFonts w:ascii="Times New Roman" w:hAnsi="Times New Roman" w:cs="Times New Roman"/>
          <w:sz w:val="28"/>
          <w:szCs w:val="28"/>
        </w:rPr>
        <w:t>у</w:t>
      </w:r>
      <w:r w:rsidRPr="00C95D74">
        <w:rPr>
          <w:rFonts w:ascii="Times New Roman" w:hAnsi="Times New Roman" w:cs="Times New Roman"/>
          <w:sz w:val="28"/>
          <w:szCs w:val="28"/>
        </w:rPr>
        <w:t xml:space="preserve">, которая составляет 33,2 мкг/г и 36,3 мкг/г для окисленных ПЭТФ ТМ. Окисленный ПЭТФ в качестве матрицы заметно повышает равновесную сорбционную емкость, достигая 802 мкг/г для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Ox_</w:t>
      </w:r>
      <w:r w:rsidR="00F94EEB">
        <w:rPr>
          <w:rFonts w:ascii="Times New Roman" w:hAnsi="Times New Roman" w:cs="Times New Roman"/>
          <w:sz w:val="28"/>
          <w:szCs w:val="28"/>
        </w:rPr>
        <w:t>ПЭТФ</w:t>
      </w:r>
      <w:proofErr w:type="spellEnd"/>
      <w:r w:rsidR="00F94EEB">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по сравнению с 521 мкг/г для не окисленного ПЭТФ ТМ. Процесс окисления немного увеличивает время равновесной сорбции до 360 минут по сравнению с 300 минутами для исходного аналога. Однако эта разница незначительна, учитывая достигнутую значительную равновесную адсорбцию. Исследование влияния рН на сорбцию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rPr>
        <w:t xml:space="preserve"> (III) показало максимальную сорбционную способность при рН 4 (рис. 9</w:t>
      </w:r>
      <w:r w:rsidR="00F94EEB">
        <w:rPr>
          <w:rFonts w:ascii="Times New Roman" w:hAnsi="Times New Roman" w:cs="Times New Roman"/>
          <w:sz w:val="28"/>
          <w:szCs w:val="28"/>
        </w:rPr>
        <w:t>б</w:t>
      </w:r>
      <w:r w:rsidRPr="00C95D74">
        <w:rPr>
          <w:rFonts w:ascii="Times New Roman" w:hAnsi="Times New Roman" w:cs="Times New Roman"/>
          <w:sz w:val="28"/>
          <w:szCs w:val="28"/>
        </w:rPr>
        <w:t xml:space="preserve">), при этом равновесие достигается примерно через 6 часов. Уравнение псевдо-второго порядка описывает процессы адсорбции как в композитах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w:t>
      </w:r>
      <w:r w:rsidR="00705B43">
        <w:rPr>
          <w:rFonts w:ascii="Times New Roman" w:hAnsi="Times New Roman" w:cs="Times New Roman"/>
          <w:sz w:val="28"/>
          <w:szCs w:val="28"/>
        </w:rPr>
        <w:t>ПЭТФ ТМ</w:t>
      </w:r>
      <w:r w:rsidRPr="00C95D74">
        <w:rPr>
          <w:rFonts w:ascii="Times New Roman" w:hAnsi="Times New Roman" w:cs="Times New Roman"/>
          <w:sz w:val="28"/>
          <w:szCs w:val="28"/>
        </w:rPr>
        <w:t xml:space="preserve">, так и в композитах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Ox_</w:t>
      </w:r>
      <w:r w:rsidR="00705B43">
        <w:rPr>
          <w:rFonts w:ascii="Times New Roman" w:hAnsi="Times New Roman" w:cs="Times New Roman"/>
          <w:sz w:val="28"/>
          <w:szCs w:val="28"/>
        </w:rPr>
        <w:t>ПЭТФ</w:t>
      </w:r>
      <w:proofErr w:type="spellEnd"/>
      <w:r w:rsidR="00705B43">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Исследование выявило корреляцию между экспериментальными данными и изотермой Фрейндлиха, что свидетельствует о многослойной адсорбции на различных энергетических уровнях поверхности. Использование окисленной матрицы повысило эффективность удаления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rPr>
        <w:t xml:space="preserve"> (III), что объясняется увеличением прикрепления меди, удельной площади поверхности и </w:t>
      </w:r>
      <w:r w:rsidR="00705B43">
        <w:rPr>
          <w:rFonts w:ascii="Times New Roman" w:hAnsi="Times New Roman" w:cs="Times New Roman"/>
          <w:sz w:val="28"/>
          <w:szCs w:val="28"/>
        </w:rPr>
        <w:t>пористой</w:t>
      </w:r>
      <w:r w:rsidRPr="00C95D74">
        <w:rPr>
          <w:rFonts w:ascii="Times New Roman" w:hAnsi="Times New Roman" w:cs="Times New Roman"/>
          <w:sz w:val="28"/>
          <w:szCs w:val="28"/>
        </w:rPr>
        <w:t xml:space="preserve"> поверхности из-за окисления. </w:t>
      </w:r>
      <w:r w:rsidR="00705B43">
        <w:rPr>
          <w:rFonts w:ascii="Times New Roman" w:hAnsi="Times New Roman" w:cs="Times New Roman"/>
          <w:sz w:val="28"/>
          <w:szCs w:val="28"/>
        </w:rPr>
        <w:t>Таким образом</w:t>
      </w:r>
      <w:r w:rsidRPr="00C95D74">
        <w:rPr>
          <w:rFonts w:ascii="Times New Roman" w:hAnsi="Times New Roman" w:cs="Times New Roman"/>
          <w:sz w:val="28"/>
          <w:szCs w:val="28"/>
        </w:rPr>
        <w:t xml:space="preserve">, </w:t>
      </w:r>
      <w:r w:rsidR="00705B43">
        <w:rPr>
          <w:rFonts w:ascii="Times New Roman" w:hAnsi="Times New Roman" w:cs="Times New Roman"/>
          <w:sz w:val="28"/>
          <w:szCs w:val="28"/>
        </w:rPr>
        <w:t xml:space="preserve">КТМ типа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Ox_</w:t>
      </w:r>
      <w:r w:rsidR="00705B43">
        <w:rPr>
          <w:rFonts w:ascii="Times New Roman" w:hAnsi="Times New Roman" w:cs="Times New Roman"/>
          <w:sz w:val="28"/>
          <w:szCs w:val="28"/>
        </w:rPr>
        <w:t>ПЭТФ</w:t>
      </w:r>
      <w:proofErr w:type="spellEnd"/>
      <w:r w:rsidR="00705B43">
        <w:rPr>
          <w:rFonts w:ascii="Times New Roman" w:hAnsi="Times New Roman" w:cs="Times New Roman"/>
          <w:sz w:val="28"/>
          <w:szCs w:val="28"/>
        </w:rPr>
        <w:t xml:space="preserve"> ТМ</w:t>
      </w:r>
      <w:r w:rsidRPr="00C95D74">
        <w:rPr>
          <w:rFonts w:ascii="Times New Roman" w:hAnsi="Times New Roman" w:cs="Times New Roman"/>
          <w:sz w:val="28"/>
          <w:szCs w:val="28"/>
        </w:rPr>
        <w:t xml:space="preserve"> продемонстрировал более высокую абсорбцию мышьяка из-за этих факторов и меньших размеров кристаллитов меди наблюдался на окисленной матрице. </w:t>
      </w:r>
    </w:p>
    <w:p w14:paraId="6AFB1BEC" w14:textId="28298E36" w:rsidR="00705B43" w:rsidRDefault="00705B43" w:rsidP="00705B43">
      <w:pPr>
        <w:spacing w:after="0" w:line="240" w:lineRule="auto"/>
        <w:ind w:firstLine="708"/>
        <w:jc w:val="center"/>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787"/>
      </w:tblGrid>
      <w:tr w:rsidR="00705B43" w14:paraId="686299F9" w14:textId="77777777" w:rsidTr="00705B43">
        <w:tc>
          <w:tcPr>
            <w:tcW w:w="4787" w:type="dxa"/>
          </w:tcPr>
          <w:p w14:paraId="38E9EACD" w14:textId="58B70B16" w:rsidR="00705B43" w:rsidRDefault="00705B43" w:rsidP="00705B43">
            <w:pPr>
              <w:spacing w:line="240" w:lineRule="auto"/>
              <w:jc w:val="center"/>
              <w:rPr>
                <w:rFonts w:ascii="Times New Roman" w:hAnsi="Times New Roman"/>
                <w:sz w:val="28"/>
                <w:szCs w:val="28"/>
              </w:rPr>
            </w:pPr>
            <w:r w:rsidRPr="00C95D74">
              <w:rPr>
                <w:rFonts w:ascii="Times New Roman" w:hAnsi="Times New Roman"/>
                <w:noProof/>
                <w:sz w:val="28"/>
                <w:szCs w:val="28"/>
                <w:lang w:eastAsia="ru-RU"/>
              </w:rPr>
              <w:drawing>
                <wp:inline distT="0" distB="0" distL="0" distR="0" wp14:anchorId="01314282" wp14:editId="59D11DD6">
                  <wp:extent cx="2936631" cy="2074985"/>
                  <wp:effectExtent l="0" t="0" r="0" b="1905"/>
                  <wp:docPr id="1276695169" name="Рисунок 127669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50561" b="54306"/>
                          <a:stretch/>
                        </pic:blipFill>
                        <pic:spPr bwMode="auto">
                          <a:xfrm>
                            <a:off x="0" y="0"/>
                            <a:ext cx="2936885" cy="2075164"/>
                          </a:xfrm>
                          <a:prstGeom prst="rect">
                            <a:avLst/>
                          </a:prstGeom>
                          <a:ln>
                            <a:noFill/>
                          </a:ln>
                          <a:extLst>
                            <a:ext uri="{53640926-AAD7-44D8-BBD7-CCE9431645EC}">
                              <a14:shadowObscured xmlns:a14="http://schemas.microsoft.com/office/drawing/2010/main"/>
                            </a:ext>
                          </a:extLst>
                        </pic:spPr>
                      </pic:pic>
                    </a:graphicData>
                  </a:graphic>
                </wp:inline>
              </w:drawing>
            </w:r>
          </w:p>
        </w:tc>
        <w:tc>
          <w:tcPr>
            <w:tcW w:w="4787" w:type="dxa"/>
          </w:tcPr>
          <w:p w14:paraId="00E1901F" w14:textId="5ED3E7A1" w:rsidR="00705B43" w:rsidRDefault="00705B43" w:rsidP="00705B43">
            <w:pPr>
              <w:spacing w:line="240" w:lineRule="auto"/>
              <w:jc w:val="center"/>
              <w:rPr>
                <w:rFonts w:ascii="Times New Roman" w:hAnsi="Times New Roman"/>
                <w:sz w:val="28"/>
                <w:szCs w:val="28"/>
              </w:rPr>
            </w:pPr>
            <w:r w:rsidRPr="00C95D74">
              <w:rPr>
                <w:rFonts w:ascii="Times New Roman" w:hAnsi="Times New Roman"/>
                <w:noProof/>
                <w:sz w:val="28"/>
                <w:szCs w:val="28"/>
                <w:lang w:eastAsia="ru-RU"/>
              </w:rPr>
              <w:drawing>
                <wp:inline distT="0" distB="0" distL="0" distR="0" wp14:anchorId="0269FFB5" wp14:editId="39C454D5">
                  <wp:extent cx="2811365" cy="2074545"/>
                  <wp:effectExtent l="0" t="0" r="8255" b="1905"/>
                  <wp:docPr id="1276695168" name="Рисунок 127669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5355" r="8454" b="55415"/>
                          <a:stretch/>
                        </pic:blipFill>
                        <pic:spPr bwMode="auto">
                          <a:xfrm>
                            <a:off x="0" y="0"/>
                            <a:ext cx="2817270" cy="2078903"/>
                          </a:xfrm>
                          <a:prstGeom prst="rect">
                            <a:avLst/>
                          </a:prstGeom>
                          <a:ln>
                            <a:noFill/>
                          </a:ln>
                          <a:extLst>
                            <a:ext uri="{53640926-AAD7-44D8-BBD7-CCE9431645EC}">
                              <a14:shadowObscured xmlns:a14="http://schemas.microsoft.com/office/drawing/2010/main"/>
                            </a:ext>
                          </a:extLst>
                        </pic:spPr>
                      </pic:pic>
                    </a:graphicData>
                  </a:graphic>
                </wp:inline>
              </w:drawing>
            </w:r>
          </w:p>
        </w:tc>
      </w:tr>
      <w:tr w:rsidR="00705B43" w:rsidRPr="00E35B19" w14:paraId="5BB3438F" w14:textId="77777777" w:rsidTr="00705B43">
        <w:tc>
          <w:tcPr>
            <w:tcW w:w="4787" w:type="dxa"/>
          </w:tcPr>
          <w:p w14:paraId="29B9E5D0" w14:textId="2414D139" w:rsidR="00705B43" w:rsidRPr="00E35B19" w:rsidRDefault="00E35B19" w:rsidP="00705B43">
            <w:pPr>
              <w:spacing w:line="240" w:lineRule="auto"/>
              <w:jc w:val="center"/>
              <w:rPr>
                <w:rFonts w:ascii="Times New Roman" w:hAnsi="Times New Roman"/>
                <w:sz w:val="24"/>
                <w:szCs w:val="24"/>
                <w:lang w:val="ru-RU"/>
              </w:rPr>
            </w:pPr>
            <w:r w:rsidRPr="00E35B19">
              <w:rPr>
                <w:rFonts w:ascii="Times New Roman" w:hAnsi="Times New Roman"/>
                <w:sz w:val="24"/>
                <w:szCs w:val="24"/>
                <w:lang w:val="ru-RU"/>
              </w:rPr>
              <w:t>а</w:t>
            </w:r>
          </w:p>
        </w:tc>
        <w:tc>
          <w:tcPr>
            <w:tcW w:w="4787" w:type="dxa"/>
          </w:tcPr>
          <w:p w14:paraId="5BB22145" w14:textId="0C4BC579" w:rsidR="00705B43" w:rsidRPr="00E35B19" w:rsidRDefault="00E35B19" w:rsidP="00705B43">
            <w:pPr>
              <w:spacing w:line="240" w:lineRule="auto"/>
              <w:jc w:val="center"/>
              <w:rPr>
                <w:rFonts w:ascii="Times New Roman" w:hAnsi="Times New Roman"/>
                <w:sz w:val="24"/>
                <w:szCs w:val="24"/>
                <w:lang w:val="ru-RU"/>
              </w:rPr>
            </w:pPr>
            <w:r w:rsidRPr="00E35B19">
              <w:rPr>
                <w:rFonts w:ascii="Times New Roman" w:hAnsi="Times New Roman"/>
                <w:sz w:val="24"/>
                <w:szCs w:val="24"/>
                <w:lang w:val="ru-RU"/>
              </w:rPr>
              <w:t>б</w:t>
            </w:r>
          </w:p>
        </w:tc>
      </w:tr>
    </w:tbl>
    <w:p w14:paraId="43786F3C" w14:textId="77777777" w:rsidR="00705B43" w:rsidRPr="00E35B19" w:rsidRDefault="00705B43" w:rsidP="00705B43">
      <w:pPr>
        <w:spacing w:after="0" w:line="240" w:lineRule="auto"/>
        <w:ind w:firstLine="708"/>
        <w:jc w:val="center"/>
        <w:rPr>
          <w:rFonts w:ascii="Times New Roman" w:hAnsi="Times New Roman" w:cs="Times New Roman"/>
          <w:sz w:val="16"/>
          <w:szCs w:val="16"/>
        </w:rPr>
      </w:pPr>
    </w:p>
    <w:p w14:paraId="3B92359A" w14:textId="78A283DB" w:rsidR="00312E61" w:rsidRDefault="001F77A7" w:rsidP="00312E61">
      <w:pPr>
        <w:spacing w:after="0" w:line="240" w:lineRule="auto"/>
        <w:ind w:firstLine="360"/>
        <w:jc w:val="center"/>
        <w:rPr>
          <w:rFonts w:ascii="Times New Roman" w:hAnsi="Times New Roman" w:cs="Times New Roman"/>
          <w:sz w:val="28"/>
          <w:szCs w:val="28"/>
        </w:rPr>
      </w:pPr>
      <w:r w:rsidRPr="00C95D74">
        <w:rPr>
          <w:rFonts w:ascii="Times New Roman" w:hAnsi="Times New Roman" w:cs="Times New Roman"/>
          <w:sz w:val="28"/>
          <w:szCs w:val="28"/>
        </w:rPr>
        <w:t>Рисунок 9</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Влияние времени контакта на сорбцию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rPr>
        <w:t xml:space="preserve"> (III) (50 мг/л) КТМ</w:t>
      </w:r>
      <w:r w:rsidR="00705B43">
        <w:rPr>
          <w:rFonts w:ascii="Times New Roman" w:hAnsi="Times New Roman" w:cs="Times New Roman"/>
          <w:sz w:val="28"/>
          <w:szCs w:val="28"/>
        </w:rPr>
        <w:t xml:space="preserve"> </w:t>
      </w:r>
      <w:r w:rsidR="00705B43" w:rsidRPr="00C95D74">
        <w:rPr>
          <w:rFonts w:ascii="Times New Roman" w:hAnsi="Times New Roman" w:cs="Times New Roman"/>
          <w:sz w:val="28"/>
          <w:szCs w:val="28"/>
        </w:rPr>
        <w:t>(а)</w:t>
      </w:r>
      <w:r w:rsidRPr="00C95D74">
        <w:rPr>
          <w:rFonts w:ascii="Times New Roman" w:hAnsi="Times New Roman" w:cs="Times New Roman"/>
          <w:sz w:val="28"/>
          <w:szCs w:val="28"/>
        </w:rPr>
        <w:t xml:space="preserve">, зависимость удаления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rPr>
        <w:t xml:space="preserve"> (III) (%) от рН в течение 420 мин </w:t>
      </w:r>
      <w:r w:rsidR="00705B43" w:rsidRPr="00C95D74">
        <w:rPr>
          <w:rFonts w:ascii="Times New Roman" w:hAnsi="Times New Roman" w:cs="Times New Roman"/>
          <w:sz w:val="28"/>
          <w:szCs w:val="28"/>
        </w:rPr>
        <w:t>(</w:t>
      </w:r>
      <w:r w:rsidR="00705B43">
        <w:rPr>
          <w:rFonts w:ascii="Times New Roman" w:hAnsi="Times New Roman" w:cs="Times New Roman"/>
          <w:sz w:val="28"/>
          <w:szCs w:val="28"/>
        </w:rPr>
        <w:t>б</w:t>
      </w:r>
      <w:r w:rsidR="00705B43" w:rsidRPr="00C95D74">
        <w:rPr>
          <w:rFonts w:ascii="Times New Roman" w:hAnsi="Times New Roman" w:cs="Times New Roman"/>
          <w:sz w:val="28"/>
          <w:szCs w:val="28"/>
        </w:rPr>
        <w:t>)</w:t>
      </w:r>
    </w:p>
    <w:p w14:paraId="27DD09A5" w14:textId="77777777" w:rsidR="00312E61" w:rsidRPr="00E35B19" w:rsidRDefault="00312E61" w:rsidP="00312E61">
      <w:pPr>
        <w:spacing w:after="0" w:line="240" w:lineRule="auto"/>
        <w:ind w:firstLine="360"/>
        <w:jc w:val="center"/>
        <w:rPr>
          <w:rFonts w:ascii="Times New Roman" w:hAnsi="Times New Roman" w:cs="Times New Roman"/>
          <w:sz w:val="16"/>
          <w:szCs w:val="16"/>
        </w:rPr>
      </w:pPr>
    </w:p>
    <w:p w14:paraId="43217CDD" w14:textId="61A48715" w:rsidR="001F77A7" w:rsidRPr="002D5540" w:rsidRDefault="00312E61" w:rsidP="00E35B19">
      <w:pPr>
        <w:spacing w:after="0" w:line="240" w:lineRule="auto"/>
        <w:ind w:firstLine="709"/>
        <w:jc w:val="both"/>
        <w:rPr>
          <w:rFonts w:ascii="Times New Roman" w:hAnsi="Times New Roman" w:cs="Times New Roman"/>
          <w:sz w:val="24"/>
          <w:szCs w:val="24"/>
        </w:rPr>
      </w:pPr>
      <w:r w:rsidRPr="002D5540">
        <w:rPr>
          <w:rFonts w:ascii="Times New Roman" w:hAnsi="Times New Roman"/>
          <w:sz w:val="24"/>
          <w:szCs w:val="24"/>
          <w:lang w:val="kk-KZ"/>
        </w:rPr>
        <w:t>Примечание – Составлено по источнику [5</w:t>
      </w:r>
      <w:r w:rsidR="00E35B19" w:rsidRPr="002D5540">
        <w:rPr>
          <w:rFonts w:ascii="Times New Roman" w:hAnsi="Times New Roman"/>
          <w:sz w:val="24"/>
          <w:szCs w:val="24"/>
          <w:lang w:val="kk-KZ"/>
        </w:rPr>
        <w:t>0</w:t>
      </w:r>
      <w:r w:rsidR="002D5540" w:rsidRPr="002D5540">
        <w:rPr>
          <w:rFonts w:ascii="Times New Roman" w:hAnsi="Times New Roman"/>
          <w:sz w:val="24"/>
          <w:szCs w:val="24"/>
        </w:rPr>
        <w:t xml:space="preserve">, </w:t>
      </w:r>
      <w:r w:rsidR="002D5540">
        <w:rPr>
          <w:rFonts w:ascii="Times New Roman" w:hAnsi="Times New Roman"/>
          <w:sz w:val="24"/>
          <w:szCs w:val="24"/>
          <w:lang w:val="en-US"/>
        </w:rPr>
        <w:t>p</w:t>
      </w:r>
      <w:r w:rsidR="002D5540" w:rsidRPr="002D5540">
        <w:rPr>
          <w:rFonts w:ascii="Times New Roman" w:hAnsi="Times New Roman"/>
          <w:sz w:val="24"/>
          <w:szCs w:val="24"/>
        </w:rPr>
        <w:t>. 116</w:t>
      </w:r>
      <w:r w:rsidRPr="002D5540">
        <w:rPr>
          <w:rFonts w:ascii="Times New Roman" w:hAnsi="Times New Roman"/>
          <w:sz w:val="24"/>
          <w:szCs w:val="24"/>
          <w:lang w:val="kk-KZ"/>
        </w:rPr>
        <w:t>]</w:t>
      </w:r>
    </w:p>
    <w:p w14:paraId="2D81FEF6" w14:textId="77777777" w:rsidR="00122B3A" w:rsidRDefault="00122B3A" w:rsidP="00C95D74">
      <w:pPr>
        <w:spacing w:after="0" w:line="240" w:lineRule="auto"/>
        <w:ind w:firstLine="360"/>
        <w:jc w:val="both"/>
        <w:rPr>
          <w:rFonts w:ascii="Times New Roman" w:hAnsi="Times New Roman" w:cs="Times New Roman"/>
          <w:sz w:val="28"/>
          <w:szCs w:val="28"/>
        </w:rPr>
      </w:pPr>
    </w:p>
    <w:p w14:paraId="5BC36D1E" w14:textId="5072B4E6" w:rsidR="00122B3A" w:rsidRDefault="001F77A7" w:rsidP="00E35B19">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lastRenderedPageBreak/>
        <w:t xml:space="preserve">Также </w:t>
      </w:r>
      <w:r w:rsidR="00705B43">
        <w:rPr>
          <w:rFonts w:ascii="Times New Roman" w:hAnsi="Times New Roman" w:cs="Times New Roman"/>
          <w:sz w:val="28"/>
          <w:szCs w:val="28"/>
        </w:rPr>
        <w:t xml:space="preserve">в работе </w:t>
      </w:r>
      <w:sdt>
        <w:sdtPr>
          <w:rPr>
            <w:rFonts w:ascii="Times New Roman" w:hAnsi="Times New Roman" w:cs="Times New Roman"/>
            <w:color w:val="000000"/>
            <w:sz w:val="28"/>
            <w:szCs w:val="28"/>
          </w:rPr>
          <w:tag w:val="MENDELEY_CITATION_v3_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"/>
          <w:id w:val="645093335"/>
          <w:placeholder>
            <w:docPart w:val="32D8313FC12D4589BC32DF8E3D8FE70D"/>
          </w:placeholder>
        </w:sdtPr>
        <w:sdtContent>
          <w:r w:rsidR="00E55178" w:rsidRPr="00E55178">
            <w:rPr>
              <w:rFonts w:ascii="Times New Roman" w:hAnsi="Times New Roman" w:cs="Times New Roman"/>
              <w:color w:val="000000"/>
              <w:sz w:val="28"/>
              <w:szCs w:val="28"/>
            </w:rPr>
            <w:t>[51]</w:t>
          </w:r>
        </w:sdtContent>
      </w:sdt>
      <w:r w:rsidR="00705B43">
        <w:rPr>
          <w:rFonts w:ascii="Times New Roman" w:hAnsi="Times New Roman" w:cs="Times New Roman"/>
          <w:color w:val="000000"/>
          <w:sz w:val="28"/>
          <w:szCs w:val="28"/>
        </w:rPr>
        <w:t xml:space="preserve"> было </w:t>
      </w:r>
      <w:r w:rsidRPr="00C95D74">
        <w:rPr>
          <w:rFonts w:ascii="Times New Roman" w:hAnsi="Times New Roman" w:cs="Times New Roman"/>
          <w:sz w:val="28"/>
          <w:szCs w:val="28"/>
        </w:rPr>
        <w:t>представ</w:t>
      </w:r>
      <w:r w:rsidR="00705B43">
        <w:rPr>
          <w:rFonts w:ascii="Times New Roman" w:hAnsi="Times New Roman" w:cs="Times New Roman"/>
          <w:sz w:val="28"/>
          <w:szCs w:val="28"/>
        </w:rPr>
        <w:t>лено</w:t>
      </w:r>
      <w:r w:rsidRPr="00C95D74">
        <w:rPr>
          <w:rFonts w:ascii="Times New Roman" w:hAnsi="Times New Roman" w:cs="Times New Roman"/>
          <w:sz w:val="28"/>
          <w:szCs w:val="28"/>
        </w:rPr>
        <w:t xml:space="preserve"> исследование КТМ на основе меди для сорбции </w:t>
      </w:r>
      <w:proofErr w:type="spellStart"/>
      <w:r w:rsidRPr="00C95D74">
        <w:rPr>
          <w:rFonts w:ascii="Times New Roman" w:hAnsi="Times New Roman" w:cs="Times New Roman"/>
          <w:sz w:val="28"/>
          <w:szCs w:val="28"/>
        </w:rPr>
        <w:t>Pb</w:t>
      </w:r>
      <w:proofErr w:type="spellEnd"/>
      <w:r w:rsidRPr="00C95D74">
        <w:rPr>
          <w:rFonts w:ascii="Times New Roman" w:hAnsi="Times New Roman" w:cs="Times New Roman"/>
          <w:sz w:val="28"/>
          <w:szCs w:val="28"/>
        </w:rPr>
        <w:t xml:space="preserve"> (II). В данной работе были синтезированы КТМ модифицированные </w:t>
      </w:r>
      <w:proofErr w:type="spellStart"/>
      <w:r w:rsidRPr="00C95D74">
        <w:rPr>
          <w:rFonts w:ascii="Times New Roman" w:hAnsi="Times New Roman" w:cs="Times New Roman"/>
          <w:sz w:val="28"/>
          <w:szCs w:val="28"/>
        </w:rPr>
        <w:t>микротрубками</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 xml:space="preserve"> методом </w:t>
      </w:r>
      <w:r w:rsidR="00705B43">
        <w:rPr>
          <w:rFonts w:ascii="Times New Roman" w:hAnsi="Times New Roman" w:cs="Times New Roman"/>
          <w:sz w:val="28"/>
          <w:szCs w:val="28"/>
        </w:rPr>
        <w:t>ХО</w:t>
      </w:r>
      <w:r w:rsidRPr="00C95D74">
        <w:rPr>
          <w:rFonts w:ascii="Times New Roman" w:hAnsi="Times New Roman" w:cs="Times New Roman"/>
          <w:sz w:val="28"/>
          <w:szCs w:val="28"/>
        </w:rPr>
        <w:t xml:space="preserve"> с использованием экологически чистых и нетоксичных восстановителей, таких как Asc, </w:t>
      </w:r>
      <w:proofErr w:type="spellStart"/>
      <w:r w:rsidRPr="00C95D74">
        <w:rPr>
          <w:rFonts w:ascii="Times New Roman" w:hAnsi="Times New Roman" w:cs="Times New Roman"/>
          <w:sz w:val="28"/>
          <w:szCs w:val="28"/>
        </w:rPr>
        <w:t>глиоксиловая</w:t>
      </w:r>
      <w:proofErr w:type="spellEnd"/>
      <w:r w:rsidRPr="00C95D74">
        <w:rPr>
          <w:rFonts w:ascii="Times New Roman" w:hAnsi="Times New Roman" w:cs="Times New Roman"/>
          <w:sz w:val="28"/>
          <w:szCs w:val="28"/>
        </w:rPr>
        <w:t xml:space="preserve"> кислота (</w:t>
      </w:r>
      <w:proofErr w:type="spellStart"/>
      <w:r w:rsidRPr="00C95D74">
        <w:rPr>
          <w:rFonts w:ascii="Times New Roman" w:hAnsi="Times New Roman" w:cs="Times New Roman"/>
          <w:sz w:val="28"/>
          <w:szCs w:val="28"/>
        </w:rPr>
        <w:t>Gly</w:t>
      </w:r>
      <w:proofErr w:type="spellEnd"/>
      <w:r w:rsidRPr="00C95D74">
        <w:rPr>
          <w:rFonts w:ascii="Times New Roman" w:hAnsi="Times New Roman" w:cs="Times New Roman"/>
          <w:sz w:val="28"/>
          <w:szCs w:val="28"/>
        </w:rPr>
        <w:t xml:space="preserve">) и DMAB. Значение рН влияло на адсорбцию </w:t>
      </w:r>
      <w:proofErr w:type="spellStart"/>
      <w:r w:rsidRPr="00C95D74">
        <w:rPr>
          <w:rFonts w:ascii="Times New Roman" w:hAnsi="Times New Roman" w:cs="Times New Roman"/>
          <w:sz w:val="28"/>
          <w:szCs w:val="28"/>
        </w:rPr>
        <w:t>Pb</w:t>
      </w:r>
      <w:proofErr w:type="spellEnd"/>
      <w:r w:rsidRPr="00C95D74">
        <w:rPr>
          <w:rFonts w:ascii="Times New Roman" w:hAnsi="Times New Roman" w:cs="Times New Roman"/>
          <w:sz w:val="28"/>
          <w:szCs w:val="28"/>
        </w:rPr>
        <w:t xml:space="preserve"> (II), при этом оптимальная адсорбция наблюдалась при значении рН 4-5 (рис</w:t>
      </w:r>
      <w:r w:rsidR="00705B43">
        <w:rPr>
          <w:rFonts w:ascii="Times New Roman" w:hAnsi="Times New Roman" w:cs="Times New Roman"/>
          <w:sz w:val="28"/>
          <w:szCs w:val="28"/>
        </w:rPr>
        <w:t>унок</w:t>
      </w:r>
      <w:r w:rsidR="00E35B19">
        <w:rPr>
          <w:rFonts w:ascii="Times New Roman" w:hAnsi="Times New Roman" w:cs="Times New Roman"/>
          <w:sz w:val="28"/>
          <w:szCs w:val="28"/>
          <w:lang w:val="kk-KZ"/>
        </w:rPr>
        <w:t> </w:t>
      </w:r>
      <w:r w:rsidRPr="00C95D74">
        <w:rPr>
          <w:rFonts w:ascii="Times New Roman" w:hAnsi="Times New Roman" w:cs="Times New Roman"/>
          <w:sz w:val="28"/>
          <w:szCs w:val="28"/>
        </w:rPr>
        <w:t>10а). Предельное значение рН, равное 8, было обусловлено разложением ПЭТ</w:t>
      </w:r>
      <w:r w:rsidR="00A75409" w:rsidRPr="00C95D74">
        <w:rPr>
          <w:rFonts w:ascii="Times New Roman" w:hAnsi="Times New Roman" w:cs="Times New Roman"/>
          <w:sz w:val="28"/>
          <w:szCs w:val="28"/>
        </w:rPr>
        <w:t>Ф ТМ</w:t>
      </w:r>
      <w:r w:rsidRPr="00C95D74">
        <w:rPr>
          <w:rFonts w:ascii="Times New Roman" w:hAnsi="Times New Roman" w:cs="Times New Roman"/>
          <w:sz w:val="28"/>
          <w:szCs w:val="28"/>
        </w:rPr>
        <w:t xml:space="preserve"> в сильно щелочных растворах (рН &gt; 9). В диапазоне рН 5-7 повышенные концентрации ионов OH- превращают ионы </w:t>
      </w:r>
      <w:proofErr w:type="spellStart"/>
      <w:r w:rsidRPr="00C95D74">
        <w:rPr>
          <w:rFonts w:ascii="Times New Roman" w:hAnsi="Times New Roman" w:cs="Times New Roman"/>
          <w:sz w:val="28"/>
          <w:szCs w:val="28"/>
        </w:rPr>
        <w:t>Pb</w:t>
      </w:r>
      <w:proofErr w:type="spellEnd"/>
      <w:r w:rsidRPr="00C95D74">
        <w:rPr>
          <w:rFonts w:ascii="Times New Roman" w:hAnsi="Times New Roman" w:cs="Times New Roman"/>
          <w:sz w:val="28"/>
          <w:szCs w:val="28"/>
        </w:rPr>
        <w:t xml:space="preserve"> (II) в </w:t>
      </w:r>
      <w:proofErr w:type="spellStart"/>
      <w:r w:rsidRPr="00C95D74">
        <w:rPr>
          <w:rFonts w:ascii="Times New Roman" w:hAnsi="Times New Roman" w:cs="Times New Roman"/>
          <w:sz w:val="28"/>
          <w:szCs w:val="28"/>
        </w:rPr>
        <w:t>Pb</w:t>
      </w:r>
      <w:proofErr w:type="spellEnd"/>
      <w:r w:rsidRPr="00C95D74">
        <w:rPr>
          <w:rFonts w:ascii="Times New Roman" w:hAnsi="Times New Roman" w:cs="Times New Roman"/>
          <w:sz w:val="28"/>
          <w:szCs w:val="28"/>
        </w:rPr>
        <w:t>(OH)</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 препятствуя адсорбции. Авторы рекомендовали исследовать сорбцию при рН ниже 6. Значение рН в точке нулевого заряда (</w:t>
      </w:r>
      <w:proofErr w:type="spellStart"/>
      <w:r w:rsidRPr="00C95D74">
        <w:rPr>
          <w:rFonts w:ascii="Times New Roman" w:hAnsi="Times New Roman" w:cs="Times New Roman"/>
          <w:sz w:val="28"/>
          <w:szCs w:val="28"/>
        </w:rPr>
        <w:t>pH</w:t>
      </w:r>
      <w:r w:rsidRPr="00C95D74">
        <w:rPr>
          <w:rFonts w:ascii="Times New Roman" w:hAnsi="Times New Roman" w:cs="Times New Roman"/>
          <w:sz w:val="28"/>
          <w:szCs w:val="28"/>
          <w:vertAlign w:val="subscript"/>
        </w:rPr>
        <w:t>PZC</w:t>
      </w:r>
      <w:proofErr w:type="spellEnd"/>
      <w:r w:rsidRPr="00C95D74">
        <w:rPr>
          <w:rFonts w:ascii="Times New Roman" w:hAnsi="Times New Roman" w:cs="Times New Roman"/>
          <w:sz w:val="28"/>
          <w:szCs w:val="28"/>
        </w:rPr>
        <w:t>) имело решающее значение для определения нейтрального поверхностного заряда, влияя на механизмы адсорбции и взаимодействия сорбент-</w:t>
      </w:r>
      <w:proofErr w:type="spellStart"/>
      <w:r w:rsidRPr="00C95D74">
        <w:rPr>
          <w:rFonts w:ascii="Times New Roman" w:hAnsi="Times New Roman" w:cs="Times New Roman"/>
          <w:sz w:val="28"/>
          <w:szCs w:val="28"/>
        </w:rPr>
        <w:t>адсорбат</w:t>
      </w:r>
      <w:proofErr w:type="spellEnd"/>
      <w:r w:rsidRPr="00C95D74">
        <w:rPr>
          <w:rFonts w:ascii="Times New Roman" w:hAnsi="Times New Roman" w:cs="Times New Roman"/>
          <w:sz w:val="28"/>
          <w:szCs w:val="28"/>
        </w:rPr>
        <w:t xml:space="preserve"> (рис</w:t>
      </w:r>
      <w:r w:rsidR="00705B43">
        <w:rPr>
          <w:rFonts w:ascii="Times New Roman" w:hAnsi="Times New Roman" w:cs="Times New Roman"/>
          <w:sz w:val="28"/>
          <w:szCs w:val="28"/>
        </w:rPr>
        <w:t>унок</w:t>
      </w:r>
      <w:r w:rsidRPr="00C95D74">
        <w:rPr>
          <w:rFonts w:ascii="Times New Roman" w:hAnsi="Times New Roman" w:cs="Times New Roman"/>
          <w:sz w:val="28"/>
          <w:szCs w:val="28"/>
        </w:rPr>
        <w:t xml:space="preserve"> 10</w:t>
      </w:r>
      <w:r w:rsidR="00705B43">
        <w:rPr>
          <w:rFonts w:ascii="Times New Roman" w:hAnsi="Times New Roman" w:cs="Times New Roman"/>
          <w:sz w:val="28"/>
          <w:szCs w:val="28"/>
        </w:rPr>
        <w:t>б</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"/>
          <w:id w:val="-132172192"/>
          <w:placeholder>
            <w:docPart w:val="2ACA623E5BE4467EB99351E1DB0516D9"/>
          </w:placeholder>
        </w:sdtPr>
        <w:sdtContent>
          <w:r w:rsidR="00E55178" w:rsidRPr="00E55178">
            <w:rPr>
              <w:rFonts w:ascii="Times New Roman" w:hAnsi="Times New Roman" w:cs="Times New Roman"/>
              <w:color w:val="000000"/>
              <w:sz w:val="28"/>
              <w:szCs w:val="28"/>
            </w:rPr>
            <w:t>[52]</w:t>
          </w:r>
        </w:sdtContent>
      </w:sdt>
      <w:r w:rsidRPr="00C95D74">
        <w:rPr>
          <w:rFonts w:ascii="Times New Roman" w:hAnsi="Times New Roman" w:cs="Times New Roman"/>
          <w:sz w:val="28"/>
          <w:szCs w:val="28"/>
        </w:rPr>
        <w:t xml:space="preserve">. </w:t>
      </w:r>
    </w:p>
    <w:p w14:paraId="5B92C979" w14:textId="77777777" w:rsidR="002D5540" w:rsidRDefault="002D5540" w:rsidP="00E35B19">
      <w:pPr>
        <w:spacing w:after="0" w:line="240" w:lineRule="auto"/>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5164"/>
      </w:tblGrid>
      <w:tr w:rsidR="00361288" w14:paraId="5B4A9D8B" w14:textId="77777777" w:rsidTr="00361288">
        <w:tc>
          <w:tcPr>
            <w:tcW w:w="4787" w:type="dxa"/>
          </w:tcPr>
          <w:p w14:paraId="644EF777" w14:textId="7E347035" w:rsidR="00361288" w:rsidRDefault="00361288" w:rsidP="00361288">
            <w:pPr>
              <w:spacing w:line="240" w:lineRule="auto"/>
              <w:jc w:val="center"/>
              <w:rPr>
                <w:rFonts w:ascii="Times New Roman" w:hAnsi="Times New Roman"/>
                <w:sz w:val="28"/>
                <w:szCs w:val="28"/>
              </w:rPr>
            </w:pPr>
            <w:r w:rsidRPr="00361288">
              <w:rPr>
                <w:rFonts w:ascii="Times New Roman" w:hAnsi="Times New Roman"/>
                <w:noProof/>
                <w:sz w:val="28"/>
                <w:szCs w:val="28"/>
                <w:lang w:eastAsia="ru-RU"/>
              </w:rPr>
              <w:drawing>
                <wp:inline distT="0" distB="0" distL="0" distR="0" wp14:anchorId="3CC19BC3" wp14:editId="2305CF3E">
                  <wp:extent cx="2757930" cy="2121877"/>
                  <wp:effectExtent l="0" t="0" r="4445" b="0"/>
                  <wp:docPr id="1276695171" name="Рисунок 127669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65267" cy="2127522"/>
                          </a:xfrm>
                          <a:prstGeom prst="rect">
                            <a:avLst/>
                          </a:prstGeom>
                        </pic:spPr>
                      </pic:pic>
                    </a:graphicData>
                  </a:graphic>
                </wp:inline>
              </w:drawing>
            </w:r>
          </w:p>
        </w:tc>
        <w:tc>
          <w:tcPr>
            <w:tcW w:w="4787" w:type="dxa"/>
          </w:tcPr>
          <w:p w14:paraId="44786F17" w14:textId="24DA61FD" w:rsidR="00361288" w:rsidRDefault="00361288" w:rsidP="00C95D74">
            <w:pPr>
              <w:spacing w:line="240" w:lineRule="auto"/>
              <w:rPr>
                <w:rFonts w:ascii="Times New Roman" w:hAnsi="Times New Roman"/>
                <w:sz w:val="28"/>
                <w:szCs w:val="28"/>
              </w:rPr>
            </w:pPr>
            <w:r w:rsidRPr="00361288">
              <w:rPr>
                <w:rFonts w:ascii="Times New Roman" w:hAnsi="Times New Roman"/>
                <w:noProof/>
                <w:sz w:val="28"/>
                <w:szCs w:val="28"/>
                <w:lang w:eastAsia="ru-RU"/>
              </w:rPr>
              <w:drawing>
                <wp:inline distT="0" distB="0" distL="0" distR="0" wp14:anchorId="68EDEF5D" wp14:editId="490AD602">
                  <wp:extent cx="2938745" cy="2108982"/>
                  <wp:effectExtent l="0" t="0" r="0" b="5715"/>
                  <wp:docPr id="1276695173" name="Рисунок 127669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40897" cy="2110527"/>
                          </a:xfrm>
                          <a:prstGeom prst="rect">
                            <a:avLst/>
                          </a:prstGeom>
                        </pic:spPr>
                      </pic:pic>
                    </a:graphicData>
                  </a:graphic>
                </wp:inline>
              </w:drawing>
            </w:r>
          </w:p>
        </w:tc>
      </w:tr>
      <w:tr w:rsidR="00361288" w:rsidRPr="00E35B19" w14:paraId="30A8831E" w14:textId="77777777" w:rsidTr="00361288">
        <w:tc>
          <w:tcPr>
            <w:tcW w:w="4787" w:type="dxa"/>
          </w:tcPr>
          <w:p w14:paraId="588AD5AE" w14:textId="764A809D" w:rsidR="00361288" w:rsidRPr="00E35B19" w:rsidRDefault="00E35B19" w:rsidP="00361288">
            <w:pPr>
              <w:spacing w:line="240" w:lineRule="auto"/>
              <w:jc w:val="center"/>
              <w:rPr>
                <w:rFonts w:ascii="Times New Roman" w:hAnsi="Times New Roman"/>
                <w:sz w:val="24"/>
                <w:szCs w:val="24"/>
                <w:lang w:val="ru-RU"/>
              </w:rPr>
            </w:pPr>
            <w:r w:rsidRPr="00E35B19">
              <w:rPr>
                <w:rFonts w:ascii="Times New Roman" w:hAnsi="Times New Roman"/>
                <w:sz w:val="24"/>
                <w:szCs w:val="24"/>
                <w:lang w:val="ru-RU"/>
              </w:rPr>
              <w:t>а</w:t>
            </w:r>
          </w:p>
        </w:tc>
        <w:tc>
          <w:tcPr>
            <w:tcW w:w="4787" w:type="dxa"/>
          </w:tcPr>
          <w:p w14:paraId="61345B89" w14:textId="11B428CB" w:rsidR="00361288" w:rsidRPr="00E35B19" w:rsidRDefault="00E35B19" w:rsidP="00E35B19">
            <w:pPr>
              <w:spacing w:line="240" w:lineRule="auto"/>
              <w:jc w:val="center"/>
              <w:rPr>
                <w:rFonts w:ascii="Times New Roman" w:hAnsi="Times New Roman"/>
                <w:sz w:val="24"/>
                <w:szCs w:val="24"/>
                <w:lang w:val="ru-RU"/>
              </w:rPr>
            </w:pPr>
            <w:r w:rsidRPr="00E35B19">
              <w:rPr>
                <w:rFonts w:ascii="Times New Roman" w:hAnsi="Times New Roman"/>
                <w:sz w:val="24"/>
                <w:szCs w:val="24"/>
                <w:lang w:val="ru-RU"/>
              </w:rPr>
              <w:t>б</w:t>
            </w:r>
          </w:p>
        </w:tc>
      </w:tr>
      <w:tr w:rsidR="00361288" w:rsidRPr="00E35B19" w14:paraId="30A6B0BB" w14:textId="77777777" w:rsidTr="00361288">
        <w:tc>
          <w:tcPr>
            <w:tcW w:w="4787" w:type="dxa"/>
          </w:tcPr>
          <w:p w14:paraId="4BBAE266" w14:textId="0401703F" w:rsidR="00361288" w:rsidRPr="00E35B19" w:rsidRDefault="00361288" w:rsidP="00C95D74">
            <w:pPr>
              <w:spacing w:line="240" w:lineRule="auto"/>
              <w:rPr>
                <w:rFonts w:ascii="Times New Roman" w:hAnsi="Times New Roman"/>
                <w:sz w:val="24"/>
                <w:szCs w:val="24"/>
              </w:rPr>
            </w:pPr>
            <w:r w:rsidRPr="00E35B19">
              <w:rPr>
                <w:rFonts w:ascii="Times New Roman" w:hAnsi="Times New Roman"/>
                <w:noProof/>
                <w:sz w:val="24"/>
                <w:szCs w:val="24"/>
                <w:lang w:eastAsia="ru-RU"/>
              </w:rPr>
              <w:drawing>
                <wp:inline distT="0" distB="0" distL="0" distR="0" wp14:anchorId="463BC381" wp14:editId="6A020960">
                  <wp:extent cx="2872154" cy="1955395"/>
                  <wp:effectExtent l="0" t="0" r="4445" b="6985"/>
                  <wp:docPr id="1276695176" name="Рисунок 127669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77545" cy="1959065"/>
                          </a:xfrm>
                          <a:prstGeom prst="rect">
                            <a:avLst/>
                          </a:prstGeom>
                        </pic:spPr>
                      </pic:pic>
                    </a:graphicData>
                  </a:graphic>
                </wp:inline>
              </w:drawing>
            </w:r>
          </w:p>
        </w:tc>
        <w:tc>
          <w:tcPr>
            <w:tcW w:w="4787" w:type="dxa"/>
          </w:tcPr>
          <w:p w14:paraId="5B8C4E5A" w14:textId="7BEC9735" w:rsidR="00361288" w:rsidRPr="00E35B19" w:rsidRDefault="00361288" w:rsidP="00C95D74">
            <w:pPr>
              <w:spacing w:line="240" w:lineRule="auto"/>
              <w:rPr>
                <w:rFonts w:ascii="Times New Roman" w:hAnsi="Times New Roman"/>
                <w:sz w:val="24"/>
                <w:szCs w:val="24"/>
              </w:rPr>
            </w:pPr>
            <w:r w:rsidRPr="00E35B19">
              <w:rPr>
                <w:rFonts w:ascii="Times New Roman" w:hAnsi="Times New Roman"/>
                <w:noProof/>
                <w:sz w:val="24"/>
                <w:szCs w:val="24"/>
                <w:lang w:eastAsia="ru-RU"/>
              </w:rPr>
              <w:drawing>
                <wp:inline distT="0" distB="0" distL="0" distR="0" wp14:anchorId="3E71BE72" wp14:editId="10B40BF7">
                  <wp:extent cx="3340429" cy="2058595"/>
                  <wp:effectExtent l="0" t="0" r="0" b="0"/>
                  <wp:docPr id="1276695179" name="Рисунок 127669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47467" cy="2062932"/>
                          </a:xfrm>
                          <a:prstGeom prst="rect">
                            <a:avLst/>
                          </a:prstGeom>
                        </pic:spPr>
                      </pic:pic>
                    </a:graphicData>
                  </a:graphic>
                </wp:inline>
              </w:drawing>
            </w:r>
          </w:p>
        </w:tc>
      </w:tr>
      <w:tr w:rsidR="00361288" w:rsidRPr="00E35B19" w14:paraId="59D62DA1" w14:textId="77777777" w:rsidTr="00361288">
        <w:tc>
          <w:tcPr>
            <w:tcW w:w="4787" w:type="dxa"/>
          </w:tcPr>
          <w:p w14:paraId="05D6CE34" w14:textId="0CE79A71" w:rsidR="00361288" w:rsidRPr="00E35B19" w:rsidRDefault="00E35B19" w:rsidP="00361288">
            <w:pPr>
              <w:spacing w:line="240" w:lineRule="auto"/>
              <w:jc w:val="center"/>
              <w:rPr>
                <w:rFonts w:ascii="Times New Roman" w:hAnsi="Times New Roman"/>
                <w:sz w:val="24"/>
                <w:szCs w:val="24"/>
                <w:lang w:val="ru-RU"/>
              </w:rPr>
            </w:pPr>
            <w:r w:rsidRPr="00E35B19">
              <w:rPr>
                <w:rFonts w:ascii="Times New Roman" w:hAnsi="Times New Roman"/>
                <w:sz w:val="24"/>
                <w:szCs w:val="24"/>
                <w:lang w:val="ru-RU"/>
              </w:rPr>
              <w:t>в</w:t>
            </w:r>
          </w:p>
        </w:tc>
        <w:tc>
          <w:tcPr>
            <w:tcW w:w="4787" w:type="dxa"/>
          </w:tcPr>
          <w:p w14:paraId="1CB15352" w14:textId="0D5249F8" w:rsidR="00361288" w:rsidRPr="00E35B19" w:rsidRDefault="00E35B19" w:rsidP="00361288">
            <w:pPr>
              <w:spacing w:line="240" w:lineRule="auto"/>
              <w:jc w:val="center"/>
              <w:rPr>
                <w:rFonts w:ascii="Times New Roman" w:hAnsi="Times New Roman"/>
                <w:sz w:val="24"/>
                <w:szCs w:val="24"/>
                <w:lang w:val="ru-RU"/>
              </w:rPr>
            </w:pPr>
            <w:r w:rsidRPr="00E35B19">
              <w:rPr>
                <w:rFonts w:ascii="Times New Roman" w:hAnsi="Times New Roman"/>
                <w:sz w:val="24"/>
                <w:szCs w:val="24"/>
                <w:lang w:val="ru-RU"/>
              </w:rPr>
              <w:t>г</w:t>
            </w:r>
          </w:p>
        </w:tc>
      </w:tr>
    </w:tbl>
    <w:p w14:paraId="09C6CB95" w14:textId="420B9E26" w:rsidR="001F77A7" w:rsidRPr="00E35B19" w:rsidRDefault="001F77A7" w:rsidP="00361288">
      <w:pPr>
        <w:spacing w:after="0" w:line="240" w:lineRule="auto"/>
        <w:rPr>
          <w:rFonts w:ascii="Times New Roman" w:hAnsi="Times New Roman" w:cs="Times New Roman"/>
          <w:sz w:val="16"/>
          <w:szCs w:val="16"/>
        </w:rPr>
      </w:pPr>
    </w:p>
    <w:p w14:paraId="52BEEA60" w14:textId="5FA0E353" w:rsidR="00E35B19" w:rsidRPr="00E35B19" w:rsidRDefault="00E35B19" w:rsidP="00E35B19">
      <w:pPr>
        <w:spacing w:after="0" w:line="240" w:lineRule="auto"/>
        <w:ind w:firstLine="709"/>
        <w:jc w:val="both"/>
        <w:rPr>
          <w:rFonts w:ascii="Times New Roman" w:hAnsi="Times New Roman" w:cs="Times New Roman"/>
          <w:sz w:val="24"/>
          <w:szCs w:val="24"/>
        </w:rPr>
      </w:pPr>
      <w:r w:rsidRPr="00E35B19">
        <w:rPr>
          <w:rFonts w:ascii="Times New Roman" w:eastAsia="Arial Unicode MS" w:hAnsi="Times New Roman" w:cs="Times New Roman"/>
          <w:sz w:val="24"/>
          <w:szCs w:val="24"/>
          <w:lang w:val="kk-KZ"/>
        </w:rPr>
        <w:t xml:space="preserve">а – </w:t>
      </w:r>
      <w:r w:rsidRPr="00E35B19">
        <w:rPr>
          <w:rFonts w:ascii="Times New Roman" w:eastAsia="Arial Unicode MS" w:hAnsi="Times New Roman" w:cs="Times New Roman"/>
          <w:sz w:val="24"/>
          <w:szCs w:val="24"/>
        </w:rPr>
        <w:t xml:space="preserve">50 мг/л; </w:t>
      </w:r>
      <w:r w:rsidRPr="00E35B19">
        <w:rPr>
          <w:rFonts w:ascii="Times New Roman" w:eastAsia="Arial Unicode MS" w:hAnsi="Times New Roman" w:cs="Times New Roman"/>
          <w:sz w:val="24"/>
          <w:szCs w:val="24"/>
          <w:lang w:val="kk-KZ"/>
        </w:rPr>
        <w:t xml:space="preserve">б – </w:t>
      </w:r>
      <w:r w:rsidRPr="00E35B19">
        <w:rPr>
          <w:rFonts w:ascii="Times New Roman" w:eastAsia="Arial Unicode MS" w:hAnsi="Times New Roman" w:cs="Times New Roman"/>
          <w:sz w:val="24"/>
          <w:szCs w:val="24"/>
        </w:rPr>
        <w:t xml:space="preserve">график нулевого заряда </w:t>
      </w:r>
      <w:proofErr w:type="spellStart"/>
      <w:r w:rsidRPr="00E35B19">
        <w:rPr>
          <w:rFonts w:ascii="Times New Roman" w:eastAsia="Arial Unicode MS" w:hAnsi="Times New Roman" w:cs="Times New Roman"/>
          <w:sz w:val="24"/>
          <w:szCs w:val="24"/>
        </w:rPr>
        <w:t>pH</w:t>
      </w:r>
      <w:proofErr w:type="spellEnd"/>
      <w:r w:rsidRPr="00E35B19">
        <w:rPr>
          <w:rFonts w:ascii="Times New Roman" w:eastAsia="Arial Unicode MS" w:hAnsi="Times New Roman" w:cs="Times New Roman"/>
          <w:sz w:val="24"/>
          <w:szCs w:val="24"/>
        </w:rPr>
        <w:t xml:space="preserve"> (</w:t>
      </w:r>
      <w:proofErr w:type="spellStart"/>
      <w:r w:rsidRPr="00E35B19">
        <w:rPr>
          <w:rFonts w:ascii="Times New Roman" w:eastAsia="Arial Unicode MS" w:hAnsi="Times New Roman" w:cs="Times New Roman"/>
          <w:sz w:val="24"/>
          <w:szCs w:val="24"/>
        </w:rPr>
        <w:t>pH</w:t>
      </w:r>
      <w:r w:rsidRPr="00E35B19">
        <w:rPr>
          <w:rFonts w:ascii="Times New Roman" w:eastAsia="Arial Unicode MS" w:hAnsi="Times New Roman" w:cs="Times New Roman"/>
          <w:sz w:val="24"/>
          <w:szCs w:val="24"/>
          <w:vertAlign w:val="subscript"/>
        </w:rPr>
        <w:t>PZC</w:t>
      </w:r>
      <w:proofErr w:type="spellEnd"/>
      <w:r w:rsidRPr="00E35B19">
        <w:rPr>
          <w:rFonts w:ascii="Times New Roman" w:eastAsia="Arial Unicode MS" w:hAnsi="Times New Roman" w:cs="Times New Roman"/>
          <w:sz w:val="24"/>
          <w:szCs w:val="24"/>
        </w:rPr>
        <w:t xml:space="preserve">); </w:t>
      </w:r>
      <w:r w:rsidRPr="00E35B19">
        <w:rPr>
          <w:rFonts w:ascii="Times New Roman" w:eastAsia="Arial Unicode MS" w:hAnsi="Times New Roman" w:cs="Times New Roman"/>
          <w:sz w:val="24"/>
          <w:szCs w:val="24"/>
          <w:lang w:val="kk-KZ"/>
        </w:rPr>
        <w:t xml:space="preserve">в – </w:t>
      </w:r>
      <w:r w:rsidRPr="00E35B19">
        <w:rPr>
          <w:rFonts w:ascii="Times New Roman" w:eastAsia="Arial Unicode MS" w:hAnsi="Times New Roman" w:cs="Times New Roman"/>
          <w:sz w:val="24"/>
          <w:szCs w:val="24"/>
        </w:rPr>
        <w:t xml:space="preserve">влияние времени контакта на сорбцию ионов </w:t>
      </w:r>
      <w:proofErr w:type="spellStart"/>
      <w:r w:rsidRPr="00E35B19">
        <w:rPr>
          <w:rFonts w:ascii="Times New Roman" w:eastAsia="Arial Unicode MS" w:hAnsi="Times New Roman" w:cs="Times New Roman"/>
          <w:sz w:val="24"/>
          <w:szCs w:val="24"/>
        </w:rPr>
        <w:t>Pb</w:t>
      </w:r>
      <w:proofErr w:type="spellEnd"/>
      <w:r w:rsidRPr="00E35B19">
        <w:rPr>
          <w:rFonts w:ascii="Times New Roman" w:eastAsia="Arial Unicode MS" w:hAnsi="Times New Roman" w:cs="Times New Roman"/>
          <w:sz w:val="24"/>
          <w:szCs w:val="24"/>
        </w:rPr>
        <w:t>(II)</w:t>
      </w:r>
      <w:r w:rsidRPr="00E35B19">
        <w:rPr>
          <w:rFonts w:ascii="Times New Roman" w:eastAsia="Arial Unicode MS" w:hAnsi="Times New Roman" w:cs="Times New Roman"/>
          <w:sz w:val="24"/>
          <w:szCs w:val="24"/>
          <w:lang w:val="kk-KZ"/>
        </w:rPr>
        <w:t xml:space="preserve">; г – </w:t>
      </w:r>
      <w:r w:rsidRPr="00E35B19">
        <w:rPr>
          <w:rFonts w:ascii="Times New Roman" w:eastAsia="Arial Unicode MS" w:hAnsi="Times New Roman" w:cs="Times New Roman"/>
          <w:sz w:val="24"/>
          <w:szCs w:val="24"/>
        </w:rPr>
        <w:t xml:space="preserve">равновесная сорбционная емкость </w:t>
      </w:r>
    </w:p>
    <w:p w14:paraId="77BEA732" w14:textId="77777777" w:rsidR="00E35B19" w:rsidRPr="00E35B19" w:rsidRDefault="00E35B19" w:rsidP="00C95D74">
      <w:pPr>
        <w:spacing w:after="0" w:line="240" w:lineRule="auto"/>
        <w:jc w:val="center"/>
        <w:rPr>
          <w:rFonts w:ascii="Times New Roman" w:eastAsia="Arial Unicode MS" w:hAnsi="Times New Roman" w:cs="Times New Roman"/>
          <w:sz w:val="16"/>
          <w:szCs w:val="16"/>
        </w:rPr>
      </w:pPr>
    </w:p>
    <w:p w14:paraId="08B1EB1F" w14:textId="6A31134F" w:rsidR="00312E61" w:rsidRDefault="001F77A7" w:rsidP="00C95D74">
      <w:pPr>
        <w:spacing w:after="0" w:line="240" w:lineRule="auto"/>
        <w:jc w:val="center"/>
        <w:rPr>
          <w:rFonts w:ascii="Times New Roman" w:eastAsia="Arial Unicode MS" w:hAnsi="Times New Roman" w:cs="Times New Roman"/>
          <w:sz w:val="28"/>
          <w:szCs w:val="28"/>
        </w:rPr>
      </w:pPr>
      <w:r w:rsidRPr="00C95D74">
        <w:rPr>
          <w:rFonts w:ascii="Times New Roman" w:eastAsia="Arial Unicode MS" w:hAnsi="Times New Roman" w:cs="Times New Roman"/>
          <w:sz w:val="28"/>
          <w:szCs w:val="28"/>
        </w:rPr>
        <w:t>Рисунок 10</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eastAsia="Arial Unicode MS" w:hAnsi="Times New Roman" w:cs="Times New Roman"/>
          <w:sz w:val="28"/>
          <w:szCs w:val="28"/>
        </w:rPr>
        <w:t xml:space="preserve">Сорбция </w:t>
      </w:r>
      <w:proofErr w:type="spellStart"/>
      <w:r w:rsidRPr="00C95D74">
        <w:rPr>
          <w:rFonts w:ascii="Times New Roman" w:eastAsia="Arial Unicode MS" w:hAnsi="Times New Roman" w:cs="Times New Roman"/>
          <w:sz w:val="28"/>
          <w:szCs w:val="28"/>
        </w:rPr>
        <w:t>Pb</w:t>
      </w:r>
      <w:proofErr w:type="spellEnd"/>
      <w:r w:rsidRPr="00C95D74">
        <w:rPr>
          <w:rFonts w:ascii="Times New Roman" w:eastAsia="Arial Unicode MS" w:hAnsi="Times New Roman" w:cs="Times New Roman"/>
          <w:sz w:val="28"/>
          <w:szCs w:val="28"/>
        </w:rPr>
        <w:t>(II) в зависимости от рН</w:t>
      </w:r>
      <w:r w:rsidR="00E35B19">
        <w:rPr>
          <w:rFonts w:ascii="Times New Roman" w:eastAsia="Arial Unicode MS" w:hAnsi="Times New Roman" w:cs="Times New Roman"/>
          <w:sz w:val="28"/>
          <w:szCs w:val="28"/>
        </w:rPr>
        <w:t xml:space="preserve"> раствора (концентрация </w:t>
      </w:r>
      <w:proofErr w:type="spellStart"/>
      <w:r w:rsidR="00E35B19">
        <w:rPr>
          <w:rFonts w:ascii="Times New Roman" w:eastAsia="Arial Unicode MS" w:hAnsi="Times New Roman" w:cs="Times New Roman"/>
          <w:sz w:val="28"/>
          <w:szCs w:val="28"/>
        </w:rPr>
        <w:t>Pb</w:t>
      </w:r>
      <w:proofErr w:type="spellEnd"/>
      <w:r w:rsidR="00E35B19">
        <w:rPr>
          <w:rFonts w:ascii="Times New Roman" w:eastAsia="Arial Unicode MS" w:hAnsi="Times New Roman" w:cs="Times New Roman"/>
          <w:sz w:val="28"/>
          <w:szCs w:val="28"/>
        </w:rPr>
        <w:t>(II)</w:t>
      </w:r>
    </w:p>
    <w:p w14:paraId="408D98F1" w14:textId="77777777" w:rsidR="00E35B19" w:rsidRPr="00E35B19" w:rsidRDefault="00E35B19" w:rsidP="00C95D74">
      <w:pPr>
        <w:spacing w:after="0" w:line="240" w:lineRule="auto"/>
        <w:jc w:val="center"/>
        <w:rPr>
          <w:rFonts w:ascii="Times New Roman" w:hAnsi="Times New Roman"/>
          <w:sz w:val="16"/>
          <w:szCs w:val="16"/>
          <w:lang w:val="kk-KZ"/>
        </w:rPr>
      </w:pPr>
    </w:p>
    <w:p w14:paraId="2A7CD3B8" w14:textId="78D7F934" w:rsidR="001F77A7" w:rsidRPr="00E35B19" w:rsidRDefault="00312E61" w:rsidP="00E35B19">
      <w:pPr>
        <w:spacing w:after="0" w:line="240" w:lineRule="auto"/>
        <w:ind w:firstLine="709"/>
        <w:jc w:val="both"/>
        <w:rPr>
          <w:rFonts w:ascii="Times New Roman" w:eastAsia="Arial Unicode MS" w:hAnsi="Times New Roman" w:cs="Times New Roman"/>
          <w:sz w:val="24"/>
          <w:szCs w:val="24"/>
        </w:rPr>
      </w:pPr>
      <w:r w:rsidRPr="00E35B19">
        <w:rPr>
          <w:rFonts w:ascii="Times New Roman" w:hAnsi="Times New Roman"/>
          <w:sz w:val="24"/>
          <w:szCs w:val="24"/>
          <w:lang w:val="kk-KZ"/>
        </w:rPr>
        <w:t>Примечание – Составлено по источнику [5</w:t>
      </w:r>
      <w:r w:rsidR="00E35B19" w:rsidRPr="00E35B19">
        <w:rPr>
          <w:rFonts w:ascii="Times New Roman" w:hAnsi="Times New Roman"/>
          <w:sz w:val="24"/>
          <w:szCs w:val="24"/>
          <w:lang w:val="kk-KZ"/>
        </w:rPr>
        <w:t>1</w:t>
      </w:r>
      <w:r w:rsidR="002D5540" w:rsidRPr="002D5540">
        <w:rPr>
          <w:rFonts w:ascii="Times New Roman" w:hAnsi="Times New Roman"/>
          <w:sz w:val="24"/>
          <w:szCs w:val="24"/>
        </w:rPr>
        <w:t xml:space="preserve">, </w:t>
      </w:r>
      <w:r w:rsidR="002D5540">
        <w:rPr>
          <w:rFonts w:ascii="Times New Roman" w:hAnsi="Times New Roman"/>
          <w:sz w:val="24"/>
          <w:szCs w:val="24"/>
          <w:lang w:val="en-US"/>
        </w:rPr>
        <w:t>p</w:t>
      </w:r>
      <w:r w:rsidR="002D5540" w:rsidRPr="002D5540">
        <w:rPr>
          <w:rFonts w:ascii="Times New Roman" w:hAnsi="Times New Roman"/>
          <w:sz w:val="24"/>
          <w:szCs w:val="24"/>
        </w:rPr>
        <w:t>. 495</w:t>
      </w:r>
      <w:r w:rsidRPr="00E35B19">
        <w:rPr>
          <w:rFonts w:ascii="Times New Roman" w:hAnsi="Times New Roman"/>
          <w:sz w:val="24"/>
          <w:szCs w:val="24"/>
          <w:lang w:val="kk-KZ"/>
        </w:rPr>
        <w:t>]</w:t>
      </w:r>
    </w:p>
    <w:p w14:paraId="056A44D1" w14:textId="77777777" w:rsidR="00122B3A" w:rsidRPr="00C95D74" w:rsidRDefault="00122B3A" w:rsidP="00C95D74">
      <w:pPr>
        <w:spacing w:after="0" w:line="240" w:lineRule="auto"/>
        <w:jc w:val="center"/>
        <w:rPr>
          <w:rFonts w:ascii="Times New Roman" w:eastAsia="Arial Unicode MS" w:hAnsi="Times New Roman" w:cs="Times New Roman"/>
          <w:sz w:val="28"/>
          <w:szCs w:val="28"/>
        </w:rPr>
      </w:pPr>
    </w:p>
    <w:p w14:paraId="47FDF5B6" w14:textId="1E985FA8" w:rsidR="00E35B19" w:rsidRDefault="00E35B19" w:rsidP="000D16D2">
      <w:pPr>
        <w:spacing w:after="0" w:line="240" w:lineRule="auto"/>
        <w:ind w:firstLine="709"/>
        <w:jc w:val="both"/>
        <w:rPr>
          <w:rStyle w:val="ypks7kbdpwfgdykd3qb9"/>
          <w:rFonts w:ascii="Times New Roman" w:hAnsi="Times New Roman" w:cs="Times New Roman"/>
          <w:sz w:val="28"/>
          <w:szCs w:val="28"/>
        </w:rPr>
      </w:pPr>
      <w:r>
        <w:rPr>
          <w:rFonts w:ascii="Times New Roman" w:hAnsi="Times New Roman" w:cs="Times New Roman"/>
          <w:sz w:val="28"/>
          <w:szCs w:val="28"/>
        </w:rPr>
        <w:t>Н</w:t>
      </w:r>
      <w:r w:rsidRPr="00174FBF">
        <w:rPr>
          <w:rFonts w:ascii="Times New Roman" w:hAnsi="Times New Roman" w:cs="Times New Roman"/>
          <w:sz w:val="28"/>
          <w:szCs w:val="28"/>
        </w:rPr>
        <w:t xml:space="preserve">а рисунке </w:t>
      </w:r>
      <w:r>
        <w:rPr>
          <w:rFonts w:ascii="Times New Roman" w:hAnsi="Times New Roman" w:cs="Times New Roman"/>
          <w:sz w:val="28"/>
          <w:szCs w:val="28"/>
        </w:rPr>
        <w:t>10в показано и</w:t>
      </w:r>
      <w:r w:rsidRPr="00174FBF">
        <w:rPr>
          <w:rFonts w:ascii="Times New Roman" w:hAnsi="Times New Roman" w:cs="Times New Roman"/>
          <w:sz w:val="28"/>
          <w:szCs w:val="28"/>
        </w:rPr>
        <w:t xml:space="preserve">зменение сорбционной способности композитов на основе медных </w:t>
      </w:r>
      <w:r>
        <w:rPr>
          <w:rFonts w:ascii="Times New Roman" w:hAnsi="Times New Roman" w:cs="Times New Roman"/>
          <w:sz w:val="28"/>
          <w:szCs w:val="28"/>
        </w:rPr>
        <w:t>МТ</w:t>
      </w:r>
      <w:r w:rsidRPr="00174FBF">
        <w:rPr>
          <w:rFonts w:ascii="Times New Roman" w:hAnsi="Times New Roman" w:cs="Times New Roman"/>
          <w:sz w:val="28"/>
          <w:szCs w:val="28"/>
        </w:rPr>
        <w:t xml:space="preserve"> в зависимости от времени. Для </w:t>
      </w:r>
      <w:r>
        <w:rPr>
          <w:rFonts w:ascii="Times New Roman" w:hAnsi="Times New Roman" w:cs="Times New Roman"/>
          <w:sz w:val="28"/>
          <w:szCs w:val="28"/>
        </w:rPr>
        <w:t>КТМ типа</w:t>
      </w:r>
      <w:r w:rsidRPr="00174FBF">
        <w:rPr>
          <w:rFonts w:ascii="Times New Roman" w:hAnsi="Times New Roman" w:cs="Times New Roman"/>
          <w:sz w:val="28"/>
          <w:szCs w:val="28"/>
        </w:rPr>
        <w:t xml:space="preserve"> </w:t>
      </w:r>
      <w:proofErr w:type="spellStart"/>
      <w:r w:rsidRPr="00174FBF">
        <w:rPr>
          <w:rFonts w:ascii="Times New Roman" w:hAnsi="Times New Roman" w:cs="Times New Roman"/>
          <w:sz w:val="28"/>
          <w:szCs w:val="28"/>
        </w:rPr>
        <w:lastRenderedPageBreak/>
        <w:t>Cu_DMAB@</w:t>
      </w:r>
      <w:r>
        <w:rPr>
          <w:rFonts w:ascii="Times New Roman" w:hAnsi="Times New Roman" w:cs="Times New Roman"/>
          <w:sz w:val="28"/>
          <w:szCs w:val="28"/>
        </w:rPr>
        <w:t>ПЭТФ</w:t>
      </w:r>
      <w:proofErr w:type="spellEnd"/>
      <w:r>
        <w:rPr>
          <w:rFonts w:ascii="Times New Roman" w:hAnsi="Times New Roman" w:cs="Times New Roman"/>
          <w:sz w:val="28"/>
          <w:szCs w:val="28"/>
        </w:rPr>
        <w:t xml:space="preserve"> ТМ</w:t>
      </w:r>
      <w:r w:rsidRPr="00174FBF">
        <w:rPr>
          <w:rFonts w:ascii="Times New Roman" w:hAnsi="Times New Roman" w:cs="Times New Roman"/>
          <w:sz w:val="28"/>
          <w:szCs w:val="28"/>
        </w:rPr>
        <w:t xml:space="preserve"> </w:t>
      </w:r>
      <w:r>
        <w:rPr>
          <w:rFonts w:ascii="Times New Roman" w:hAnsi="Times New Roman" w:cs="Times New Roman"/>
          <w:sz w:val="28"/>
          <w:szCs w:val="28"/>
        </w:rPr>
        <w:t>достижение сорбционного равновесия</w:t>
      </w:r>
      <w:r w:rsidRPr="00174FBF">
        <w:rPr>
          <w:rFonts w:ascii="Times New Roman" w:hAnsi="Times New Roman" w:cs="Times New Roman"/>
          <w:sz w:val="28"/>
          <w:szCs w:val="28"/>
        </w:rPr>
        <w:t xml:space="preserve"> происходило через 360 мин, в то время как для всех остальных образцов (</w:t>
      </w:r>
      <w:proofErr w:type="spellStart"/>
      <w:r w:rsidRPr="00174FBF">
        <w:rPr>
          <w:rFonts w:ascii="Times New Roman" w:hAnsi="Times New Roman" w:cs="Times New Roman"/>
          <w:sz w:val="28"/>
          <w:szCs w:val="28"/>
        </w:rPr>
        <w:t>Cu_CHOH@</w:t>
      </w:r>
      <w:r>
        <w:rPr>
          <w:rFonts w:ascii="Times New Roman" w:hAnsi="Times New Roman" w:cs="Times New Roman"/>
          <w:sz w:val="28"/>
          <w:szCs w:val="28"/>
        </w:rPr>
        <w:t>ПЭТФ</w:t>
      </w:r>
      <w:proofErr w:type="spellEnd"/>
      <w:r>
        <w:rPr>
          <w:rFonts w:ascii="Times New Roman" w:hAnsi="Times New Roman" w:cs="Times New Roman"/>
          <w:sz w:val="28"/>
          <w:szCs w:val="28"/>
        </w:rPr>
        <w:t xml:space="preserve"> ТМ</w:t>
      </w:r>
      <w:r w:rsidRPr="00174FBF">
        <w:rPr>
          <w:rFonts w:ascii="Times New Roman" w:hAnsi="Times New Roman" w:cs="Times New Roman"/>
          <w:sz w:val="28"/>
          <w:szCs w:val="28"/>
        </w:rPr>
        <w:t xml:space="preserve">, </w:t>
      </w:r>
      <w:proofErr w:type="spellStart"/>
      <w:r w:rsidRPr="00174FBF">
        <w:rPr>
          <w:rFonts w:ascii="Times New Roman" w:hAnsi="Times New Roman" w:cs="Times New Roman"/>
          <w:sz w:val="28"/>
          <w:szCs w:val="28"/>
        </w:rPr>
        <w:t>Cu_Asc@</w:t>
      </w:r>
      <w:r>
        <w:rPr>
          <w:rFonts w:ascii="Times New Roman" w:hAnsi="Times New Roman" w:cs="Times New Roman"/>
          <w:sz w:val="28"/>
          <w:szCs w:val="28"/>
        </w:rPr>
        <w:t>ПЭТФ</w:t>
      </w:r>
      <w:proofErr w:type="spellEnd"/>
      <w:r>
        <w:rPr>
          <w:rFonts w:ascii="Times New Roman" w:hAnsi="Times New Roman" w:cs="Times New Roman"/>
          <w:sz w:val="28"/>
          <w:szCs w:val="28"/>
        </w:rPr>
        <w:t xml:space="preserve"> ТМ</w:t>
      </w:r>
      <w:r w:rsidRPr="00174FBF">
        <w:rPr>
          <w:rFonts w:ascii="Times New Roman" w:hAnsi="Times New Roman" w:cs="Times New Roman"/>
          <w:sz w:val="28"/>
          <w:szCs w:val="28"/>
        </w:rPr>
        <w:t xml:space="preserve"> и </w:t>
      </w:r>
      <w:proofErr w:type="spellStart"/>
      <w:r w:rsidRPr="00174FBF">
        <w:rPr>
          <w:rFonts w:ascii="Times New Roman" w:hAnsi="Times New Roman" w:cs="Times New Roman"/>
          <w:sz w:val="28"/>
          <w:szCs w:val="28"/>
        </w:rPr>
        <w:t>Cu_Gly@</w:t>
      </w:r>
      <w:r>
        <w:rPr>
          <w:rFonts w:ascii="Times New Roman" w:hAnsi="Times New Roman" w:cs="Times New Roman"/>
          <w:sz w:val="28"/>
          <w:szCs w:val="28"/>
        </w:rPr>
        <w:t>ПЭТФ</w:t>
      </w:r>
      <w:proofErr w:type="spellEnd"/>
      <w:r>
        <w:rPr>
          <w:rFonts w:ascii="Times New Roman" w:hAnsi="Times New Roman" w:cs="Times New Roman"/>
          <w:sz w:val="28"/>
          <w:szCs w:val="28"/>
        </w:rPr>
        <w:t xml:space="preserve"> ТМ</w:t>
      </w:r>
      <w:r w:rsidRPr="00174FBF">
        <w:rPr>
          <w:rFonts w:ascii="Times New Roman" w:hAnsi="Times New Roman" w:cs="Times New Roman"/>
          <w:sz w:val="28"/>
          <w:szCs w:val="28"/>
        </w:rPr>
        <w:t xml:space="preserve">) оно наблюдалось примерно через 480 мин. На основании полученных экспериментальных данных была определена равновесная сорбционная емкость сорбции </w:t>
      </w:r>
      <w:proofErr w:type="spellStart"/>
      <w:r w:rsidRPr="00174FBF">
        <w:rPr>
          <w:rFonts w:ascii="Times New Roman" w:hAnsi="Times New Roman" w:cs="Times New Roman"/>
          <w:sz w:val="28"/>
          <w:szCs w:val="28"/>
        </w:rPr>
        <w:t>Pb</w:t>
      </w:r>
      <w:proofErr w:type="spellEnd"/>
      <w:r w:rsidRPr="00174FBF">
        <w:rPr>
          <w:rFonts w:ascii="Times New Roman" w:hAnsi="Times New Roman" w:cs="Times New Roman"/>
          <w:sz w:val="28"/>
          <w:szCs w:val="28"/>
        </w:rPr>
        <w:t xml:space="preserve">(II) из 50 </w:t>
      </w:r>
      <w:r>
        <w:rPr>
          <w:rFonts w:ascii="Times New Roman" w:hAnsi="Times New Roman" w:cs="Times New Roman"/>
          <w:sz w:val="28"/>
          <w:szCs w:val="28"/>
        </w:rPr>
        <w:t>мг/л</w:t>
      </w:r>
      <w:r w:rsidRPr="00174FBF">
        <w:rPr>
          <w:rFonts w:ascii="Times New Roman" w:hAnsi="Times New Roman" w:cs="Times New Roman"/>
          <w:sz w:val="28"/>
          <w:szCs w:val="28"/>
        </w:rPr>
        <w:t xml:space="preserve"> для каждой композитной мембраны (рис</w:t>
      </w:r>
      <w:r>
        <w:rPr>
          <w:rFonts w:ascii="Times New Roman" w:hAnsi="Times New Roman" w:cs="Times New Roman"/>
          <w:sz w:val="28"/>
          <w:szCs w:val="28"/>
        </w:rPr>
        <w:t>унок</w:t>
      </w:r>
      <w:r w:rsidRPr="00174FBF">
        <w:rPr>
          <w:rFonts w:ascii="Times New Roman" w:hAnsi="Times New Roman" w:cs="Times New Roman"/>
          <w:sz w:val="28"/>
          <w:szCs w:val="28"/>
        </w:rPr>
        <w:t xml:space="preserve"> </w:t>
      </w:r>
      <w:r>
        <w:rPr>
          <w:rFonts w:ascii="Times New Roman" w:hAnsi="Times New Roman" w:cs="Times New Roman"/>
          <w:sz w:val="28"/>
          <w:szCs w:val="28"/>
        </w:rPr>
        <w:t>10г</w:t>
      </w:r>
      <w:r w:rsidRPr="00174FBF">
        <w:rPr>
          <w:rFonts w:ascii="Times New Roman" w:hAnsi="Times New Roman" w:cs="Times New Roman"/>
          <w:sz w:val="28"/>
          <w:szCs w:val="28"/>
        </w:rPr>
        <w:t xml:space="preserve">). </w:t>
      </w:r>
      <w:r>
        <w:rPr>
          <w:rFonts w:ascii="Times New Roman" w:hAnsi="Times New Roman" w:cs="Times New Roman"/>
          <w:sz w:val="28"/>
          <w:szCs w:val="28"/>
        </w:rPr>
        <w:t xml:space="preserve">Таким </w:t>
      </w:r>
      <w:r w:rsidRPr="00174FBF">
        <w:rPr>
          <w:rFonts w:ascii="Times New Roman" w:hAnsi="Times New Roman" w:cs="Times New Roman"/>
          <w:sz w:val="28"/>
          <w:szCs w:val="28"/>
        </w:rPr>
        <w:t>о</w:t>
      </w:r>
      <w:r>
        <w:rPr>
          <w:rFonts w:ascii="Times New Roman" w:hAnsi="Times New Roman" w:cs="Times New Roman"/>
          <w:sz w:val="28"/>
          <w:szCs w:val="28"/>
        </w:rPr>
        <w:t>бразом</w:t>
      </w:r>
      <w:r w:rsidRPr="00174FBF">
        <w:rPr>
          <w:rFonts w:ascii="Times New Roman" w:hAnsi="Times New Roman" w:cs="Times New Roman"/>
          <w:sz w:val="28"/>
          <w:szCs w:val="28"/>
        </w:rPr>
        <w:t xml:space="preserve">, </w:t>
      </w:r>
      <w:r>
        <w:rPr>
          <w:rFonts w:ascii="Times New Roman" w:hAnsi="Times New Roman" w:cs="Times New Roman"/>
          <w:sz w:val="28"/>
          <w:szCs w:val="28"/>
        </w:rPr>
        <w:t xml:space="preserve">было определено, </w:t>
      </w:r>
      <w:r w:rsidRPr="00174FBF">
        <w:rPr>
          <w:rFonts w:ascii="Times New Roman" w:hAnsi="Times New Roman" w:cs="Times New Roman"/>
          <w:sz w:val="28"/>
          <w:szCs w:val="28"/>
        </w:rPr>
        <w:t xml:space="preserve">что </w:t>
      </w:r>
      <w:r>
        <w:rPr>
          <w:rFonts w:ascii="Times New Roman" w:hAnsi="Times New Roman" w:cs="Times New Roman"/>
          <w:sz w:val="28"/>
          <w:szCs w:val="28"/>
        </w:rPr>
        <w:t xml:space="preserve">КТМ типа </w:t>
      </w:r>
      <w:proofErr w:type="spellStart"/>
      <w:r w:rsidRPr="00174FBF">
        <w:rPr>
          <w:rFonts w:ascii="Times New Roman" w:hAnsi="Times New Roman" w:cs="Times New Roman"/>
          <w:sz w:val="28"/>
          <w:szCs w:val="28"/>
        </w:rPr>
        <w:t>Cu_Asc@</w:t>
      </w:r>
      <w:r>
        <w:rPr>
          <w:rFonts w:ascii="Times New Roman" w:hAnsi="Times New Roman" w:cs="Times New Roman"/>
          <w:sz w:val="28"/>
          <w:szCs w:val="28"/>
        </w:rPr>
        <w:t>ПЭТФ</w:t>
      </w:r>
      <w:proofErr w:type="spellEnd"/>
      <w:r>
        <w:rPr>
          <w:rFonts w:ascii="Times New Roman" w:hAnsi="Times New Roman" w:cs="Times New Roman"/>
          <w:sz w:val="28"/>
          <w:szCs w:val="28"/>
        </w:rPr>
        <w:t xml:space="preserve"> ТМ</w:t>
      </w:r>
      <w:r w:rsidRPr="00174FBF">
        <w:rPr>
          <w:rFonts w:ascii="Times New Roman" w:hAnsi="Times New Roman" w:cs="Times New Roman"/>
          <w:sz w:val="28"/>
          <w:szCs w:val="28"/>
        </w:rPr>
        <w:t xml:space="preserve"> обладает наибольшей эффективностью сорбции ионов свинца.</w:t>
      </w:r>
    </w:p>
    <w:p w14:paraId="79D04DA3" w14:textId="1E052F8D" w:rsidR="00361288" w:rsidRDefault="00361288" w:rsidP="000D16D2">
      <w:pPr>
        <w:spacing w:after="0" w:line="240" w:lineRule="auto"/>
        <w:ind w:firstLine="709"/>
        <w:jc w:val="both"/>
        <w:rPr>
          <w:rFonts w:ascii="Times New Roman" w:eastAsia="Arial Unicode MS" w:hAnsi="Times New Roman" w:cs="Times New Roman"/>
          <w:sz w:val="28"/>
          <w:szCs w:val="28"/>
        </w:rPr>
      </w:pPr>
      <w:r w:rsidRPr="00361288">
        <w:rPr>
          <w:rStyle w:val="ypks7kbdpwfgdykd3qb9"/>
          <w:rFonts w:ascii="Times New Roman" w:hAnsi="Times New Roman" w:cs="Times New Roman"/>
          <w:sz w:val="28"/>
          <w:szCs w:val="28"/>
        </w:rPr>
        <w:t>Промышленные</w:t>
      </w:r>
      <w:r w:rsidRPr="00361288">
        <w:rPr>
          <w:rFonts w:ascii="Times New Roman" w:hAnsi="Times New Roman" w:cs="Times New Roman"/>
          <w:sz w:val="28"/>
          <w:szCs w:val="28"/>
        </w:rPr>
        <w:t xml:space="preserve"> </w:t>
      </w:r>
      <w:r w:rsidRPr="00361288">
        <w:rPr>
          <w:rStyle w:val="ypks7kbdpwfgdykd3qb9"/>
          <w:rFonts w:ascii="Times New Roman" w:hAnsi="Times New Roman" w:cs="Times New Roman"/>
          <w:sz w:val="28"/>
          <w:szCs w:val="28"/>
        </w:rPr>
        <w:t>катализаторы и адсорбенты</w:t>
      </w:r>
      <w:r w:rsidRPr="00361288">
        <w:rPr>
          <w:rFonts w:ascii="Times New Roman" w:hAnsi="Times New Roman" w:cs="Times New Roman"/>
          <w:sz w:val="28"/>
          <w:szCs w:val="28"/>
        </w:rPr>
        <w:t xml:space="preserve"> не </w:t>
      </w:r>
      <w:r w:rsidRPr="00361288">
        <w:rPr>
          <w:rStyle w:val="ypks7kbdpwfgdykd3qb9"/>
          <w:rFonts w:ascii="Times New Roman" w:hAnsi="Times New Roman" w:cs="Times New Roman"/>
          <w:sz w:val="28"/>
          <w:szCs w:val="28"/>
        </w:rPr>
        <w:t>всегда являются селективными и каталитически активными</w:t>
      </w:r>
      <w:r w:rsidRPr="00361288">
        <w:rPr>
          <w:rFonts w:ascii="Times New Roman" w:hAnsi="Times New Roman" w:cs="Times New Roman"/>
          <w:sz w:val="28"/>
          <w:szCs w:val="28"/>
        </w:rPr>
        <w:t xml:space="preserve"> </w:t>
      </w:r>
      <w:r w:rsidRPr="00361288">
        <w:rPr>
          <w:rStyle w:val="ypks7kbdpwfgdykd3qb9"/>
          <w:rFonts w:ascii="Times New Roman" w:hAnsi="Times New Roman" w:cs="Times New Roman"/>
          <w:sz w:val="28"/>
          <w:szCs w:val="28"/>
        </w:rPr>
        <w:t>системами для</w:t>
      </w:r>
      <w:r w:rsidRPr="00361288">
        <w:rPr>
          <w:rFonts w:ascii="Times New Roman" w:hAnsi="Times New Roman" w:cs="Times New Roman"/>
          <w:sz w:val="28"/>
          <w:szCs w:val="28"/>
        </w:rPr>
        <w:t xml:space="preserve"> </w:t>
      </w:r>
      <w:r w:rsidRPr="00361288">
        <w:rPr>
          <w:rStyle w:val="ypks7kbdpwfgdykd3qb9"/>
          <w:rFonts w:ascii="Times New Roman" w:hAnsi="Times New Roman" w:cs="Times New Roman"/>
          <w:sz w:val="28"/>
          <w:szCs w:val="28"/>
        </w:rPr>
        <w:t>удаления</w:t>
      </w:r>
      <w:r w:rsidRPr="00361288">
        <w:rPr>
          <w:rFonts w:ascii="Times New Roman" w:hAnsi="Times New Roman" w:cs="Times New Roman"/>
          <w:sz w:val="28"/>
          <w:szCs w:val="28"/>
        </w:rPr>
        <w:t xml:space="preserve"> </w:t>
      </w:r>
      <w:r w:rsidRPr="00361288">
        <w:rPr>
          <w:rStyle w:val="ypks7kbdpwfgdykd3qb9"/>
          <w:rFonts w:ascii="Times New Roman" w:hAnsi="Times New Roman" w:cs="Times New Roman"/>
          <w:sz w:val="28"/>
          <w:szCs w:val="28"/>
        </w:rPr>
        <w:t>загрязняющих</w:t>
      </w:r>
      <w:r w:rsidRPr="00361288">
        <w:rPr>
          <w:rFonts w:ascii="Times New Roman" w:hAnsi="Times New Roman" w:cs="Times New Roman"/>
          <w:sz w:val="28"/>
          <w:szCs w:val="28"/>
        </w:rPr>
        <w:t xml:space="preserve"> веществ</w:t>
      </w:r>
      <w:r w:rsidRPr="00361288">
        <w:rPr>
          <w:rStyle w:val="ypks7kbdpwfgdykd3qb9"/>
          <w:rFonts w:ascii="Times New Roman" w:hAnsi="Times New Roman" w:cs="Times New Roman"/>
          <w:sz w:val="28"/>
          <w:szCs w:val="28"/>
        </w:rPr>
        <w:t>.</w:t>
      </w:r>
      <w:r w:rsidRPr="00361288">
        <w:rPr>
          <w:rFonts w:ascii="Times New Roman" w:hAnsi="Times New Roman" w:cs="Times New Roman"/>
          <w:sz w:val="28"/>
          <w:szCs w:val="28"/>
        </w:rPr>
        <w:t xml:space="preserve"> </w:t>
      </w:r>
      <w:r w:rsidRPr="00361288">
        <w:rPr>
          <w:rStyle w:val="ypks7kbdpwfgdykd3qb9"/>
          <w:rFonts w:ascii="Times New Roman" w:hAnsi="Times New Roman" w:cs="Times New Roman"/>
          <w:sz w:val="28"/>
          <w:szCs w:val="28"/>
        </w:rPr>
        <w:t>В</w:t>
      </w:r>
      <w:r w:rsidRPr="00361288">
        <w:rPr>
          <w:rFonts w:ascii="Times New Roman" w:hAnsi="Times New Roman" w:cs="Times New Roman"/>
          <w:sz w:val="28"/>
          <w:szCs w:val="28"/>
        </w:rPr>
        <w:t xml:space="preserve"> </w:t>
      </w:r>
      <w:r w:rsidRPr="00361288">
        <w:rPr>
          <w:rStyle w:val="ypks7kbdpwfgdykd3qb9"/>
          <w:rFonts w:ascii="Times New Roman" w:hAnsi="Times New Roman" w:cs="Times New Roman"/>
          <w:sz w:val="28"/>
          <w:szCs w:val="28"/>
        </w:rPr>
        <w:t>отличие</w:t>
      </w:r>
      <w:r w:rsidRPr="00361288">
        <w:rPr>
          <w:rFonts w:ascii="Times New Roman" w:hAnsi="Times New Roman" w:cs="Times New Roman"/>
          <w:sz w:val="28"/>
          <w:szCs w:val="28"/>
        </w:rPr>
        <w:t xml:space="preserve"> от коммерчески доступных материалов</w:t>
      </w:r>
      <w:r w:rsidRPr="00361288">
        <w:rPr>
          <w:rStyle w:val="ypks7kbdpwfgdykd3qb9"/>
          <w:rFonts w:ascii="Times New Roman" w:hAnsi="Times New Roman" w:cs="Times New Roman"/>
          <w:sz w:val="28"/>
          <w:szCs w:val="28"/>
        </w:rPr>
        <w:t>,</w:t>
      </w:r>
      <w:r w:rsidRPr="00361288">
        <w:rPr>
          <w:sz w:val="28"/>
          <w:szCs w:val="28"/>
        </w:rPr>
        <w:t xml:space="preserve"> </w:t>
      </w:r>
      <w:r w:rsidRPr="00C95D74">
        <w:rPr>
          <w:rFonts w:ascii="Times New Roman" w:eastAsia="Arial Unicode MS" w:hAnsi="Times New Roman" w:cs="Times New Roman"/>
          <w:sz w:val="28"/>
          <w:szCs w:val="28"/>
        </w:rPr>
        <w:t>КТМ-системы обладают значительными перспективами в области охраны окружающей среды, выполняя различные функции, такие как фильтрация, абсорбция и разделение. Их точный контроль размера пор, многофункциональность и надежные механические свойства позволяют эффективно удалять как органические, так и неорганические загрязнения из потоков воды и воздуха. КТМ демонстрируют значительный потенциал для использования в очистке промышленных сточных вод, защите водных ресурсов и глобальных усилиях по сохранению окружающей среды.</w:t>
      </w:r>
    </w:p>
    <w:p w14:paraId="6EC2056E" w14:textId="455A0F58" w:rsidR="00361288" w:rsidRPr="006855FE" w:rsidRDefault="00361288" w:rsidP="000D16D2">
      <w:pPr>
        <w:spacing w:after="0" w:line="240" w:lineRule="auto"/>
        <w:ind w:firstLine="709"/>
        <w:jc w:val="both"/>
        <w:rPr>
          <w:rFonts w:ascii="Times New Roman" w:eastAsia="Arial Unicode MS" w:hAnsi="Times New Roman" w:cs="Times New Roman"/>
          <w:sz w:val="36"/>
          <w:szCs w:val="36"/>
        </w:rPr>
      </w:pPr>
      <w:r w:rsidRPr="006855FE">
        <w:rPr>
          <w:rStyle w:val="ypks7kbdpwfgdykd3qb9"/>
          <w:rFonts w:ascii="Times New Roman" w:hAnsi="Times New Roman" w:cs="Times New Roman"/>
          <w:sz w:val="28"/>
          <w:szCs w:val="28"/>
        </w:rPr>
        <w:t>Например,</w:t>
      </w:r>
      <w:r w:rsidRPr="006855FE">
        <w:rPr>
          <w:rFonts w:ascii="Times New Roman" w:hAnsi="Times New Roman" w:cs="Times New Roman"/>
          <w:sz w:val="28"/>
          <w:szCs w:val="28"/>
        </w:rPr>
        <w:t xml:space="preserve"> осаждение </w:t>
      </w:r>
      <w:r w:rsidRPr="006855FE">
        <w:rPr>
          <w:rStyle w:val="ypks7kbdpwfgdykd3qb9"/>
          <w:rFonts w:ascii="Times New Roman" w:hAnsi="Times New Roman" w:cs="Times New Roman"/>
          <w:sz w:val="28"/>
          <w:szCs w:val="28"/>
        </w:rPr>
        <w:t>активных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НЧ</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на</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стенки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ТМ</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может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значительно</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улучшить</w:t>
      </w:r>
      <w:r w:rsidRPr="006855FE">
        <w:rPr>
          <w:rFonts w:ascii="Times New Roman" w:hAnsi="Times New Roman" w:cs="Times New Roman"/>
          <w:sz w:val="28"/>
          <w:szCs w:val="28"/>
        </w:rPr>
        <w:t xml:space="preserve"> </w:t>
      </w:r>
      <w:proofErr w:type="spellStart"/>
      <w:r w:rsidRPr="006855FE">
        <w:rPr>
          <w:rStyle w:val="ypks7kbdpwfgdykd3qb9"/>
          <w:rFonts w:ascii="Times New Roman" w:hAnsi="Times New Roman" w:cs="Times New Roman"/>
          <w:sz w:val="28"/>
          <w:szCs w:val="28"/>
        </w:rPr>
        <w:t>массообмен</w:t>
      </w:r>
      <w:proofErr w:type="spellEnd"/>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абсорбционную</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способность.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Эти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наночастицы</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также</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могут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обеспечивать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каталитическую</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активность,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разлагая</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загрязняющие</w:t>
      </w:r>
      <w:r w:rsidRPr="006855FE">
        <w:rPr>
          <w:rFonts w:ascii="Times New Roman" w:hAnsi="Times New Roman" w:cs="Times New Roman"/>
          <w:sz w:val="28"/>
          <w:szCs w:val="28"/>
        </w:rPr>
        <w:t xml:space="preserve"> вещества </w:t>
      </w:r>
      <w:r w:rsidRPr="006855FE">
        <w:rPr>
          <w:rStyle w:val="ypks7kbdpwfgdykd3qb9"/>
          <w:rFonts w:ascii="Times New Roman" w:hAnsi="Times New Roman" w:cs="Times New Roman"/>
          <w:sz w:val="28"/>
          <w:szCs w:val="28"/>
        </w:rPr>
        <w:t>на</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нетоксичные</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или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менее</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токсичные</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виды,</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что</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позволяет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одновременно</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отделять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удалять</w:t>
      </w:r>
      <w:r w:rsidRPr="006855FE">
        <w:rPr>
          <w:rFonts w:ascii="Times New Roman" w:hAnsi="Times New Roman" w:cs="Times New Roman"/>
          <w:sz w:val="28"/>
          <w:szCs w:val="28"/>
        </w:rPr>
        <w:t xml:space="preserve"> вредные вещества</w:t>
      </w:r>
      <w:r w:rsidRPr="006855FE">
        <w:rPr>
          <w:rStyle w:val="ypks7kbdpwfgdykd3qb9"/>
          <w:rFonts w:ascii="Times New Roman" w:hAnsi="Times New Roman" w:cs="Times New Roman"/>
          <w:sz w:val="28"/>
          <w:szCs w:val="28"/>
        </w:rPr>
        <w:t>.</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Эта</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стратегия</w:t>
      </w:r>
      <w:r w:rsidRPr="006855FE">
        <w:rPr>
          <w:rFonts w:ascii="Times New Roman" w:hAnsi="Times New Roman" w:cs="Times New Roman"/>
          <w:sz w:val="28"/>
          <w:szCs w:val="28"/>
        </w:rPr>
        <w:t xml:space="preserve"> </w:t>
      </w:r>
      <w:r w:rsidR="006855FE" w:rsidRPr="006855FE">
        <w:rPr>
          <w:rStyle w:val="ypks7kbdpwfgdykd3qb9"/>
          <w:rFonts w:ascii="Times New Roman" w:hAnsi="Times New Roman" w:cs="Times New Roman"/>
          <w:sz w:val="28"/>
          <w:szCs w:val="28"/>
        </w:rPr>
        <w:t>улучшает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эффективность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улавливания</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006855FE" w:rsidRPr="006855FE">
        <w:rPr>
          <w:rStyle w:val="ypks7kbdpwfgdykd3qb9"/>
          <w:rFonts w:ascii="Times New Roman" w:hAnsi="Times New Roman" w:cs="Times New Roman"/>
          <w:sz w:val="28"/>
          <w:szCs w:val="28"/>
        </w:rPr>
        <w:t>удаления</w:t>
      </w:r>
      <w:r w:rsidRPr="006855FE">
        <w:rPr>
          <w:rFonts w:ascii="Times New Roman" w:hAnsi="Times New Roman" w:cs="Times New Roman"/>
          <w:sz w:val="28"/>
          <w:szCs w:val="28"/>
        </w:rPr>
        <w:t xml:space="preserve"> таких </w:t>
      </w:r>
      <w:r w:rsidRPr="006855FE">
        <w:rPr>
          <w:rStyle w:val="ypks7kbdpwfgdykd3qb9"/>
          <w:rFonts w:ascii="Times New Roman" w:hAnsi="Times New Roman" w:cs="Times New Roman"/>
          <w:sz w:val="28"/>
          <w:szCs w:val="28"/>
        </w:rPr>
        <w:t>загрязняющих</w:t>
      </w:r>
      <w:r w:rsidRPr="006855FE">
        <w:rPr>
          <w:rFonts w:ascii="Times New Roman" w:hAnsi="Times New Roman" w:cs="Times New Roman"/>
          <w:sz w:val="28"/>
          <w:szCs w:val="28"/>
        </w:rPr>
        <w:t xml:space="preserve"> веществ</w:t>
      </w:r>
      <w:r w:rsidR="006855FE" w:rsidRPr="006855FE">
        <w:rPr>
          <w:rFonts w:ascii="Times New Roman" w:hAnsi="Times New Roman" w:cs="Times New Roman"/>
          <w:sz w:val="28"/>
          <w:szCs w:val="28"/>
        </w:rPr>
        <w:t xml:space="preserve"> как тяжелых </w:t>
      </w:r>
      <w:r w:rsidRPr="006855FE">
        <w:rPr>
          <w:rStyle w:val="ypks7kbdpwfgdykd3qb9"/>
          <w:rFonts w:ascii="Times New Roman" w:hAnsi="Times New Roman" w:cs="Times New Roman"/>
          <w:sz w:val="28"/>
          <w:szCs w:val="28"/>
        </w:rPr>
        <w:t>металлов,</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органических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загрязнителей</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других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опасных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веществ</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из</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воды</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воздуха,</w:t>
      </w:r>
      <w:r w:rsidRPr="006855FE">
        <w:rPr>
          <w:rFonts w:ascii="Times New Roman" w:hAnsi="Times New Roman" w:cs="Times New Roman"/>
          <w:sz w:val="28"/>
          <w:szCs w:val="28"/>
        </w:rPr>
        <w:t xml:space="preserve"> что </w:t>
      </w:r>
      <w:r w:rsidRPr="006855FE">
        <w:rPr>
          <w:rStyle w:val="ypks7kbdpwfgdykd3qb9"/>
          <w:rFonts w:ascii="Times New Roman" w:hAnsi="Times New Roman" w:cs="Times New Roman"/>
          <w:sz w:val="28"/>
          <w:szCs w:val="28"/>
        </w:rPr>
        <w:t>способствует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более</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чистой</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безопасной</w:t>
      </w:r>
      <w:r w:rsidRPr="006855FE">
        <w:rPr>
          <w:rFonts w:ascii="Times New Roman" w:hAnsi="Times New Roman" w:cs="Times New Roman"/>
          <w:sz w:val="28"/>
          <w:szCs w:val="28"/>
        </w:rPr>
        <w:t xml:space="preserve"> окружающей </w:t>
      </w:r>
      <w:r w:rsidRPr="006855FE">
        <w:rPr>
          <w:rStyle w:val="ypks7kbdpwfgdykd3qb9"/>
          <w:rFonts w:ascii="Times New Roman" w:hAnsi="Times New Roman" w:cs="Times New Roman"/>
          <w:sz w:val="28"/>
          <w:szCs w:val="28"/>
        </w:rPr>
        <w:t>среде.</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перспективное</w:t>
      </w:r>
      <w:r w:rsidRPr="006855FE">
        <w:rPr>
          <w:rFonts w:ascii="Times New Roman" w:hAnsi="Times New Roman" w:cs="Times New Roman"/>
          <w:sz w:val="28"/>
          <w:szCs w:val="28"/>
        </w:rPr>
        <w:t xml:space="preserve"> применение </w:t>
      </w:r>
      <w:r w:rsidRPr="006855FE">
        <w:rPr>
          <w:rStyle w:val="ypks7kbdpwfgdykd3qb9"/>
          <w:rFonts w:ascii="Times New Roman" w:hAnsi="Times New Roman" w:cs="Times New Roman"/>
          <w:sz w:val="28"/>
          <w:szCs w:val="28"/>
        </w:rPr>
        <w:t>в</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каталитической</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промышленности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где</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высокая</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площадь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поверхности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каталитическая</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активность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имеют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первостепенное</w:t>
      </w:r>
      <w:r w:rsidRPr="006855FE">
        <w:rPr>
          <w:rFonts w:ascii="Times New Roman" w:hAnsi="Times New Roman" w:cs="Times New Roman"/>
          <w:sz w:val="28"/>
          <w:szCs w:val="28"/>
        </w:rPr>
        <w:t xml:space="preserve"> значение</w:t>
      </w:r>
      <w:r w:rsidRPr="006855FE">
        <w:rPr>
          <w:rStyle w:val="ypks7kbdpwfgdykd3qb9"/>
          <w:rFonts w:ascii="Times New Roman" w:hAnsi="Times New Roman" w:cs="Times New Roman"/>
          <w:sz w:val="28"/>
          <w:szCs w:val="28"/>
        </w:rPr>
        <w:t>.</w:t>
      </w:r>
      <w:r w:rsidRPr="006855FE">
        <w:rPr>
          <w:rFonts w:ascii="Times New Roman" w:hAnsi="Times New Roman" w:cs="Times New Roman"/>
          <w:sz w:val="28"/>
          <w:szCs w:val="28"/>
        </w:rPr>
        <w:t xml:space="preserve"> </w:t>
      </w:r>
      <w:r w:rsidR="00F726D1">
        <w:rPr>
          <w:rStyle w:val="ypks7kbdpwfgdykd3qb9"/>
          <w:rFonts w:ascii="Times New Roman" w:hAnsi="Times New Roman" w:cs="Times New Roman"/>
          <w:sz w:val="28"/>
          <w:szCs w:val="28"/>
        </w:rPr>
        <w:t>Иммобилизация</w:t>
      </w:r>
      <w:r w:rsidRPr="006855FE">
        <w:rPr>
          <w:rFonts w:ascii="Times New Roman" w:hAnsi="Times New Roman" w:cs="Times New Roman"/>
          <w:sz w:val="28"/>
          <w:szCs w:val="28"/>
        </w:rPr>
        <w:t xml:space="preserve"> </w:t>
      </w:r>
      <w:r w:rsidR="006855FE" w:rsidRPr="006855FE">
        <w:rPr>
          <w:rStyle w:val="ypks7kbdpwfgdykd3qb9"/>
          <w:rFonts w:ascii="Times New Roman" w:hAnsi="Times New Roman" w:cs="Times New Roman"/>
          <w:sz w:val="28"/>
          <w:szCs w:val="28"/>
        </w:rPr>
        <w:t>каталитически активных</w:t>
      </w:r>
      <w:r w:rsidRPr="006855FE">
        <w:rPr>
          <w:rFonts w:ascii="Times New Roman" w:hAnsi="Times New Roman" w:cs="Times New Roman"/>
          <w:sz w:val="28"/>
          <w:szCs w:val="28"/>
        </w:rPr>
        <w:t xml:space="preserve"> </w:t>
      </w:r>
      <w:r w:rsidR="006855FE" w:rsidRPr="006855FE">
        <w:rPr>
          <w:rStyle w:val="ypks7kbdpwfgdykd3qb9"/>
          <w:rFonts w:ascii="Times New Roman" w:hAnsi="Times New Roman" w:cs="Times New Roman"/>
          <w:sz w:val="28"/>
          <w:szCs w:val="28"/>
        </w:rPr>
        <w:t>НЧ</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w:t>
      </w:r>
      <w:r w:rsidRPr="006855FE">
        <w:rPr>
          <w:rFonts w:ascii="Times New Roman" w:hAnsi="Times New Roman" w:cs="Times New Roman"/>
          <w:sz w:val="28"/>
          <w:szCs w:val="28"/>
        </w:rPr>
        <w:t xml:space="preserve"> </w:t>
      </w:r>
      <w:r w:rsidR="006855FE" w:rsidRPr="006855FE">
        <w:rPr>
          <w:rStyle w:val="ypks7kbdpwfgdykd3qb9"/>
          <w:rFonts w:ascii="Times New Roman" w:hAnsi="Times New Roman" w:cs="Times New Roman"/>
          <w:sz w:val="28"/>
          <w:szCs w:val="28"/>
        </w:rPr>
        <w:t xml:space="preserve">ТМ </w:t>
      </w:r>
      <w:r w:rsidRPr="006855FE">
        <w:rPr>
          <w:rStyle w:val="ypks7kbdpwfgdykd3qb9"/>
          <w:rFonts w:ascii="Times New Roman" w:hAnsi="Times New Roman" w:cs="Times New Roman"/>
          <w:sz w:val="28"/>
          <w:szCs w:val="28"/>
        </w:rPr>
        <w:t>повышает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эффективность,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особенно</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при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многократном</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использовании,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обеспечивая</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большую</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стабильную</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подложку.</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Это</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делает</w:t>
      </w:r>
      <w:r w:rsidRPr="006855FE">
        <w:rPr>
          <w:rFonts w:ascii="Times New Roman" w:hAnsi="Times New Roman" w:cs="Times New Roman"/>
          <w:sz w:val="28"/>
          <w:szCs w:val="28"/>
        </w:rPr>
        <w:t xml:space="preserve"> </w:t>
      </w:r>
      <w:r w:rsidR="006855FE" w:rsidRPr="006855FE">
        <w:rPr>
          <w:rStyle w:val="ypks7kbdpwfgdykd3qb9"/>
          <w:rFonts w:ascii="Times New Roman" w:hAnsi="Times New Roman" w:cs="Times New Roman"/>
          <w:sz w:val="28"/>
          <w:szCs w:val="28"/>
        </w:rPr>
        <w:t>КТМ</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идеальными</w:t>
      </w:r>
      <w:r w:rsidR="006855FE" w:rsidRPr="006855FE">
        <w:rPr>
          <w:rStyle w:val="ypks7kbdpwfgdykd3qb9"/>
          <w:rFonts w:ascii="Times New Roman" w:hAnsi="Times New Roman" w:cs="Times New Roman"/>
          <w:sz w:val="28"/>
          <w:szCs w:val="28"/>
        </w:rPr>
        <w:t xml:space="preserve"> системами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для</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химических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реакций</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промышленных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процессов.</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Адаптация</w:t>
      </w:r>
      <w:r w:rsidRPr="006855FE">
        <w:rPr>
          <w:rFonts w:ascii="Times New Roman" w:hAnsi="Times New Roman" w:cs="Times New Roman"/>
          <w:sz w:val="28"/>
          <w:szCs w:val="28"/>
        </w:rPr>
        <w:t xml:space="preserve"> </w:t>
      </w:r>
      <w:r w:rsidR="006855FE" w:rsidRPr="006855FE">
        <w:rPr>
          <w:rStyle w:val="ypks7kbdpwfgdykd3qb9"/>
          <w:rFonts w:ascii="Times New Roman" w:hAnsi="Times New Roman" w:cs="Times New Roman"/>
          <w:sz w:val="28"/>
          <w:szCs w:val="28"/>
        </w:rPr>
        <w:t>КТМ</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к</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конкретным</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каталитическим</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процессам</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подчеркивает</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их</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универсальность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эффективность</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повышении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скорости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реакции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и</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выхода</w:t>
      </w:r>
      <w:r w:rsidRPr="006855FE">
        <w:rPr>
          <w:rFonts w:ascii="Times New Roman" w:hAnsi="Times New Roman" w:cs="Times New Roman"/>
          <w:sz w:val="28"/>
          <w:szCs w:val="28"/>
        </w:rPr>
        <w:t xml:space="preserve"> </w:t>
      </w:r>
      <w:r w:rsidRPr="006855FE">
        <w:rPr>
          <w:rStyle w:val="ypks7kbdpwfgdykd3qb9"/>
          <w:rFonts w:ascii="Times New Roman" w:hAnsi="Times New Roman" w:cs="Times New Roman"/>
          <w:sz w:val="28"/>
          <w:szCs w:val="28"/>
        </w:rPr>
        <w:t>продукта.</w:t>
      </w:r>
    </w:p>
    <w:p w14:paraId="5DD88CA3" w14:textId="57983AF4" w:rsidR="00A75409" w:rsidRPr="00C95D74" w:rsidRDefault="00A75409" w:rsidP="00C95D74">
      <w:pPr>
        <w:spacing w:after="0" w:line="240" w:lineRule="auto"/>
        <w:rPr>
          <w:sz w:val="28"/>
          <w:szCs w:val="28"/>
        </w:rPr>
      </w:pPr>
    </w:p>
    <w:p w14:paraId="061A9882" w14:textId="45595BFD" w:rsidR="00A75409" w:rsidRPr="00C95D74" w:rsidRDefault="00A75409" w:rsidP="00C95D74">
      <w:pPr>
        <w:spacing w:after="0" w:line="240" w:lineRule="auto"/>
        <w:rPr>
          <w:sz w:val="28"/>
          <w:szCs w:val="28"/>
        </w:rPr>
      </w:pPr>
    </w:p>
    <w:p w14:paraId="102ACB8F" w14:textId="54CFEDD6" w:rsidR="00A75409" w:rsidRPr="00C95D74" w:rsidRDefault="00A75409" w:rsidP="00C95D74">
      <w:pPr>
        <w:spacing w:after="0" w:line="240" w:lineRule="auto"/>
        <w:rPr>
          <w:sz w:val="28"/>
          <w:szCs w:val="28"/>
        </w:rPr>
      </w:pPr>
    </w:p>
    <w:p w14:paraId="47E4101F" w14:textId="134B45E3" w:rsidR="00A75409" w:rsidRPr="00C95D74" w:rsidRDefault="00A75409" w:rsidP="00C95D74">
      <w:pPr>
        <w:spacing w:after="0" w:line="240" w:lineRule="auto"/>
        <w:rPr>
          <w:sz w:val="28"/>
          <w:szCs w:val="28"/>
        </w:rPr>
      </w:pPr>
    </w:p>
    <w:p w14:paraId="49C4DA06" w14:textId="1FECF9BD" w:rsidR="00A75409" w:rsidRPr="00C95D74" w:rsidRDefault="00A75409" w:rsidP="00C95D74">
      <w:pPr>
        <w:spacing w:after="0" w:line="240" w:lineRule="auto"/>
        <w:rPr>
          <w:sz w:val="28"/>
          <w:szCs w:val="28"/>
        </w:rPr>
      </w:pPr>
    </w:p>
    <w:p w14:paraId="61358E2A" w14:textId="5E9BDE89" w:rsidR="00A75409" w:rsidRPr="00C95D74" w:rsidRDefault="00A75409" w:rsidP="00C95D74">
      <w:pPr>
        <w:spacing w:after="0" w:line="240" w:lineRule="auto"/>
        <w:rPr>
          <w:sz w:val="28"/>
          <w:szCs w:val="28"/>
        </w:rPr>
      </w:pPr>
    </w:p>
    <w:p w14:paraId="1CB52296" w14:textId="6BFC8EC9" w:rsidR="00A75409" w:rsidRPr="00C95D74" w:rsidRDefault="00A75409" w:rsidP="00C95D74">
      <w:pPr>
        <w:spacing w:after="0" w:line="240" w:lineRule="auto"/>
        <w:rPr>
          <w:sz w:val="28"/>
          <w:szCs w:val="28"/>
        </w:rPr>
      </w:pPr>
    </w:p>
    <w:p w14:paraId="52FE9AFF" w14:textId="0C8D0AB9" w:rsidR="00A75409" w:rsidRPr="00C95D74" w:rsidRDefault="00A75409" w:rsidP="00C95D74">
      <w:pPr>
        <w:spacing w:after="0" w:line="240" w:lineRule="auto"/>
        <w:rPr>
          <w:sz w:val="28"/>
          <w:szCs w:val="28"/>
        </w:rPr>
      </w:pPr>
    </w:p>
    <w:p w14:paraId="721E8231" w14:textId="30F01270" w:rsidR="00122B3A" w:rsidRDefault="00122B3A">
      <w:pPr>
        <w:rPr>
          <w:sz w:val="28"/>
          <w:szCs w:val="28"/>
        </w:rPr>
      </w:pPr>
      <w:r>
        <w:rPr>
          <w:sz w:val="28"/>
          <w:szCs w:val="28"/>
        </w:rPr>
        <w:br w:type="page"/>
      </w:r>
    </w:p>
    <w:p w14:paraId="4AC6AD2B" w14:textId="5CEFAF22" w:rsidR="002659BA" w:rsidRDefault="002659BA" w:rsidP="000D16D2">
      <w:pPr>
        <w:spacing w:after="0" w:line="240" w:lineRule="auto"/>
        <w:ind w:firstLine="709"/>
        <w:rPr>
          <w:rFonts w:ascii="Times New Roman" w:hAnsi="Times New Roman" w:cs="Times New Roman"/>
          <w:b/>
          <w:bCs/>
          <w:sz w:val="28"/>
          <w:szCs w:val="28"/>
        </w:rPr>
      </w:pPr>
      <w:r w:rsidRPr="00C95D74">
        <w:rPr>
          <w:rFonts w:ascii="Times New Roman" w:hAnsi="Times New Roman" w:cs="Times New Roman"/>
          <w:b/>
          <w:bCs/>
          <w:sz w:val="28"/>
          <w:szCs w:val="28"/>
        </w:rPr>
        <w:lastRenderedPageBreak/>
        <w:t xml:space="preserve">2 ЭКСПЕРИМЕНТАЛЬНАЯ ЧАСТЬ </w:t>
      </w:r>
    </w:p>
    <w:p w14:paraId="731AC451" w14:textId="77777777" w:rsidR="00122B3A" w:rsidRPr="00C95D74" w:rsidRDefault="00122B3A" w:rsidP="000D16D2">
      <w:pPr>
        <w:spacing w:after="0" w:line="240" w:lineRule="auto"/>
        <w:ind w:firstLine="709"/>
        <w:rPr>
          <w:rFonts w:ascii="Times New Roman" w:hAnsi="Times New Roman" w:cs="Times New Roman"/>
          <w:b/>
          <w:bCs/>
          <w:sz w:val="28"/>
          <w:szCs w:val="28"/>
        </w:rPr>
      </w:pPr>
    </w:p>
    <w:p w14:paraId="42EE23F0" w14:textId="77777777" w:rsidR="002659BA" w:rsidRPr="00C95D74" w:rsidRDefault="002659BA" w:rsidP="000D16D2">
      <w:pPr>
        <w:spacing w:after="0" w:line="240" w:lineRule="auto"/>
        <w:ind w:firstLine="709"/>
        <w:rPr>
          <w:rFonts w:ascii="Times New Roman" w:hAnsi="Times New Roman" w:cs="Times New Roman"/>
          <w:b/>
          <w:bCs/>
          <w:sz w:val="28"/>
          <w:szCs w:val="28"/>
        </w:rPr>
      </w:pPr>
      <w:r w:rsidRPr="00C95D74">
        <w:rPr>
          <w:rFonts w:ascii="Times New Roman" w:hAnsi="Times New Roman" w:cs="Times New Roman"/>
          <w:b/>
          <w:bCs/>
          <w:sz w:val="28"/>
          <w:szCs w:val="28"/>
        </w:rPr>
        <w:t xml:space="preserve">2.1 Материалы и методы исследования </w:t>
      </w:r>
    </w:p>
    <w:p w14:paraId="44E57572" w14:textId="7BCD03BC"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 работе </w:t>
      </w:r>
      <w:r w:rsidR="005F3AF0" w:rsidRPr="00C95D74">
        <w:rPr>
          <w:rFonts w:ascii="Times New Roman" w:hAnsi="Times New Roman" w:cs="Times New Roman"/>
          <w:sz w:val="28"/>
          <w:szCs w:val="28"/>
        </w:rPr>
        <w:t xml:space="preserve">все </w:t>
      </w:r>
      <w:r w:rsidRPr="00C95D74">
        <w:rPr>
          <w:rFonts w:ascii="Times New Roman" w:hAnsi="Times New Roman" w:cs="Times New Roman"/>
          <w:sz w:val="28"/>
          <w:szCs w:val="28"/>
        </w:rPr>
        <w:t>использова</w:t>
      </w:r>
      <w:r w:rsidR="005F3AF0">
        <w:rPr>
          <w:rFonts w:ascii="Times New Roman" w:hAnsi="Times New Roman" w:cs="Times New Roman"/>
          <w:sz w:val="28"/>
          <w:szCs w:val="28"/>
        </w:rPr>
        <w:t>нные</w:t>
      </w:r>
      <w:r w:rsidRPr="00C95D74">
        <w:rPr>
          <w:rFonts w:ascii="Times New Roman" w:hAnsi="Times New Roman" w:cs="Times New Roman"/>
          <w:sz w:val="28"/>
          <w:szCs w:val="28"/>
        </w:rPr>
        <w:t xml:space="preserve"> материалы и реагенты</w:t>
      </w:r>
      <w:r w:rsidR="005F3AF0">
        <w:rPr>
          <w:rFonts w:ascii="Times New Roman" w:hAnsi="Times New Roman" w:cs="Times New Roman"/>
          <w:sz w:val="28"/>
          <w:szCs w:val="28"/>
        </w:rPr>
        <w:t xml:space="preserve"> </w:t>
      </w:r>
      <w:r w:rsidRPr="00C95D74">
        <w:rPr>
          <w:rFonts w:ascii="Times New Roman" w:hAnsi="Times New Roman" w:cs="Times New Roman"/>
          <w:sz w:val="28"/>
          <w:szCs w:val="28"/>
        </w:rPr>
        <w:t xml:space="preserve">аналитического класса и использовались без дополнительной очистки. </w:t>
      </w:r>
      <w:proofErr w:type="spellStart"/>
      <w:r w:rsidRPr="00C95D74">
        <w:rPr>
          <w:rFonts w:ascii="Times New Roman" w:hAnsi="Times New Roman" w:cs="Times New Roman"/>
          <w:sz w:val="28"/>
          <w:szCs w:val="28"/>
        </w:rPr>
        <w:t>Бензофенон</w:t>
      </w:r>
      <w:proofErr w:type="spellEnd"/>
      <w:r w:rsidRPr="00C95D74">
        <w:rPr>
          <w:rFonts w:ascii="Times New Roman" w:hAnsi="Times New Roman" w:cs="Times New Roman"/>
          <w:sz w:val="28"/>
          <w:szCs w:val="28"/>
        </w:rPr>
        <w:t xml:space="preserve"> (БФ), гидроксид натрия (</w:t>
      </w:r>
      <w:proofErr w:type="spellStart"/>
      <w:r w:rsidRPr="00C95D74">
        <w:rPr>
          <w:rFonts w:ascii="Times New Roman" w:hAnsi="Times New Roman" w:cs="Times New Roman"/>
          <w:sz w:val="28"/>
          <w:szCs w:val="28"/>
        </w:rPr>
        <w:t>NаОН</w:t>
      </w:r>
      <w:proofErr w:type="spellEnd"/>
      <w:r w:rsidRPr="00C95D74">
        <w:rPr>
          <w:rFonts w:ascii="Times New Roman" w:hAnsi="Times New Roman" w:cs="Times New Roman"/>
          <w:sz w:val="28"/>
          <w:szCs w:val="28"/>
        </w:rPr>
        <w:t xml:space="preserve">), перекись водорода (H₂O₂), </w:t>
      </w:r>
      <w:proofErr w:type="spellStart"/>
      <w:r w:rsidRPr="00C95D74">
        <w:rPr>
          <w:rFonts w:ascii="Times New Roman" w:hAnsi="Times New Roman" w:cs="Times New Roman"/>
          <w:sz w:val="28"/>
          <w:szCs w:val="28"/>
        </w:rPr>
        <w:t>винилформамид</w:t>
      </w:r>
      <w:proofErr w:type="spellEnd"/>
      <w:r w:rsidRPr="00C95D74">
        <w:rPr>
          <w:rFonts w:ascii="Times New Roman" w:hAnsi="Times New Roman" w:cs="Times New Roman"/>
          <w:sz w:val="28"/>
          <w:szCs w:val="28"/>
        </w:rPr>
        <w:t xml:space="preserve"> (NVF), соляная кислота (</w:t>
      </w:r>
      <w:proofErr w:type="spellStart"/>
      <w:r w:rsidRPr="00C95D74">
        <w:rPr>
          <w:rFonts w:ascii="Times New Roman" w:hAnsi="Times New Roman" w:cs="Times New Roman"/>
          <w:sz w:val="28"/>
          <w:szCs w:val="28"/>
        </w:rPr>
        <w:t>HCl</w:t>
      </w:r>
      <w:proofErr w:type="spellEnd"/>
      <w:r w:rsidRPr="00C95D74">
        <w:rPr>
          <w:rFonts w:ascii="Times New Roman" w:hAnsi="Times New Roman" w:cs="Times New Roman"/>
          <w:sz w:val="28"/>
          <w:szCs w:val="28"/>
        </w:rPr>
        <w:t>), 4-циано-4-(</w:t>
      </w:r>
      <w:proofErr w:type="spellStart"/>
      <w:r w:rsidRPr="00C95D74">
        <w:rPr>
          <w:rFonts w:ascii="Times New Roman" w:hAnsi="Times New Roman" w:cs="Times New Roman"/>
          <w:sz w:val="28"/>
          <w:szCs w:val="28"/>
        </w:rPr>
        <w:t>фенилкарбонотиоилтио</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пентановая</w:t>
      </w:r>
      <w:proofErr w:type="spellEnd"/>
      <w:r w:rsidRPr="00C95D74">
        <w:rPr>
          <w:rFonts w:ascii="Times New Roman" w:hAnsi="Times New Roman" w:cs="Times New Roman"/>
          <w:sz w:val="28"/>
          <w:szCs w:val="28"/>
        </w:rPr>
        <w:t xml:space="preserve"> кислота (СРРА), </w:t>
      </w:r>
      <w:proofErr w:type="spellStart"/>
      <w:r w:rsidRPr="00C95D74">
        <w:rPr>
          <w:rFonts w:ascii="Times New Roman" w:hAnsi="Times New Roman" w:cs="Times New Roman"/>
          <w:sz w:val="28"/>
          <w:szCs w:val="28"/>
        </w:rPr>
        <w:t>пропионовая</w:t>
      </w:r>
      <w:proofErr w:type="spellEnd"/>
      <w:r w:rsidRPr="00C95D74">
        <w:rPr>
          <w:rFonts w:ascii="Times New Roman" w:hAnsi="Times New Roman" w:cs="Times New Roman"/>
          <w:sz w:val="28"/>
          <w:szCs w:val="28"/>
        </w:rPr>
        <w:t xml:space="preserve"> кислота (ПК), </w:t>
      </w:r>
      <w:proofErr w:type="spellStart"/>
      <w:r w:rsidRPr="00C95D74">
        <w:rPr>
          <w:rFonts w:ascii="Times New Roman" w:hAnsi="Times New Roman" w:cs="Times New Roman"/>
          <w:sz w:val="28"/>
          <w:szCs w:val="28"/>
        </w:rPr>
        <w:t>дициклогексилкарбодиимид</w:t>
      </w:r>
      <w:proofErr w:type="spellEnd"/>
      <w:r w:rsidRPr="00C95D74">
        <w:rPr>
          <w:rFonts w:ascii="Times New Roman" w:hAnsi="Times New Roman" w:cs="Times New Roman"/>
          <w:sz w:val="28"/>
          <w:szCs w:val="28"/>
        </w:rPr>
        <w:t xml:space="preserve"> (DCC), трет-</w:t>
      </w:r>
      <w:proofErr w:type="spellStart"/>
      <w:r w:rsidRPr="00C95D74">
        <w:rPr>
          <w:rFonts w:ascii="Times New Roman" w:hAnsi="Times New Roman" w:cs="Times New Roman"/>
          <w:sz w:val="28"/>
          <w:szCs w:val="28"/>
        </w:rPr>
        <w:t>бутилнитрит</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tBuONO</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триметилазидосилан</w:t>
      </w:r>
      <w:proofErr w:type="spellEnd"/>
      <w:r w:rsidRPr="00C95D74">
        <w:rPr>
          <w:rFonts w:ascii="Times New Roman" w:hAnsi="Times New Roman" w:cs="Times New Roman"/>
          <w:sz w:val="28"/>
          <w:szCs w:val="28"/>
        </w:rPr>
        <w:t xml:space="preserve"> (TMSN₃), 2-аминотерефталевая кислота, нитрат хрома(III) 9-водный (Cr(NO₃)₃·9H₂O), ацетат моногидрат меди(II)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 xml:space="preserve">(ОAC)₂·H₂O), </w:t>
      </w:r>
      <w:proofErr w:type="spellStart"/>
      <w:r w:rsidRPr="00C95D74">
        <w:rPr>
          <w:rFonts w:ascii="Times New Roman" w:hAnsi="Times New Roman" w:cs="Times New Roman"/>
          <w:sz w:val="28"/>
          <w:szCs w:val="28"/>
        </w:rPr>
        <w:t>аскорбат</w:t>
      </w:r>
      <w:proofErr w:type="spellEnd"/>
      <w:r w:rsidRPr="00C95D74">
        <w:rPr>
          <w:rFonts w:ascii="Times New Roman" w:hAnsi="Times New Roman" w:cs="Times New Roman"/>
          <w:sz w:val="28"/>
          <w:szCs w:val="28"/>
        </w:rPr>
        <w:t xml:space="preserve"> натрия, </w:t>
      </w:r>
      <w:proofErr w:type="spellStart"/>
      <w:r w:rsidRPr="00C95D74">
        <w:rPr>
          <w:rFonts w:ascii="Times New Roman" w:hAnsi="Times New Roman" w:cs="Times New Roman"/>
          <w:sz w:val="28"/>
          <w:szCs w:val="28"/>
        </w:rPr>
        <w:t>гексагидрат</w:t>
      </w:r>
      <w:proofErr w:type="spellEnd"/>
      <w:r w:rsidRPr="00C95D74">
        <w:rPr>
          <w:rFonts w:ascii="Times New Roman" w:hAnsi="Times New Roman" w:cs="Times New Roman"/>
          <w:sz w:val="28"/>
          <w:szCs w:val="28"/>
        </w:rPr>
        <w:t xml:space="preserve"> хлорида железа (III) (FeCl</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·6H</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O), нитрат серебра (</w:t>
      </w:r>
      <w:proofErr w:type="spellStart"/>
      <w:r w:rsidRPr="00C95D74">
        <w:rPr>
          <w:rFonts w:ascii="Times New Roman" w:hAnsi="Times New Roman" w:cs="Times New Roman"/>
          <w:sz w:val="28"/>
          <w:szCs w:val="28"/>
          <w:lang w:val="en-US"/>
        </w:rPr>
        <w:t>AgNO</w:t>
      </w:r>
      <w:proofErr w:type="spellEnd"/>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диметиламиноборан</w:t>
      </w:r>
      <w:proofErr w:type="spellEnd"/>
      <w:r w:rsidRPr="00C95D74">
        <w:rPr>
          <w:rFonts w:ascii="Times New Roman" w:hAnsi="Times New Roman" w:cs="Times New Roman"/>
          <w:sz w:val="28"/>
          <w:szCs w:val="28"/>
        </w:rPr>
        <w:t xml:space="preserve"> (DMAB), гидразингидрат (HH), аскорбиновую кислоту (Asc) и </w:t>
      </w:r>
      <w:proofErr w:type="spellStart"/>
      <w:r w:rsidRPr="00C95D74">
        <w:rPr>
          <w:rFonts w:ascii="Times New Roman" w:hAnsi="Times New Roman" w:cs="Times New Roman"/>
          <w:sz w:val="28"/>
          <w:szCs w:val="28"/>
        </w:rPr>
        <w:t>боргидрид</w:t>
      </w:r>
      <w:proofErr w:type="spellEnd"/>
      <w:r w:rsidRPr="00C95D74">
        <w:rPr>
          <w:rFonts w:ascii="Times New Roman" w:hAnsi="Times New Roman" w:cs="Times New Roman"/>
          <w:sz w:val="28"/>
          <w:szCs w:val="28"/>
        </w:rPr>
        <w:t xml:space="preserve"> натрия (NaBH</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водный раствор аммиака (NH</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OH), </w:t>
      </w:r>
      <w:r w:rsidRPr="00C95D74">
        <w:rPr>
          <w:rFonts w:ascii="Times New Roman" w:hAnsi="Times New Roman" w:cs="Times New Roman"/>
          <w:sz w:val="28"/>
          <w:szCs w:val="28"/>
          <w:lang w:val="kk-KZ"/>
        </w:rPr>
        <w:t xml:space="preserve">сульфит натрия </w:t>
      </w:r>
      <w:r w:rsidRPr="00C95D74">
        <w:rPr>
          <w:rFonts w:ascii="Times New Roman" w:hAnsi="Times New Roman" w:cs="Times New Roman"/>
          <w:sz w:val="28"/>
          <w:szCs w:val="28"/>
        </w:rPr>
        <w:t>(Na</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SO</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бутанол (BuOH), этанол (</w:t>
      </w:r>
      <w:proofErr w:type="spellStart"/>
      <w:r w:rsidRPr="00C95D74">
        <w:rPr>
          <w:rFonts w:ascii="Times New Roman" w:hAnsi="Times New Roman" w:cs="Times New Roman"/>
          <w:sz w:val="28"/>
          <w:szCs w:val="28"/>
        </w:rPr>
        <w:t>EtOH</w:t>
      </w:r>
      <w:proofErr w:type="spellEnd"/>
      <w:r w:rsidRPr="00C95D74">
        <w:rPr>
          <w:rFonts w:ascii="Times New Roman" w:hAnsi="Times New Roman" w:cs="Times New Roman"/>
          <w:sz w:val="28"/>
          <w:szCs w:val="28"/>
        </w:rPr>
        <w:t xml:space="preserve">), диметилформамид (ДМФА), </w:t>
      </w:r>
      <w:proofErr w:type="spellStart"/>
      <w:r w:rsidRPr="00C95D74">
        <w:rPr>
          <w:rFonts w:ascii="Times New Roman" w:hAnsi="Times New Roman" w:cs="Times New Roman"/>
          <w:sz w:val="28"/>
          <w:szCs w:val="28"/>
        </w:rPr>
        <w:t>дихлорметан</w:t>
      </w:r>
      <w:proofErr w:type="spellEnd"/>
      <w:r w:rsidRPr="00C95D74">
        <w:rPr>
          <w:rFonts w:ascii="Times New Roman" w:hAnsi="Times New Roman" w:cs="Times New Roman"/>
          <w:sz w:val="28"/>
          <w:szCs w:val="28"/>
        </w:rPr>
        <w:t xml:space="preserve"> (DCM), тетрагидрофуран (ТГФ), и трет-бутиловый спирт (</w:t>
      </w:r>
      <w:r w:rsidRPr="00C95D74">
        <w:rPr>
          <w:rFonts w:ascii="Times New Roman" w:hAnsi="Times New Roman" w:cs="Times New Roman"/>
          <w:i/>
          <w:iCs/>
          <w:sz w:val="28"/>
          <w:szCs w:val="28"/>
        </w:rPr>
        <w:t>t</w:t>
      </w:r>
      <w:r w:rsidRPr="00C95D74">
        <w:rPr>
          <w:rFonts w:ascii="Times New Roman" w:hAnsi="Times New Roman" w:cs="Times New Roman"/>
          <w:sz w:val="28"/>
          <w:szCs w:val="28"/>
        </w:rPr>
        <w:t xml:space="preserve">-BuOH), </w:t>
      </w:r>
      <w:proofErr w:type="spellStart"/>
      <w:r w:rsidRPr="00C95D74">
        <w:rPr>
          <w:rFonts w:ascii="Times New Roman" w:hAnsi="Times New Roman"/>
          <w:sz w:val="28"/>
          <w:szCs w:val="28"/>
        </w:rPr>
        <w:t>гексагидрат</w:t>
      </w:r>
      <w:proofErr w:type="spellEnd"/>
      <w:r w:rsidRPr="00C95D74">
        <w:rPr>
          <w:rFonts w:ascii="Times New Roman" w:hAnsi="Times New Roman"/>
          <w:sz w:val="28"/>
          <w:szCs w:val="28"/>
        </w:rPr>
        <w:t xml:space="preserve"> нитрата кобальта (</w:t>
      </w:r>
      <w:proofErr w:type="spellStart"/>
      <w:r w:rsidRPr="00C95D74">
        <w:rPr>
          <w:rFonts w:ascii="Times New Roman" w:hAnsi="Times New Roman"/>
          <w:sz w:val="28"/>
          <w:szCs w:val="28"/>
        </w:rPr>
        <w:t>Co</w:t>
      </w:r>
      <w:proofErr w:type="spellEnd"/>
      <w:r w:rsidRPr="00C95D74">
        <w:rPr>
          <w:rFonts w:ascii="Times New Roman" w:hAnsi="Times New Roman"/>
          <w:sz w:val="28"/>
          <w:szCs w:val="28"/>
        </w:rPr>
        <w:t>(NO</w:t>
      </w:r>
      <w:r w:rsidRPr="00C95D74">
        <w:rPr>
          <w:rFonts w:ascii="Times New Roman" w:hAnsi="Times New Roman"/>
          <w:sz w:val="28"/>
          <w:szCs w:val="28"/>
          <w:vertAlign w:val="subscript"/>
        </w:rPr>
        <w:t>3</w:t>
      </w:r>
      <w:r w:rsidRPr="00C95D74">
        <w:rPr>
          <w:rFonts w:ascii="Times New Roman" w:hAnsi="Times New Roman"/>
          <w:sz w:val="28"/>
          <w:szCs w:val="28"/>
        </w:rPr>
        <w:t>)</w:t>
      </w:r>
      <w:r w:rsidRPr="00C95D74">
        <w:rPr>
          <w:rFonts w:ascii="Times New Roman" w:hAnsi="Times New Roman"/>
          <w:sz w:val="28"/>
          <w:szCs w:val="28"/>
          <w:vertAlign w:val="subscript"/>
        </w:rPr>
        <w:t>2</w:t>
      </w:r>
      <w:r w:rsidRPr="00C95D74">
        <w:rPr>
          <w:rFonts w:ascii="Times New Roman" w:hAnsi="Times New Roman"/>
          <w:sz w:val="28"/>
          <w:szCs w:val="28"/>
        </w:rPr>
        <w:t>×6H</w:t>
      </w:r>
      <w:r w:rsidRPr="00C95D74">
        <w:rPr>
          <w:rFonts w:ascii="Times New Roman" w:hAnsi="Times New Roman"/>
          <w:sz w:val="28"/>
          <w:szCs w:val="28"/>
          <w:vertAlign w:val="subscript"/>
        </w:rPr>
        <w:t>2</w:t>
      </w:r>
      <w:r w:rsidRPr="00C95D74">
        <w:rPr>
          <w:rFonts w:ascii="Times New Roman" w:hAnsi="Times New Roman"/>
          <w:sz w:val="28"/>
          <w:szCs w:val="28"/>
        </w:rPr>
        <w:t>O), нитрат свинца (</w:t>
      </w:r>
      <w:proofErr w:type="spellStart"/>
      <w:r w:rsidRPr="00C95D74">
        <w:rPr>
          <w:rFonts w:ascii="Times New Roman" w:hAnsi="Times New Roman"/>
          <w:sz w:val="28"/>
          <w:szCs w:val="28"/>
        </w:rPr>
        <w:t>Pb</w:t>
      </w:r>
      <w:proofErr w:type="spellEnd"/>
      <w:r w:rsidRPr="00C95D74">
        <w:rPr>
          <w:rFonts w:ascii="Times New Roman" w:hAnsi="Times New Roman"/>
          <w:sz w:val="28"/>
          <w:szCs w:val="28"/>
        </w:rPr>
        <w:t>(NO</w:t>
      </w:r>
      <w:r w:rsidRPr="00C95D74">
        <w:rPr>
          <w:rFonts w:ascii="Times New Roman" w:hAnsi="Times New Roman"/>
          <w:sz w:val="28"/>
          <w:szCs w:val="28"/>
          <w:vertAlign w:val="subscript"/>
        </w:rPr>
        <w:t>3</w:t>
      </w:r>
      <w:r w:rsidRPr="00C95D74">
        <w:rPr>
          <w:rFonts w:ascii="Times New Roman" w:hAnsi="Times New Roman"/>
          <w:sz w:val="28"/>
          <w:szCs w:val="28"/>
        </w:rPr>
        <w:t>)</w:t>
      </w:r>
      <w:r w:rsidRPr="00C95D74">
        <w:rPr>
          <w:rFonts w:ascii="Times New Roman" w:hAnsi="Times New Roman"/>
          <w:sz w:val="28"/>
          <w:szCs w:val="28"/>
          <w:vertAlign w:val="subscript"/>
        </w:rPr>
        <w:t>2</w:t>
      </w:r>
      <w:r w:rsidRPr="00C95D74">
        <w:rPr>
          <w:rFonts w:ascii="Times New Roman" w:hAnsi="Times New Roman"/>
          <w:sz w:val="28"/>
          <w:szCs w:val="28"/>
        </w:rPr>
        <w:t xml:space="preserve">), </w:t>
      </w:r>
      <w:proofErr w:type="spellStart"/>
      <w:r w:rsidRPr="00C95D74">
        <w:rPr>
          <w:rFonts w:ascii="Times New Roman" w:hAnsi="Times New Roman"/>
          <w:sz w:val="28"/>
          <w:szCs w:val="28"/>
        </w:rPr>
        <w:t>гексагидрат</w:t>
      </w:r>
      <w:proofErr w:type="spellEnd"/>
      <w:r w:rsidRPr="00C95D74">
        <w:rPr>
          <w:rFonts w:ascii="Times New Roman" w:hAnsi="Times New Roman"/>
          <w:sz w:val="28"/>
          <w:szCs w:val="28"/>
        </w:rPr>
        <w:t xml:space="preserve"> нитрата цинка (</w:t>
      </w:r>
      <w:proofErr w:type="spellStart"/>
      <w:r w:rsidRPr="00C95D74">
        <w:rPr>
          <w:rFonts w:ascii="Times New Roman" w:hAnsi="Times New Roman"/>
          <w:sz w:val="28"/>
          <w:szCs w:val="28"/>
        </w:rPr>
        <w:t>Zn</w:t>
      </w:r>
      <w:proofErr w:type="spellEnd"/>
      <w:r w:rsidRPr="00C95D74">
        <w:rPr>
          <w:rFonts w:ascii="Times New Roman" w:hAnsi="Times New Roman"/>
          <w:sz w:val="28"/>
          <w:szCs w:val="28"/>
        </w:rPr>
        <w:t>(NO</w:t>
      </w:r>
      <w:r w:rsidRPr="00C95D74">
        <w:rPr>
          <w:rFonts w:ascii="Times New Roman" w:hAnsi="Times New Roman"/>
          <w:sz w:val="28"/>
          <w:szCs w:val="28"/>
          <w:vertAlign w:val="subscript"/>
        </w:rPr>
        <w:t>3</w:t>
      </w:r>
      <w:r w:rsidRPr="00C95D74">
        <w:rPr>
          <w:rFonts w:ascii="Times New Roman" w:hAnsi="Times New Roman"/>
          <w:sz w:val="28"/>
          <w:szCs w:val="28"/>
        </w:rPr>
        <w:t>)</w:t>
      </w:r>
      <w:r w:rsidRPr="00C95D74">
        <w:rPr>
          <w:rFonts w:ascii="Times New Roman" w:hAnsi="Times New Roman"/>
          <w:sz w:val="28"/>
          <w:szCs w:val="28"/>
          <w:vertAlign w:val="subscript"/>
        </w:rPr>
        <w:t>2</w:t>
      </w:r>
      <w:r w:rsidRPr="00C95D74">
        <w:rPr>
          <w:rFonts w:ascii="Times New Roman" w:hAnsi="Times New Roman"/>
          <w:sz w:val="28"/>
          <w:szCs w:val="28"/>
        </w:rPr>
        <w:t>×6H</w:t>
      </w:r>
      <w:r w:rsidRPr="00C95D74">
        <w:rPr>
          <w:rFonts w:ascii="Times New Roman" w:hAnsi="Times New Roman"/>
          <w:sz w:val="28"/>
          <w:szCs w:val="28"/>
          <w:vertAlign w:val="subscript"/>
        </w:rPr>
        <w:t>2</w:t>
      </w:r>
      <w:r w:rsidRPr="00C95D74">
        <w:rPr>
          <w:rFonts w:ascii="Times New Roman" w:hAnsi="Times New Roman"/>
          <w:sz w:val="28"/>
          <w:szCs w:val="28"/>
        </w:rPr>
        <w:t xml:space="preserve">O), </w:t>
      </w:r>
      <w:proofErr w:type="spellStart"/>
      <w:r w:rsidRPr="00C95D74">
        <w:rPr>
          <w:rFonts w:ascii="Times New Roman" w:hAnsi="Times New Roman"/>
          <w:sz w:val="28"/>
          <w:szCs w:val="28"/>
        </w:rPr>
        <w:t>гексагидрат</w:t>
      </w:r>
      <w:proofErr w:type="spellEnd"/>
      <w:r w:rsidRPr="00C95D74">
        <w:rPr>
          <w:rFonts w:ascii="Times New Roman" w:hAnsi="Times New Roman"/>
          <w:sz w:val="28"/>
          <w:szCs w:val="28"/>
        </w:rPr>
        <w:t xml:space="preserve"> нитрата никеля (</w:t>
      </w:r>
      <w:proofErr w:type="spellStart"/>
      <w:r w:rsidRPr="00C95D74">
        <w:rPr>
          <w:rFonts w:ascii="Times New Roman" w:hAnsi="Times New Roman"/>
          <w:sz w:val="28"/>
          <w:szCs w:val="28"/>
        </w:rPr>
        <w:t>Ni</w:t>
      </w:r>
      <w:proofErr w:type="spellEnd"/>
      <w:r w:rsidRPr="00C95D74">
        <w:rPr>
          <w:rFonts w:ascii="Times New Roman" w:hAnsi="Times New Roman"/>
          <w:sz w:val="28"/>
          <w:szCs w:val="28"/>
        </w:rPr>
        <w:t>(NO</w:t>
      </w:r>
      <w:r w:rsidRPr="00C95D74">
        <w:rPr>
          <w:rFonts w:ascii="Times New Roman" w:hAnsi="Times New Roman"/>
          <w:sz w:val="28"/>
          <w:szCs w:val="28"/>
          <w:vertAlign w:val="subscript"/>
        </w:rPr>
        <w:t>3</w:t>
      </w:r>
      <w:r w:rsidRPr="00C95D74">
        <w:rPr>
          <w:rFonts w:ascii="Times New Roman" w:hAnsi="Times New Roman"/>
          <w:sz w:val="28"/>
          <w:szCs w:val="28"/>
        </w:rPr>
        <w:t>)</w:t>
      </w:r>
      <w:r w:rsidRPr="00C95D74">
        <w:rPr>
          <w:rFonts w:ascii="Times New Roman" w:hAnsi="Times New Roman"/>
          <w:sz w:val="28"/>
          <w:szCs w:val="28"/>
          <w:vertAlign w:val="subscript"/>
        </w:rPr>
        <w:t>2</w:t>
      </w:r>
      <w:r w:rsidRPr="00C95D74">
        <w:rPr>
          <w:rFonts w:ascii="Times New Roman" w:hAnsi="Times New Roman"/>
          <w:sz w:val="28"/>
          <w:szCs w:val="28"/>
        </w:rPr>
        <w:t>×6H</w:t>
      </w:r>
      <w:r w:rsidRPr="00C95D74">
        <w:rPr>
          <w:rFonts w:ascii="Times New Roman" w:hAnsi="Times New Roman"/>
          <w:sz w:val="28"/>
          <w:szCs w:val="28"/>
          <w:vertAlign w:val="subscript"/>
        </w:rPr>
        <w:t>2</w:t>
      </w:r>
      <w:r w:rsidRPr="00C95D74">
        <w:rPr>
          <w:rFonts w:ascii="Times New Roman" w:hAnsi="Times New Roman"/>
          <w:sz w:val="28"/>
          <w:szCs w:val="28"/>
        </w:rPr>
        <w:t>O), гидрат нитрата циркония (</w:t>
      </w:r>
      <w:proofErr w:type="spellStart"/>
      <w:r w:rsidRPr="00C95D74">
        <w:rPr>
          <w:rFonts w:ascii="Times New Roman" w:hAnsi="Times New Roman"/>
          <w:sz w:val="28"/>
          <w:szCs w:val="28"/>
        </w:rPr>
        <w:t>ZrO</w:t>
      </w:r>
      <w:proofErr w:type="spellEnd"/>
      <w:r w:rsidRPr="00C95D74">
        <w:rPr>
          <w:rFonts w:ascii="Times New Roman" w:hAnsi="Times New Roman"/>
          <w:sz w:val="28"/>
          <w:szCs w:val="28"/>
        </w:rPr>
        <w:t>(NO</w:t>
      </w:r>
      <w:r w:rsidRPr="00C95D74">
        <w:rPr>
          <w:rFonts w:ascii="Times New Roman" w:hAnsi="Times New Roman"/>
          <w:sz w:val="28"/>
          <w:szCs w:val="28"/>
          <w:vertAlign w:val="subscript"/>
        </w:rPr>
        <w:t>3</w:t>
      </w:r>
      <w:r w:rsidRPr="00C95D74">
        <w:rPr>
          <w:rFonts w:ascii="Times New Roman" w:hAnsi="Times New Roman"/>
          <w:sz w:val="28"/>
          <w:szCs w:val="28"/>
        </w:rPr>
        <w:t>)</w:t>
      </w:r>
      <w:r w:rsidRPr="00C95D74">
        <w:rPr>
          <w:rFonts w:ascii="Times New Roman" w:hAnsi="Times New Roman"/>
          <w:sz w:val="28"/>
          <w:szCs w:val="28"/>
          <w:vertAlign w:val="subscript"/>
        </w:rPr>
        <w:t>2</w:t>
      </w:r>
      <w:r w:rsidRPr="00C95D74">
        <w:rPr>
          <w:rFonts w:ascii="Times New Roman" w:hAnsi="Times New Roman"/>
          <w:sz w:val="28"/>
          <w:szCs w:val="28"/>
        </w:rPr>
        <w:t>×H</w:t>
      </w:r>
      <w:r w:rsidRPr="00C95D74">
        <w:rPr>
          <w:rFonts w:ascii="Times New Roman" w:hAnsi="Times New Roman"/>
          <w:sz w:val="28"/>
          <w:szCs w:val="28"/>
          <w:vertAlign w:val="subscript"/>
        </w:rPr>
        <w:t>2</w:t>
      </w:r>
      <w:r w:rsidRPr="00C95D74">
        <w:rPr>
          <w:rFonts w:ascii="Times New Roman" w:hAnsi="Times New Roman"/>
          <w:sz w:val="28"/>
          <w:szCs w:val="28"/>
        </w:rPr>
        <w:t xml:space="preserve">O) </w:t>
      </w:r>
      <w:r w:rsidRPr="00C95D74">
        <w:rPr>
          <w:rFonts w:ascii="Times New Roman" w:hAnsi="Times New Roman" w:cs="Times New Roman"/>
          <w:sz w:val="28"/>
          <w:szCs w:val="28"/>
        </w:rPr>
        <w:t xml:space="preserve">были приобретены в </w:t>
      </w:r>
      <w:proofErr w:type="spellStart"/>
      <w:r w:rsidRPr="00C95D74">
        <w:rPr>
          <w:rFonts w:ascii="Times New Roman" w:hAnsi="Times New Roman" w:cs="Times New Roman"/>
          <w:sz w:val="28"/>
          <w:szCs w:val="28"/>
        </w:rPr>
        <w:t>Sigma-Aldrich</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Шнеллдорф</w:t>
      </w:r>
      <w:proofErr w:type="spellEnd"/>
      <w:r w:rsidRPr="00C95D74">
        <w:rPr>
          <w:rFonts w:ascii="Times New Roman" w:hAnsi="Times New Roman" w:cs="Times New Roman"/>
          <w:sz w:val="28"/>
          <w:szCs w:val="28"/>
        </w:rPr>
        <w:t xml:space="preserve">, Германия). </w:t>
      </w:r>
      <w:proofErr w:type="spellStart"/>
      <w:r w:rsidR="005F3AF0">
        <w:rPr>
          <w:rFonts w:ascii="Times New Roman" w:hAnsi="Times New Roman"/>
          <w:sz w:val="28"/>
          <w:szCs w:val="28"/>
        </w:rPr>
        <w:t>Г</w:t>
      </w:r>
      <w:r w:rsidRPr="00C95D74">
        <w:rPr>
          <w:rFonts w:ascii="Times New Roman" w:hAnsi="Times New Roman"/>
          <w:sz w:val="28"/>
          <w:szCs w:val="28"/>
        </w:rPr>
        <w:t>ексагидрат</w:t>
      </w:r>
      <w:proofErr w:type="spellEnd"/>
      <w:r w:rsidRPr="00C95D74">
        <w:rPr>
          <w:rFonts w:ascii="Times New Roman" w:hAnsi="Times New Roman"/>
          <w:sz w:val="28"/>
          <w:szCs w:val="28"/>
        </w:rPr>
        <w:t xml:space="preserve"> нитрата </w:t>
      </w:r>
      <w:proofErr w:type="spellStart"/>
      <w:r w:rsidRPr="00C95D74">
        <w:rPr>
          <w:rFonts w:ascii="Times New Roman" w:hAnsi="Times New Roman"/>
          <w:sz w:val="28"/>
          <w:szCs w:val="28"/>
        </w:rPr>
        <w:t>уранила</w:t>
      </w:r>
      <w:proofErr w:type="spellEnd"/>
      <w:r w:rsidRPr="00C95D74">
        <w:rPr>
          <w:rFonts w:ascii="Times New Roman" w:hAnsi="Times New Roman"/>
          <w:sz w:val="28"/>
          <w:szCs w:val="28"/>
        </w:rPr>
        <w:t xml:space="preserve"> (UO</w:t>
      </w:r>
      <w:r w:rsidRPr="00C95D74">
        <w:rPr>
          <w:rFonts w:ascii="Times New Roman" w:hAnsi="Times New Roman"/>
          <w:sz w:val="28"/>
          <w:szCs w:val="28"/>
          <w:vertAlign w:val="subscript"/>
        </w:rPr>
        <w:t>2</w:t>
      </w:r>
      <w:r w:rsidRPr="00C95D74">
        <w:rPr>
          <w:rFonts w:ascii="Times New Roman" w:hAnsi="Times New Roman"/>
          <w:sz w:val="28"/>
          <w:szCs w:val="28"/>
        </w:rPr>
        <w:t>(NO</w:t>
      </w:r>
      <w:r w:rsidRPr="00C95D74">
        <w:rPr>
          <w:rFonts w:ascii="Times New Roman" w:hAnsi="Times New Roman"/>
          <w:sz w:val="28"/>
          <w:szCs w:val="28"/>
          <w:vertAlign w:val="subscript"/>
        </w:rPr>
        <w:t>3</w:t>
      </w:r>
      <w:r w:rsidRPr="00C95D74">
        <w:rPr>
          <w:rFonts w:ascii="Times New Roman" w:hAnsi="Times New Roman"/>
          <w:sz w:val="28"/>
          <w:szCs w:val="28"/>
        </w:rPr>
        <w:t>)</w:t>
      </w:r>
      <w:r w:rsidRPr="00C95D74">
        <w:rPr>
          <w:rFonts w:ascii="Times New Roman" w:hAnsi="Times New Roman"/>
          <w:sz w:val="28"/>
          <w:szCs w:val="28"/>
          <w:vertAlign w:val="subscript"/>
        </w:rPr>
        <w:t>2</w:t>
      </w:r>
      <w:r w:rsidRPr="00C95D74">
        <w:rPr>
          <w:rFonts w:ascii="Times New Roman" w:hAnsi="Times New Roman"/>
          <w:sz w:val="28"/>
          <w:szCs w:val="28"/>
        </w:rPr>
        <w:t>×6H</w:t>
      </w:r>
      <w:r w:rsidRPr="00C95D74">
        <w:rPr>
          <w:rFonts w:ascii="Times New Roman" w:hAnsi="Times New Roman"/>
          <w:sz w:val="28"/>
          <w:szCs w:val="28"/>
          <w:vertAlign w:val="subscript"/>
        </w:rPr>
        <w:t>2</w:t>
      </w:r>
      <w:r w:rsidRPr="00C95D74">
        <w:rPr>
          <w:rFonts w:ascii="Times New Roman" w:hAnsi="Times New Roman"/>
          <w:sz w:val="28"/>
          <w:szCs w:val="28"/>
        </w:rPr>
        <w:t xml:space="preserve">O) были приобретены в </w:t>
      </w:r>
      <w:proofErr w:type="spellStart"/>
      <w:r w:rsidRPr="00C95D74">
        <w:rPr>
          <w:rFonts w:ascii="Times New Roman" w:hAnsi="Times New Roman"/>
          <w:sz w:val="28"/>
          <w:szCs w:val="28"/>
        </w:rPr>
        <w:t>Sisco</w:t>
      </w:r>
      <w:proofErr w:type="spellEnd"/>
      <w:r w:rsidRPr="00C95D74">
        <w:rPr>
          <w:rFonts w:ascii="Times New Roman" w:hAnsi="Times New Roman"/>
          <w:sz w:val="28"/>
          <w:szCs w:val="28"/>
        </w:rPr>
        <w:t xml:space="preserve"> </w:t>
      </w:r>
      <w:proofErr w:type="spellStart"/>
      <w:r w:rsidRPr="00C95D74">
        <w:rPr>
          <w:rFonts w:ascii="Times New Roman" w:hAnsi="Times New Roman"/>
          <w:sz w:val="28"/>
          <w:szCs w:val="28"/>
        </w:rPr>
        <w:t>Research</w:t>
      </w:r>
      <w:proofErr w:type="spellEnd"/>
      <w:r w:rsidRPr="00C95D74">
        <w:rPr>
          <w:rFonts w:ascii="Times New Roman" w:hAnsi="Times New Roman"/>
          <w:sz w:val="28"/>
          <w:szCs w:val="28"/>
        </w:rPr>
        <w:t xml:space="preserve"> </w:t>
      </w:r>
      <w:proofErr w:type="spellStart"/>
      <w:r w:rsidRPr="00C95D74">
        <w:rPr>
          <w:rFonts w:ascii="Times New Roman" w:hAnsi="Times New Roman"/>
          <w:sz w:val="28"/>
          <w:szCs w:val="28"/>
        </w:rPr>
        <w:t>Laboratories</w:t>
      </w:r>
      <w:proofErr w:type="spellEnd"/>
      <w:r w:rsidRPr="00C95D74">
        <w:rPr>
          <w:rFonts w:ascii="Times New Roman" w:hAnsi="Times New Roman"/>
          <w:sz w:val="28"/>
          <w:szCs w:val="28"/>
        </w:rPr>
        <w:t xml:space="preserve"> </w:t>
      </w:r>
      <w:proofErr w:type="spellStart"/>
      <w:r w:rsidRPr="00C95D74">
        <w:rPr>
          <w:rFonts w:ascii="Times New Roman" w:hAnsi="Times New Roman"/>
          <w:sz w:val="28"/>
          <w:szCs w:val="28"/>
        </w:rPr>
        <w:t>Pvt</w:t>
      </w:r>
      <w:proofErr w:type="spellEnd"/>
      <w:r w:rsidRPr="00C95D74">
        <w:rPr>
          <w:rFonts w:ascii="Times New Roman" w:hAnsi="Times New Roman"/>
          <w:sz w:val="28"/>
          <w:szCs w:val="28"/>
        </w:rPr>
        <w:t xml:space="preserve">. </w:t>
      </w:r>
      <w:proofErr w:type="spellStart"/>
      <w:r w:rsidRPr="00C95D74">
        <w:rPr>
          <w:rFonts w:ascii="Times New Roman" w:hAnsi="Times New Roman"/>
          <w:sz w:val="28"/>
          <w:szCs w:val="28"/>
        </w:rPr>
        <w:t>Ltd</w:t>
      </w:r>
      <w:proofErr w:type="spellEnd"/>
      <w:r w:rsidRPr="00C95D74">
        <w:rPr>
          <w:rFonts w:ascii="Times New Roman" w:hAnsi="Times New Roman"/>
          <w:sz w:val="28"/>
          <w:szCs w:val="28"/>
        </w:rPr>
        <w:t xml:space="preserve">., Индия. </w:t>
      </w:r>
      <w:r w:rsidRPr="00C95D74">
        <w:rPr>
          <w:rFonts w:ascii="Times New Roman" w:hAnsi="Times New Roman" w:cs="Times New Roman"/>
          <w:sz w:val="28"/>
          <w:szCs w:val="28"/>
        </w:rPr>
        <w:t xml:space="preserve">Все водные растворы были приготовлены с использованием </w:t>
      </w:r>
      <w:proofErr w:type="spellStart"/>
      <w:r w:rsidRPr="00C95D74">
        <w:rPr>
          <w:rFonts w:ascii="Times New Roman" w:hAnsi="Times New Roman" w:cs="Times New Roman"/>
          <w:sz w:val="28"/>
          <w:szCs w:val="28"/>
        </w:rPr>
        <w:t>деионизированной</w:t>
      </w:r>
      <w:proofErr w:type="spellEnd"/>
      <w:r w:rsidRPr="00C95D74">
        <w:rPr>
          <w:rFonts w:ascii="Times New Roman" w:hAnsi="Times New Roman" w:cs="Times New Roman"/>
          <w:sz w:val="28"/>
          <w:szCs w:val="28"/>
        </w:rPr>
        <w:t xml:space="preserve"> воды (удельное сопротивление: 18,2 </w:t>
      </w:r>
      <w:proofErr w:type="spellStart"/>
      <w:r w:rsidRPr="00C95D74">
        <w:rPr>
          <w:rFonts w:ascii="Times New Roman" w:hAnsi="Times New Roman" w:cs="Times New Roman"/>
          <w:sz w:val="28"/>
          <w:szCs w:val="28"/>
        </w:rPr>
        <w:t>MΩ·cm</w:t>
      </w:r>
      <w:proofErr w:type="spellEnd"/>
      <w:r w:rsidRPr="00C95D74">
        <w:rPr>
          <w:rFonts w:ascii="Times New Roman" w:hAnsi="Times New Roman" w:cs="Times New Roman"/>
          <w:sz w:val="28"/>
          <w:szCs w:val="28"/>
        </w:rPr>
        <w:t xml:space="preserve">, система </w:t>
      </w:r>
      <w:proofErr w:type="spellStart"/>
      <w:r w:rsidRPr="00C95D74">
        <w:rPr>
          <w:rFonts w:ascii="Times New Roman" w:hAnsi="Times New Roman" w:cs="Times New Roman"/>
          <w:sz w:val="28"/>
          <w:szCs w:val="28"/>
        </w:rPr>
        <w:t>Aquilon</w:t>
      </w:r>
      <w:proofErr w:type="spellEnd"/>
      <w:r w:rsidRPr="00C95D74">
        <w:rPr>
          <w:rFonts w:ascii="Times New Roman" w:hAnsi="Times New Roman" w:cs="Times New Roman"/>
          <w:sz w:val="28"/>
          <w:szCs w:val="28"/>
        </w:rPr>
        <w:t xml:space="preserve"> D-301).</w:t>
      </w:r>
    </w:p>
    <w:p w14:paraId="31D7664A" w14:textId="77777777" w:rsidR="002659BA" w:rsidRPr="00C95D74" w:rsidRDefault="002659BA" w:rsidP="000D16D2">
      <w:pPr>
        <w:spacing w:after="0" w:line="240" w:lineRule="auto"/>
        <w:ind w:firstLine="709"/>
        <w:jc w:val="both"/>
        <w:rPr>
          <w:rFonts w:ascii="Times New Roman" w:hAnsi="Times New Roman" w:cs="Times New Roman"/>
          <w:sz w:val="28"/>
          <w:szCs w:val="28"/>
        </w:rPr>
      </w:pPr>
    </w:p>
    <w:p w14:paraId="2F7BF07D" w14:textId="77777777" w:rsidR="002659BA" w:rsidRPr="00C95D74" w:rsidRDefault="002659BA" w:rsidP="000D16D2">
      <w:pPr>
        <w:spacing w:after="0" w:line="240" w:lineRule="auto"/>
        <w:ind w:firstLine="709"/>
        <w:jc w:val="both"/>
        <w:rPr>
          <w:rFonts w:ascii="Times New Roman" w:hAnsi="Times New Roman" w:cs="Times New Roman"/>
          <w:b/>
          <w:bCs/>
          <w:sz w:val="28"/>
          <w:szCs w:val="28"/>
          <w:lang w:val="kk-KZ"/>
        </w:rPr>
      </w:pPr>
      <w:r w:rsidRPr="00C95D74">
        <w:rPr>
          <w:rFonts w:ascii="Times New Roman" w:hAnsi="Times New Roman" w:cs="Times New Roman"/>
          <w:b/>
          <w:bCs/>
          <w:sz w:val="28"/>
          <w:szCs w:val="28"/>
        </w:rPr>
        <w:t xml:space="preserve">2.2 Синтез </w:t>
      </w:r>
      <w:r w:rsidRPr="00C95D74">
        <w:rPr>
          <w:rFonts w:ascii="Times New Roman" w:hAnsi="Times New Roman" w:cs="Times New Roman"/>
          <w:b/>
          <w:bCs/>
          <w:sz w:val="28"/>
          <w:szCs w:val="28"/>
          <w:lang w:val="en-US"/>
        </w:rPr>
        <w:t>MOF</w:t>
      </w:r>
      <w:r w:rsidRPr="00C95D74">
        <w:rPr>
          <w:rFonts w:ascii="Times New Roman" w:hAnsi="Times New Roman" w:cs="Times New Roman"/>
          <w:b/>
          <w:bCs/>
          <w:sz w:val="28"/>
          <w:szCs w:val="28"/>
        </w:rPr>
        <w:t>@</w:t>
      </w:r>
      <w:r w:rsidRPr="00C95D74">
        <w:rPr>
          <w:rFonts w:ascii="Times New Roman" w:hAnsi="Times New Roman" w:cs="Times New Roman"/>
          <w:b/>
          <w:bCs/>
          <w:sz w:val="28"/>
          <w:szCs w:val="28"/>
          <w:lang w:val="kk-KZ"/>
        </w:rPr>
        <w:t xml:space="preserve">ПЭТФ ТМ </w:t>
      </w:r>
    </w:p>
    <w:p w14:paraId="40C5A973" w14:textId="3776EEEF" w:rsidR="002659BA" w:rsidRPr="00C95D74" w:rsidRDefault="002659BA" w:rsidP="000D16D2">
      <w:pPr>
        <w:pStyle w:val="a3"/>
        <w:spacing w:after="0"/>
        <w:ind w:firstLine="709"/>
        <w:jc w:val="both"/>
        <w:rPr>
          <w:sz w:val="28"/>
          <w:szCs w:val="28"/>
        </w:rPr>
      </w:pPr>
      <w:r w:rsidRPr="00C95D74">
        <w:rPr>
          <w:sz w:val="28"/>
          <w:szCs w:val="28"/>
          <w:lang w:val="kk-KZ"/>
        </w:rPr>
        <w:t xml:space="preserve">Получение композита </w:t>
      </w:r>
      <w:r w:rsidRPr="00C95D74">
        <w:rPr>
          <w:sz w:val="28"/>
          <w:szCs w:val="28"/>
          <w:lang w:val="en-US"/>
        </w:rPr>
        <w:t>MOF</w:t>
      </w:r>
      <w:r w:rsidRPr="00C95D74">
        <w:rPr>
          <w:sz w:val="28"/>
          <w:szCs w:val="28"/>
        </w:rPr>
        <w:t>@</w:t>
      </w:r>
      <w:r w:rsidRPr="00C95D74">
        <w:rPr>
          <w:sz w:val="28"/>
          <w:szCs w:val="28"/>
          <w:lang w:val="kk-KZ"/>
        </w:rPr>
        <w:t>ПЭТФ ТМ</w:t>
      </w:r>
      <w:r w:rsidRPr="00C95D74">
        <w:rPr>
          <w:b/>
          <w:bCs/>
          <w:sz w:val="28"/>
          <w:szCs w:val="28"/>
          <w:lang w:val="kk-KZ"/>
        </w:rPr>
        <w:t xml:space="preserve"> </w:t>
      </w:r>
      <w:r w:rsidRPr="00C95D74">
        <w:rPr>
          <w:sz w:val="28"/>
          <w:szCs w:val="28"/>
          <w:lang w:val="kk-KZ"/>
        </w:rPr>
        <w:t xml:space="preserve">включал предподготовку полимерного темплата с последующим осаждением азид-модифицированного </w:t>
      </w:r>
      <w:r w:rsidRPr="00C95D74">
        <w:rPr>
          <w:sz w:val="28"/>
          <w:szCs w:val="28"/>
          <w:lang w:val="en-US"/>
        </w:rPr>
        <w:t>MOF</w:t>
      </w:r>
      <w:r w:rsidRPr="00C95D74">
        <w:rPr>
          <w:sz w:val="28"/>
          <w:szCs w:val="28"/>
        </w:rPr>
        <w:t xml:space="preserve"> </w:t>
      </w:r>
      <w:r w:rsidRPr="00C95D74">
        <w:rPr>
          <w:sz w:val="28"/>
          <w:szCs w:val="28"/>
          <w:lang w:val="kk-KZ"/>
        </w:rPr>
        <w:t>на алкин</w:t>
      </w:r>
      <w:r w:rsidRPr="00C95D74">
        <w:rPr>
          <w:sz w:val="28"/>
          <w:szCs w:val="28"/>
        </w:rPr>
        <w:t xml:space="preserve"> </w:t>
      </w:r>
      <w:proofErr w:type="spellStart"/>
      <w:r w:rsidRPr="00C95D74">
        <w:rPr>
          <w:sz w:val="28"/>
          <w:szCs w:val="28"/>
        </w:rPr>
        <w:t>функционализированный</w:t>
      </w:r>
      <w:proofErr w:type="spellEnd"/>
      <w:r w:rsidRPr="00C95D74">
        <w:rPr>
          <w:sz w:val="28"/>
          <w:szCs w:val="28"/>
        </w:rPr>
        <w:t xml:space="preserve"> ПЭТФ ТМ. Пленки на основе полиэтилентерефталата (ПЭТФ) </w:t>
      </w:r>
      <w:proofErr w:type="spellStart"/>
      <w:r w:rsidRPr="00C95D74">
        <w:rPr>
          <w:sz w:val="28"/>
          <w:szCs w:val="28"/>
          <w:lang w:val="en-US"/>
        </w:rPr>
        <w:t>Hostaphan</w:t>
      </w:r>
      <w:proofErr w:type="spellEnd"/>
      <w:r w:rsidRPr="00C95D74">
        <w:rPr>
          <w:sz w:val="28"/>
          <w:szCs w:val="28"/>
        </w:rPr>
        <w:t xml:space="preserve">® </w:t>
      </w:r>
      <w:r w:rsidRPr="00C95D74">
        <w:rPr>
          <w:sz w:val="28"/>
          <w:szCs w:val="28"/>
          <w:lang w:val="en-US"/>
        </w:rPr>
        <w:t>RNK</w:t>
      </w:r>
      <w:r w:rsidRPr="00C95D74">
        <w:rPr>
          <w:sz w:val="28"/>
          <w:szCs w:val="28"/>
        </w:rPr>
        <w:t xml:space="preserve"> (</w:t>
      </w:r>
      <w:r w:rsidRPr="00C95D74">
        <w:rPr>
          <w:sz w:val="28"/>
          <w:szCs w:val="28"/>
          <w:lang w:val="en-US"/>
        </w:rPr>
        <w:t>Mitsubishi</w:t>
      </w:r>
      <w:r w:rsidRPr="00C95D74">
        <w:rPr>
          <w:sz w:val="28"/>
          <w:szCs w:val="28"/>
        </w:rPr>
        <w:t xml:space="preserve"> </w:t>
      </w:r>
      <w:r w:rsidRPr="00C95D74">
        <w:rPr>
          <w:sz w:val="28"/>
          <w:szCs w:val="28"/>
          <w:lang w:val="en-US"/>
        </w:rPr>
        <w:t>Polyester</w:t>
      </w:r>
      <w:r w:rsidRPr="00C95D74">
        <w:rPr>
          <w:sz w:val="28"/>
          <w:szCs w:val="28"/>
        </w:rPr>
        <w:t xml:space="preserve"> </w:t>
      </w:r>
      <w:r w:rsidRPr="00C95D74">
        <w:rPr>
          <w:sz w:val="28"/>
          <w:szCs w:val="28"/>
          <w:lang w:val="en-US"/>
        </w:rPr>
        <w:t>Film</w:t>
      </w:r>
      <w:r w:rsidRPr="00C95D74">
        <w:rPr>
          <w:sz w:val="28"/>
          <w:szCs w:val="28"/>
        </w:rPr>
        <w:t xml:space="preserve">, Германия) были использованы в качестве основного материала для получения ТМ. Облучение проводили в Институте Ядерной Физики (Казахстан) используя тяжелые ионы </w:t>
      </w:r>
      <w:r w:rsidRPr="00C95D74">
        <w:rPr>
          <w:sz w:val="28"/>
          <w:szCs w:val="28"/>
          <w:vertAlign w:val="superscript"/>
        </w:rPr>
        <w:t>84</w:t>
      </w:r>
      <w:r w:rsidRPr="00C95D74">
        <w:rPr>
          <w:sz w:val="28"/>
          <w:szCs w:val="28"/>
          <w:lang w:val="en-US"/>
        </w:rPr>
        <w:t>Kr</w:t>
      </w:r>
      <w:r w:rsidRPr="00C95D74">
        <w:rPr>
          <w:sz w:val="28"/>
          <w:szCs w:val="28"/>
        </w:rPr>
        <w:t xml:space="preserve">¹⁵⁺ с контролируемой энергией с последующим химическим травлением в растворе 2.2 </w:t>
      </w:r>
      <w:r w:rsidRPr="00C95D74">
        <w:rPr>
          <w:sz w:val="28"/>
          <w:szCs w:val="28"/>
          <w:lang w:val="en-US"/>
        </w:rPr>
        <w:t>M</w:t>
      </w:r>
      <w:r w:rsidRPr="00C95D74">
        <w:rPr>
          <w:sz w:val="28"/>
          <w:szCs w:val="28"/>
        </w:rPr>
        <w:t xml:space="preserve"> </w:t>
      </w:r>
      <w:r w:rsidRPr="00C95D74">
        <w:rPr>
          <w:sz w:val="28"/>
          <w:szCs w:val="28"/>
          <w:lang w:val="en-US"/>
        </w:rPr>
        <w:t>NaOH</w:t>
      </w:r>
      <w:r w:rsidRPr="00C95D74">
        <w:rPr>
          <w:sz w:val="28"/>
          <w:szCs w:val="28"/>
        </w:rPr>
        <w:t xml:space="preserve"> для получения цилиндрических </w:t>
      </w:r>
      <w:proofErr w:type="spellStart"/>
      <w:r w:rsidRPr="00C95D74">
        <w:rPr>
          <w:sz w:val="28"/>
          <w:szCs w:val="28"/>
        </w:rPr>
        <w:t>нанопор</w:t>
      </w:r>
      <w:proofErr w:type="spellEnd"/>
      <w:r w:rsidRPr="00C95D74">
        <w:rPr>
          <w:sz w:val="28"/>
          <w:szCs w:val="28"/>
        </w:rPr>
        <w:t xml:space="preserve">. Полученные ПЭТФ </w:t>
      </w:r>
      <w:r w:rsidRPr="00C95D74">
        <w:rPr>
          <w:sz w:val="28"/>
          <w:szCs w:val="28"/>
          <w:lang w:val="en-US"/>
        </w:rPr>
        <w:t>TM</w:t>
      </w:r>
      <w:r w:rsidRPr="00C95D74">
        <w:rPr>
          <w:sz w:val="28"/>
          <w:szCs w:val="28"/>
        </w:rPr>
        <w:t xml:space="preserve"> имели средний диаметр пор 333</w:t>
      </w:r>
      <w:r w:rsidR="00617BB0">
        <w:rPr>
          <w:sz w:val="28"/>
          <w:szCs w:val="28"/>
        </w:rPr>
        <w:t>,</w:t>
      </w:r>
      <w:r w:rsidRPr="00C95D74">
        <w:rPr>
          <w:sz w:val="28"/>
          <w:szCs w:val="28"/>
        </w:rPr>
        <w:t>5 ± 14</w:t>
      </w:r>
      <w:r w:rsidR="00617BB0">
        <w:rPr>
          <w:sz w:val="28"/>
          <w:szCs w:val="28"/>
        </w:rPr>
        <w:t>,</w:t>
      </w:r>
      <w:r w:rsidRPr="00C95D74">
        <w:rPr>
          <w:sz w:val="28"/>
          <w:szCs w:val="28"/>
        </w:rPr>
        <w:t>9 нм с плотностью пор 1 × 10⁸ ион</w:t>
      </w:r>
      <w:r w:rsidR="00DB3848">
        <w:rPr>
          <w:sz w:val="28"/>
          <w:szCs w:val="28"/>
        </w:rPr>
        <w:t>/</w:t>
      </w:r>
      <w:r w:rsidRPr="00C95D74">
        <w:rPr>
          <w:sz w:val="28"/>
          <w:szCs w:val="28"/>
          <w:lang w:val="en-US"/>
        </w:rPr>
        <w:t>c</w:t>
      </w:r>
      <w:r w:rsidRPr="00C95D74">
        <w:rPr>
          <w:sz w:val="28"/>
          <w:szCs w:val="28"/>
        </w:rPr>
        <w:t xml:space="preserve">м². Для введения поверхностно–активных </w:t>
      </w:r>
      <w:r w:rsidR="005F3AF0">
        <w:rPr>
          <w:sz w:val="28"/>
          <w:szCs w:val="28"/>
        </w:rPr>
        <w:t>-</w:t>
      </w:r>
      <w:r w:rsidR="005F3AF0" w:rsidRPr="00C95D74">
        <w:rPr>
          <w:sz w:val="28"/>
          <w:szCs w:val="28"/>
          <w:lang w:val="en-US"/>
        </w:rPr>
        <w:t>COOH</w:t>
      </w:r>
      <w:r w:rsidR="005F3AF0" w:rsidRPr="00C95D74">
        <w:rPr>
          <w:sz w:val="28"/>
          <w:szCs w:val="28"/>
        </w:rPr>
        <w:t xml:space="preserve"> </w:t>
      </w:r>
      <w:r w:rsidRPr="00C95D74">
        <w:rPr>
          <w:sz w:val="28"/>
          <w:szCs w:val="28"/>
        </w:rPr>
        <w:t xml:space="preserve">групп ПЭТФ-образцы окисляли при 500 </w:t>
      </w:r>
      <w:proofErr w:type="spellStart"/>
      <w:r w:rsidRPr="00C95D74">
        <w:rPr>
          <w:sz w:val="28"/>
          <w:szCs w:val="28"/>
        </w:rPr>
        <w:t>мМ</w:t>
      </w:r>
      <w:proofErr w:type="spellEnd"/>
      <w:r w:rsidRPr="00C95D74">
        <w:rPr>
          <w:sz w:val="28"/>
          <w:szCs w:val="28"/>
        </w:rPr>
        <w:t xml:space="preserve"> в Н₂О₂ при рН 3 в течение 90 мин с каждой стороны в ультрафиолетовом свете с длиной волны 254 нм (190 Вт). Концентрацию СООН групп определяли, используя метод</w:t>
      </w:r>
      <w:r w:rsidR="00617BB0">
        <w:rPr>
          <w:sz w:val="28"/>
          <w:szCs w:val="28"/>
        </w:rPr>
        <w:t xml:space="preserve"> окрашивания образцов </w:t>
      </w:r>
      <w:proofErr w:type="spellStart"/>
      <w:r w:rsidR="00617BB0">
        <w:rPr>
          <w:sz w:val="28"/>
          <w:szCs w:val="28"/>
        </w:rPr>
        <w:t>толудиновым</w:t>
      </w:r>
      <w:proofErr w:type="spellEnd"/>
      <w:r w:rsidR="00617BB0">
        <w:rPr>
          <w:sz w:val="28"/>
          <w:szCs w:val="28"/>
        </w:rPr>
        <w:t xml:space="preserve"> синим. Образцы ПЭТФ ТМ 1×1 </w:t>
      </w:r>
      <w:r w:rsidR="00617BB0" w:rsidRPr="00617BB0">
        <w:rPr>
          <w:sz w:val="28"/>
          <w:szCs w:val="28"/>
        </w:rPr>
        <w:t>см</w:t>
      </w:r>
      <w:r w:rsidR="00617BB0" w:rsidRPr="00617BB0">
        <w:rPr>
          <w:sz w:val="28"/>
          <w:szCs w:val="28"/>
          <w:vertAlign w:val="superscript"/>
        </w:rPr>
        <w:t xml:space="preserve">2 </w:t>
      </w:r>
      <w:r w:rsidR="00617BB0">
        <w:rPr>
          <w:sz w:val="28"/>
          <w:szCs w:val="28"/>
        </w:rPr>
        <w:t xml:space="preserve">погружали в 10 мл раствора </w:t>
      </w:r>
      <w:proofErr w:type="spellStart"/>
      <w:r w:rsidR="00617BB0">
        <w:rPr>
          <w:sz w:val="28"/>
          <w:szCs w:val="28"/>
        </w:rPr>
        <w:t>толудинового</w:t>
      </w:r>
      <w:proofErr w:type="spellEnd"/>
      <w:r w:rsidR="00617BB0">
        <w:rPr>
          <w:sz w:val="28"/>
          <w:szCs w:val="28"/>
        </w:rPr>
        <w:t xml:space="preserve"> синего (</w:t>
      </w:r>
      <w:r w:rsidR="00617BB0">
        <w:rPr>
          <w:sz w:val="28"/>
          <w:szCs w:val="28"/>
          <w:lang w:val="en-US"/>
        </w:rPr>
        <w:t>pH</w:t>
      </w:r>
      <w:r w:rsidR="00617BB0" w:rsidRPr="00617BB0">
        <w:rPr>
          <w:sz w:val="28"/>
          <w:szCs w:val="28"/>
        </w:rPr>
        <w:t>=10)</w:t>
      </w:r>
      <w:r w:rsidR="00617BB0">
        <w:rPr>
          <w:sz w:val="28"/>
          <w:szCs w:val="28"/>
        </w:rPr>
        <w:t xml:space="preserve"> и выдерживали в течении 3 ч. По истечении данного времени образцы вынимали и промывали в </w:t>
      </w:r>
      <w:proofErr w:type="spellStart"/>
      <w:r w:rsidR="00617BB0">
        <w:rPr>
          <w:sz w:val="28"/>
          <w:szCs w:val="28"/>
        </w:rPr>
        <w:t>деионизированной</w:t>
      </w:r>
      <w:proofErr w:type="spellEnd"/>
      <w:r w:rsidR="00617BB0">
        <w:rPr>
          <w:sz w:val="28"/>
          <w:szCs w:val="28"/>
        </w:rPr>
        <w:t xml:space="preserve"> воде, после чего высушивали на воздухе в течении 30 мин. Десорбцию окрашенных ПЭТФ ТМ проводили в 5 мл 50% раствора уксусной кислоты в течении 10 мин. Оптическую плотность полученного раствора определяли при длине волны равной 633 нм. Согласно</w:t>
      </w:r>
      <w:r w:rsidR="00617BB0" w:rsidRPr="00617BB0">
        <w:rPr>
          <w:sz w:val="28"/>
          <w:szCs w:val="28"/>
        </w:rPr>
        <w:t xml:space="preserve"> </w:t>
      </w:r>
      <w:r w:rsidRPr="00617BB0">
        <w:rPr>
          <w:sz w:val="28"/>
          <w:szCs w:val="28"/>
        </w:rPr>
        <w:t>который</w:t>
      </w:r>
      <w:r w:rsidRPr="00C95D74">
        <w:rPr>
          <w:sz w:val="28"/>
          <w:szCs w:val="28"/>
        </w:rPr>
        <w:t xml:space="preserve"> показал </w:t>
      </w:r>
      <w:r w:rsidRPr="00C95D74">
        <w:rPr>
          <w:sz w:val="28"/>
          <w:szCs w:val="28"/>
        </w:rPr>
        <w:lastRenderedPageBreak/>
        <w:t xml:space="preserve">содержание </w:t>
      </w:r>
      <w:r w:rsidR="005F3AF0" w:rsidRPr="005F3AF0">
        <w:rPr>
          <w:sz w:val="28"/>
          <w:szCs w:val="28"/>
        </w:rPr>
        <w:t>[</w:t>
      </w:r>
      <w:r w:rsidRPr="00C95D74">
        <w:rPr>
          <w:sz w:val="28"/>
          <w:szCs w:val="28"/>
          <w:lang w:val="en-US"/>
        </w:rPr>
        <w:t>COOH</w:t>
      </w:r>
      <w:r w:rsidR="005F3AF0" w:rsidRPr="005F3AF0">
        <w:rPr>
          <w:sz w:val="28"/>
          <w:szCs w:val="28"/>
        </w:rPr>
        <w:t>]</w:t>
      </w:r>
      <w:r w:rsidRPr="00C95D74">
        <w:rPr>
          <w:sz w:val="28"/>
          <w:szCs w:val="28"/>
        </w:rPr>
        <w:t xml:space="preserve"> для окисленных 9,0 ± 0,1 </w:t>
      </w:r>
      <w:proofErr w:type="spellStart"/>
      <w:r w:rsidRPr="00C95D74">
        <w:rPr>
          <w:sz w:val="28"/>
          <w:szCs w:val="28"/>
        </w:rPr>
        <w:t>мк</w:t>
      </w:r>
      <w:r w:rsidR="00617BB0">
        <w:rPr>
          <w:sz w:val="28"/>
          <w:szCs w:val="28"/>
        </w:rPr>
        <w:t>Моль</w:t>
      </w:r>
      <w:proofErr w:type="spellEnd"/>
      <w:r w:rsidR="00617BB0">
        <w:rPr>
          <w:sz w:val="28"/>
          <w:szCs w:val="28"/>
        </w:rPr>
        <w:t>/</w:t>
      </w:r>
      <w:r w:rsidRPr="00C95D74">
        <w:rPr>
          <w:sz w:val="28"/>
          <w:szCs w:val="28"/>
        </w:rPr>
        <w:t>г, в то время как 3,0 ±</w:t>
      </w:r>
      <w:r w:rsidR="00617BB0">
        <w:rPr>
          <w:sz w:val="28"/>
          <w:szCs w:val="28"/>
        </w:rPr>
        <w:t xml:space="preserve">0,2 </w:t>
      </w:r>
      <w:proofErr w:type="spellStart"/>
      <w:r w:rsidR="00617BB0">
        <w:rPr>
          <w:sz w:val="28"/>
          <w:szCs w:val="28"/>
        </w:rPr>
        <w:t>мкМоль</w:t>
      </w:r>
      <w:proofErr w:type="spellEnd"/>
      <w:r w:rsidR="00617BB0">
        <w:rPr>
          <w:sz w:val="28"/>
          <w:szCs w:val="28"/>
        </w:rPr>
        <w:t>/г</w:t>
      </w:r>
      <w:r w:rsidRPr="00C95D74">
        <w:rPr>
          <w:sz w:val="28"/>
          <w:szCs w:val="28"/>
        </w:rPr>
        <w:t xml:space="preserve"> для </w:t>
      </w:r>
      <w:proofErr w:type="spellStart"/>
      <w:r w:rsidRPr="00C95D74">
        <w:rPr>
          <w:sz w:val="28"/>
          <w:szCs w:val="28"/>
        </w:rPr>
        <w:t>неокисленных</w:t>
      </w:r>
      <w:proofErr w:type="spellEnd"/>
      <w:r w:rsidRPr="00C95D74">
        <w:rPr>
          <w:sz w:val="28"/>
          <w:szCs w:val="28"/>
        </w:rPr>
        <w:t xml:space="preserve"> образцов этот показатель был 0,04 </w:t>
      </w:r>
      <w:proofErr w:type="spellStart"/>
      <w:r w:rsidRPr="00C95D74">
        <w:rPr>
          <w:sz w:val="28"/>
          <w:szCs w:val="28"/>
        </w:rPr>
        <w:t>мк</w:t>
      </w:r>
      <w:r w:rsidR="00617BB0">
        <w:rPr>
          <w:sz w:val="28"/>
          <w:szCs w:val="28"/>
        </w:rPr>
        <w:t>М</w:t>
      </w:r>
      <w:proofErr w:type="spellEnd"/>
      <w:r w:rsidR="00617BB0">
        <w:rPr>
          <w:sz w:val="28"/>
          <w:szCs w:val="28"/>
        </w:rPr>
        <w:t>/</w:t>
      </w:r>
      <w:r w:rsidRPr="00C95D74">
        <w:rPr>
          <w:sz w:val="28"/>
          <w:szCs w:val="28"/>
        </w:rPr>
        <w:t>г. После окисления мембраны погружали в 5%-</w:t>
      </w:r>
      <w:proofErr w:type="spellStart"/>
      <w:r w:rsidRPr="00C95D74">
        <w:rPr>
          <w:sz w:val="28"/>
          <w:szCs w:val="28"/>
        </w:rPr>
        <w:t>ный</w:t>
      </w:r>
      <w:proofErr w:type="spellEnd"/>
      <w:r w:rsidRPr="00C95D74">
        <w:rPr>
          <w:sz w:val="28"/>
          <w:szCs w:val="28"/>
        </w:rPr>
        <w:t xml:space="preserve"> раствор БФ в ДМФА на 24 часа при комнатной температуре для иммобилизации </w:t>
      </w:r>
      <w:proofErr w:type="spellStart"/>
      <w:r w:rsidRPr="00C95D74">
        <w:rPr>
          <w:sz w:val="28"/>
          <w:szCs w:val="28"/>
        </w:rPr>
        <w:t>фотоактивного</w:t>
      </w:r>
      <w:proofErr w:type="spellEnd"/>
      <w:r w:rsidRPr="00C95D74">
        <w:rPr>
          <w:sz w:val="28"/>
          <w:szCs w:val="28"/>
        </w:rPr>
        <w:t xml:space="preserve"> инициатора, что способствовало последующей полимеризации </w:t>
      </w:r>
      <w:sdt>
        <w:sdtPr>
          <w:rPr>
            <w:color w:val="000000"/>
            <w:sz w:val="28"/>
            <w:szCs w:val="28"/>
          </w:rPr>
          <w:tag w:val="MENDELEY_CITATION_v3_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"/>
          <w:id w:val="-1571796025"/>
          <w:placeholder>
            <w:docPart w:val="A0D57AB67BDB496688780EB3F0FAD4BD"/>
          </w:placeholder>
        </w:sdtPr>
        <w:sdtContent>
          <w:r w:rsidR="00E55178" w:rsidRPr="00E55178">
            <w:rPr>
              <w:color w:val="000000"/>
              <w:sz w:val="28"/>
              <w:szCs w:val="28"/>
            </w:rPr>
            <w:t>[35</w:t>
          </w:r>
          <w:r w:rsidR="002D5540" w:rsidRPr="002D5540">
            <w:rPr>
              <w:color w:val="000000"/>
              <w:sz w:val="28"/>
              <w:szCs w:val="28"/>
            </w:rPr>
            <w:t xml:space="preserve">, </w:t>
          </w:r>
          <w:r w:rsidR="002D5540">
            <w:rPr>
              <w:color w:val="000000"/>
              <w:sz w:val="28"/>
              <w:szCs w:val="28"/>
              <w:lang w:val="en-US"/>
            </w:rPr>
            <w:t>p</w:t>
          </w:r>
          <w:r w:rsidR="002D5540" w:rsidRPr="002D5540">
            <w:rPr>
              <w:color w:val="000000"/>
              <w:sz w:val="28"/>
              <w:szCs w:val="28"/>
            </w:rPr>
            <w:t>. 18700-18713</w:t>
          </w:r>
          <w:r w:rsidR="00E55178" w:rsidRPr="00E55178">
            <w:rPr>
              <w:color w:val="000000"/>
              <w:sz w:val="28"/>
              <w:szCs w:val="28"/>
            </w:rPr>
            <w:t>]</w:t>
          </w:r>
        </w:sdtContent>
      </w:sdt>
      <w:r w:rsidRPr="00C95D74">
        <w:rPr>
          <w:sz w:val="28"/>
          <w:szCs w:val="28"/>
        </w:rPr>
        <w:t xml:space="preserve">. </w:t>
      </w:r>
    </w:p>
    <w:p w14:paraId="7A0289E6" w14:textId="1C4A371A" w:rsidR="002659BA" w:rsidRDefault="002659BA" w:rsidP="000D16D2">
      <w:pPr>
        <w:pStyle w:val="a3"/>
        <w:spacing w:after="0"/>
        <w:ind w:firstLine="709"/>
        <w:jc w:val="both"/>
        <w:rPr>
          <w:sz w:val="28"/>
          <w:szCs w:val="28"/>
        </w:rPr>
      </w:pPr>
      <w:r w:rsidRPr="00C95D74">
        <w:rPr>
          <w:sz w:val="28"/>
          <w:szCs w:val="28"/>
        </w:rPr>
        <w:t xml:space="preserve">Прививка </w:t>
      </w:r>
      <w:r w:rsidRPr="00C95D74">
        <w:rPr>
          <w:sz w:val="28"/>
          <w:szCs w:val="28"/>
          <w:lang w:val="en-US"/>
        </w:rPr>
        <w:t>NVF</w:t>
      </w:r>
      <w:r w:rsidRPr="00C95D74">
        <w:rPr>
          <w:sz w:val="28"/>
          <w:szCs w:val="28"/>
        </w:rPr>
        <w:t xml:space="preserve"> была выполнена с помощью УФ-индуцированной </w:t>
      </w:r>
      <w:r w:rsidR="00493F52" w:rsidRPr="00C95D74">
        <w:rPr>
          <w:sz w:val="28"/>
          <w:szCs w:val="28"/>
          <w:lang w:val="en-US"/>
        </w:rPr>
        <w:t>RAFT</w:t>
      </w:r>
      <w:r w:rsidR="001F6331">
        <w:rPr>
          <w:sz w:val="28"/>
          <w:szCs w:val="28"/>
        </w:rPr>
        <w:t>-</w:t>
      </w:r>
      <w:r w:rsidR="00493F52">
        <w:rPr>
          <w:sz w:val="28"/>
          <w:szCs w:val="28"/>
        </w:rPr>
        <w:t xml:space="preserve">опосредованной </w:t>
      </w:r>
      <w:r w:rsidRPr="00C95D74">
        <w:rPr>
          <w:sz w:val="28"/>
          <w:szCs w:val="28"/>
        </w:rPr>
        <w:t>полимеризации. Окисленные образцы ПЭТФ ТМ (2</w:t>
      </w:r>
      <w:r w:rsidR="00493F52">
        <w:rPr>
          <w:sz w:val="28"/>
          <w:szCs w:val="28"/>
        </w:rPr>
        <w:t>×2</w:t>
      </w:r>
      <w:r w:rsidRPr="00C95D74">
        <w:rPr>
          <w:sz w:val="28"/>
          <w:szCs w:val="28"/>
        </w:rPr>
        <w:t xml:space="preserve"> см) помещали в герметичные стеклянные флаконы, содержащие </w:t>
      </w:r>
      <w:r w:rsidRPr="00C95D74">
        <w:rPr>
          <w:sz w:val="28"/>
          <w:szCs w:val="28"/>
          <w:lang w:val="en-US"/>
        </w:rPr>
        <w:t>NVF</w:t>
      </w:r>
      <w:r w:rsidRPr="00C95D74">
        <w:rPr>
          <w:sz w:val="28"/>
          <w:szCs w:val="28"/>
        </w:rPr>
        <w:t xml:space="preserve"> (10, 30 или 50%) и </w:t>
      </w:r>
      <w:r w:rsidRPr="00C95D74">
        <w:rPr>
          <w:sz w:val="28"/>
          <w:szCs w:val="28"/>
          <w:lang w:val="en-US"/>
        </w:rPr>
        <w:t>CPPA</w:t>
      </w:r>
      <w:r w:rsidRPr="00C95D74">
        <w:rPr>
          <w:sz w:val="28"/>
          <w:szCs w:val="28"/>
        </w:rPr>
        <w:t xml:space="preserve"> в различных растворителях (</w:t>
      </w:r>
      <w:r w:rsidRPr="00C95D74">
        <w:rPr>
          <w:sz w:val="28"/>
          <w:szCs w:val="28"/>
          <w:lang w:val="en-US"/>
        </w:rPr>
        <w:t>EtOH</w:t>
      </w:r>
      <w:r w:rsidRPr="00C95D74">
        <w:rPr>
          <w:sz w:val="28"/>
          <w:szCs w:val="28"/>
        </w:rPr>
        <w:t xml:space="preserve">, </w:t>
      </w:r>
      <w:r w:rsidRPr="00C95D74">
        <w:rPr>
          <w:sz w:val="28"/>
          <w:szCs w:val="28"/>
          <w:lang w:val="kk-KZ"/>
        </w:rPr>
        <w:t>н</w:t>
      </w:r>
      <w:r w:rsidRPr="00C95D74">
        <w:rPr>
          <w:sz w:val="28"/>
          <w:szCs w:val="28"/>
        </w:rPr>
        <w:t>-</w:t>
      </w:r>
      <w:r w:rsidRPr="00C95D74">
        <w:rPr>
          <w:sz w:val="28"/>
          <w:szCs w:val="28"/>
          <w:lang w:val="en-US"/>
        </w:rPr>
        <w:t>PrOH</w:t>
      </w:r>
      <w:r w:rsidRPr="00C95D74">
        <w:rPr>
          <w:sz w:val="28"/>
          <w:szCs w:val="28"/>
        </w:rPr>
        <w:t xml:space="preserve">, </w:t>
      </w:r>
      <w:proofErr w:type="spellStart"/>
      <w:r w:rsidRPr="00C95D74">
        <w:rPr>
          <w:i/>
          <w:iCs/>
          <w:sz w:val="28"/>
          <w:szCs w:val="28"/>
          <w:lang w:val="en-US"/>
        </w:rPr>
        <w:t>i</w:t>
      </w:r>
      <w:proofErr w:type="spellEnd"/>
      <w:r w:rsidRPr="00C95D74">
        <w:rPr>
          <w:sz w:val="28"/>
          <w:szCs w:val="28"/>
        </w:rPr>
        <w:t>-</w:t>
      </w:r>
      <w:r w:rsidRPr="00C95D74">
        <w:rPr>
          <w:sz w:val="28"/>
          <w:szCs w:val="28"/>
          <w:lang w:val="en-US"/>
        </w:rPr>
        <w:t>PrOH</w:t>
      </w:r>
      <w:r w:rsidRPr="00C95D74">
        <w:rPr>
          <w:sz w:val="28"/>
          <w:szCs w:val="28"/>
        </w:rPr>
        <w:t xml:space="preserve"> и н-</w:t>
      </w:r>
      <w:r w:rsidRPr="00C95D74">
        <w:rPr>
          <w:sz w:val="28"/>
          <w:szCs w:val="28"/>
          <w:lang w:val="en-US"/>
        </w:rPr>
        <w:t>BuOH</w:t>
      </w:r>
      <w:r w:rsidRPr="00C95D74">
        <w:rPr>
          <w:sz w:val="28"/>
          <w:szCs w:val="28"/>
        </w:rPr>
        <w:t xml:space="preserve">). Полимеризацию </w:t>
      </w:r>
      <w:r w:rsidR="00493F52">
        <w:rPr>
          <w:sz w:val="28"/>
          <w:szCs w:val="28"/>
        </w:rPr>
        <w:t>выполняли</w:t>
      </w:r>
      <w:r w:rsidRPr="00C95D74">
        <w:rPr>
          <w:sz w:val="28"/>
          <w:szCs w:val="28"/>
        </w:rPr>
        <w:t xml:space="preserve"> в </w:t>
      </w:r>
      <w:r w:rsidR="00493F52">
        <w:rPr>
          <w:sz w:val="28"/>
          <w:szCs w:val="28"/>
        </w:rPr>
        <w:t>УФ</w:t>
      </w:r>
      <w:r w:rsidRPr="00C95D74">
        <w:rPr>
          <w:sz w:val="28"/>
          <w:szCs w:val="28"/>
        </w:rPr>
        <w:t xml:space="preserve"> свете с длиной волны 295 нм (</w:t>
      </w:r>
      <w:r w:rsidRPr="00C95D74">
        <w:rPr>
          <w:sz w:val="28"/>
          <w:szCs w:val="28"/>
          <w:lang w:val="en-US"/>
        </w:rPr>
        <w:t>Ultra</w:t>
      </w:r>
      <w:r w:rsidRPr="00C95D74">
        <w:rPr>
          <w:sz w:val="28"/>
          <w:szCs w:val="28"/>
        </w:rPr>
        <w:t>-</w:t>
      </w:r>
      <w:proofErr w:type="spellStart"/>
      <w:r w:rsidRPr="00C95D74">
        <w:rPr>
          <w:sz w:val="28"/>
          <w:szCs w:val="28"/>
          <w:lang w:val="en-US"/>
        </w:rPr>
        <w:t>Vitalux</w:t>
      </w:r>
      <w:proofErr w:type="spellEnd"/>
      <w:r w:rsidRPr="00C95D74">
        <w:rPr>
          <w:sz w:val="28"/>
          <w:szCs w:val="28"/>
        </w:rPr>
        <w:t xml:space="preserve"> 300</w:t>
      </w:r>
      <w:r w:rsidR="002D5540">
        <w:rPr>
          <w:sz w:val="28"/>
          <w:szCs w:val="28"/>
          <w:lang w:val="en-US"/>
        </w:rPr>
        <w:t> </w:t>
      </w:r>
      <w:r w:rsidRPr="00C95D74">
        <w:rPr>
          <w:sz w:val="28"/>
          <w:szCs w:val="28"/>
        </w:rPr>
        <w:t xml:space="preserve">Вт, </w:t>
      </w:r>
      <w:r w:rsidRPr="00C95D74">
        <w:rPr>
          <w:sz w:val="28"/>
          <w:szCs w:val="28"/>
          <w:lang w:val="en-US"/>
        </w:rPr>
        <w:t>Osram</w:t>
      </w:r>
      <w:r w:rsidRPr="00C95D74">
        <w:rPr>
          <w:sz w:val="28"/>
          <w:szCs w:val="28"/>
        </w:rPr>
        <w:t xml:space="preserve">, Германия) на расстоянии 10 см </w:t>
      </w:r>
      <w:r w:rsidR="00493F52">
        <w:rPr>
          <w:sz w:val="28"/>
          <w:szCs w:val="28"/>
        </w:rPr>
        <w:t xml:space="preserve">от поверхности образца </w:t>
      </w:r>
      <w:r w:rsidRPr="00C95D74">
        <w:rPr>
          <w:sz w:val="28"/>
          <w:szCs w:val="28"/>
        </w:rPr>
        <w:t xml:space="preserve">в течение 2-6 ч. После полимеризации мембраны промывали </w:t>
      </w:r>
      <w:proofErr w:type="spellStart"/>
      <w:r w:rsidRPr="00C95D74">
        <w:rPr>
          <w:sz w:val="28"/>
          <w:szCs w:val="28"/>
        </w:rPr>
        <w:t>деионизированной</w:t>
      </w:r>
      <w:proofErr w:type="spellEnd"/>
      <w:r w:rsidRPr="00C95D74">
        <w:rPr>
          <w:sz w:val="28"/>
          <w:szCs w:val="28"/>
        </w:rPr>
        <w:t xml:space="preserve"> водой и высушивали. Степень прививки (</w:t>
      </w:r>
      <w:r w:rsidRPr="00C95D74">
        <w:rPr>
          <w:sz w:val="28"/>
          <w:szCs w:val="28"/>
          <w:lang w:val="en-US"/>
        </w:rPr>
        <w:t>GD</w:t>
      </w:r>
      <w:r w:rsidR="00493F52">
        <w:rPr>
          <w:sz w:val="28"/>
          <w:szCs w:val="28"/>
        </w:rPr>
        <w:t xml:space="preserve">, </w:t>
      </w:r>
      <w:r w:rsidRPr="00C95D74">
        <w:rPr>
          <w:sz w:val="28"/>
          <w:szCs w:val="28"/>
        </w:rPr>
        <w:t xml:space="preserve">%) была определена </w:t>
      </w:r>
      <w:proofErr w:type="spellStart"/>
      <w:r w:rsidRPr="00C95D74">
        <w:rPr>
          <w:sz w:val="28"/>
          <w:szCs w:val="28"/>
        </w:rPr>
        <w:t>гравиметрически</w:t>
      </w:r>
      <w:proofErr w:type="spellEnd"/>
      <w:r w:rsidRPr="00C95D74">
        <w:rPr>
          <w:sz w:val="28"/>
          <w:szCs w:val="28"/>
        </w:rPr>
        <w:t xml:space="preserve"> с использованием уравнения </w:t>
      </w:r>
      <w:r w:rsidR="000D16D2">
        <w:rPr>
          <w:sz w:val="28"/>
          <w:szCs w:val="28"/>
          <w:lang w:val="kk-KZ"/>
        </w:rPr>
        <w:t>(</w:t>
      </w:r>
      <w:r w:rsidRPr="00C95D74">
        <w:rPr>
          <w:sz w:val="28"/>
          <w:szCs w:val="28"/>
        </w:rPr>
        <w:t>1</w:t>
      </w:r>
      <w:r w:rsidR="000D16D2">
        <w:rPr>
          <w:sz w:val="28"/>
          <w:szCs w:val="28"/>
          <w:lang w:val="kk-KZ"/>
        </w:rPr>
        <w:t>)</w:t>
      </w:r>
      <w:r w:rsidRPr="00C95D74">
        <w:rPr>
          <w:sz w:val="28"/>
          <w:szCs w:val="28"/>
        </w:rPr>
        <w:t>:</w:t>
      </w:r>
    </w:p>
    <w:p w14:paraId="3170FF9F" w14:textId="77777777" w:rsidR="001F6331" w:rsidRPr="00C95D74" w:rsidRDefault="001F6331" w:rsidP="000D16D2">
      <w:pPr>
        <w:pStyle w:val="a3"/>
        <w:spacing w:after="0"/>
        <w:ind w:firstLine="709"/>
        <w:jc w:val="both"/>
        <w:rPr>
          <w:sz w:val="28"/>
          <w:szCs w:val="28"/>
        </w:rPr>
      </w:pPr>
    </w:p>
    <w:tbl>
      <w:tblPr>
        <w:tblW w:w="9673" w:type="dxa"/>
        <w:tblLayout w:type="fixed"/>
        <w:tblLook w:val="0400" w:firstRow="0" w:lastRow="0" w:firstColumn="0" w:lastColumn="0" w:noHBand="0" w:noVBand="1"/>
      </w:tblPr>
      <w:tblGrid>
        <w:gridCol w:w="7652"/>
        <w:gridCol w:w="2021"/>
      </w:tblGrid>
      <w:tr w:rsidR="002659BA" w:rsidRPr="00C95D74" w14:paraId="4114B9CB" w14:textId="77777777" w:rsidTr="000D16D2">
        <w:tc>
          <w:tcPr>
            <w:tcW w:w="7652" w:type="dxa"/>
            <w:vAlign w:val="center"/>
            <w:hideMark/>
          </w:tcPr>
          <w:p w14:paraId="4E7136B0" w14:textId="77777777" w:rsidR="002659BA" w:rsidRPr="00C95D74" w:rsidRDefault="002659BA" w:rsidP="000D16D2">
            <w:pPr>
              <w:pStyle w:val="a3"/>
              <w:spacing w:after="0"/>
              <w:ind w:firstLine="709"/>
              <w:jc w:val="center"/>
              <w:rPr>
                <w:sz w:val="28"/>
                <w:szCs w:val="28"/>
                <w:lang w:eastAsia="en-US"/>
              </w:rPr>
            </w:pPr>
            <m:oMathPara>
              <m:oMath>
                <m:r>
                  <w:rPr>
                    <w:rFonts w:ascii="Cambria Math" w:hAnsi="Cambria Math"/>
                    <w:sz w:val="28"/>
                    <w:szCs w:val="28"/>
                    <w:lang w:eastAsia="en-US"/>
                  </w:rPr>
                  <m:t>GD%=</m:t>
                </m:r>
                <m:f>
                  <m:fPr>
                    <m:ctrlPr>
                      <w:rPr>
                        <w:rFonts w:ascii="Cambria Math" w:hAnsi="Cambria Math"/>
                        <w:sz w:val="28"/>
                        <w:szCs w:val="28"/>
                        <w:lang w:eastAsia="en-US"/>
                      </w:rPr>
                    </m:ctrlPr>
                  </m:fPr>
                  <m:num>
                    <m:d>
                      <m:dPr>
                        <m:ctrlPr>
                          <w:rPr>
                            <w:rFonts w:ascii="Cambria Math" w:hAnsi="Cambria Math"/>
                            <w:sz w:val="28"/>
                            <w:szCs w:val="28"/>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m</m:t>
                            </m:r>
                          </m:e>
                          <m:sub>
                            <m:r>
                              <w:rPr>
                                <w:rFonts w:ascii="Cambria Math" w:hAnsi="Cambria Math"/>
                                <w:sz w:val="28"/>
                                <w:szCs w:val="28"/>
                                <w:lang w:eastAsia="en-US"/>
                              </w:rPr>
                              <m:t>2</m:t>
                            </m:r>
                          </m:sub>
                        </m:sSub>
                        <m:r>
                          <w:rPr>
                            <w:rFonts w:ascii="Cambria Math" w:hAnsi="Cambria Math"/>
                            <w:sz w:val="28"/>
                            <w:szCs w:val="28"/>
                            <w:lang w:eastAsia="en-US"/>
                          </w:rPr>
                          <m:t>-</m:t>
                        </m:r>
                        <m:sSub>
                          <m:sSubPr>
                            <m:ctrlPr>
                              <w:rPr>
                                <w:rFonts w:ascii="Cambria Math" w:hAnsi="Cambria Math"/>
                                <w:i/>
                                <w:sz w:val="28"/>
                                <w:szCs w:val="28"/>
                                <w:lang w:eastAsia="en-US"/>
                              </w:rPr>
                            </m:ctrlPr>
                          </m:sSubPr>
                          <m:e>
                            <m:r>
                              <w:rPr>
                                <w:rFonts w:ascii="Cambria Math" w:hAnsi="Cambria Math"/>
                                <w:sz w:val="28"/>
                                <w:szCs w:val="28"/>
                                <w:lang w:eastAsia="en-US"/>
                              </w:rPr>
                              <m:t>m</m:t>
                            </m:r>
                          </m:e>
                          <m:sub>
                            <m:r>
                              <w:rPr>
                                <w:rFonts w:ascii="Cambria Math" w:hAnsi="Cambria Math"/>
                                <w:sz w:val="28"/>
                                <w:szCs w:val="28"/>
                                <w:lang w:eastAsia="en-US"/>
                              </w:rPr>
                              <m:t>1</m:t>
                            </m:r>
                          </m:sub>
                        </m:sSub>
                      </m:e>
                    </m:d>
                    <m:r>
                      <w:rPr>
                        <w:rFonts w:ascii="Cambria Math" w:hAnsi="Cambria Math"/>
                        <w:sz w:val="28"/>
                        <w:szCs w:val="28"/>
                        <w:lang w:eastAsia="en-US"/>
                      </w:rPr>
                      <m:t xml:space="preserve"> </m:t>
                    </m:r>
                  </m:num>
                  <m:den>
                    <m:sSub>
                      <m:sSubPr>
                        <m:ctrlPr>
                          <w:rPr>
                            <w:rFonts w:ascii="Cambria Math" w:hAnsi="Cambria Math"/>
                            <w:i/>
                            <w:sz w:val="28"/>
                            <w:szCs w:val="28"/>
                            <w:lang w:eastAsia="en-US"/>
                          </w:rPr>
                        </m:ctrlPr>
                      </m:sSubPr>
                      <m:e>
                        <m:r>
                          <w:rPr>
                            <w:rFonts w:ascii="Cambria Math" w:hAnsi="Cambria Math"/>
                            <w:sz w:val="28"/>
                            <w:szCs w:val="28"/>
                            <w:lang w:eastAsia="en-US"/>
                          </w:rPr>
                          <m:t>m</m:t>
                        </m:r>
                      </m:e>
                      <m:sub>
                        <m:r>
                          <w:rPr>
                            <w:rFonts w:ascii="Cambria Math" w:hAnsi="Cambria Math"/>
                            <w:sz w:val="28"/>
                            <w:szCs w:val="28"/>
                            <w:lang w:eastAsia="en-US"/>
                          </w:rPr>
                          <m:t>1</m:t>
                        </m:r>
                      </m:sub>
                    </m:sSub>
                  </m:den>
                </m:f>
                <m:r>
                  <w:rPr>
                    <w:rFonts w:ascii="Cambria Math" w:hAnsi="Cambria Math"/>
                    <w:sz w:val="28"/>
                    <w:szCs w:val="28"/>
                    <w:lang w:eastAsia="en-US"/>
                  </w:rPr>
                  <m:t>×100%</m:t>
                </m:r>
              </m:oMath>
            </m:oMathPara>
          </w:p>
        </w:tc>
        <w:tc>
          <w:tcPr>
            <w:tcW w:w="2021" w:type="dxa"/>
            <w:vAlign w:val="center"/>
            <w:hideMark/>
          </w:tcPr>
          <w:p w14:paraId="684BDAC6" w14:textId="77777777" w:rsidR="002659BA" w:rsidRPr="00C95D74" w:rsidRDefault="002659BA" w:rsidP="000D16D2">
            <w:pPr>
              <w:pStyle w:val="a3"/>
              <w:spacing w:after="0"/>
              <w:ind w:firstLine="709"/>
              <w:jc w:val="right"/>
              <w:rPr>
                <w:sz w:val="28"/>
                <w:szCs w:val="28"/>
                <w:lang w:eastAsia="en-US"/>
              </w:rPr>
            </w:pPr>
            <w:r w:rsidRPr="00C95D74">
              <w:rPr>
                <w:sz w:val="28"/>
                <w:szCs w:val="28"/>
                <w:lang w:eastAsia="en-US"/>
              </w:rPr>
              <w:t>(</w:t>
            </w:r>
            <w:r w:rsidRPr="00C95D74">
              <w:rPr>
                <w:sz w:val="28"/>
                <w:szCs w:val="28"/>
                <w:lang w:val="en-US" w:eastAsia="en-US"/>
              </w:rPr>
              <w:t>1</w:t>
            </w:r>
            <w:r w:rsidRPr="00C95D74">
              <w:rPr>
                <w:sz w:val="28"/>
                <w:szCs w:val="28"/>
                <w:lang w:eastAsia="en-US"/>
              </w:rPr>
              <w:t>)</w:t>
            </w:r>
          </w:p>
        </w:tc>
      </w:tr>
    </w:tbl>
    <w:p w14:paraId="33486486" w14:textId="77777777" w:rsidR="000D16D2" w:rsidRDefault="000D16D2" w:rsidP="000D16D2">
      <w:pPr>
        <w:spacing w:after="0" w:line="240" w:lineRule="auto"/>
        <w:jc w:val="both"/>
        <w:rPr>
          <w:rFonts w:ascii="Times New Roman" w:hAnsi="Times New Roman" w:cs="Times New Roman"/>
          <w:sz w:val="28"/>
          <w:szCs w:val="28"/>
        </w:rPr>
      </w:pPr>
    </w:p>
    <w:p w14:paraId="726663F6" w14:textId="2BF363CC" w:rsidR="00493F52" w:rsidRDefault="002659BA" w:rsidP="000D16D2">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 xml:space="preserve">где </w:t>
      </w:r>
      <m:oMath>
        <m:sSub>
          <m:sSubPr>
            <m:ctrlPr>
              <w:rPr>
                <w:rFonts w:ascii="Cambria Math" w:hAnsi="Cambria Math" w:cs="Times New Roman"/>
                <w:i/>
                <w:sz w:val="28"/>
                <w:szCs w:val="28"/>
                <w:lang w:val="en-US"/>
              </w:rPr>
            </m:ctrlPr>
          </m:sSubPr>
          <m:e>
            <m:r>
              <w:rPr>
                <w:rFonts w:ascii="Cambria Math" w:hAnsi="Cambria Math" w:cs="Times New Roman"/>
                <w:sz w:val="28"/>
                <w:szCs w:val="28"/>
              </w:rPr>
              <m:t>m</m:t>
            </m:r>
          </m:e>
          <m:sub>
            <m:r>
              <w:rPr>
                <w:rFonts w:ascii="Cambria Math" w:hAnsi="Cambria Math" w:cs="Times New Roman"/>
                <w:sz w:val="28"/>
                <w:szCs w:val="28"/>
              </w:rPr>
              <m:t>1</m:t>
            </m:r>
          </m:sub>
        </m:sSub>
      </m:oMath>
      <w:r w:rsidRPr="00C95D74">
        <w:rPr>
          <w:rFonts w:ascii="Times New Roman" w:hAnsi="Times New Roman" w:cs="Times New Roman"/>
          <w:sz w:val="28"/>
          <w:szCs w:val="28"/>
        </w:rPr>
        <w:t xml:space="preserve">и </w:t>
      </w:r>
      <m:oMath>
        <m:sSub>
          <m:sSubPr>
            <m:ctrlPr>
              <w:rPr>
                <w:rFonts w:ascii="Cambria Math" w:hAnsi="Cambria Math" w:cs="Times New Roman"/>
                <w:i/>
                <w:sz w:val="28"/>
                <w:szCs w:val="28"/>
                <w:lang w:val="en-US"/>
              </w:rPr>
            </m:ctrlPr>
          </m:sSubPr>
          <m:e>
            <m:r>
              <w:rPr>
                <w:rFonts w:ascii="Cambria Math" w:hAnsi="Cambria Math" w:cs="Times New Roman"/>
                <w:sz w:val="28"/>
                <w:szCs w:val="28"/>
              </w:rPr>
              <m:t>m</m:t>
            </m:r>
          </m:e>
          <m:sub>
            <m:r>
              <w:rPr>
                <w:rFonts w:ascii="Cambria Math" w:hAnsi="Cambria Math" w:cs="Times New Roman"/>
                <w:sz w:val="28"/>
                <w:szCs w:val="28"/>
              </w:rPr>
              <m:t>2</m:t>
            </m:r>
          </m:sub>
        </m:sSub>
        <m:r>
          <w:rPr>
            <w:rFonts w:ascii="Cambria Math" w:hAnsi="Cambria Math" w:cs="Times New Roman"/>
            <w:sz w:val="28"/>
            <w:szCs w:val="28"/>
          </w:rPr>
          <m:t xml:space="preserve"> </m:t>
        </m:r>
      </m:oMath>
      <w:r w:rsidRPr="00C95D74">
        <w:rPr>
          <w:rFonts w:ascii="Times New Roman" w:hAnsi="Times New Roman" w:cs="Times New Roman"/>
          <w:sz w:val="28"/>
          <w:szCs w:val="28"/>
        </w:rPr>
        <w:t xml:space="preserve">массы до и после прививки, соответственно. </w:t>
      </w:r>
    </w:p>
    <w:p w14:paraId="53286EBF" w14:textId="34BEF4F0" w:rsidR="002659BA" w:rsidRPr="00C95D74" w:rsidRDefault="002659BA" w:rsidP="000D16D2">
      <w:pPr>
        <w:spacing w:after="0" w:line="240" w:lineRule="auto"/>
        <w:ind w:firstLine="709"/>
        <w:jc w:val="both"/>
        <w:rPr>
          <w:rFonts w:ascii="Times New Roman" w:hAnsi="Times New Roman" w:cs="Times New Roman"/>
          <w:color w:val="000000"/>
          <w:sz w:val="28"/>
          <w:szCs w:val="28"/>
        </w:rPr>
      </w:pPr>
      <w:r w:rsidRPr="00C95D74">
        <w:rPr>
          <w:rFonts w:ascii="Times New Roman" w:hAnsi="Times New Roman" w:cs="Times New Roman"/>
          <w:sz w:val="28"/>
          <w:szCs w:val="28"/>
        </w:rPr>
        <w:t xml:space="preserve">Последующий гидролиз PNVF-привитого на ПЭТФ ТМ осуществлялся в растворе </w:t>
      </w:r>
      <w:proofErr w:type="spellStart"/>
      <w:r w:rsidRPr="00C95D74">
        <w:rPr>
          <w:rFonts w:ascii="Times New Roman" w:hAnsi="Times New Roman" w:cs="Times New Roman"/>
          <w:sz w:val="28"/>
          <w:szCs w:val="28"/>
        </w:rPr>
        <w:t>NaOH</w:t>
      </w:r>
      <w:proofErr w:type="spellEnd"/>
      <w:r w:rsidRPr="00C95D74">
        <w:rPr>
          <w:rFonts w:ascii="Times New Roman" w:hAnsi="Times New Roman" w:cs="Times New Roman"/>
          <w:sz w:val="28"/>
          <w:szCs w:val="28"/>
        </w:rPr>
        <w:t xml:space="preserve"> (0</w:t>
      </w:r>
      <w:r w:rsidR="000B1717">
        <w:rPr>
          <w:rFonts w:ascii="Times New Roman" w:hAnsi="Times New Roman" w:cs="Times New Roman"/>
          <w:sz w:val="28"/>
          <w:szCs w:val="28"/>
        </w:rPr>
        <w:t>,</w:t>
      </w:r>
      <w:r w:rsidRPr="00C95D74">
        <w:rPr>
          <w:rFonts w:ascii="Times New Roman" w:hAnsi="Times New Roman" w:cs="Times New Roman"/>
          <w:sz w:val="28"/>
          <w:szCs w:val="28"/>
        </w:rPr>
        <w:t>05–0</w:t>
      </w:r>
      <w:r w:rsidR="000B1717">
        <w:rPr>
          <w:rFonts w:ascii="Times New Roman" w:hAnsi="Times New Roman" w:cs="Times New Roman"/>
          <w:sz w:val="28"/>
          <w:szCs w:val="28"/>
        </w:rPr>
        <w:t>,</w:t>
      </w:r>
      <w:r w:rsidRPr="00C95D74">
        <w:rPr>
          <w:rFonts w:ascii="Times New Roman" w:hAnsi="Times New Roman" w:cs="Times New Roman"/>
          <w:sz w:val="28"/>
          <w:szCs w:val="28"/>
        </w:rPr>
        <w:t xml:space="preserve">2 M) при комнатной температуре в течении 1–20 мин. Количество </w:t>
      </w:r>
      <w:proofErr w:type="spellStart"/>
      <w:r w:rsidRPr="00C95D74">
        <w:rPr>
          <w:rFonts w:ascii="Times New Roman" w:hAnsi="Times New Roman" w:cs="Times New Roman"/>
          <w:sz w:val="28"/>
          <w:szCs w:val="28"/>
        </w:rPr>
        <w:t>амино</w:t>
      </w:r>
      <w:proofErr w:type="spellEnd"/>
      <w:r w:rsidRPr="00C95D74">
        <w:rPr>
          <w:rFonts w:ascii="Times New Roman" w:hAnsi="Times New Roman" w:cs="Times New Roman"/>
          <w:sz w:val="28"/>
          <w:szCs w:val="28"/>
        </w:rPr>
        <w:t xml:space="preserve"> групп для образцов типа </w:t>
      </w:r>
      <w:proofErr w:type="spellStart"/>
      <w:r w:rsidRPr="00C95D74">
        <w:rPr>
          <w:rFonts w:ascii="Times New Roman" w:hAnsi="Times New Roman" w:cs="Times New Roman"/>
          <w:sz w:val="28"/>
          <w:szCs w:val="28"/>
        </w:rPr>
        <w:t>PVAm@ПЭТФ</w:t>
      </w:r>
      <w:proofErr w:type="spellEnd"/>
      <w:r w:rsidRPr="00C95D74">
        <w:rPr>
          <w:rFonts w:ascii="Times New Roman" w:hAnsi="Times New Roman" w:cs="Times New Roman"/>
          <w:sz w:val="28"/>
          <w:szCs w:val="28"/>
        </w:rPr>
        <w:t xml:space="preserve"> ТМ определяли метод</w:t>
      </w:r>
      <w:r w:rsidR="00493F52">
        <w:rPr>
          <w:rFonts w:ascii="Times New Roman" w:hAnsi="Times New Roman" w:cs="Times New Roman"/>
          <w:sz w:val="28"/>
          <w:szCs w:val="28"/>
        </w:rPr>
        <w:t>ом</w:t>
      </w:r>
      <w:r w:rsidRPr="00C95D74">
        <w:rPr>
          <w:rFonts w:ascii="Times New Roman" w:hAnsi="Times New Roman" w:cs="Times New Roman"/>
          <w:sz w:val="28"/>
          <w:szCs w:val="28"/>
        </w:rPr>
        <w:t xml:space="preserve"> </w:t>
      </w:r>
      <w:r w:rsidR="00617BB0">
        <w:rPr>
          <w:rFonts w:ascii="Times New Roman" w:hAnsi="Times New Roman" w:cs="Times New Roman"/>
          <w:sz w:val="28"/>
          <w:szCs w:val="28"/>
        </w:rPr>
        <w:t xml:space="preserve">окрашивания образцов в красителе оранжевом кислом. В 500 </w:t>
      </w:r>
      <w:proofErr w:type="spellStart"/>
      <w:r w:rsidR="00617BB0">
        <w:rPr>
          <w:rFonts w:ascii="Times New Roman" w:hAnsi="Times New Roman" w:cs="Times New Roman"/>
          <w:sz w:val="28"/>
          <w:szCs w:val="28"/>
        </w:rPr>
        <w:t>мкМоль</w:t>
      </w:r>
      <w:proofErr w:type="spellEnd"/>
      <w:r w:rsidR="00617BB0">
        <w:rPr>
          <w:rFonts w:ascii="Times New Roman" w:hAnsi="Times New Roman" w:cs="Times New Roman"/>
          <w:sz w:val="28"/>
          <w:szCs w:val="28"/>
        </w:rPr>
        <w:t xml:space="preserve">/л </w:t>
      </w:r>
      <w:r w:rsidR="001D7812">
        <w:rPr>
          <w:rFonts w:ascii="Times New Roman" w:hAnsi="Times New Roman" w:cs="Times New Roman"/>
          <w:sz w:val="28"/>
          <w:szCs w:val="28"/>
        </w:rPr>
        <w:t>раствор оранжевого кислого (НС</w:t>
      </w:r>
      <w:r w:rsidR="001D7812">
        <w:rPr>
          <w:rFonts w:ascii="Times New Roman" w:hAnsi="Times New Roman" w:cs="Times New Roman"/>
          <w:sz w:val="28"/>
          <w:szCs w:val="28"/>
          <w:lang w:val="en-US"/>
        </w:rPr>
        <w:t>l</w:t>
      </w:r>
      <w:r w:rsidR="001D7812">
        <w:rPr>
          <w:rFonts w:ascii="Times New Roman" w:hAnsi="Times New Roman" w:cs="Times New Roman"/>
          <w:sz w:val="28"/>
          <w:szCs w:val="28"/>
        </w:rPr>
        <w:t xml:space="preserve"> рН=3) помещали образец </w:t>
      </w:r>
      <w:proofErr w:type="spellStart"/>
      <w:r w:rsidR="001D7812">
        <w:rPr>
          <w:rFonts w:ascii="Times New Roman" w:hAnsi="Times New Roman" w:cs="Times New Roman"/>
          <w:sz w:val="28"/>
          <w:szCs w:val="28"/>
          <w:lang w:val="en-US"/>
        </w:rPr>
        <w:t>PVAm</w:t>
      </w:r>
      <w:proofErr w:type="spellEnd"/>
      <w:r w:rsidR="001D7812" w:rsidRPr="001D7812">
        <w:rPr>
          <w:rFonts w:ascii="Times New Roman" w:hAnsi="Times New Roman" w:cs="Times New Roman"/>
          <w:sz w:val="28"/>
          <w:szCs w:val="28"/>
        </w:rPr>
        <w:t>-</w:t>
      </w:r>
      <w:r w:rsidR="001D7812">
        <w:rPr>
          <w:rFonts w:ascii="Times New Roman" w:hAnsi="Times New Roman" w:cs="Times New Roman"/>
          <w:sz w:val="28"/>
          <w:szCs w:val="28"/>
          <w:lang w:val="en-US"/>
        </w:rPr>
        <w:t>g</w:t>
      </w:r>
      <w:r w:rsidR="001D7812" w:rsidRPr="001D7812">
        <w:rPr>
          <w:rFonts w:ascii="Times New Roman" w:hAnsi="Times New Roman" w:cs="Times New Roman"/>
          <w:sz w:val="28"/>
          <w:szCs w:val="28"/>
        </w:rPr>
        <w:t>-</w:t>
      </w:r>
      <w:r w:rsidR="001D7812">
        <w:rPr>
          <w:rFonts w:ascii="Times New Roman" w:hAnsi="Times New Roman" w:cs="Times New Roman"/>
          <w:sz w:val="28"/>
          <w:szCs w:val="28"/>
        </w:rPr>
        <w:t xml:space="preserve">ПЭТФ ТМ размером 1×1 см. Связывание красителя с образом проводили в течении 12 часов после чего образцы промывали в кислом водном растворе рН=3 и сушили на воздухе в течении 30 мин. После истечении времени десорбцию каждого образца проводили в 5 мл щелочного раствора </w:t>
      </w:r>
      <w:r w:rsidR="001D7812">
        <w:rPr>
          <w:rFonts w:ascii="Times New Roman" w:hAnsi="Times New Roman" w:cs="Times New Roman"/>
          <w:sz w:val="28"/>
          <w:szCs w:val="28"/>
          <w:lang w:val="en-US"/>
        </w:rPr>
        <w:t>NaOH</w:t>
      </w:r>
      <w:r w:rsidR="001D7812" w:rsidRPr="001D7812">
        <w:rPr>
          <w:rFonts w:ascii="Times New Roman" w:hAnsi="Times New Roman" w:cs="Times New Roman"/>
          <w:sz w:val="28"/>
          <w:szCs w:val="28"/>
        </w:rPr>
        <w:t xml:space="preserve"> </w:t>
      </w:r>
      <w:r w:rsidR="001D7812">
        <w:rPr>
          <w:rFonts w:ascii="Times New Roman" w:hAnsi="Times New Roman" w:cs="Times New Roman"/>
          <w:sz w:val="28"/>
          <w:szCs w:val="28"/>
          <w:lang w:val="en-US"/>
        </w:rPr>
        <w:t>pH</w:t>
      </w:r>
      <w:r w:rsidR="001D7812" w:rsidRPr="001D7812">
        <w:rPr>
          <w:rFonts w:ascii="Times New Roman" w:hAnsi="Times New Roman" w:cs="Times New Roman"/>
          <w:sz w:val="28"/>
          <w:szCs w:val="28"/>
        </w:rPr>
        <w:t xml:space="preserve">=12 </w:t>
      </w:r>
      <w:r w:rsidR="001D7812">
        <w:rPr>
          <w:rFonts w:ascii="Times New Roman" w:hAnsi="Times New Roman" w:cs="Times New Roman"/>
          <w:sz w:val="28"/>
          <w:szCs w:val="28"/>
        </w:rPr>
        <w:t>в течении 15 мин. Концентрацию амин функциональных групп определяли из спектрофотометрических измерений при длине волны равной 495нм</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"/>
          <w:id w:val="-838382130"/>
          <w:placeholder>
            <w:docPart w:val="A0D57AB67BDB496688780EB3F0FAD4BD"/>
          </w:placeholder>
        </w:sdtPr>
        <w:sdtContent>
          <w:r w:rsidR="00E55178" w:rsidRPr="00E55178">
            <w:rPr>
              <w:rFonts w:ascii="Times New Roman" w:hAnsi="Times New Roman" w:cs="Times New Roman"/>
              <w:color w:val="000000"/>
              <w:sz w:val="28"/>
              <w:szCs w:val="28"/>
            </w:rPr>
            <w:t>[53]</w:t>
          </w:r>
        </w:sdtContent>
      </w:sdt>
      <w:r w:rsidRPr="00C95D74">
        <w:rPr>
          <w:rFonts w:ascii="Times New Roman" w:hAnsi="Times New Roman" w:cs="Times New Roman"/>
          <w:color w:val="000000"/>
          <w:sz w:val="28"/>
          <w:szCs w:val="28"/>
        </w:rPr>
        <w:t xml:space="preserve">. </w:t>
      </w:r>
    </w:p>
    <w:p w14:paraId="512D7299" w14:textId="48C3DD50"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i/>
          <w:iCs/>
          <w:sz w:val="28"/>
          <w:szCs w:val="28"/>
        </w:rPr>
        <w:t xml:space="preserve">Получение алкин функциональных групп на </w:t>
      </w:r>
      <w:proofErr w:type="spellStart"/>
      <w:r w:rsidRPr="00C95D74">
        <w:rPr>
          <w:rFonts w:ascii="Times New Roman" w:hAnsi="Times New Roman" w:cs="Times New Roman"/>
          <w:i/>
          <w:iCs/>
          <w:sz w:val="28"/>
          <w:szCs w:val="28"/>
        </w:rPr>
        <w:t>PVAm@ПЭТФ</w:t>
      </w:r>
      <w:proofErr w:type="spellEnd"/>
      <w:r w:rsidRPr="00C95D74">
        <w:rPr>
          <w:rFonts w:ascii="Times New Roman" w:hAnsi="Times New Roman" w:cs="Times New Roman"/>
          <w:i/>
          <w:iCs/>
          <w:sz w:val="28"/>
          <w:szCs w:val="28"/>
        </w:rPr>
        <w:t xml:space="preserve"> ТМ</w:t>
      </w:r>
      <w:r w:rsidRPr="00C95D74">
        <w:rPr>
          <w:rFonts w:ascii="Times New Roman" w:hAnsi="Times New Roman" w:cs="Times New Roman"/>
          <w:color w:val="000000"/>
          <w:sz w:val="28"/>
          <w:szCs w:val="28"/>
        </w:rPr>
        <w:t xml:space="preserve">: </w:t>
      </w:r>
      <w:proofErr w:type="spellStart"/>
      <w:r w:rsidRPr="00C95D74">
        <w:rPr>
          <w:rFonts w:ascii="Times New Roman" w:hAnsi="Times New Roman" w:cs="Times New Roman"/>
          <w:sz w:val="28"/>
          <w:szCs w:val="28"/>
        </w:rPr>
        <w:t>PVAm@ПЭТФ</w:t>
      </w:r>
      <w:proofErr w:type="spellEnd"/>
      <w:r w:rsidRPr="00C95D74">
        <w:rPr>
          <w:rFonts w:ascii="Times New Roman" w:hAnsi="Times New Roman" w:cs="Times New Roman"/>
          <w:sz w:val="28"/>
          <w:szCs w:val="28"/>
        </w:rPr>
        <w:t xml:space="preserve"> ТМ были </w:t>
      </w:r>
      <w:proofErr w:type="spellStart"/>
      <w:r w:rsidRPr="00C95D74">
        <w:rPr>
          <w:rFonts w:ascii="Times New Roman" w:hAnsi="Times New Roman" w:cs="Times New Roman"/>
          <w:sz w:val="28"/>
          <w:szCs w:val="28"/>
        </w:rPr>
        <w:t>функционализированы</w:t>
      </w:r>
      <w:proofErr w:type="spellEnd"/>
      <w:r w:rsidRPr="00C95D74">
        <w:rPr>
          <w:rFonts w:ascii="Times New Roman" w:hAnsi="Times New Roman" w:cs="Times New Roman"/>
          <w:sz w:val="28"/>
          <w:szCs w:val="28"/>
        </w:rPr>
        <w:t xml:space="preserve"> алкин группами с помощью реакции </w:t>
      </w:r>
      <w:proofErr w:type="spellStart"/>
      <w:r w:rsidRPr="00C95D74">
        <w:rPr>
          <w:rFonts w:ascii="Times New Roman" w:hAnsi="Times New Roman" w:cs="Times New Roman"/>
          <w:sz w:val="28"/>
          <w:szCs w:val="28"/>
        </w:rPr>
        <w:t>амидирования</w:t>
      </w:r>
      <w:proofErr w:type="spellEnd"/>
      <w:r w:rsidRPr="00C95D74">
        <w:rPr>
          <w:rFonts w:ascii="Times New Roman" w:hAnsi="Times New Roman" w:cs="Times New Roman"/>
          <w:sz w:val="28"/>
          <w:szCs w:val="28"/>
        </w:rPr>
        <w:t xml:space="preserve"> в присутствии катализатора DCC</w:t>
      </w:r>
      <w:r w:rsidR="00493F52">
        <w:rPr>
          <w:rFonts w:ascii="Times New Roman" w:hAnsi="Times New Roman" w:cs="Times New Roman"/>
          <w:sz w:val="28"/>
          <w:szCs w:val="28"/>
        </w:rPr>
        <w:t>: в</w:t>
      </w:r>
      <w:r w:rsidRPr="00C95D74">
        <w:rPr>
          <w:rFonts w:ascii="Times New Roman" w:hAnsi="Times New Roman" w:cs="Times New Roman"/>
          <w:sz w:val="28"/>
          <w:szCs w:val="28"/>
        </w:rPr>
        <w:t>ысушенные мембраны погружали в 10 мл DCM содержащий 0</w:t>
      </w:r>
      <w:r w:rsidR="00493F52">
        <w:rPr>
          <w:rFonts w:ascii="Times New Roman" w:hAnsi="Times New Roman" w:cs="Times New Roman"/>
          <w:sz w:val="28"/>
          <w:szCs w:val="28"/>
        </w:rPr>
        <w:t>,</w:t>
      </w:r>
      <w:r w:rsidRPr="00C95D74">
        <w:rPr>
          <w:rFonts w:ascii="Times New Roman" w:hAnsi="Times New Roman" w:cs="Times New Roman"/>
          <w:sz w:val="28"/>
          <w:szCs w:val="28"/>
        </w:rPr>
        <w:t>058 ммоль DCC и 0</w:t>
      </w:r>
      <w:r w:rsidR="00493F52">
        <w:rPr>
          <w:rFonts w:ascii="Times New Roman" w:hAnsi="Times New Roman" w:cs="Times New Roman"/>
          <w:sz w:val="28"/>
          <w:szCs w:val="28"/>
        </w:rPr>
        <w:t>,</w:t>
      </w:r>
      <w:r w:rsidRPr="00C95D74">
        <w:rPr>
          <w:rFonts w:ascii="Times New Roman" w:hAnsi="Times New Roman" w:cs="Times New Roman"/>
          <w:sz w:val="28"/>
          <w:szCs w:val="28"/>
        </w:rPr>
        <w:t>37 мл (5</w:t>
      </w:r>
      <w:r w:rsidR="00493F52">
        <w:rPr>
          <w:rFonts w:ascii="Times New Roman" w:hAnsi="Times New Roman" w:cs="Times New Roman"/>
          <w:sz w:val="28"/>
          <w:szCs w:val="28"/>
        </w:rPr>
        <w:t>,</w:t>
      </w:r>
      <w:r w:rsidRPr="00C95D74">
        <w:rPr>
          <w:rFonts w:ascii="Times New Roman" w:hAnsi="Times New Roman" w:cs="Times New Roman"/>
          <w:sz w:val="28"/>
          <w:szCs w:val="28"/>
        </w:rPr>
        <w:t xml:space="preserve">9 ммоль) </w:t>
      </w:r>
      <w:proofErr w:type="spellStart"/>
      <w:r w:rsidRPr="00C95D74">
        <w:rPr>
          <w:rFonts w:ascii="Times New Roman" w:hAnsi="Times New Roman" w:cs="Times New Roman"/>
          <w:sz w:val="28"/>
          <w:szCs w:val="28"/>
        </w:rPr>
        <w:t>пропионовой</w:t>
      </w:r>
      <w:proofErr w:type="spellEnd"/>
      <w:r w:rsidRPr="00C95D74">
        <w:rPr>
          <w:rFonts w:ascii="Times New Roman" w:hAnsi="Times New Roman" w:cs="Times New Roman"/>
          <w:sz w:val="28"/>
          <w:szCs w:val="28"/>
        </w:rPr>
        <w:t xml:space="preserve"> кислоты</w:t>
      </w:r>
      <w:r w:rsidR="00493F52">
        <w:rPr>
          <w:rFonts w:ascii="Times New Roman" w:hAnsi="Times New Roman" w:cs="Times New Roman"/>
          <w:sz w:val="28"/>
          <w:szCs w:val="28"/>
        </w:rPr>
        <w:t>, и выдерживали в течении</w:t>
      </w:r>
      <w:r w:rsidRPr="00C95D74">
        <w:rPr>
          <w:rFonts w:ascii="Times New Roman" w:hAnsi="Times New Roman" w:cs="Times New Roman"/>
          <w:sz w:val="28"/>
          <w:szCs w:val="28"/>
        </w:rPr>
        <w:t xml:space="preserve"> </w:t>
      </w:r>
      <w:r w:rsidR="000B1717" w:rsidRPr="000B1717">
        <w:rPr>
          <w:rFonts w:ascii="Times New Roman" w:hAnsi="Times New Roman" w:cs="Times New Roman"/>
          <w:sz w:val="28"/>
          <w:szCs w:val="28"/>
        </w:rPr>
        <w:t>2</w:t>
      </w:r>
      <w:r w:rsidR="000B1717">
        <w:rPr>
          <w:rFonts w:ascii="Times New Roman" w:hAnsi="Times New Roman" w:cs="Times New Roman"/>
          <w:sz w:val="28"/>
          <w:szCs w:val="28"/>
        </w:rPr>
        <w:t xml:space="preserve"> ч. </w:t>
      </w:r>
      <w:r w:rsidRPr="00C95D74">
        <w:rPr>
          <w:rFonts w:ascii="Times New Roman" w:hAnsi="Times New Roman" w:cs="Times New Roman"/>
          <w:sz w:val="28"/>
          <w:szCs w:val="28"/>
        </w:rPr>
        <w:t xml:space="preserve">Реакция проходила при комнатной температуре. DCC активирует карбоксильные группы </w:t>
      </w:r>
      <w:proofErr w:type="spellStart"/>
      <w:r w:rsidR="00493F52">
        <w:rPr>
          <w:rFonts w:ascii="Times New Roman" w:hAnsi="Times New Roman" w:cs="Times New Roman"/>
          <w:sz w:val="28"/>
          <w:szCs w:val="28"/>
        </w:rPr>
        <w:t>пропионовой</w:t>
      </w:r>
      <w:proofErr w:type="spellEnd"/>
      <w:r w:rsidR="00493F52">
        <w:rPr>
          <w:rFonts w:ascii="Times New Roman" w:hAnsi="Times New Roman" w:cs="Times New Roman"/>
          <w:sz w:val="28"/>
          <w:szCs w:val="28"/>
        </w:rPr>
        <w:t xml:space="preserve"> кислоты</w:t>
      </w:r>
      <w:r w:rsidRPr="00C95D74">
        <w:rPr>
          <w:rFonts w:ascii="Times New Roman" w:hAnsi="Times New Roman" w:cs="Times New Roman"/>
          <w:sz w:val="28"/>
          <w:szCs w:val="28"/>
        </w:rPr>
        <w:t xml:space="preserve">, инициируя их связывание с первичными аминами на поверхности мембраны, приводя к формированию амидной связи. </w:t>
      </w:r>
    </w:p>
    <w:p w14:paraId="3F7B9328" w14:textId="77777777" w:rsidR="00BD402C" w:rsidRPr="00C95D74" w:rsidRDefault="002659BA" w:rsidP="000D16D2">
      <w:pPr>
        <w:spacing w:after="0" w:line="240" w:lineRule="auto"/>
        <w:ind w:firstLine="709"/>
        <w:jc w:val="both"/>
        <w:rPr>
          <w:rFonts w:ascii="Times New Roman" w:hAnsi="Times New Roman" w:cs="Times New Roman"/>
          <w:i/>
          <w:iCs/>
          <w:sz w:val="28"/>
          <w:szCs w:val="28"/>
        </w:rPr>
      </w:pPr>
      <w:r w:rsidRPr="00C95D74">
        <w:rPr>
          <w:rFonts w:ascii="Times New Roman" w:hAnsi="Times New Roman" w:cs="Times New Roman"/>
          <w:i/>
          <w:iCs/>
          <w:sz w:val="28"/>
          <w:szCs w:val="28"/>
        </w:rPr>
        <w:t>Синтез азид модифицированного MIL101(Cr) MO</w:t>
      </w:r>
      <w:r w:rsidRPr="00C95D74">
        <w:rPr>
          <w:rFonts w:ascii="Times New Roman" w:hAnsi="Times New Roman" w:cs="Times New Roman"/>
          <w:i/>
          <w:iCs/>
          <w:sz w:val="28"/>
          <w:szCs w:val="28"/>
          <w:lang w:val="en-US"/>
        </w:rPr>
        <w:t>F</w:t>
      </w:r>
      <w:r w:rsidRPr="00C95D74">
        <w:rPr>
          <w:rFonts w:ascii="Times New Roman" w:hAnsi="Times New Roman" w:cs="Times New Roman"/>
          <w:i/>
          <w:iCs/>
          <w:sz w:val="28"/>
          <w:szCs w:val="28"/>
        </w:rPr>
        <w:t xml:space="preserve">: </w:t>
      </w:r>
    </w:p>
    <w:p w14:paraId="57922FEC" w14:textId="0EF08229" w:rsidR="002659BA" w:rsidRPr="00C95D74" w:rsidRDefault="00BD402C"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А</w:t>
      </w:r>
      <w:r w:rsidR="002659BA" w:rsidRPr="00C95D74">
        <w:rPr>
          <w:rFonts w:ascii="Times New Roman" w:hAnsi="Times New Roman" w:cs="Times New Roman"/>
          <w:sz w:val="28"/>
          <w:szCs w:val="28"/>
        </w:rPr>
        <w:t>мин-</w:t>
      </w:r>
      <w:proofErr w:type="spellStart"/>
      <w:r w:rsidR="002659BA" w:rsidRPr="00C95D74">
        <w:rPr>
          <w:rFonts w:ascii="Times New Roman" w:hAnsi="Times New Roman" w:cs="Times New Roman"/>
          <w:sz w:val="28"/>
          <w:szCs w:val="28"/>
        </w:rPr>
        <w:t>функционализированные</w:t>
      </w:r>
      <w:proofErr w:type="spellEnd"/>
      <w:r w:rsidR="002659BA" w:rsidRPr="00C95D74">
        <w:rPr>
          <w:rFonts w:ascii="Times New Roman" w:hAnsi="Times New Roman" w:cs="Times New Roman"/>
          <w:sz w:val="28"/>
          <w:szCs w:val="28"/>
        </w:rPr>
        <w:t xml:space="preserve"> МО</w:t>
      </w:r>
      <w:r w:rsidR="002659BA" w:rsidRPr="00C95D74">
        <w:rPr>
          <w:rFonts w:ascii="Times New Roman" w:hAnsi="Times New Roman" w:cs="Times New Roman"/>
          <w:sz w:val="28"/>
          <w:szCs w:val="28"/>
          <w:lang w:val="en-US"/>
        </w:rPr>
        <w:t>F</w:t>
      </w:r>
      <w:r w:rsidR="002659BA" w:rsidRPr="00C95D74">
        <w:rPr>
          <w:rFonts w:ascii="Times New Roman" w:hAnsi="Times New Roman" w:cs="Times New Roman"/>
          <w:sz w:val="28"/>
          <w:szCs w:val="28"/>
        </w:rPr>
        <w:t xml:space="preserve"> MIL-101(Cr) были синтезированы гидротермальным способом путем смешивания 5,2 ммоль 2-аминотерефталевой кислоты и 5,0 ммоль Cr(NО</w:t>
      </w:r>
      <w:r w:rsidR="002659BA" w:rsidRPr="00C95D74">
        <w:rPr>
          <w:rFonts w:ascii="Times New Roman" w:hAnsi="Times New Roman" w:cs="Times New Roman"/>
          <w:sz w:val="28"/>
          <w:szCs w:val="28"/>
          <w:vertAlign w:val="subscript"/>
        </w:rPr>
        <w:t>2</w:t>
      </w:r>
      <w:r w:rsidR="002659BA" w:rsidRPr="00C95D74">
        <w:rPr>
          <w:rFonts w:ascii="Times New Roman" w:hAnsi="Times New Roman" w:cs="Times New Roman"/>
          <w:sz w:val="28"/>
          <w:szCs w:val="28"/>
        </w:rPr>
        <w:t>)</w:t>
      </w:r>
      <w:r w:rsidR="000B1717" w:rsidRPr="000B1717">
        <w:rPr>
          <w:rFonts w:ascii="Times New Roman" w:hAnsi="Times New Roman" w:cs="Times New Roman"/>
          <w:sz w:val="28"/>
          <w:szCs w:val="28"/>
          <w:vertAlign w:val="subscript"/>
        </w:rPr>
        <w:t>3</w:t>
      </w:r>
      <w:r w:rsidR="002659BA" w:rsidRPr="00C95D74">
        <w:rPr>
          <w:rFonts w:ascii="Times New Roman" w:hAnsi="Times New Roman" w:cs="Times New Roman"/>
          <w:sz w:val="28"/>
          <w:szCs w:val="28"/>
        </w:rPr>
        <w:t>×9H</w:t>
      </w:r>
      <w:r w:rsidR="002659BA" w:rsidRPr="00C95D74">
        <w:rPr>
          <w:rFonts w:ascii="Times New Roman" w:hAnsi="Times New Roman" w:cs="Times New Roman"/>
          <w:sz w:val="28"/>
          <w:szCs w:val="28"/>
          <w:vertAlign w:val="subscript"/>
        </w:rPr>
        <w:t>2</w:t>
      </w:r>
      <w:r w:rsidR="002659BA" w:rsidRPr="00C95D74">
        <w:rPr>
          <w:rFonts w:ascii="Times New Roman" w:hAnsi="Times New Roman" w:cs="Times New Roman"/>
          <w:sz w:val="28"/>
          <w:szCs w:val="28"/>
        </w:rPr>
        <w:t xml:space="preserve">O. Смесь перемешивали в течение 3,5 ч при комнатной температуре, а затем </w:t>
      </w:r>
      <w:r w:rsidR="00B4398D">
        <w:rPr>
          <w:rFonts w:ascii="Times New Roman" w:hAnsi="Times New Roman" w:cs="Times New Roman"/>
          <w:sz w:val="28"/>
          <w:szCs w:val="28"/>
        </w:rPr>
        <w:t>помещали</w:t>
      </w:r>
      <w:r w:rsidR="002659BA" w:rsidRPr="00C95D74">
        <w:rPr>
          <w:rFonts w:ascii="Times New Roman" w:hAnsi="Times New Roman" w:cs="Times New Roman"/>
          <w:sz w:val="28"/>
          <w:szCs w:val="28"/>
        </w:rPr>
        <w:t xml:space="preserve"> в автоклав с тефлонов</w:t>
      </w:r>
      <w:r w:rsidR="00B4398D">
        <w:rPr>
          <w:rFonts w:ascii="Times New Roman" w:hAnsi="Times New Roman" w:cs="Times New Roman"/>
          <w:sz w:val="28"/>
          <w:szCs w:val="28"/>
        </w:rPr>
        <w:t xml:space="preserve">ым покрытием </w:t>
      </w:r>
      <w:r w:rsidR="002659BA" w:rsidRPr="00C95D74">
        <w:rPr>
          <w:rFonts w:ascii="Times New Roman" w:hAnsi="Times New Roman" w:cs="Times New Roman"/>
          <w:sz w:val="28"/>
          <w:szCs w:val="28"/>
        </w:rPr>
        <w:t>при температуре</w:t>
      </w:r>
      <w:r w:rsidR="000B1717" w:rsidRPr="000B1717">
        <w:rPr>
          <w:rFonts w:ascii="Times New Roman" w:hAnsi="Times New Roman" w:cs="Times New Roman"/>
          <w:sz w:val="28"/>
          <w:szCs w:val="28"/>
        </w:rPr>
        <w:t xml:space="preserve"> 130º</w:t>
      </w:r>
      <w:r w:rsidR="000B1717">
        <w:rPr>
          <w:rFonts w:ascii="Times New Roman" w:hAnsi="Times New Roman" w:cs="Times New Roman"/>
          <w:sz w:val="28"/>
          <w:szCs w:val="28"/>
          <w:lang w:val="en-US"/>
        </w:rPr>
        <w:t>C</w:t>
      </w:r>
      <w:r w:rsidR="000B1717" w:rsidRPr="000B1717">
        <w:rPr>
          <w:rFonts w:ascii="Times New Roman" w:hAnsi="Times New Roman" w:cs="Times New Roman"/>
          <w:sz w:val="28"/>
          <w:szCs w:val="28"/>
        </w:rPr>
        <w:t xml:space="preserve"> </w:t>
      </w:r>
      <w:r w:rsidR="002659BA" w:rsidRPr="00C95D74">
        <w:rPr>
          <w:rFonts w:ascii="Times New Roman" w:hAnsi="Times New Roman" w:cs="Times New Roman"/>
          <w:sz w:val="28"/>
          <w:szCs w:val="28"/>
        </w:rPr>
        <w:t xml:space="preserve">в течение 24 часов </w:t>
      </w:r>
      <w:sdt>
        <w:sdtPr>
          <w:rPr>
            <w:rFonts w:ascii="Times New Roman" w:hAnsi="Times New Roman" w:cs="Times New Roman"/>
            <w:color w:val="000000"/>
            <w:sz w:val="28"/>
            <w:szCs w:val="28"/>
          </w:rPr>
          <w:tag w:val="MENDELEY_CITATION_v3_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"/>
          <w:id w:val="-546757637"/>
          <w:placeholder>
            <w:docPart w:val="A0D57AB67BDB496688780EB3F0FAD4BD"/>
          </w:placeholder>
        </w:sdtPr>
        <w:sdtContent>
          <w:r w:rsidR="00E55178" w:rsidRPr="00E55178">
            <w:rPr>
              <w:rFonts w:ascii="Times New Roman" w:hAnsi="Times New Roman" w:cs="Times New Roman"/>
              <w:color w:val="000000"/>
              <w:sz w:val="28"/>
              <w:szCs w:val="28"/>
            </w:rPr>
            <w:t>[54]</w:t>
          </w:r>
        </w:sdtContent>
      </w:sdt>
      <w:r w:rsidR="002659BA" w:rsidRPr="00C95D74">
        <w:rPr>
          <w:rFonts w:ascii="Times New Roman" w:hAnsi="Times New Roman" w:cs="Times New Roman"/>
          <w:sz w:val="28"/>
          <w:szCs w:val="28"/>
        </w:rPr>
        <w:t>.</w:t>
      </w:r>
      <w:r w:rsidR="00B4398D">
        <w:rPr>
          <w:rFonts w:ascii="Times New Roman" w:hAnsi="Times New Roman" w:cs="Times New Roman"/>
          <w:sz w:val="28"/>
          <w:szCs w:val="28"/>
        </w:rPr>
        <w:t xml:space="preserve"> После охлаждения продукт промывали три раза </w:t>
      </w:r>
      <w:r w:rsidR="00B4398D">
        <w:rPr>
          <w:rFonts w:ascii="Times New Roman" w:hAnsi="Times New Roman" w:cs="Times New Roman"/>
          <w:sz w:val="28"/>
          <w:szCs w:val="28"/>
          <w:lang w:val="en-US"/>
        </w:rPr>
        <w:t>EtOH</w:t>
      </w:r>
      <w:r w:rsidR="00B4398D">
        <w:rPr>
          <w:rFonts w:ascii="Times New Roman" w:hAnsi="Times New Roman" w:cs="Times New Roman"/>
          <w:sz w:val="28"/>
          <w:szCs w:val="28"/>
        </w:rPr>
        <w:t>. Амин-</w:t>
      </w:r>
      <w:proofErr w:type="spellStart"/>
      <w:r w:rsidR="00B4398D">
        <w:rPr>
          <w:rFonts w:ascii="Times New Roman" w:hAnsi="Times New Roman" w:cs="Times New Roman"/>
          <w:sz w:val="28"/>
          <w:szCs w:val="28"/>
        </w:rPr>
        <w:t>функционализированный</w:t>
      </w:r>
      <w:proofErr w:type="spellEnd"/>
      <w:r w:rsidR="00B4398D">
        <w:rPr>
          <w:rFonts w:ascii="Times New Roman" w:hAnsi="Times New Roman" w:cs="Times New Roman"/>
          <w:sz w:val="28"/>
          <w:szCs w:val="28"/>
        </w:rPr>
        <w:t xml:space="preserve"> </w:t>
      </w:r>
      <w:r w:rsidR="00B4398D">
        <w:rPr>
          <w:rFonts w:ascii="Times New Roman" w:hAnsi="Times New Roman" w:cs="Times New Roman"/>
          <w:sz w:val="28"/>
          <w:szCs w:val="28"/>
          <w:lang w:val="en-US"/>
        </w:rPr>
        <w:t>MIL</w:t>
      </w:r>
      <w:r w:rsidR="00B4398D" w:rsidRPr="00B4398D">
        <w:rPr>
          <w:rFonts w:ascii="Times New Roman" w:hAnsi="Times New Roman" w:cs="Times New Roman"/>
          <w:sz w:val="28"/>
          <w:szCs w:val="28"/>
        </w:rPr>
        <w:t>-101 (</w:t>
      </w:r>
      <w:r w:rsidR="00B4398D">
        <w:rPr>
          <w:rFonts w:ascii="Times New Roman" w:hAnsi="Times New Roman" w:cs="Times New Roman"/>
          <w:sz w:val="28"/>
          <w:szCs w:val="28"/>
          <w:lang w:val="en-US"/>
        </w:rPr>
        <w:t>Cr</w:t>
      </w:r>
      <w:r w:rsidR="00B4398D" w:rsidRPr="00B4398D">
        <w:rPr>
          <w:rFonts w:ascii="Times New Roman" w:hAnsi="Times New Roman" w:cs="Times New Roman"/>
          <w:sz w:val="28"/>
          <w:szCs w:val="28"/>
        </w:rPr>
        <w:t>)</w:t>
      </w:r>
      <w:r w:rsidR="00B4398D">
        <w:rPr>
          <w:rFonts w:ascii="Times New Roman" w:hAnsi="Times New Roman" w:cs="Times New Roman"/>
          <w:sz w:val="28"/>
          <w:szCs w:val="28"/>
        </w:rPr>
        <w:t xml:space="preserve"> был </w:t>
      </w:r>
      <w:r w:rsidR="00B4398D">
        <w:rPr>
          <w:rFonts w:ascii="Times New Roman" w:hAnsi="Times New Roman" w:cs="Times New Roman"/>
          <w:sz w:val="28"/>
          <w:szCs w:val="28"/>
        </w:rPr>
        <w:lastRenderedPageBreak/>
        <w:t>получен после сушки в вакуумном шкафу при температуре 80ºС.</w:t>
      </w:r>
      <w:r w:rsidR="002659BA" w:rsidRPr="00C95D74">
        <w:rPr>
          <w:rFonts w:ascii="Times New Roman" w:hAnsi="Times New Roman" w:cs="Times New Roman"/>
          <w:sz w:val="28"/>
          <w:szCs w:val="28"/>
        </w:rPr>
        <w:t xml:space="preserve"> </w:t>
      </w:r>
      <w:r w:rsidR="00695932">
        <w:rPr>
          <w:rFonts w:ascii="Times New Roman" w:hAnsi="Times New Roman" w:cs="Times New Roman"/>
          <w:sz w:val="28"/>
          <w:szCs w:val="28"/>
        </w:rPr>
        <w:t xml:space="preserve">Модификацию амин </w:t>
      </w:r>
      <w:proofErr w:type="spellStart"/>
      <w:r w:rsidR="00695932">
        <w:rPr>
          <w:rFonts w:ascii="Times New Roman" w:hAnsi="Times New Roman" w:cs="Times New Roman"/>
          <w:sz w:val="28"/>
          <w:szCs w:val="28"/>
        </w:rPr>
        <w:t>функционализированного</w:t>
      </w:r>
      <w:proofErr w:type="spellEnd"/>
      <w:r w:rsidR="00695932">
        <w:rPr>
          <w:rFonts w:ascii="Times New Roman" w:hAnsi="Times New Roman" w:cs="Times New Roman"/>
          <w:sz w:val="28"/>
          <w:szCs w:val="28"/>
        </w:rPr>
        <w:t xml:space="preserve"> </w:t>
      </w:r>
      <w:r w:rsidR="00695932">
        <w:rPr>
          <w:rFonts w:ascii="Times New Roman" w:hAnsi="Times New Roman" w:cs="Times New Roman"/>
          <w:sz w:val="28"/>
          <w:szCs w:val="28"/>
          <w:lang w:val="en-US"/>
        </w:rPr>
        <w:t>MIL</w:t>
      </w:r>
      <w:r w:rsidR="00695932" w:rsidRPr="00B4398D">
        <w:rPr>
          <w:rFonts w:ascii="Times New Roman" w:hAnsi="Times New Roman" w:cs="Times New Roman"/>
          <w:sz w:val="28"/>
          <w:szCs w:val="28"/>
        </w:rPr>
        <w:t>-101 (</w:t>
      </w:r>
      <w:r w:rsidR="00695932">
        <w:rPr>
          <w:rFonts w:ascii="Times New Roman" w:hAnsi="Times New Roman" w:cs="Times New Roman"/>
          <w:sz w:val="28"/>
          <w:szCs w:val="28"/>
          <w:lang w:val="en-US"/>
        </w:rPr>
        <w:t>Cr</w:t>
      </w:r>
      <w:r w:rsidR="00695932" w:rsidRPr="00B4398D">
        <w:rPr>
          <w:rFonts w:ascii="Times New Roman" w:hAnsi="Times New Roman" w:cs="Times New Roman"/>
          <w:sz w:val="28"/>
          <w:szCs w:val="28"/>
        </w:rPr>
        <w:t>)</w:t>
      </w:r>
      <w:r w:rsidR="00695932">
        <w:rPr>
          <w:rFonts w:ascii="Times New Roman" w:hAnsi="Times New Roman" w:cs="Times New Roman"/>
          <w:sz w:val="28"/>
          <w:szCs w:val="28"/>
        </w:rPr>
        <w:t xml:space="preserve"> </w:t>
      </w:r>
      <w:r w:rsidR="002659BA" w:rsidRPr="00C95D74">
        <w:rPr>
          <w:rFonts w:ascii="Times New Roman" w:hAnsi="Times New Roman" w:cs="Times New Roman"/>
          <w:sz w:val="28"/>
          <w:szCs w:val="28"/>
        </w:rPr>
        <w:t>проводили с использованием пост-синтетической модификации</w:t>
      </w:r>
      <w:r w:rsidR="002D5540">
        <w:rPr>
          <w:rFonts w:ascii="Times New Roman" w:hAnsi="Times New Roman" w:cs="Times New Roman"/>
          <w:sz w:val="28"/>
          <w:szCs w:val="28"/>
        </w:rPr>
        <w:t xml:space="preserve">: 544 мг </w:t>
      </w:r>
      <w:r w:rsidR="00695932">
        <w:rPr>
          <w:rFonts w:ascii="Times New Roman" w:hAnsi="Times New Roman" w:cs="Times New Roman"/>
          <w:sz w:val="28"/>
          <w:szCs w:val="28"/>
        </w:rPr>
        <w:t xml:space="preserve">диспергировали в </w:t>
      </w:r>
      <w:r w:rsidR="00A16005">
        <w:rPr>
          <w:rFonts w:ascii="Times New Roman" w:hAnsi="Times New Roman" w:cs="Times New Roman"/>
          <w:sz w:val="28"/>
          <w:szCs w:val="28"/>
        </w:rPr>
        <w:t>35 мл ТГФ с последующим добавлением 1,76 мл (14,72 ммоль) трет-</w:t>
      </w:r>
      <w:proofErr w:type="spellStart"/>
      <w:r w:rsidR="00A16005">
        <w:rPr>
          <w:rFonts w:ascii="Times New Roman" w:hAnsi="Times New Roman" w:cs="Times New Roman"/>
          <w:sz w:val="28"/>
          <w:szCs w:val="28"/>
        </w:rPr>
        <w:t>бутилнитрита</w:t>
      </w:r>
      <w:proofErr w:type="spellEnd"/>
      <w:r w:rsidR="00A16005">
        <w:rPr>
          <w:rFonts w:ascii="Times New Roman" w:hAnsi="Times New Roman" w:cs="Times New Roman"/>
          <w:sz w:val="28"/>
          <w:szCs w:val="28"/>
        </w:rPr>
        <w:t xml:space="preserve"> (</w:t>
      </w:r>
      <w:proofErr w:type="spellStart"/>
      <w:r w:rsidR="00A16005">
        <w:rPr>
          <w:rFonts w:ascii="Times New Roman" w:hAnsi="Times New Roman" w:cs="Times New Roman"/>
          <w:sz w:val="28"/>
          <w:szCs w:val="28"/>
          <w:lang w:val="en-US"/>
        </w:rPr>
        <w:t>tBuONO</w:t>
      </w:r>
      <w:proofErr w:type="spellEnd"/>
      <w:r w:rsidR="00A16005" w:rsidRPr="00A16005">
        <w:rPr>
          <w:rFonts w:ascii="Times New Roman" w:hAnsi="Times New Roman" w:cs="Times New Roman"/>
          <w:sz w:val="28"/>
          <w:szCs w:val="28"/>
        </w:rPr>
        <w:t>)</w:t>
      </w:r>
      <w:r w:rsidR="00A16005">
        <w:rPr>
          <w:rFonts w:ascii="Times New Roman" w:hAnsi="Times New Roman" w:cs="Times New Roman"/>
          <w:sz w:val="28"/>
          <w:szCs w:val="28"/>
        </w:rPr>
        <w:t xml:space="preserve"> и 1,6 мл </w:t>
      </w:r>
      <w:r w:rsidR="00A16005">
        <w:rPr>
          <w:rFonts w:ascii="Times New Roman" w:hAnsi="Times New Roman" w:cs="Times New Roman"/>
          <w:sz w:val="28"/>
          <w:szCs w:val="28"/>
          <w:lang w:val="en-US"/>
        </w:rPr>
        <w:t>TMSN</w:t>
      </w:r>
      <w:r w:rsidR="00A16005" w:rsidRPr="00A16005">
        <w:rPr>
          <w:rFonts w:ascii="Times New Roman" w:hAnsi="Times New Roman" w:cs="Times New Roman"/>
          <w:sz w:val="28"/>
          <w:szCs w:val="28"/>
          <w:vertAlign w:val="subscript"/>
        </w:rPr>
        <w:t>3</w:t>
      </w:r>
      <w:r w:rsidR="00A16005" w:rsidRPr="00A16005">
        <w:rPr>
          <w:rFonts w:ascii="Times New Roman" w:hAnsi="Times New Roman" w:cs="Times New Roman"/>
          <w:sz w:val="28"/>
          <w:szCs w:val="28"/>
        </w:rPr>
        <w:t xml:space="preserve"> (12</w:t>
      </w:r>
      <w:r w:rsidR="00A16005">
        <w:rPr>
          <w:rFonts w:ascii="Times New Roman" w:hAnsi="Times New Roman" w:cs="Times New Roman"/>
          <w:sz w:val="28"/>
          <w:szCs w:val="28"/>
        </w:rPr>
        <w:t>,</w:t>
      </w:r>
      <w:r w:rsidR="00A16005" w:rsidRPr="00A16005">
        <w:rPr>
          <w:rFonts w:ascii="Times New Roman" w:hAnsi="Times New Roman" w:cs="Times New Roman"/>
          <w:sz w:val="28"/>
          <w:szCs w:val="28"/>
        </w:rPr>
        <w:t>08</w:t>
      </w:r>
      <w:r w:rsidR="00A16005">
        <w:rPr>
          <w:rFonts w:ascii="Times New Roman" w:hAnsi="Times New Roman" w:cs="Times New Roman"/>
          <w:sz w:val="28"/>
          <w:szCs w:val="28"/>
        </w:rPr>
        <w:t xml:space="preserve"> ммоль)</w:t>
      </w:r>
      <w:r w:rsidR="00A16005" w:rsidRPr="00A16005">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"/>
          <w:id w:val="326257865"/>
          <w:placeholder>
            <w:docPart w:val="A0D57AB67BDB496688780EB3F0FAD4BD"/>
          </w:placeholder>
        </w:sdtPr>
        <w:sdtContent>
          <w:r w:rsidR="00E55178" w:rsidRPr="00E55178">
            <w:rPr>
              <w:rFonts w:ascii="Times New Roman" w:hAnsi="Times New Roman" w:cs="Times New Roman"/>
              <w:color w:val="000000"/>
              <w:sz w:val="28"/>
              <w:szCs w:val="28"/>
            </w:rPr>
            <w:t>[55]</w:t>
          </w:r>
        </w:sdtContent>
      </w:sdt>
      <w:r w:rsidR="002659BA" w:rsidRPr="00C95D74">
        <w:rPr>
          <w:rFonts w:ascii="Times New Roman" w:hAnsi="Times New Roman" w:cs="Times New Roman"/>
          <w:sz w:val="28"/>
          <w:szCs w:val="28"/>
        </w:rPr>
        <w:t>.</w:t>
      </w:r>
      <w:r w:rsidR="00A16005">
        <w:rPr>
          <w:rFonts w:ascii="Times New Roman" w:hAnsi="Times New Roman" w:cs="Times New Roman"/>
          <w:sz w:val="28"/>
          <w:szCs w:val="28"/>
        </w:rPr>
        <w:t xml:space="preserve"> Смесь перемешивали в течении 1 ч при комнатной температуре. После фильтрации продукт промывали 3 раза в ТГФ, а затем 2 раза в </w:t>
      </w:r>
      <w:r w:rsidR="00A16005">
        <w:rPr>
          <w:rFonts w:ascii="Times New Roman" w:hAnsi="Times New Roman" w:cs="Times New Roman"/>
          <w:sz w:val="28"/>
          <w:szCs w:val="28"/>
          <w:lang w:val="en-US"/>
        </w:rPr>
        <w:t>CH</w:t>
      </w:r>
      <w:r w:rsidR="00A16005" w:rsidRPr="00A16005">
        <w:rPr>
          <w:rFonts w:ascii="Times New Roman" w:hAnsi="Times New Roman" w:cs="Times New Roman"/>
          <w:sz w:val="28"/>
          <w:szCs w:val="28"/>
          <w:vertAlign w:val="subscript"/>
        </w:rPr>
        <w:t>2</w:t>
      </w:r>
      <w:r w:rsidR="00A16005">
        <w:rPr>
          <w:rFonts w:ascii="Times New Roman" w:hAnsi="Times New Roman" w:cs="Times New Roman"/>
          <w:sz w:val="28"/>
          <w:szCs w:val="28"/>
          <w:lang w:val="en-US"/>
        </w:rPr>
        <w:t>Cl</w:t>
      </w:r>
      <w:r w:rsidR="00A16005" w:rsidRPr="00A16005">
        <w:rPr>
          <w:rFonts w:ascii="Times New Roman" w:hAnsi="Times New Roman" w:cs="Times New Roman"/>
          <w:sz w:val="28"/>
          <w:szCs w:val="28"/>
          <w:vertAlign w:val="subscript"/>
        </w:rPr>
        <w:t>2</w:t>
      </w:r>
      <w:r w:rsidR="00A16005" w:rsidRPr="00A16005">
        <w:rPr>
          <w:rFonts w:ascii="Times New Roman" w:hAnsi="Times New Roman" w:cs="Times New Roman"/>
          <w:sz w:val="28"/>
          <w:szCs w:val="28"/>
        </w:rPr>
        <w:t xml:space="preserve">. </w:t>
      </w:r>
      <w:proofErr w:type="spellStart"/>
      <w:r w:rsidR="00A16005">
        <w:rPr>
          <w:rFonts w:ascii="Times New Roman" w:hAnsi="Times New Roman" w:cs="Times New Roman"/>
          <w:sz w:val="28"/>
          <w:szCs w:val="28"/>
        </w:rPr>
        <w:t>Полученый</w:t>
      </w:r>
      <w:proofErr w:type="spellEnd"/>
      <w:r w:rsidR="00A16005">
        <w:rPr>
          <w:rFonts w:ascii="Times New Roman" w:hAnsi="Times New Roman" w:cs="Times New Roman"/>
          <w:sz w:val="28"/>
          <w:szCs w:val="28"/>
        </w:rPr>
        <w:t xml:space="preserve"> темно-зеленый порошок сушили при 40ºС в течении 4 ч.</w:t>
      </w:r>
      <w:r w:rsidR="002659BA" w:rsidRPr="00C95D74">
        <w:rPr>
          <w:rFonts w:ascii="Times New Roman" w:hAnsi="Times New Roman" w:cs="Times New Roman"/>
          <w:sz w:val="28"/>
          <w:szCs w:val="28"/>
        </w:rPr>
        <w:t xml:space="preserve"> После модификации азидом полученные частицы</w:t>
      </w:r>
      <w:r w:rsidR="00CF16AB">
        <w:rPr>
          <w:rFonts w:ascii="Times New Roman" w:hAnsi="Times New Roman" w:cs="Times New Roman"/>
          <w:sz w:val="28"/>
          <w:szCs w:val="28"/>
        </w:rPr>
        <w:t xml:space="preserve"> </w:t>
      </w:r>
      <w:r w:rsidR="002659BA" w:rsidRPr="00C95D74">
        <w:rPr>
          <w:rFonts w:ascii="Times New Roman" w:hAnsi="Times New Roman" w:cs="Times New Roman"/>
          <w:sz w:val="28"/>
          <w:szCs w:val="28"/>
        </w:rPr>
        <w:t>MIL</w:t>
      </w:r>
      <w:r w:rsidR="00CF16AB">
        <w:rPr>
          <w:rFonts w:ascii="Times New Roman" w:hAnsi="Times New Roman" w:cs="Times New Roman"/>
          <w:sz w:val="28"/>
          <w:szCs w:val="28"/>
        </w:rPr>
        <w:t>-</w:t>
      </w:r>
      <w:r w:rsidR="002659BA" w:rsidRPr="00C95D74">
        <w:rPr>
          <w:rFonts w:ascii="Times New Roman" w:hAnsi="Times New Roman" w:cs="Times New Roman"/>
          <w:sz w:val="28"/>
          <w:szCs w:val="28"/>
        </w:rPr>
        <w:t>101</w:t>
      </w:r>
      <w:r w:rsidR="00CF16AB">
        <w:rPr>
          <w:rFonts w:ascii="Times New Roman" w:hAnsi="Times New Roman" w:cs="Times New Roman"/>
          <w:sz w:val="28"/>
          <w:szCs w:val="28"/>
        </w:rPr>
        <w:t xml:space="preserve"> (</w:t>
      </w:r>
      <w:r w:rsidR="00CF16AB" w:rsidRPr="00C95D74">
        <w:rPr>
          <w:rFonts w:ascii="Times New Roman" w:hAnsi="Times New Roman" w:cs="Times New Roman"/>
          <w:sz w:val="28"/>
          <w:szCs w:val="28"/>
        </w:rPr>
        <w:t>Cr</w:t>
      </w:r>
      <w:r w:rsidR="00CF16AB">
        <w:rPr>
          <w:rFonts w:ascii="Times New Roman" w:hAnsi="Times New Roman" w:cs="Times New Roman"/>
          <w:sz w:val="28"/>
          <w:szCs w:val="28"/>
        </w:rPr>
        <w:t xml:space="preserve">) </w:t>
      </w:r>
      <w:r w:rsidR="002659BA" w:rsidRPr="00C95D74">
        <w:rPr>
          <w:rFonts w:ascii="Times New Roman" w:hAnsi="Times New Roman" w:cs="Times New Roman"/>
          <w:sz w:val="28"/>
          <w:szCs w:val="28"/>
        </w:rPr>
        <w:t xml:space="preserve">были отфильтрованы, тщательно промыты </w:t>
      </w:r>
      <w:r w:rsidR="000B1717">
        <w:rPr>
          <w:rFonts w:ascii="Times New Roman" w:hAnsi="Times New Roman" w:cs="Times New Roman"/>
          <w:sz w:val="28"/>
          <w:szCs w:val="28"/>
          <w:lang w:val="en-US"/>
        </w:rPr>
        <w:t>EtOH</w:t>
      </w:r>
      <w:r w:rsidR="002659BA" w:rsidRPr="00C95D74">
        <w:rPr>
          <w:rFonts w:ascii="Times New Roman" w:hAnsi="Times New Roman" w:cs="Times New Roman"/>
          <w:sz w:val="28"/>
          <w:szCs w:val="28"/>
        </w:rPr>
        <w:t xml:space="preserve"> и </w:t>
      </w:r>
      <w:proofErr w:type="spellStart"/>
      <w:r w:rsidR="002659BA" w:rsidRPr="00C95D74">
        <w:rPr>
          <w:rFonts w:ascii="Times New Roman" w:hAnsi="Times New Roman" w:cs="Times New Roman"/>
          <w:sz w:val="28"/>
          <w:szCs w:val="28"/>
        </w:rPr>
        <w:t>деионизированной</w:t>
      </w:r>
      <w:proofErr w:type="spellEnd"/>
      <w:r w:rsidR="002659BA" w:rsidRPr="00C95D74">
        <w:rPr>
          <w:rFonts w:ascii="Times New Roman" w:hAnsi="Times New Roman" w:cs="Times New Roman"/>
          <w:sz w:val="28"/>
          <w:szCs w:val="28"/>
        </w:rPr>
        <w:t xml:space="preserve"> водой, а затем высушены в вакууме при температуре 60°C в течение 12 ч для удаления остатков растворителей. </w:t>
      </w:r>
    </w:p>
    <w:p w14:paraId="1E45507F" w14:textId="336DDE53"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i/>
          <w:iCs/>
          <w:sz w:val="28"/>
          <w:szCs w:val="28"/>
        </w:rPr>
        <w:t xml:space="preserve">Иммобилизация </w:t>
      </w:r>
      <w:r w:rsidRPr="00C95D74">
        <w:rPr>
          <w:rFonts w:ascii="Times New Roman" w:hAnsi="Times New Roman" w:cs="Times New Roman"/>
          <w:i/>
          <w:iCs/>
          <w:sz w:val="28"/>
          <w:szCs w:val="28"/>
          <w:lang w:val="en-US"/>
        </w:rPr>
        <w:t>MOF</w:t>
      </w:r>
      <w:r w:rsidRPr="00C95D74">
        <w:rPr>
          <w:rFonts w:ascii="Times New Roman" w:hAnsi="Times New Roman" w:cs="Times New Roman"/>
          <w:i/>
          <w:iCs/>
          <w:sz w:val="28"/>
          <w:szCs w:val="28"/>
        </w:rPr>
        <w:t xml:space="preserve"> </w:t>
      </w:r>
      <w:r w:rsidRPr="00C95D74">
        <w:rPr>
          <w:rFonts w:ascii="Times New Roman" w:hAnsi="Times New Roman" w:cs="Times New Roman"/>
          <w:i/>
          <w:iCs/>
          <w:sz w:val="28"/>
          <w:szCs w:val="28"/>
          <w:lang w:val="kk-KZ"/>
        </w:rPr>
        <w:t xml:space="preserve">на </w:t>
      </w:r>
      <w:r w:rsidRPr="00C95D74">
        <w:rPr>
          <w:rFonts w:ascii="Times New Roman" w:hAnsi="Times New Roman" w:cs="Times New Roman"/>
          <w:i/>
          <w:iCs/>
          <w:sz w:val="28"/>
          <w:szCs w:val="28"/>
        </w:rPr>
        <w:t>алкин@</w:t>
      </w:r>
      <w:r w:rsidRPr="00C95D74">
        <w:rPr>
          <w:rFonts w:ascii="Times New Roman" w:hAnsi="Times New Roman" w:cs="Times New Roman"/>
          <w:i/>
          <w:iCs/>
          <w:sz w:val="28"/>
          <w:szCs w:val="28"/>
          <w:lang w:val="kk-KZ"/>
        </w:rPr>
        <w:t>ПЭТФ ТМ</w:t>
      </w:r>
      <w:r w:rsidRPr="00C95D74">
        <w:rPr>
          <w:rFonts w:ascii="Times New Roman" w:hAnsi="Times New Roman" w:cs="Times New Roman"/>
          <w:i/>
          <w:iCs/>
          <w:sz w:val="28"/>
          <w:szCs w:val="28"/>
        </w:rPr>
        <w:t xml:space="preserve">: </w:t>
      </w:r>
      <w:r w:rsidRPr="00C95D74">
        <w:rPr>
          <w:rFonts w:ascii="Times New Roman" w:hAnsi="Times New Roman" w:cs="Times New Roman"/>
          <w:sz w:val="28"/>
          <w:szCs w:val="28"/>
        </w:rPr>
        <w:t>для осаждения МО</w:t>
      </w:r>
      <w:r w:rsidR="00A16005">
        <w:rPr>
          <w:rFonts w:ascii="Times New Roman" w:hAnsi="Times New Roman" w:cs="Times New Roman"/>
          <w:sz w:val="28"/>
          <w:szCs w:val="28"/>
          <w:lang w:val="en-US"/>
        </w:rPr>
        <w:t>F</w:t>
      </w:r>
      <w:r w:rsidRPr="00C95D74">
        <w:rPr>
          <w:rFonts w:ascii="Times New Roman" w:hAnsi="Times New Roman" w:cs="Times New Roman"/>
          <w:sz w:val="28"/>
          <w:szCs w:val="28"/>
        </w:rPr>
        <w:t xml:space="preserve"> на поверхность образец </w:t>
      </w:r>
      <w:proofErr w:type="spellStart"/>
      <w:r w:rsidRPr="00C95D74">
        <w:rPr>
          <w:rFonts w:ascii="Times New Roman" w:hAnsi="Times New Roman" w:cs="Times New Roman"/>
          <w:sz w:val="28"/>
          <w:szCs w:val="28"/>
        </w:rPr>
        <w:t>алкин@ПЭТФ</w:t>
      </w:r>
      <w:proofErr w:type="spellEnd"/>
      <w:r w:rsidRPr="00C95D74">
        <w:rPr>
          <w:rFonts w:ascii="Times New Roman" w:hAnsi="Times New Roman" w:cs="Times New Roman"/>
          <w:sz w:val="28"/>
          <w:szCs w:val="28"/>
        </w:rPr>
        <w:t xml:space="preserve"> ТМ размером 2×2</w:t>
      </w:r>
      <w:r w:rsidR="00A16005">
        <w:rPr>
          <w:rFonts w:ascii="Times New Roman" w:hAnsi="Times New Roman" w:cs="Times New Roman"/>
          <w:sz w:val="28"/>
          <w:szCs w:val="28"/>
        </w:rPr>
        <w:t xml:space="preserve"> </w:t>
      </w:r>
      <w:r w:rsidRPr="00C95D74">
        <w:rPr>
          <w:rFonts w:ascii="Times New Roman" w:hAnsi="Times New Roman" w:cs="Times New Roman"/>
          <w:sz w:val="28"/>
          <w:szCs w:val="28"/>
        </w:rPr>
        <w:t xml:space="preserve">см помещали в колбу содержащую смесь растворителей </w:t>
      </w:r>
      <w:proofErr w:type="spellStart"/>
      <w:r w:rsidRPr="00C95D74">
        <w:rPr>
          <w:rFonts w:ascii="Times New Roman" w:hAnsi="Times New Roman" w:cs="Times New Roman"/>
          <w:sz w:val="28"/>
          <w:szCs w:val="28"/>
        </w:rPr>
        <w:t>t-BuOH:H₂O</w:t>
      </w:r>
      <w:proofErr w:type="spellEnd"/>
      <w:r w:rsidRPr="00C95D74">
        <w:rPr>
          <w:rFonts w:ascii="Times New Roman" w:hAnsi="Times New Roman" w:cs="Times New Roman"/>
          <w:sz w:val="28"/>
          <w:szCs w:val="28"/>
        </w:rPr>
        <w:t xml:space="preserve"> (1:1),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OAc</w:t>
      </w:r>
      <w:proofErr w:type="spellEnd"/>
      <w:r w:rsidRPr="00C95D74">
        <w:rPr>
          <w:rFonts w:ascii="Times New Roman" w:hAnsi="Times New Roman" w:cs="Times New Roman"/>
          <w:sz w:val="28"/>
          <w:szCs w:val="28"/>
        </w:rPr>
        <w:t>)₂·H₂O (0,025 ммоль) и L-</w:t>
      </w:r>
      <w:proofErr w:type="spellStart"/>
      <w:r w:rsidRPr="00C95D74">
        <w:rPr>
          <w:rFonts w:ascii="Times New Roman" w:hAnsi="Times New Roman" w:cs="Times New Roman"/>
          <w:sz w:val="28"/>
          <w:szCs w:val="28"/>
        </w:rPr>
        <w:t>аскорбат</w:t>
      </w:r>
      <w:proofErr w:type="spellEnd"/>
      <w:r w:rsidRPr="00C95D74">
        <w:rPr>
          <w:rFonts w:ascii="Times New Roman" w:hAnsi="Times New Roman" w:cs="Times New Roman"/>
          <w:sz w:val="28"/>
          <w:szCs w:val="28"/>
        </w:rPr>
        <w:t xml:space="preserve"> натрия (0,178 ммоль). Реакцию проводили в закрытой системе при температуре 35°C в течение 72 ч для </w:t>
      </w:r>
      <w:r w:rsidR="00A16005">
        <w:rPr>
          <w:rFonts w:ascii="Times New Roman" w:hAnsi="Times New Roman" w:cs="Times New Roman"/>
          <w:sz w:val="28"/>
          <w:szCs w:val="28"/>
        </w:rPr>
        <w:t xml:space="preserve">успешного </w:t>
      </w:r>
      <w:r w:rsidRPr="00C95D74">
        <w:rPr>
          <w:rFonts w:ascii="Times New Roman" w:hAnsi="Times New Roman" w:cs="Times New Roman"/>
          <w:sz w:val="28"/>
          <w:szCs w:val="28"/>
        </w:rPr>
        <w:t xml:space="preserve">завершения </w:t>
      </w:r>
      <w:r w:rsidR="00A16005" w:rsidRPr="00C95D74">
        <w:rPr>
          <w:rFonts w:ascii="Times New Roman" w:hAnsi="Times New Roman" w:cs="Times New Roman"/>
          <w:sz w:val="28"/>
          <w:szCs w:val="28"/>
        </w:rPr>
        <w:t>азид-</w:t>
      </w:r>
      <w:proofErr w:type="spellStart"/>
      <w:r w:rsidR="00A16005" w:rsidRPr="00C95D74">
        <w:rPr>
          <w:rFonts w:ascii="Times New Roman" w:hAnsi="Times New Roman" w:cs="Times New Roman"/>
          <w:sz w:val="28"/>
          <w:szCs w:val="28"/>
        </w:rPr>
        <w:t>алкин</w:t>
      </w:r>
      <w:r w:rsidR="00CF16AB">
        <w:rPr>
          <w:rFonts w:ascii="Times New Roman" w:hAnsi="Times New Roman" w:cs="Times New Roman"/>
          <w:sz w:val="28"/>
          <w:szCs w:val="28"/>
        </w:rPr>
        <w:t>ного</w:t>
      </w:r>
      <w:proofErr w:type="spellEnd"/>
      <w:r w:rsidR="00A16005" w:rsidRPr="00C95D74">
        <w:rPr>
          <w:rFonts w:ascii="Times New Roman" w:hAnsi="Times New Roman" w:cs="Times New Roman"/>
          <w:sz w:val="28"/>
          <w:szCs w:val="28"/>
        </w:rPr>
        <w:t xml:space="preserve"> циклоприсоединения </w:t>
      </w:r>
      <w:r w:rsidRPr="00C95D74">
        <w:rPr>
          <w:rFonts w:ascii="Times New Roman" w:hAnsi="Times New Roman" w:cs="Times New Roman"/>
          <w:sz w:val="28"/>
          <w:szCs w:val="28"/>
        </w:rPr>
        <w:t xml:space="preserve">катализируемого </w:t>
      </w:r>
      <w:proofErr w:type="spellStart"/>
      <w:r w:rsidRPr="00C95D74">
        <w:rPr>
          <w:rFonts w:ascii="Times New Roman" w:hAnsi="Times New Roman" w:cs="Times New Roman"/>
          <w:sz w:val="28"/>
          <w:szCs w:val="28"/>
        </w:rPr>
        <w:t>Cu</w:t>
      </w:r>
      <w:proofErr w:type="spellEnd"/>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"/>
          <w:id w:val="-1866743059"/>
          <w:placeholder>
            <w:docPart w:val="A0D57AB67BDB496688780EB3F0FAD4BD"/>
          </w:placeholder>
        </w:sdtPr>
        <w:sdtContent>
          <w:r w:rsidR="00E55178" w:rsidRPr="00E55178">
            <w:rPr>
              <w:rFonts w:ascii="Times New Roman" w:hAnsi="Times New Roman" w:cs="Times New Roman"/>
              <w:color w:val="000000"/>
              <w:sz w:val="28"/>
              <w:szCs w:val="28"/>
            </w:rPr>
            <w:t>[56]</w:t>
          </w:r>
        </w:sdtContent>
      </w:sdt>
      <w:r w:rsidRPr="00C95D74">
        <w:rPr>
          <w:rFonts w:ascii="Times New Roman" w:hAnsi="Times New Roman" w:cs="Times New Roman"/>
          <w:sz w:val="28"/>
          <w:szCs w:val="28"/>
        </w:rPr>
        <w:t xml:space="preserve">. </w:t>
      </w:r>
    </w:p>
    <w:p w14:paraId="59C475BD" w14:textId="77777777" w:rsidR="00BD402C" w:rsidRPr="00C95D74" w:rsidRDefault="00BD402C" w:rsidP="000D16D2">
      <w:pPr>
        <w:spacing w:after="0" w:line="240" w:lineRule="auto"/>
        <w:ind w:firstLine="709"/>
        <w:jc w:val="both"/>
        <w:rPr>
          <w:rFonts w:ascii="Times New Roman" w:hAnsi="Times New Roman" w:cs="Times New Roman"/>
          <w:sz w:val="28"/>
          <w:szCs w:val="28"/>
        </w:rPr>
      </w:pPr>
    </w:p>
    <w:p w14:paraId="642DD0DB" w14:textId="291523A7" w:rsidR="002659BA" w:rsidRPr="00C95D74" w:rsidRDefault="002659BA" w:rsidP="000D16D2">
      <w:pPr>
        <w:spacing w:after="0" w:line="240" w:lineRule="auto"/>
        <w:ind w:firstLine="709"/>
        <w:jc w:val="both"/>
        <w:rPr>
          <w:rFonts w:ascii="Times New Roman" w:hAnsi="Times New Roman" w:cs="Times New Roman"/>
          <w:b/>
          <w:bCs/>
          <w:sz w:val="28"/>
          <w:szCs w:val="28"/>
        </w:rPr>
      </w:pPr>
      <w:r w:rsidRPr="00C95D74">
        <w:rPr>
          <w:rFonts w:ascii="Times New Roman" w:hAnsi="Times New Roman" w:cs="Times New Roman"/>
          <w:b/>
          <w:bCs/>
          <w:sz w:val="28"/>
          <w:szCs w:val="28"/>
        </w:rPr>
        <w:t xml:space="preserve">2.3 </w:t>
      </w:r>
      <w:r w:rsidR="001955CD" w:rsidRPr="001955CD">
        <w:rPr>
          <w:rFonts w:ascii="Times New Roman" w:eastAsia="Arial Unicode MS" w:hAnsi="Times New Roman" w:cs="Times New Roman"/>
          <w:b/>
          <w:sz w:val="28"/>
          <w:szCs w:val="28"/>
        </w:rPr>
        <w:t>Модификация азид-производного MIL-101(Cr) НЧ серебра</w:t>
      </w:r>
    </w:p>
    <w:p w14:paraId="4CB24EA7" w14:textId="4AE146CC"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(0,1 г) диспергировали в 20 мл водного раствора в присутствии AgNO</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 в качестве прекурсора с концентрацией 2,6×10</w:t>
      </w:r>
      <w:r w:rsidRPr="00C95D74">
        <w:rPr>
          <w:rFonts w:ascii="Times New Roman" w:hAnsi="Times New Roman" w:cs="Times New Roman"/>
          <w:sz w:val="28"/>
          <w:szCs w:val="28"/>
          <w:vertAlign w:val="superscript"/>
        </w:rPr>
        <w:t>-4</w:t>
      </w:r>
      <w:r w:rsidRPr="00C95D74">
        <w:rPr>
          <w:rFonts w:ascii="Times New Roman" w:hAnsi="Times New Roman" w:cs="Times New Roman"/>
          <w:sz w:val="28"/>
          <w:szCs w:val="28"/>
        </w:rPr>
        <w:t xml:space="preserve"> М и перемешивали в течение 24 ч при комнатной температуре. После этого осадок отделяли с помощью центрифуги. </w:t>
      </w:r>
    </w:p>
    <w:p w14:paraId="6F80487D" w14:textId="77777777"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Полученный Ag/Cr(N</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)MIL-101(Cr) диспергировали в 25 мл воды или </w:t>
      </w:r>
      <w:proofErr w:type="spellStart"/>
      <w:r w:rsidRPr="00C95D74">
        <w:rPr>
          <w:rFonts w:ascii="Times New Roman" w:hAnsi="Times New Roman" w:cs="Times New Roman"/>
          <w:sz w:val="28"/>
          <w:szCs w:val="28"/>
        </w:rPr>
        <w:t>EtOH</w:t>
      </w:r>
      <w:proofErr w:type="spellEnd"/>
      <w:r w:rsidRPr="00C95D74">
        <w:rPr>
          <w:rFonts w:ascii="Times New Roman" w:hAnsi="Times New Roman" w:cs="Times New Roman"/>
          <w:sz w:val="28"/>
          <w:szCs w:val="28"/>
        </w:rPr>
        <w:t xml:space="preserve"> (в случае </w:t>
      </w:r>
      <w:proofErr w:type="spellStart"/>
      <w:r w:rsidRPr="00C95D74">
        <w:rPr>
          <w:rFonts w:ascii="Times New Roman" w:hAnsi="Times New Roman" w:cs="Times New Roman"/>
          <w:sz w:val="28"/>
          <w:szCs w:val="28"/>
        </w:rPr>
        <w:t>NaBH</w:t>
      </w:r>
      <w:proofErr w:type="spellEnd"/>
      <w:r w:rsidRPr="00C95D74">
        <w:rPr>
          <w:rFonts w:ascii="Times New Roman" w:hAnsi="Times New Roman" w:cs="Times New Roman"/>
          <w:sz w:val="28"/>
          <w:szCs w:val="28"/>
        </w:rPr>
        <w:t xml:space="preserve">₄ и НН) для дальнейшего восстановления серебра различными восстановителями, такими как Asc, DMAB, </w:t>
      </w:r>
      <w:proofErr w:type="spellStart"/>
      <w:r w:rsidRPr="00C95D74">
        <w:rPr>
          <w:rFonts w:ascii="Times New Roman" w:hAnsi="Times New Roman" w:cs="Times New Roman"/>
          <w:sz w:val="28"/>
          <w:szCs w:val="28"/>
        </w:rPr>
        <w:t>NaBH</w:t>
      </w:r>
      <w:proofErr w:type="spellEnd"/>
      <w:r w:rsidRPr="00C95D74">
        <w:rPr>
          <w:rFonts w:ascii="Times New Roman" w:hAnsi="Times New Roman" w:cs="Times New Roman"/>
          <w:sz w:val="28"/>
          <w:szCs w:val="28"/>
        </w:rPr>
        <w:t>₄ и НН. Концентрация восстановителей варьировалась от 6,15×10</w:t>
      </w:r>
      <w:r w:rsidRPr="00C95D74">
        <w:rPr>
          <w:rFonts w:ascii="Times New Roman" w:hAnsi="Times New Roman" w:cs="Times New Roman"/>
          <w:sz w:val="28"/>
          <w:szCs w:val="28"/>
          <w:vertAlign w:val="superscript"/>
        </w:rPr>
        <w:t>-3</w:t>
      </w:r>
      <w:r w:rsidRPr="00C95D74">
        <w:rPr>
          <w:rFonts w:ascii="Times New Roman" w:hAnsi="Times New Roman" w:cs="Times New Roman"/>
          <w:sz w:val="28"/>
          <w:szCs w:val="28"/>
        </w:rPr>
        <w:t xml:space="preserve"> до 1,03×10</w:t>
      </w:r>
      <w:r w:rsidRPr="00C95D74">
        <w:rPr>
          <w:rFonts w:ascii="Times New Roman" w:hAnsi="Times New Roman" w:cs="Times New Roman"/>
          <w:sz w:val="28"/>
          <w:szCs w:val="28"/>
          <w:vertAlign w:val="superscript"/>
        </w:rPr>
        <w:t>-4</w:t>
      </w:r>
      <w:r w:rsidRPr="00C95D74">
        <w:rPr>
          <w:rFonts w:ascii="Times New Roman" w:hAnsi="Times New Roman" w:cs="Times New Roman"/>
          <w:sz w:val="28"/>
          <w:szCs w:val="28"/>
        </w:rPr>
        <w:t xml:space="preserve"> М. Эти восстановители эффективно восстанавливали ионы серебра Ag</w:t>
      </w:r>
      <w:r w:rsidRPr="00C95D74">
        <w:rPr>
          <w:rFonts w:ascii="Times New Roman" w:hAnsi="Times New Roman" w:cs="Times New Roman"/>
          <w:sz w:val="28"/>
          <w:szCs w:val="28"/>
          <w:vertAlign w:val="superscript"/>
        </w:rPr>
        <w:t>+</w:t>
      </w:r>
      <w:r w:rsidRPr="00C95D74">
        <w:rPr>
          <w:rFonts w:ascii="Times New Roman" w:hAnsi="Times New Roman" w:cs="Times New Roman"/>
          <w:sz w:val="28"/>
          <w:szCs w:val="28"/>
        </w:rPr>
        <w:t xml:space="preserve"> до Ag</w:t>
      </w:r>
      <w:r w:rsidRPr="00C95D74">
        <w:rPr>
          <w:rFonts w:ascii="Times New Roman" w:hAnsi="Times New Roman" w:cs="Times New Roman"/>
          <w:sz w:val="28"/>
          <w:szCs w:val="28"/>
          <w:vertAlign w:val="superscript"/>
        </w:rPr>
        <w:t>0</w:t>
      </w:r>
      <w:r w:rsidRPr="00C95D74">
        <w:rPr>
          <w:rFonts w:ascii="Times New Roman" w:hAnsi="Times New Roman" w:cs="Times New Roman"/>
          <w:sz w:val="28"/>
          <w:szCs w:val="28"/>
        </w:rPr>
        <w:t xml:space="preserve"> в структуре Ag/Cr(N</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)-MIL101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Полученные композитные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обозначаются как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@название восстановителя.</w:t>
      </w:r>
    </w:p>
    <w:p w14:paraId="2769CBDD" w14:textId="7DC39534"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После добавления восстановителей смесь перемешивали при комнатной температуре в течение 30 ми</w:t>
      </w:r>
      <w:r w:rsidR="00A16005">
        <w:rPr>
          <w:rFonts w:ascii="Times New Roman" w:hAnsi="Times New Roman" w:cs="Times New Roman"/>
          <w:sz w:val="28"/>
          <w:szCs w:val="28"/>
        </w:rPr>
        <w:t>н</w:t>
      </w:r>
      <w:r w:rsidRPr="00C95D74">
        <w:rPr>
          <w:rFonts w:ascii="Times New Roman" w:hAnsi="Times New Roman" w:cs="Times New Roman"/>
          <w:sz w:val="28"/>
          <w:szCs w:val="28"/>
        </w:rPr>
        <w:t>. В ходе эксперимента цвет твердого вещества измен</w:t>
      </w:r>
      <w:r w:rsidR="00A16005">
        <w:rPr>
          <w:rFonts w:ascii="Times New Roman" w:hAnsi="Times New Roman" w:cs="Times New Roman"/>
          <w:sz w:val="28"/>
          <w:szCs w:val="28"/>
        </w:rPr>
        <w:t>я</w:t>
      </w:r>
      <w:r w:rsidRPr="00C95D74">
        <w:rPr>
          <w:rFonts w:ascii="Times New Roman" w:hAnsi="Times New Roman" w:cs="Times New Roman"/>
          <w:sz w:val="28"/>
          <w:szCs w:val="28"/>
        </w:rPr>
        <w:t>лся с темно-зеленого на серый, что указывает на образование A</w:t>
      </w:r>
      <w:r w:rsidRPr="00C95D74">
        <w:rPr>
          <w:rFonts w:ascii="Times New Roman" w:hAnsi="Times New Roman" w:cs="Times New Roman"/>
          <w:sz w:val="28"/>
          <w:szCs w:val="28"/>
          <w:lang w:val="en-US"/>
        </w:rPr>
        <w:t>g</w:t>
      </w:r>
      <w:r w:rsidRPr="00C95D74">
        <w:rPr>
          <w:rFonts w:ascii="Times New Roman" w:hAnsi="Times New Roman" w:cs="Times New Roman"/>
          <w:sz w:val="28"/>
          <w:szCs w:val="28"/>
        </w:rPr>
        <w:t xml:space="preserve"> НЧ. Полученный композит отделяли центрифугированием, многократно промывали </w:t>
      </w:r>
      <w:proofErr w:type="spellStart"/>
      <w:r w:rsidRPr="00C95D74">
        <w:rPr>
          <w:rFonts w:ascii="Times New Roman" w:hAnsi="Times New Roman" w:cs="Times New Roman"/>
          <w:sz w:val="28"/>
          <w:szCs w:val="28"/>
        </w:rPr>
        <w:t>деионизированной</w:t>
      </w:r>
      <w:proofErr w:type="spellEnd"/>
      <w:r w:rsidRPr="00C95D74">
        <w:rPr>
          <w:rFonts w:ascii="Times New Roman" w:hAnsi="Times New Roman" w:cs="Times New Roman"/>
          <w:sz w:val="28"/>
          <w:szCs w:val="28"/>
        </w:rPr>
        <w:t xml:space="preserve"> водой и сушили в вакуумной печи при температуре 40°C</w:t>
      </w:r>
      <w:r w:rsidR="00A16005">
        <w:rPr>
          <w:rFonts w:ascii="Times New Roman" w:hAnsi="Times New Roman" w:cs="Times New Roman"/>
          <w:sz w:val="28"/>
          <w:szCs w:val="28"/>
        </w:rPr>
        <w:t xml:space="preserve"> в течении 4 ч</w:t>
      </w:r>
      <w:r w:rsidRPr="00C95D74">
        <w:rPr>
          <w:rFonts w:ascii="Times New Roman" w:hAnsi="Times New Roman" w:cs="Times New Roman"/>
          <w:sz w:val="28"/>
          <w:szCs w:val="28"/>
        </w:rPr>
        <w:t>.</w:t>
      </w:r>
    </w:p>
    <w:p w14:paraId="5D6C7B87" w14:textId="77777777" w:rsidR="000D16D2" w:rsidRDefault="000D16D2" w:rsidP="000D16D2">
      <w:pPr>
        <w:spacing w:after="0" w:line="240" w:lineRule="auto"/>
        <w:ind w:firstLine="709"/>
        <w:jc w:val="both"/>
        <w:rPr>
          <w:rFonts w:ascii="Times New Roman" w:hAnsi="Times New Roman" w:cs="Times New Roman"/>
          <w:b/>
          <w:bCs/>
          <w:sz w:val="28"/>
          <w:szCs w:val="28"/>
        </w:rPr>
      </w:pPr>
    </w:p>
    <w:p w14:paraId="20BE98DB" w14:textId="319933FF" w:rsidR="002659BA" w:rsidRPr="00C95D74" w:rsidRDefault="002659BA" w:rsidP="000D16D2">
      <w:pPr>
        <w:spacing w:after="0" w:line="240" w:lineRule="auto"/>
        <w:ind w:firstLine="709"/>
        <w:jc w:val="both"/>
        <w:rPr>
          <w:rFonts w:ascii="Times New Roman" w:hAnsi="Times New Roman" w:cs="Times New Roman"/>
          <w:b/>
          <w:bCs/>
          <w:sz w:val="28"/>
          <w:szCs w:val="28"/>
        </w:rPr>
      </w:pPr>
      <w:r w:rsidRPr="00C95D74">
        <w:rPr>
          <w:rFonts w:ascii="Times New Roman" w:hAnsi="Times New Roman" w:cs="Times New Roman"/>
          <w:b/>
          <w:bCs/>
          <w:sz w:val="28"/>
          <w:szCs w:val="28"/>
        </w:rPr>
        <w:t xml:space="preserve">2.4 Иммобилизация НЧ в структуру </w:t>
      </w:r>
      <w:r w:rsidRPr="00C95D74">
        <w:rPr>
          <w:rFonts w:ascii="Times New Roman" w:hAnsi="Times New Roman" w:cs="Times New Roman"/>
          <w:b/>
          <w:bCs/>
          <w:sz w:val="28"/>
          <w:szCs w:val="28"/>
          <w:lang w:val="en-US"/>
        </w:rPr>
        <w:t>MOF</w:t>
      </w:r>
      <w:r w:rsidRPr="00C95D74">
        <w:rPr>
          <w:rFonts w:ascii="Times New Roman" w:hAnsi="Times New Roman" w:cs="Times New Roman"/>
          <w:b/>
          <w:bCs/>
          <w:sz w:val="28"/>
          <w:szCs w:val="28"/>
        </w:rPr>
        <w:t xml:space="preserve">@ПЭТФ ТМ </w:t>
      </w:r>
    </w:p>
    <w:p w14:paraId="4AFACC8B" w14:textId="0E157B29"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i/>
          <w:iCs/>
          <w:sz w:val="28"/>
          <w:szCs w:val="28"/>
        </w:rPr>
        <w:t>Иммобилизация Fe</w:t>
      </w:r>
      <w:r w:rsidRPr="00C95D74">
        <w:rPr>
          <w:rFonts w:ascii="Times New Roman" w:hAnsi="Times New Roman" w:cs="Times New Roman"/>
          <w:i/>
          <w:iCs/>
          <w:sz w:val="28"/>
          <w:szCs w:val="28"/>
          <w:vertAlign w:val="subscript"/>
        </w:rPr>
        <w:t>3</w:t>
      </w:r>
      <w:r w:rsidRPr="00C95D74">
        <w:rPr>
          <w:rFonts w:ascii="Times New Roman" w:hAnsi="Times New Roman" w:cs="Times New Roman"/>
          <w:i/>
          <w:iCs/>
          <w:sz w:val="28"/>
          <w:szCs w:val="28"/>
        </w:rPr>
        <w:t>O</w:t>
      </w:r>
      <w:r w:rsidRPr="00C95D74">
        <w:rPr>
          <w:rFonts w:ascii="Times New Roman" w:hAnsi="Times New Roman" w:cs="Times New Roman"/>
          <w:i/>
          <w:iCs/>
          <w:sz w:val="28"/>
          <w:szCs w:val="28"/>
          <w:vertAlign w:val="subscript"/>
        </w:rPr>
        <w:t xml:space="preserve">4 </w:t>
      </w:r>
      <w:r w:rsidRPr="00C95D74">
        <w:rPr>
          <w:rFonts w:ascii="Times New Roman" w:hAnsi="Times New Roman" w:cs="Times New Roman"/>
          <w:i/>
          <w:iCs/>
          <w:sz w:val="28"/>
          <w:szCs w:val="28"/>
        </w:rPr>
        <w:t>НЧ:</w:t>
      </w:r>
      <w:r w:rsidRPr="00C95D74">
        <w:rPr>
          <w:rFonts w:ascii="Times New Roman" w:hAnsi="Times New Roman" w:cs="Times New Roman"/>
          <w:sz w:val="28"/>
          <w:szCs w:val="28"/>
        </w:rPr>
        <w:t xml:space="preserve"> было предложено два подхода по модификации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@ПЭТФ ТМ</w:t>
      </w:r>
      <w:r w:rsidRPr="00C95D74">
        <w:rPr>
          <w:rFonts w:ascii="Times New Roman" w:hAnsi="Times New Roman" w:cs="Times New Roman"/>
          <w:b/>
          <w:bCs/>
          <w:sz w:val="28"/>
          <w:szCs w:val="28"/>
        </w:rPr>
        <w:t xml:space="preserve"> </w:t>
      </w:r>
      <w:r w:rsidRPr="00C95D74">
        <w:rPr>
          <w:rFonts w:ascii="Times New Roman" w:hAnsi="Times New Roman" w:cs="Times New Roman"/>
          <w:sz w:val="28"/>
          <w:szCs w:val="28"/>
        </w:rPr>
        <w:t>первый из которых включал в себя модификацию азид-</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 xml:space="preserve"> наночастицами оксида железа </w:t>
      </w:r>
      <w:r w:rsidRPr="00C95D74">
        <w:rPr>
          <w:rFonts w:ascii="Times New Roman" w:hAnsi="Times New Roman" w:cs="Times New Roman"/>
          <w:sz w:val="28"/>
          <w:szCs w:val="28"/>
          <w:lang w:val="en-US"/>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lang w:val="en-US"/>
        </w:rPr>
        <w:t>O</w:t>
      </w:r>
      <w:r w:rsidRPr="00C95D74">
        <w:rPr>
          <w:rFonts w:ascii="Times New Roman" w:hAnsi="Times New Roman" w:cs="Times New Roman"/>
          <w:sz w:val="28"/>
          <w:szCs w:val="28"/>
          <w:vertAlign w:val="subscript"/>
        </w:rPr>
        <w:t xml:space="preserve">4 </w:t>
      </w:r>
      <w:r w:rsidRPr="00C95D74">
        <w:rPr>
          <w:rFonts w:ascii="Times New Roman" w:hAnsi="Times New Roman" w:cs="Times New Roman"/>
          <w:sz w:val="28"/>
          <w:szCs w:val="28"/>
        </w:rPr>
        <w:t>с дальнейшем осаждением на алкин@</w:t>
      </w:r>
      <w:r w:rsidRPr="00C95D74">
        <w:rPr>
          <w:rFonts w:ascii="Times New Roman" w:hAnsi="Times New Roman" w:cs="Times New Roman"/>
          <w:sz w:val="28"/>
          <w:szCs w:val="28"/>
          <w:lang w:val="kk-KZ"/>
        </w:rPr>
        <w:t xml:space="preserve">ПЭТФ ТМ. </w:t>
      </w:r>
      <w:r w:rsidRPr="00C95D74">
        <w:rPr>
          <w:rFonts w:ascii="Times New Roman" w:hAnsi="Times New Roman" w:cs="Times New Roman"/>
          <w:sz w:val="28"/>
          <w:szCs w:val="28"/>
        </w:rPr>
        <w:t>Порошок 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 xml:space="preserve"> был синтезирован методом восстановительного осаждения </w:t>
      </w:r>
      <w:sdt>
        <w:sdtPr>
          <w:rPr>
            <w:rFonts w:ascii="Times New Roman" w:hAnsi="Times New Roman" w:cs="Times New Roman"/>
            <w:color w:val="000000"/>
            <w:sz w:val="28"/>
            <w:szCs w:val="28"/>
          </w:rPr>
          <w:tag w:val="MENDELEY_CITATION_v3_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"/>
          <w:id w:val="-1794670739"/>
          <w:placeholder>
            <w:docPart w:val="A0D57AB67BDB496688780EB3F0FAD4BD"/>
          </w:placeholder>
        </w:sdtPr>
        <w:sdtContent>
          <w:r w:rsidR="00E55178" w:rsidRPr="00E55178">
            <w:rPr>
              <w:rFonts w:ascii="Times New Roman" w:hAnsi="Times New Roman" w:cs="Times New Roman"/>
              <w:color w:val="000000"/>
              <w:sz w:val="28"/>
              <w:szCs w:val="28"/>
            </w:rPr>
            <w:t>[57]</w:t>
          </w:r>
        </w:sdtContent>
      </w:sdt>
      <w:r w:rsidR="009839BD">
        <w:rPr>
          <w:rFonts w:ascii="Times New Roman" w:hAnsi="Times New Roman" w:cs="Times New Roman"/>
          <w:sz w:val="28"/>
          <w:szCs w:val="28"/>
        </w:rPr>
        <w:t xml:space="preserve">: </w:t>
      </w:r>
      <w:r w:rsidRPr="00C95D74">
        <w:rPr>
          <w:rFonts w:ascii="Times New Roman" w:hAnsi="Times New Roman" w:cs="Times New Roman"/>
          <w:sz w:val="28"/>
          <w:szCs w:val="28"/>
        </w:rPr>
        <w:t>30 мл раствора FeCl</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 (0,1 </w:t>
      </w:r>
      <w:r w:rsidR="00A16005">
        <w:rPr>
          <w:rFonts w:ascii="Times New Roman" w:hAnsi="Times New Roman" w:cs="Times New Roman"/>
          <w:sz w:val="28"/>
          <w:szCs w:val="28"/>
        </w:rPr>
        <w:t>М</w:t>
      </w:r>
      <w:r w:rsidRPr="00C95D74">
        <w:rPr>
          <w:rFonts w:ascii="Times New Roman" w:hAnsi="Times New Roman" w:cs="Times New Roman"/>
          <w:sz w:val="28"/>
          <w:szCs w:val="28"/>
        </w:rPr>
        <w:t xml:space="preserve">) и 0,5 г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 xml:space="preserve"> добавляли в 250 мл стакан и оставляли на перемешивании в течение 30 мин при комнатной температуре (25°C). После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 xml:space="preserve"> хорошо диспергировали, по каплям добавляли </w:t>
      </w:r>
      <w:r w:rsidRPr="00C95D74">
        <w:rPr>
          <w:rFonts w:ascii="Times New Roman" w:hAnsi="Times New Roman" w:cs="Times New Roman"/>
          <w:sz w:val="28"/>
          <w:szCs w:val="28"/>
        </w:rPr>
        <w:lastRenderedPageBreak/>
        <w:t>в раствор 5 мл раствора Na</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SO</w:t>
      </w:r>
      <w:r w:rsidRPr="00C95D74">
        <w:rPr>
          <w:rFonts w:ascii="Times New Roman" w:hAnsi="Times New Roman" w:cs="Times New Roman"/>
          <w:sz w:val="28"/>
          <w:szCs w:val="28"/>
          <w:vertAlign w:val="subscript"/>
        </w:rPr>
        <w:t>3</w:t>
      </w:r>
      <w:r w:rsidR="00A16005">
        <w:rPr>
          <w:rFonts w:ascii="Times New Roman" w:hAnsi="Times New Roman" w:cs="Times New Roman"/>
          <w:sz w:val="28"/>
          <w:szCs w:val="28"/>
        </w:rPr>
        <w:t xml:space="preserve"> (0,1 М) </w:t>
      </w:r>
      <w:r w:rsidRPr="00C95D74">
        <w:rPr>
          <w:rFonts w:ascii="Times New Roman" w:hAnsi="Times New Roman" w:cs="Times New Roman"/>
          <w:sz w:val="28"/>
          <w:szCs w:val="28"/>
        </w:rPr>
        <w:t>затем в смешанный раствор таким же образом добавляли 15 мл NH</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·H</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 xml:space="preserve">O (1,5 </w:t>
      </w:r>
      <w:r w:rsidR="009839BD">
        <w:rPr>
          <w:rFonts w:ascii="Times New Roman" w:hAnsi="Times New Roman" w:cs="Times New Roman"/>
          <w:sz w:val="28"/>
          <w:szCs w:val="28"/>
        </w:rPr>
        <w:t>М</w:t>
      </w:r>
      <w:r w:rsidRPr="00C95D74">
        <w:rPr>
          <w:rFonts w:ascii="Times New Roman" w:hAnsi="Times New Roman" w:cs="Times New Roman"/>
          <w:sz w:val="28"/>
          <w:szCs w:val="28"/>
        </w:rPr>
        <w:t>). Полученные порошки были от</w:t>
      </w:r>
      <w:r w:rsidR="00CF16AB">
        <w:rPr>
          <w:rFonts w:ascii="Times New Roman" w:hAnsi="Times New Roman" w:cs="Times New Roman"/>
          <w:sz w:val="28"/>
          <w:szCs w:val="28"/>
        </w:rPr>
        <w:t xml:space="preserve"> </w:t>
      </w:r>
      <w:r w:rsidRPr="00C95D74">
        <w:rPr>
          <w:rFonts w:ascii="Times New Roman" w:hAnsi="Times New Roman" w:cs="Times New Roman"/>
          <w:sz w:val="28"/>
          <w:szCs w:val="28"/>
        </w:rPr>
        <w:t xml:space="preserve">фильтрованы и промыты </w:t>
      </w:r>
      <w:proofErr w:type="spellStart"/>
      <w:r w:rsidRPr="00C95D74">
        <w:rPr>
          <w:rFonts w:ascii="Times New Roman" w:hAnsi="Times New Roman" w:cs="Times New Roman"/>
          <w:sz w:val="28"/>
          <w:szCs w:val="28"/>
        </w:rPr>
        <w:t>деионизированной</w:t>
      </w:r>
      <w:proofErr w:type="spellEnd"/>
      <w:r w:rsidRPr="00C95D74">
        <w:rPr>
          <w:rFonts w:ascii="Times New Roman" w:hAnsi="Times New Roman" w:cs="Times New Roman"/>
          <w:sz w:val="28"/>
          <w:szCs w:val="28"/>
        </w:rPr>
        <w:t xml:space="preserve"> водой до тех пор, пока элюент не становился бесцветным. Затем порошок сушился в вакуумной печи при температуре 45°C в течение 24 часов. </w:t>
      </w:r>
      <w:r w:rsidRPr="00C95D74">
        <w:rPr>
          <w:rFonts w:ascii="Times New Roman" w:hAnsi="Times New Roman" w:cs="Times New Roman"/>
          <w:sz w:val="28"/>
          <w:szCs w:val="28"/>
          <w:lang w:val="kk-KZ"/>
        </w:rPr>
        <w:t xml:space="preserve">Второй подход включал предварительное осаждение наночастиц </w:t>
      </w:r>
      <w:r w:rsidRPr="00C95D74">
        <w:rPr>
          <w:rFonts w:ascii="Times New Roman" w:hAnsi="Times New Roman" w:cs="Times New Roman"/>
          <w:sz w:val="28"/>
          <w:szCs w:val="28"/>
          <w:lang w:val="en-US"/>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lang w:val="en-US"/>
        </w:rPr>
        <w:t>O</w:t>
      </w:r>
      <w:r w:rsidRPr="00C95D74">
        <w:rPr>
          <w:rFonts w:ascii="Times New Roman" w:hAnsi="Times New Roman" w:cs="Times New Roman"/>
          <w:sz w:val="28"/>
          <w:szCs w:val="28"/>
          <w:vertAlign w:val="subscript"/>
        </w:rPr>
        <w:t xml:space="preserve">4 </w:t>
      </w:r>
      <w:r w:rsidRPr="00C95D74">
        <w:rPr>
          <w:rFonts w:ascii="Times New Roman" w:hAnsi="Times New Roman" w:cs="Times New Roman"/>
          <w:sz w:val="28"/>
          <w:szCs w:val="28"/>
        </w:rPr>
        <w:t>на поверхность алкин@</w:t>
      </w:r>
      <w:r w:rsidRPr="00C95D74">
        <w:rPr>
          <w:rFonts w:ascii="Times New Roman" w:hAnsi="Times New Roman" w:cs="Times New Roman"/>
          <w:sz w:val="28"/>
          <w:szCs w:val="28"/>
          <w:lang w:val="kk-KZ"/>
        </w:rPr>
        <w:t xml:space="preserve">ПЭТФ ТМ с последующим осаждением </w:t>
      </w:r>
      <w:r w:rsidRPr="00C95D74">
        <w:rPr>
          <w:rFonts w:ascii="Times New Roman" w:hAnsi="Times New Roman" w:cs="Times New Roman"/>
          <w:sz w:val="28"/>
          <w:szCs w:val="28"/>
        </w:rPr>
        <w:t>азид-</w:t>
      </w:r>
      <w:r w:rsidRPr="00C95D74">
        <w:rPr>
          <w:rFonts w:ascii="Times New Roman" w:hAnsi="Times New Roman" w:cs="Times New Roman"/>
          <w:sz w:val="28"/>
          <w:szCs w:val="28"/>
          <w:lang w:val="en-US"/>
        </w:rPr>
        <w:t>MOF</w:t>
      </w:r>
      <w:r w:rsidRPr="00C95D74">
        <w:rPr>
          <w:rFonts w:ascii="Times New Roman" w:hAnsi="Times New Roman" w:cs="Times New Roman"/>
          <w:sz w:val="28"/>
          <w:szCs w:val="28"/>
          <w:lang w:val="kk-KZ"/>
        </w:rPr>
        <w:t xml:space="preserve">. </w:t>
      </w:r>
      <w:r w:rsidRPr="00C95D74">
        <w:rPr>
          <w:rFonts w:ascii="Times New Roman" w:hAnsi="Times New Roman" w:cs="Times New Roman"/>
          <w:sz w:val="28"/>
          <w:szCs w:val="28"/>
        </w:rPr>
        <w:t>Образец ПЭТФ ТМ размером 2×2см</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погружали в 30 мл раствора FeCl</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 (0,1 </w:t>
      </w:r>
      <w:r w:rsidR="00DD46C9">
        <w:rPr>
          <w:rFonts w:ascii="Times New Roman" w:hAnsi="Times New Roman" w:cs="Times New Roman"/>
          <w:sz w:val="28"/>
          <w:szCs w:val="28"/>
        </w:rPr>
        <w:t>М</w:t>
      </w:r>
      <w:r w:rsidRPr="00C95D74">
        <w:rPr>
          <w:rFonts w:ascii="Times New Roman" w:hAnsi="Times New Roman" w:cs="Times New Roman"/>
          <w:sz w:val="28"/>
          <w:szCs w:val="28"/>
        </w:rPr>
        <w:t>) и оставляли на перемешивании в течение 30 мин при комнатной температуре (25°C). После по каплям добавляли в раствор 5 мл Na</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SO</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 (0,1 </w:t>
      </w:r>
      <w:r w:rsidR="00DD46C9">
        <w:rPr>
          <w:rFonts w:ascii="Times New Roman" w:hAnsi="Times New Roman" w:cs="Times New Roman"/>
          <w:sz w:val="28"/>
          <w:szCs w:val="28"/>
        </w:rPr>
        <w:t>М</w:t>
      </w:r>
      <w:r w:rsidRPr="00C95D74">
        <w:rPr>
          <w:rFonts w:ascii="Times New Roman" w:hAnsi="Times New Roman" w:cs="Times New Roman"/>
          <w:sz w:val="28"/>
          <w:szCs w:val="28"/>
        </w:rPr>
        <w:t>); затем в смешанный раствор таким же образом добавляли 15 мл NH</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·H</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O</w:t>
      </w:r>
      <w:r w:rsidR="009839BD">
        <w:rPr>
          <w:rFonts w:ascii="Times New Roman" w:hAnsi="Times New Roman" w:cs="Times New Roman"/>
          <w:sz w:val="28"/>
          <w:szCs w:val="28"/>
        </w:rPr>
        <w:t xml:space="preserve"> (1,5 М).</w:t>
      </w:r>
      <w:r w:rsidR="000D16D2">
        <w:rPr>
          <w:rFonts w:ascii="Times New Roman" w:hAnsi="Times New Roman" w:cs="Times New Roman"/>
          <w:sz w:val="28"/>
          <w:szCs w:val="28"/>
          <w:lang w:val="kk-KZ"/>
        </w:rPr>
        <w:t xml:space="preserve"> </w:t>
      </w:r>
      <w:r w:rsidRPr="00C95D74">
        <w:rPr>
          <w:rFonts w:ascii="Times New Roman" w:hAnsi="Times New Roman" w:cs="Times New Roman"/>
          <w:sz w:val="28"/>
          <w:szCs w:val="28"/>
        </w:rPr>
        <w:t>Образец ПЭТФ ТМ приобретал красно-коричневый цвет</w:t>
      </w:r>
      <w:r w:rsidR="00122B3A">
        <w:rPr>
          <w:rFonts w:ascii="Times New Roman" w:hAnsi="Times New Roman" w:cs="Times New Roman"/>
          <w:sz w:val="28"/>
          <w:szCs w:val="28"/>
        </w:rPr>
        <w:t>,</w:t>
      </w:r>
      <w:r w:rsidRPr="00C95D74">
        <w:rPr>
          <w:rFonts w:ascii="Times New Roman" w:hAnsi="Times New Roman" w:cs="Times New Roman"/>
          <w:sz w:val="28"/>
          <w:szCs w:val="28"/>
        </w:rPr>
        <w:t xml:space="preserve"> что свидетельствовало об успешном восстановлении наночастиц 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w:t>
      </w:r>
    </w:p>
    <w:p w14:paraId="1285D92D" w14:textId="485DB332"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i/>
          <w:iCs/>
          <w:sz w:val="28"/>
          <w:szCs w:val="28"/>
        </w:rPr>
        <w:t xml:space="preserve">Иммобилизация </w:t>
      </w:r>
      <w:r w:rsidRPr="00C95D74">
        <w:rPr>
          <w:rFonts w:ascii="Times New Roman" w:hAnsi="Times New Roman" w:cs="Times New Roman"/>
          <w:i/>
          <w:iCs/>
          <w:sz w:val="28"/>
          <w:szCs w:val="28"/>
          <w:lang w:val="en-US"/>
        </w:rPr>
        <w:t>Ag</w:t>
      </w:r>
      <w:r w:rsidRPr="00C95D74">
        <w:rPr>
          <w:rFonts w:ascii="Times New Roman" w:hAnsi="Times New Roman" w:cs="Times New Roman"/>
          <w:i/>
          <w:iCs/>
          <w:sz w:val="28"/>
          <w:szCs w:val="28"/>
          <w:vertAlign w:val="subscript"/>
        </w:rPr>
        <w:t xml:space="preserve"> </w:t>
      </w:r>
      <w:r w:rsidRPr="00C95D74">
        <w:rPr>
          <w:rFonts w:ascii="Times New Roman" w:hAnsi="Times New Roman" w:cs="Times New Roman"/>
          <w:i/>
          <w:iCs/>
          <w:sz w:val="28"/>
          <w:szCs w:val="28"/>
        </w:rPr>
        <w:t xml:space="preserve">НЧ: </w:t>
      </w:r>
      <w:r w:rsidRPr="00C95D74">
        <w:rPr>
          <w:rFonts w:ascii="Times New Roman" w:hAnsi="Times New Roman" w:cs="Times New Roman"/>
          <w:sz w:val="28"/>
          <w:szCs w:val="28"/>
        </w:rPr>
        <w:t xml:space="preserve">было предложено две стратегии по осаждению НЧ серебра на поверхность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 xml:space="preserve"> и во втором случае предварительное осаждение на поверхность </w:t>
      </w:r>
      <w:proofErr w:type="spellStart"/>
      <w:r w:rsidRPr="00C95D74">
        <w:rPr>
          <w:rFonts w:ascii="Times New Roman" w:hAnsi="Times New Roman" w:cs="Times New Roman"/>
          <w:sz w:val="28"/>
          <w:szCs w:val="28"/>
        </w:rPr>
        <w:t>алкин@ПЭТФ</w:t>
      </w:r>
      <w:proofErr w:type="spellEnd"/>
      <w:r w:rsidRPr="00C95D74">
        <w:rPr>
          <w:rFonts w:ascii="Times New Roman" w:hAnsi="Times New Roman" w:cs="Times New Roman"/>
          <w:sz w:val="28"/>
          <w:szCs w:val="28"/>
        </w:rPr>
        <w:t xml:space="preserve"> ТМ с помощью двух разных восстановителей НН и </w:t>
      </w:r>
      <w:proofErr w:type="spellStart"/>
      <w:r w:rsidRPr="00C95D74">
        <w:rPr>
          <w:rFonts w:ascii="Times New Roman" w:hAnsi="Times New Roman" w:cs="Times New Roman"/>
          <w:sz w:val="28"/>
          <w:szCs w:val="28"/>
          <w:lang w:val="en-US"/>
        </w:rPr>
        <w:t>NaBH</w:t>
      </w:r>
      <w:proofErr w:type="spellEnd"/>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Для получения </w:t>
      </w:r>
      <w:r w:rsidRPr="00C95D74">
        <w:rPr>
          <w:rFonts w:ascii="Times New Roman" w:hAnsi="Times New Roman" w:cs="Times New Roman"/>
          <w:sz w:val="28"/>
          <w:szCs w:val="28"/>
          <w:lang w:val="en-US"/>
        </w:rPr>
        <w:t>Ag</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@ПЭТФ ТМ с помощью НН, 100 мг порошка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добавляли в водный раствор </w:t>
      </w:r>
      <w:proofErr w:type="spellStart"/>
      <w:r w:rsidRPr="00C95D74">
        <w:rPr>
          <w:rFonts w:ascii="Times New Roman" w:hAnsi="Times New Roman" w:cs="Times New Roman"/>
          <w:sz w:val="28"/>
          <w:szCs w:val="28"/>
          <w:lang w:val="en-US"/>
        </w:rPr>
        <w:t>AgNO</w:t>
      </w:r>
      <w:proofErr w:type="spellEnd"/>
      <w:r w:rsidRPr="00C95D74">
        <w:rPr>
          <w:rFonts w:ascii="Times New Roman" w:hAnsi="Times New Roman" w:cs="Times New Roman"/>
          <w:sz w:val="28"/>
          <w:szCs w:val="28"/>
          <w:vertAlign w:val="subscript"/>
        </w:rPr>
        <w:t>3</w:t>
      </w:r>
      <w:r w:rsidR="000D16D2" w:rsidRPr="000D16D2">
        <w:rPr>
          <w:rFonts w:ascii="Times New Roman" w:hAnsi="Times New Roman" w:cs="Times New Roman"/>
          <w:sz w:val="28"/>
          <w:szCs w:val="28"/>
          <w:lang w:val="kk-KZ"/>
        </w:rPr>
        <w:t xml:space="preserve"> </w:t>
      </w:r>
      <w:r w:rsidR="007B054A">
        <w:rPr>
          <w:rFonts w:ascii="Times New Roman" w:hAnsi="Times New Roman" w:cs="Times New Roman"/>
          <w:sz w:val="28"/>
          <w:szCs w:val="28"/>
        </w:rPr>
        <w:t xml:space="preserve">35 мг </w:t>
      </w:r>
      <w:r w:rsidRPr="00C95D74">
        <w:rPr>
          <w:rFonts w:ascii="Times New Roman" w:hAnsi="Times New Roman" w:cs="Times New Roman"/>
          <w:sz w:val="28"/>
          <w:szCs w:val="28"/>
        </w:rPr>
        <w:t>(2×10</w:t>
      </w:r>
      <w:r w:rsidRPr="00C95D74">
        <w:rPr>
          <w:rFonts w:ascii="Times New Roman" w:hAnsi="Times New Roman" w:cs="Times New Roman"/>
          <w:sz w:val="28"/>
          <w:szCs w:val="28"/>
          <w:vertAlign w:val="superscript"/>
        </w:rPr>
        <w:t xml:space="preserve">-4 </w:t>
      </w:r>
      <w:r w:rsidRPr="00C95D74">
        <w:rPr>
          <w:rFonts w:ascii="Times New Roman" w:hAnsi="Times New Roman" w:cs="Times New Roman"/>
          <w:sz w:val="28"/>
          <w:szCs w:val="28"/>
          <w:lang w:val="en-US"/>
        </w:rPr>
        <w:t>M</w:t>
      </w:r>
      <w:r w:rsidRPr="00C95D74">
        <w:rPr>
          <w:rFonts w:ascii="Times New Roman" w:hAnsi="Times New Roman" w:cs="Times New Roman"/>
          <w:sz w:val="28"/>
          <w:szCs w:val="28"/>
        </w:rPr>
        <w:t>) в круглодонной колбе при комнатной температуре. Полученную суспензию перемешивали в течении 24 часов. По истечению данного времени добавляли НН 1,03×10</w:t>
      </w:r>
      <w:r w:rsidRPr="00C95D74">
        <w:rPr>
          <w:rFonts w:ascii="Times New Roman" w:hAnsi="Times New Roman" w:cs="Times New Roman"/>
          <w:sz w:val="28"/>
          <w:szCs w:val="28"/>
          <w:vertAlign w:val="superscript"/>
        </w:rPr>
        <w:t xml:space="preserve">-4 </w:t>
      </w:r>
      <w:r w:rsidRPr="00C95D74">
        <w:rPr>
          <w:rFonts w:ascii="Times New Roman" w:hAnsi="Times New Roman" w:cs="Times New Roman"/>
          <w:sz w:val="28"/>
          <w:szCs w:val="28"/>
        </w:rPr>
        <w:t xml:space="preserve">М. В случае использования </w:t>
      </w:r>
      <w:proofErr w:type="spellStart"/>
      <w:r w:rsidRPr="00C95D74">
        <w:rPr>
          <w:rFonts w:ascii="Times New Roman" w:hAnsi="Times New Roman" w:cs="Times New Roman"/>
          <w:sz w:val="28"/>
          <w:szCs w:val="28"/>
          <w:lang w:val="en-US"/>
        </w:rPr>
        <w:t>NaBH</w:t>
      </w:r>
      <w:proofErr w:type="spellEnd"/>
      <w:r w:rsidRPr="00C95D74">
        <w:rPr>
          <w:rFonts w:ascii="Times New Roman" w:hAnsi="Times New Roman" w:cs="Times New Roman"/>
          <w:sz w:val="28"/>
          <w:szCs w:val="28"/>
          <w:vertAlign w:val="subscript"/>
        </w:rPr>
        <w:t xml:space="preserve">4 </w:t>
      </w:r>
      <w:r w:rsidRPr="00C95D74">
        <w:rPr>
          <w:rFonts w:ascii="Times New Roman" w:hAnsi="Times New Roman" w:cs="Times New Roman"/>
          <w:sz w:val="28"/>
          <w:szCs w:val="28"/>
        </w:rPr>
        <w:t>100 мг порошка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добавляли в водный раствор </w:t>
      </w:r>
      <w:proofErr w:type="spellStart"/>
      <w:r w:rsidRPr="00C95D74">
        <w:rPr>
          <w:rFonts w:ascii="Times New Roman" w:hAnsi="Times New Roman" w:cs="Times New Roman"/>
          <w:sz w:val="28"/>
          <w:szCs w:val="28"/>
          <w:lang w:val="en-US"/>
        </w:rPr>
        <w:t>AgNO</w:t>
      </w:r>
      <w:proofErr w:type="spellEnd"/>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 35 мг (2</w:t>
      </w:r>
      <w:r w:rsidR="007B054A" w:rsidRPr="007B054A">
        <w:rPr>
          <w:rFonts w:ascii="Times New Roman" w:hAnsi="Times New Roman" w:cs="Times New Roman"/>
          <w:sz w:val="28"/>
          <w:szCs w:val="28"/>
        </w:rPr>
        <w:t>,0</w:t>
      </w:r>
      <w:r w:rsidRPr="00C95D74">
        <w:rPr>
          <w:rFonts w:ascii="Times New Roman" w:hAnsi="Times New Roman" w:cs="Times New Roman"/>
          <w:sz w:val="28"/>
          <w:szCs w:val="28"/>
        </w:rPr>
        <w:t>×10</w:t>
      </w:r>
      <w:r w:rsidRPr="00C95D74">
        <w:rPr>
          <w:rFonts w:ascii="Times New Roman" w:hAnsi="Times New Roman" w:cs="Times New Roman"/>
          <w:sz w:val="28"/>
          <w:szCs w:val="28"/>
          <w:vertAlign w:val="superscript"/>
        </w:rPr>
        <w:t xml:space="preserve">-4 </w:t>
      </w:r>
      <w:r w:rsidRPr="00C95D74">
        <w:rPr>
          <w:rFonts w:ascii="Times New Roman" w:hAnsi="Times New Roman" w:cs="Times New Roman"/>
          <w:sz w:val="28"/>
          <w:szCs w:val="28"/>
          <w:lang w:val="en-US"/>
        </w:rPr>
        <w:t>M</w:t>
      </w:r>
      <w:r w:rsidRPr="00C95D74">
        <w:rPr>
          <w:rFonts w:ascii="Times New Roman" w:hAnsi="Times New Roman" w:cs="Times New Roman"/>
          <w:sz w:val="28"/>
          <w:szCs w:val="28"/>
        </w:rPr>
        <w:t>) в круглодонной колбе при комнатной температуре. Полученную суспензию перемешивали в течении 24 часов. По истечению данного времени добавляли восстановитель 1,76×10</w:t>
      </w:r>
      <w:r w:rsidRPr="00C95D74">
        <w:rPr>
          <w:rFonts w:ascii="Times New Roman" w:hAnsi="Times New Roman" w:cs="Times New Roman"/>
          <w:sz w:val="28"/>
          <w:szCs w:val="28"/>
          <w:vertAlign w:val="superscript"/>
        </w:rPr>
        <w:t xml:space="preserve">-2 </w:t>
      </w:r>
      <w:r w:rsidRPr="00C95D74">
        <w:rPr>
          <w:rFonts w:ascii="Times New Roman" w:hAnsi="Times New Roman" w:cs="Times New Roman"/>
          <w:sz w:val="28"/>
          <w:szCs w:val="28"/>
        </w:rPr>
        <w:t xml:space="preserve">М. </w:t>
      </w:r>
      <w:r w:rsidRPr="00C95D74">
        <w:rPr>
          <w:rFonts w:ascii="Times New Roman" w:hAnsi="Times New Roman" w:cs="Times New Roman"/>
          <w:sz w:val="28"/>
          <w:szCs w:val="28"/>
          <w:lang w:val="kk-KZ"/>
        </w:rPr>
        <w:t xml:space="preserve">Второй подход включал предварительное осаждение наночастиц </w:t>
      </w:r>
      <w:r w:rsidRPr="00C95D74">
        <w:rPr>
          <w:rFonts w:ascii="Times New Roman" w:hAnsi="Times New Roman" w:cs="Times New Roman"/>
          <w:sz w:val="28"/>
          <w:szCs w:val="28"/>
        </w:rPr>
        <w:t>серебра на поверхность алкин@</w:t>
      </w:r>
      <w:r w:rsidRPr="00C95D74">
        <w:rPr>
          <w:rFonts w:ascii="Times New Roman" w:hAnsi="Times New Roman" w:cs="Times New Roman"/>
          <w:sz w:val="28"/>
          <w:szCs w:val="28"/>
          <w:lang w:val="kk-KZ"/>
        </w:rPr>
        <w:t xml:space="preserve">ПЭТФ ТМ с последующим осаждением </w:t>
      </w:r>
      <w:r w:rsidRPr="00C95D74">
        <w:rPr>
          <w:rFonts w:ascii="Times New Roman" w:hAnsi="Times New Roman" w:cs="Times New Roman"/>
          <w:sz w:val="28"/>
          <w:szCs w:val="28"/>
        </w:rPr>
        <w:t>азид-</w:t>
      </w:r>
      <w:r w:rsidRPr="00C95D74">
        <w:rPr>
          <w:rFonts w:ascii="Times New Roman" w:hAnsi="Times New Roman" w:cs="Times New Roman"/>
          <w:sz w:val="28"/>
          <w:szCs w:val="28"/>
          <w:lang w:val="en-US"/>
        </w:rPr>
        <w:t>MOF</w:t>
      </w:r>
      <w:r w:rsidRPr="00C95D74">
        <w:rPr>
          <w:rFonts w:ascii="Times New Roman" w:hAnsi="Times New Roman" w:cs="Times New Roman"/>
          <w:sz w:val="28"/>
          <w:szCs w:val="28"/>
          <w:lang w:val="kk-KZ"/>
        </w:rPr>
        <w:t xml:space="preserve">. </w:t>
      </w:r>
      <w:r w:rsidRPr="00C95D74">
        <w:rPr>
          <w:rFonts w:ascii="Times New Roman" w:hAnsi="Times New Roman" w:cs="Times New Roman"/>
          <w:sz w:val="28"/>
          <w:szCs w:val="28"/>
        </w:rPr>
        <w:t>Образец ПЭТФ ТМ размером 2×2</w:t>
      </w:r>
      <w:r w:rsidR="000D16D2">
        <w:rPr>
          <w:rFonts w:ascii="Times New Roman" w:hAnsi="Times New Roman" w:cs="Times New Roman"/>
          <w:sz w:val="28"/>
          <w:szCs w:val="28"/>
          <w:lang w:val="kk-KZ"/>
        </w:rPr>
        <w:t> </w:t>
      </w:r>
      <w:r w:rsidRPr="00C95D74">
        <w:rPr>
          <w:rFonts w:ascii="Times New Roman" w:hAnsi="Times New Roman" w:cs="Times New Roman"/>
          <w:sz w:val="28"/>
          <w:szCs w:val="28"/>
        </w:rPr>
        <w:t>см</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погружали в 30 мл раствор </w:t>
      </w:r>
      <w:proofErr w:type="spellStart"/>
      <w:r w:rsidRPr="00C95D74">
        <w:rPr>
          <w:rFonts w:ascii="Times New Roman" w:hAnsi="Times New Roman" w:cs="Times New Roman"/>
          <w:sz w:val="28"/>
          <w:szCs w:val="28"/>
          <w:lang w:val="en-US"/>
        </w:rPr>
        <w:t>AgNO</w:t>
      </w:r>
      <w:proofErr w:type="spellEnd"/>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 xml:space="preserve"> 35 мг (2×10</w:t>
      </w:r>
      <w:r w:rsidRPr="00C95D74">
        <w:rPr>
          <w:rFonts w:ascii="Times New Roman" w:hAnsi="Times New Roman" w:cs="Times New Roman"/>
          <w:sz w:val="28"/>
          <w:szCs w:val="28"/>
          <w:vertAlign w:val="superscript"/>
        </w:rPr>
        <w:t xml:space="preserve">-4 </w:t>
      </w:r>
      <w:r w:rsidRPr="00C95D74">
        <w:rPr>
          <w:rFonts w:ascii="Times New Roman" w:hAnsi="Times New Roman" w:cs="Times New Roman"/>
          <w:sz w:val="28"/>
          <w:szCs w:val="28"/>
          <w:lang w:val="en-US"/>
        </w:rPr>
        <w:t>M</w:t>
      </w:r>
      <w:r w:rsidRPr="00C95D74">
        <w:rPr>
          <w:rFonts w:ascii="Times New Roman" w:hAnsi="Times New Roman" w:cs="Times New Roman"/>
          <w:sz w:val="28"/>
          <w:szCs w:val="28"/>
        </w:rPr>
        <w:t xml:space="preserve">) и оставляли на перемешивании в течение 1 часа при комнатной температуре (25°C). </w:t>
      </w:r>
    </w:p>
    <w:p w14:paraId="539C7AA9" w14:textId="77777777" w:rsidR="00BD402C" w:rsidRPr="00C95D74" w:rsidRDefault="00BD402C" w:rsidP="000D16D2">
      <w:pPr>
        <w:spacing w:after="0" w:line="240" w:lineRule="auto"/>
        <w:ind w:firstLine="709"/>
        <w:jc w:val="both"/>
        <w:rPr>
          <w:rFonts w:ascii="Times New Roman" w:hAnsi="Times New Roman" w:cs="Times New Roman"/>
          <w:sz w:val="28"/>
          <w:szCs w:val="28"/>
        </w:rPr>
      </w:pPr>
    </w:p>
    <w:p w14:paraId="33E93D4F" w14:textId="77777777" w:rsidR="002659BA" w:rsidRPr="00C95D74" w:rsidRDefault="002659BA" w:rsidP="000D16D2">
      <w:pPr>
        <w:spacing w:after="0" w:line="240" w:lineRule="auto"/>
        <w:ind w:firstLine="709"/>
        <w:jc w:val="both"/>
        <w:rPr>
          <w:rFonts w:ascii="Times New Roman" w:hAnsi="Times New Roman" w:cs="Times New Roman"/>
          <w:b/>
          <w:bCs/>
          <w:color w:val="000000"/>
          <w:sz w:val="28"/>
          <w:szCs w:val="28"/>
        </w:rPr>
      </w:pPr>
      <w:r w:rsidRPr="00C95D74">
        <w:rPr>
          <w:rFonts w:ascii="Times New Roman" w:hAnsi="Times New Roman" w:cs="Times New Roman"/>
          <w:b/>
          <w:bCs/>
          <w:color w:val="000000"/>
          <w:sz w:val="28"/>
          <w:szCs w:val="28"/>
        </w:rPr>
        <w:t>2.5 Исследование сорбционных свойств</w:t>
      </w:r>
    </w:p>
    <w:p w14:paraId="671C1AF4" w14:textId="04FB9A5F" w:rsidR="00527ED6"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Были проведены эксперименты по адсорбции, чтобы оценить эффективность сорбции урана (VI) КТМ </w:t>
      </w:r>
      <w:r w:rsidR="00527ED6">
        <w:rPr>
          <w:rFonts w:ascii="Times New Roman" w:hAnsi="Times New Roman" w:cs="Times New Roman"/>
          <w:sz w:val="28"/>
          <w:szCs w:val="28"/>
        </w:rPr>
        <w:t>всех типов</w:t>
      </w:r>
      <w:r w:rsidRPr="00C95D74">
        <w:rPr>
          <w:rFonts w:ascii="Times New Roman" w:hAnsi="Times New Roman" w:cs="Times New Roman"/>
          <w:sz w:val="28"/>
          <w:szCs w:val="28"/>
        </w:rPr>
        <w:t xml:space="preserve"> </w:t>
      </w:r>
      <w:r w:rsidR="00527ED6">
        <w:rPr>
          <w:rFonts w:ascii="Times New Roman" w:hAnsi="Times New Roman" w:cs="Times New Roman"/>
          <w:sz w:val="28"/>
          <w:szCs w:val="28"/>
        </w:rPr>
        <w:t xml:space="preserve">и модифицированных порошков </w:t>
      </w:r>
      <w:r w:rsidR="00527ED6">
        <w:rPr>
          <w:rFonts w:ascii="Times New Roman" w:hAnsi="Times New Roman" w:cs="Times New Roman"/>
          <w:sz w:val="28"/>
          <w:szCs w:val="28"/>
          <w:lang w:val="en-US"/>
        </w:rPr>
        <w:t>Ag</w:t>
      </w:r>
      <w:r w:rsidR="007351D8" w:rsidRPr="007351D8">
        <w:rPr>
          <w:rFonts w:ascii="Times New Roman" w:hAnsi="Times New Roman" w:cs="Times New Roman"/>
          <w:sz w:val="28"/>
          <w:szCs w:val="28"/>
        </w:rPr>
        <w:t>(</w:t>
      </w:r>
      <w:r w:rsidR="007351D8">
        <w:rPr>
          <w:rFonts w:ascii="Times New Roman" w:hAnsi="Times New Roman" w:cs="Times New Roman"/>
          <w:sz w:val="28"/>
          <w:szCs w:val="28"/>
        </w:rPr>
        <w:t>восстановитель)</w:t>
      </w:r>
      <w:r w:rsidR="007351D8" w:rsidRPr="007351D8">
        <w:rPr>
          <w:rFonts w:ascii="Times New Roman" w:hAnsi="Times New Roman" w:cs="Times New Roman"/>
          <w:sz w:val="28"/>
          <w:szCs w:val="28"/>
        </w:rPr>
        <w:t>@</w:t>
      </w:r>
      <w:r w:rsidR="00527ED6">
        <w:rPr>
          <w:rFonts w:ascii="Times New Roman" w:hAnsi="Times New Roman" w:cs="Times New Roman"/>
          <w:sz w:val="28"/>
          <w:szCs w:val="28"/>
          <w:lang w:val="en-US"/>
        </w:rPr>
        <w:t>MOF</w:t>
      </w:r>
      <w:r w:rsidR="007351D8" w:rsidRPr="007351D8">
        <w:rPr>
          <w:rFonts w:ascii="Times New Roman" w:hAnsi="Times New Roman" w:cs="Times New Roman"/>
          <w:sz w:val="28"/>
          <w:szCs w:val="28"/>
        </w:rPr>
        <w:t xml:space="preserve"> </w:t>
      </w:r>
      <w:r w:rsidRPr="00C95D74">
        <w:rPr>
          <w:rFonts w:ascii="Times New Roman" w:hAnsi="Times New Roman" w:cs="Times New Roman"/>
          <w:sz w:val="28"/>
          <w:szCs w:val="28"/>
        </w:rPr>
        <w:t>в условиях контролируемого равновесия. Перед испытаниями на сорбцию для определения поверхностного заряда композитов была определена точка нулевого заряда (</w:t>
      </w:r>
      <w:proofErr w:type="spellStart"/>
      <w:r w:rsidRPr="00C95D74">
        <w:rPr>
          <w:rFonts w:ascii="Times New Roman" w:hAnsi="Times New Roman" w:cs="Times New Roman"/>
          <w:sz w:val="28"/>
          <w:szCs w:val="28"/>
        </w:rPr>
        <w:t>pHpzc</w:t>
      </w:r>
      <w:proofErr w:type="spellEnd"/>
      <w:r w:rsidRPr="00C95D74">
        <w:rPr>
          <w:rFonts w:ascii="Times New Roman" w:hAnsi="Times New Roman" w:cs="Times New Roman"/>
          <w:sz w:val="28"/>
          <w:szCs w:val="28"/>
        </w:rPr>
        <w:t xml:space="preserve">). </w:t>
      </w:r>
    </w:p>
    <w:p w14:paraId="70C87609" w14:textId="197FA2EB" w:rsidR="00527ED6" w:rsidRPr="00527ED6" w:rsidRDefault="00527ED6" w:rsidP="000D16D2">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Определение точки нулевого заряда композитных адсорбентов:</w:t>
      </w:r>
    </w:p>
    <w:p w14:paraId="15E1CEC0" w14:textId="490FA141"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Для </w:t>
      </w:r>
      <w:r w:rsidR="00527ED6">
        <w:rPr>
          <w:rFonts w:ascii="Times New Roman" w:hAnsi="Times New Roman" w:cs="Times New Roman"/>
          <w:sz w:val="28"/>
          <w:szCs w:val="28"/>
        </w:rPr>
        <w:t xml:space="preserve">определения показателя нулевого заряда </w:t>
      </w:r>
      <w:r w:rsidR="00527ED6">
        <w:rPr>
          <w:rFonts w:ascii="Times New Roman" w:hAnsi="Times New Roman" w:cs="Times New Roman"/>
          <w:sz w:val="28"/>
          <w:szCs w:val="28"/>
          <w:lang w:val="en-US"/>
        </w:rPr>
        <w:t>pH</w:t>
      </w:r>
      <w:r w:rsidR="00527ED6" w:rsidRPr="00527ED6">
        <w:rPr>
          <w:rFonts w:ascii="Times New Roman" w:hAnsi="Times New Roman" w:cs="Times New Roman"/>
          <w:sz w:val="28"/>
          <w:szCs w:val="28"/>
          <w:vertAlign w:val="subscript"/>
        </w:rPr>
        <w:t>(</w:t>
      </w:r>
      <w:r w:rsidR="00527ED6" w:rsidRPr="00527ED6">
        <w:rPr>
          <w:rFonts w:ascii="Times New Roman" w:hAnsi="Times New Roman" w:cs="Times New Roman"/>
          <w:sz w:val="28"/>
          <w:szCs w:val="28"/>
          <w:vertAlign w:val="subscript"/>
          <w:lang w:val="en-US"/>
        </w:rPr>
        <w:t>PZC</w:t>
      </w:r>
      <w:r w:rsidR="00527ED6" w:rsidRPr="00527ED6">
        <w:rPr>
          <w:rFonts w:ascii="Times New Roman" w:hAnsi="Times New Roman" w:cs="Times New Roman"/>
          <w:sz w:val="28"/>
          <w:szCs w:val="28"/>
          <w:vertAlign w:val="subscript"/>
        </w:rPr>
        <w:t>)</w:t>
      </w:r>
      <w:r w:rsidR="00527ED6">
        <w:rPr>
          <w:rFonts w:ascii="Times New Roman" w:hAnsi="Times New Roman" w:cs="Times New Roman"/>
          <w:sz w:val="28"/>
          <w:szCs w:val="28"/>
        </w:rPr>
        <w:t xml:space="preserve"> </w:t>
      </w:r>
      <w:r w:rsidRPr="00C95D74">
        <w:rPr>
          <w:rFonts w:ascii="Times New Roman" w:hAnsi="Times New Roman" w:cs="Times New Roman"/>
          <w:sz w:val="28"/>
          <w:szCs w:val="28"/>
        </w:rPr>
        <w:t>50 мг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порошка/КТМ размером 1×1 см  погружали в 0,01 М растворы </w:t>
      </w:r>
      <w:proofErr w:type="spellStart"/>
      <w:r w:rsidRPr="00C95D74">
        <w:rPr>
          <w:rFonts w:ascii="Times New Roman" w:hAnsi="Times New Roman" w:cs="Times New Roman"/>
          <w:sz w:val="28"/>
          <w:szCs w:val="28"/>
        </w:rPr>
        <w:t>NaCl</w:t>
      </w:r>
      <w:proofErr w:type="spellEnd"/>
      <w:r w:rsidRPr="00C95D74">
        <w:rPr>
          <w:rFonts w:ascii="Times New Roman" w:hAnsi="Times New Roman" w:cs="Times New Roman"/>
          <w:sz w:val="28"/>
          <w:szCs w:val="28"/>
        </w:rPr>
        <w:t xml:space="preserve">, доведенные до различных значений рН в диапазоне от 3 до 8. </w:t>
      </w:r>
      <w:r w:rsidR="00527ED6">
        <w:rPr>
          <w:rFonts w:ascii="Times New Roman" w:hAnsi="Times New Roman" w:cs="Times New Roman"/>
          <w:sz w:val="28"/>
          <w:szCs w:val="28"/>
        </w:rPr>
        <w:t>Изменение</w:t>
      </w:r>
      <w:r w:rsidRPr="00C95D74">
        <w:rPr>
          <w:rFonts w:ascii="Times New Roman" w:hAnsi="Times New Roman" w:cs="Times New Roman"/>
          <w:sz w:val="28"/>
          <w:szCs w:val="28"/>
        </w:rPr>
        <w:t xml:space="preserve"> рН проводили по каплям, используя 1,0 М </w:t>
      </w:r>
      <w:proofErr w:type="spellStart"/>
      <w:r w:rsidRPr="00C95D74">
        <w:rPr>
          <w:rFonts w:ascii="Times New Roman" w:hAnsi="Times New Roman" w:cs="Times New Roman"/>
          <w:sz w:val="28"/>
          <w:szCs w:val="28"/>
        </w:rPr>
        <w:t>HCl</w:t>
      </w:r>
      <w:proofErr w:type="spellEnd"/>
      <w:r w:rsidRPr="00C95D74">
        <w:rPr>
          <w:rFonts w:ascii="Times New Roman" w:hAnsi="Times New Roman" w:cs="Times New Roman"/>
          <w:sz w:val="28"/>
          <w:szCs w:val="28"/>
        </w:rPr>
        <w:t xml:space="preserve"> и 1,0 М </w:t>
      </w:r>
      <w:proofErr w:type="spellStart"/>
      <w:r w:rsidRPr="00C95D74">
        <w:rPr>
          <w:rFonts w:ascii="Times New Roman" w:hAnsi="Times New Roman" w:cs="Times New Roman"/>
          <w:sz w:val="28"/>
          <w:szCs w:val="28"/>
        </w:rPr>
        <w:t>NaOH</w:t>
      </w:r>
      <w:proofErr w:type="spellEnd"/>
      <w:r w:rsidRPr="00C95D74">
        <w:rPr>
          <w:rFonts w:ascii="Times New Roman" w:hAnsi="Times New Roman" w:cs="Times New Roman"/>
          <w:sz w:val="28"/>
          <w:szCs w:val="28"/>
        </w:rPr>
        <w:t xml:space="preserve">. После достижения равновесия конечное значение рН регистрировали с помощью калиброванного рН-метра (HANNA HI2020-02, HANNA </w:t>
      </w:r>
      <w:proofErr w:type="spellStart"/>
      <w:r w:rsidRPr="00C95D74">
        <w:rPr>
          <w:rFonts w:ascii="Times New Roman" w:hAnsi="Times New Roman" w:cs="Times New Roman"/>
          <w:sz w:val="28"/>
          <w:szCs w:val="28"/>
        </w:rPr>
        <w:t>Instruments</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Смитфилд</w:t>
      </w:r>
      <w:proofErr w:type="spellEnd"/>
      <w:r w:rsidRPr="00C95D74">
        <w:rPr>
          <w:rFonts w:ascii="Times New Roman" w:hAnsi="Times New Roman" w:cs="Times New Roman"/>
          <w:sz w:val="28"/>
          <w:szCs w:val="28"/>
        </w:rPr>
        <w:t>, США).</w:t>
      </w:r>
    </w:p>
    <w:p w14:paraId="159BC96E" w14:textId="24CDFEC6" w:rsidR="00527ED6" w:rsidRPr="00527ED6" w:rsidRDefault="00527ED6" w:rsidP="000D16D2">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Исследование кинетики адсорбции </w:t>
      </w:r>
      <w:proofErr w:type="spellStart"/>
      <w:r>
        <w:rPr>
          <w:rFonts w:ascii="Times New Roman" w:hAnsi="Times New Roman" w:cs="Times New Roman"/>
          <w:i/>
          <w:iCs/>
          <w:sz w:val="28"/>
          <w:szCs w:val="28"/>
        </w:rPr>
        <w:t>уранил</w:t>
      </w:r>
      <w:proofErr w:type="spellEnd"/>
      <w:r>
        <w:rPr>
          <w:rFonts w:ascii="Times New Roman" w:hAnsi="Times New Roman" w:cs="Times New Roman"/>
          <w:i/>
          <w:iCs/>
          <w:sz w:val="28"/>
          <w:szCs w:val="28"/>
        </w:rPr>
        <w:t xml:space="preserve"> ионов:</w:t>
      </w:r>
    </w:p>
    <w:p w14:paraId="3A1DABF8" w14:textId="368651B5" w:rsidR="002659BA" w:rsidRPr="00C95D74" w:rsidRDefault="00CF16AB" w:rsidP="000D16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определения рН для каждого адсорбента все последующие эксперименты выполняли </w:t>
      </w:r>
      <w:r w:rsidR="00E97FAF">
        <w:rPr>
          <w:rFonts w:ascii="Times New Roman" w:hAnsi="Times New Roman" w:cs="Times New Roman"/>
          <w:sz w:val="28"/>
          <w:szCs w:val="28"/>
        </w:rPr>
        <w:t xml:space="preserve">при выбранном рН для каждой системы. КТМ размером 2×2 см или 50 мг </w:t>
      </w:r>
      <w:r w:rsidR="00F75B29">
        <w:rPr>
          <w:rFonts w:ascii="Times New Roman" w:hAnsi="Times New Roman" w:cs="Times New Roman"/>
          <w:sz w:val="28"/>
          <w:szCs w:val="28"/>
          <w:lang w:val="en-US"/>
        </w:rPr>
        <w:t>MOF</w:t>
      </w:r>
      <w:r w:rsidR="00F75B29" w:rsidRPr="00F75B29">
        <w:rPr>
          <w:rFonts w:ascii="Times New Roman" w:hAnsi="Times New Roman" w:cs="Times New Roman"/>
          <w:sz w:val="28"/>
          <w:szCs w:val="28"/>
        </w:rPr>
        <w:t>@(</w:t>
      </w:r>
      <w:r w:rsidR="00F75B29">
        <w:rPr>
          <w:rFonts w:ascii="Times New Roman" w:hAnsi="Times New Roman" w:cs="Times New Roman"/>
          <w:sz w:val="28"/>
          <w:szCs w:val="28"/>
        </w:rPr>
        <w:t>восстановитель)</w:t>
      </w:r>
      <w:r w:rsidR="00E97FAF" w:rsidRPr="00E97FAF">
        <w:rPr>
          <w:rFonts w:ascii="Times New Roman" w:hAnsi="Times New Roman" w:cs="Times New Roman"/>
          <w:sz w:val="28"/>
          <w:szCs w:val="28"/>
        </w:rPr>
        <w:t xml:space="preserve"> </w:t>
      </w:r>
      <w:r w:rsidR="00E97FAF">
        <w:rPr>
          <w:rFonts w:ascii="Times New Roman" w:hAnsi="Times New Roman" w:cs="Times New Roman"/>
          <w:sz w:val="28"/>
          <w:szCs w:val="28"/>
        </w:rPr>
        <w:t xml:space="preserve">помещали в пластиковые </w:t>
      </w:r>
      <w:r w:rsidR="00E97FAF">
        <w:rPr>
          <w:rFonts w:ascii="Times New Roman" w:hAnsi="Times New Roman" w:cs="Times New Roman"/>
          <w:sz w:val="28"/>
          <w:szCs w:val="28"/>
        </w:rPr>
        <w:lastRenderedPageBreak/>
        <w:t xml:space="preserve">одноразовые контейнеры, содержавшую 15 мл раствора, содержащий 100 </w:t>
      </w:r>
      <w:r w:rsidR="00E97FAF">
        <w:rPr>
          <w:rFonts w:ascii="Times New Roman" w:hAnsi="Times New Roman" w:cs="Times New Roman"/>
          <w:sz w:val="28"/>
          <w:szCs w:val="28"/>
          <w:lang w:val="en-US"/>
        </w:rPr>
        <w:t>ppm</w:t>
      </w:r>
      <w:r w:rsidR="00E97FAF" w:rsidRPr="00E97FAF">
        <w:rPr>
          <w:rFonts w:ascii="Times New Roman" w:hAnsi="Times New Roman" w:cs="Times New Roman"/>
          <w:sz w:val="28"/>
          <w:szCs w:val="28"/>
        </w:rPr>
        <w:t xml:space="preserve"> </w:t>
      </w:r>
      <w:proofErr w:type="spellStart"/>
      <w:r w:rsidR="00E97FAF">
        <w:rPr>
          <w:rFonts w:ascii="Times New Roman" w:hAnsi="Times New Roman" w:cs="Times New Roman"/>
          <w:sz w:val="28"/>
          <w:szCs w:val="28"/>
        </w:rPr>
        <w:t>уранил</w:t>
      </w:r>
      <w:proofErr w:type="spellEnd"/>
      <w:r w:rsidR="00E97FAF">
        <w:rPr>
          <w:rFonts w:ascii="Times New Roman" w:hAnsi="Times New Roman" w:cs="Times New Roman"/>
          <w:sz w:val="28"/>
          <w:szCs w:val="28"/>
        </w:rPr>
        <w:t xml:space="preserve"> ионы (</w:t>
      </w:r>
      <w:r w:rsidR="00E97FAF">
        <w:rPr>
          <w:rFonts w:ascii="Times New Roman" w:hAnsi="Times New Roman" w:cs="Times New Roman"/>
          <w:sz w:val="28"/>
          <w:szCs w:val="28"/>
          <w:lang w:val="en-US"/>
        </w:rPr>
        <w:t>VI</w:t>
      </w:r>
      <w:r w:rsidR="00E97FAF" w:rsidRPr="00E97FAF">
        <w:rPr>
          <w:rFonts w:ascii="Times New Roman" w:hAnsi="Times New Roman" w:cs="Times New Roman"/>
          <w:sz w:val="28"/>
          <w:szCs w:val="28"/>
        </w:rPr>
        <w:t>)</w:t>
      </w:r>
      <w:r w:rsidR="00E97FAF">
        <w:rPr>
          <w:rFonts w:ascii="Times New Roman" w:hAnsi="Times New Roman" w:cs="Times New Roman"/>
          <w:sz w:val="28"/>
          <w:szCs w:val="28"/>
        </w:rPr>
        <w:t xml:space="preserve">. </w:t>
      </w:r>
      <w:r w:rsidR="002659BA" w:rsidRPr="00C95D74">
        <w:rPr>
          <w:rFonts w:ascii="Times New Roman" w:hAnsi="Times New Roman" w:cs="Times New Roman"/>
          <w:sz w:val="28"/>
          <w:szCs w:val="28"/>
        </w:rPr>
        <w:t xml:space="preserve">Через определенные промежутки времени отбирали </w:t>
      </w:r>
      <w:proofErr w:type="spellStart"/>
      <w:r w:rsidR="002659BA" w:rsidRPr="00C95D74">
        <w:rPr>
          <w:rFonts w:ascii="Times New Roman" w:hAnsi="Times New Roman" w:cs="Times New Roman"/>
          <w:sz w:val="28"/>
          <w:szCs w:val="28"/>
        </w:rPr>
        <w:t>аликвоты</w:t>
      </w:r>
      <w:proofErr w:type="spellEnd"/>
      <w:r w:rsidR="002659BA" w:rsidRPr="00C95D74">
        <w:rPr>
          <w:rFonts w:ascii="Times New Roman" w:hAnsi="Times New Roman" w:cs="Times New Roman"/>
          <w:sz w:val="28"/>
          <w:szCs w:val="28"/>
        </w:rPr>
        <w:t xml:space="preserve"> раствора и фильтровали их для анализа. Остаточную концентрацию урана в каждой пробе измеряли с помощью масс–спектрометрии с индуктивно связанной плазмой (ИСП-МС, </w:t>
      </w:r>
      <w:proofErr w:type="spellStart"/>
      <w:r w:rsidR="002659BA" w:rsidRPr="00C95D74">
        <w:rPr>
          <w:rFonts w:ascii="Times New Roman" w:hAnsi="Times New Roman" w:cs="Times New Roman"/>
          <w:sz w:val="28"/>
          <w:szCs w:val="28"/>
        </w:rPr>
        <w:t>Thermo</w:t>
      </w:r>
      <w:proofErr w:type="spellEnd"/>
      <w:r w:rsidR="002659BA" w:rsidRPr="00C95D74">
        <w:rPr>
          <w:rFonts w:ascii="Times New Roman" w:hAnsi="Times New Roman" w:cs="Times New Roman"/>
          <w:sz w:val="28"/>
          <w:szCs w:val="28"/>
        </w:rPr>
        <w:t xml:space="preserve"> </w:t>
      </w:r>
      <w:proofErr w:type="spellStart"/>
      <w:r w:rsidR="002659BA" w:rsidRPr="00C95D74">
        <w:rPr>
          <w:rFonts w:ascii="Times New Roman" w:hAnsi="Times New Roman" w:cs="Times New Roman"/>
          <w:sz w:val="28"/>
          <w:szCs w:val="28"/>
        </w:rPr>
        <w:t>Fisher</w:t>
      </w:r>
      <w:proofErr w:type="spellEnd"/>
      <w:r w:rsidR="002659BA" w:rsidRPr="00C95D74">
        <w:rPr>
          <w:rFonts w:ascii="Times New Roman" w:hAnsi="Times New Roman" w:cs="Times New Roman"/>
          <w:sz w:val="28"/>
          <w:szCs w:val="28"/>
        </w:rPr>
        <w:t xml:space="preserve"> </w:t>
      </w:r>
      <w:proofErr w:type="spellStart"/>
      <w:r w:rsidR="002659BA" w:rsidRPr="00C95D74">
        <w:rPr>
          <w:rFonts w:ascii="Times New Roman" w:hAnsi="Times New Roman" w:cs="Times New Roman"/>
          <w:sz w:val="28"/>
          <w:szCs w:val="28"/>
        </w:rPr>
        <w:t>Scientific</w:t>
      </w:r>
      <w:proofErr w:type="spellEnd"/>
      <w:r w:rsidR="002659BA" w:rsidRPr="00C95D74">
        <w:rPr>
          <w:rFonts w:ascii="Times New Roman" w:hAnsi="Times New Roman" w:cs="Times New Roman"/>
          <w:sz w:val="28"/>
          <w:szCs w:val="28"/>
        </w:rPr>
        <w:t xml:space="preserve"> </w:t>
      </w:r>
      <w:proofErr w:type="spellStart"/>
      <w:r w:rsidR="002659BA" w:rsidRPr="00C95D74">
        <w:rPr>
          <w:rFonts w:ascii="Times New Roman" w:hAnsi="Times New Roman" w:cs="Times New Roman"/>
          <w:sz w:val="28"/>
          <w:szCs w:val="28"/>
        </w:rPr>
        <w:t>xSeries</w:t>
      </w:r>
      <w:proofErr w:type="spellEnd"/>
      <w:r w:rsidR="002659BA" w:rsidRPr="00C95D74">
        <w:rPr>
          <w:rFonts w:ascii="Times New Roman" w:hAnsi="Times New Roman" w:cs="Times New Roman"/>
          <w:sz w:val="28"/>
          <w:szCs w:val="28"/>
        </w:rPr>
        <w:t xml:space="preserve"> 2, Бремен, Германия).</w:t>
      </w:r>
    </w:p>
    <w:p w14:paraId="1F5B2E19" w14:textId="09F793EC" w:rsidR="002659BA"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Количество U(VI), адсорбированного композитными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в равновесном состоянии, было рассчитано с использованием уравнения </w:t>
      </w:r>
      <w:r w:rsidR="000D16D2">
        <w:rPr>
          <w:rFonts w:ascii="Times New Roman" w:hAnsi="Times New Roman" w:cs="Times New Roman"/>
          <w:sz w:val="28"/>
          <w:szCs w:val="28"/>
          <w:lang w:val="kk-KZ"/>
        </w:rPr>
        <w:t>(</w:t>
      </w:r>
      <w:r w:rsidRPr="00C95D74">
        <w:rPr>
          <w:rFonts w:ascii="Times New Roman" w:hAnsi="Times New Roman" w:cs="Times New Roman"/>
          <w:sz w:val="28"/>
          <w:szCs w:val="28"/>
        </w:rPr>
        <w:t>2</w:t>
      </w:r>
      <w:r w:rsidR="000D16D2">
        <w:rPr>
          <w:rFonts w:ascii="Times New Roman" w:hAnsi="Times New Roman" w:cs="Times New Roman"/>
          <w:sz w:val="28"/>
          <w:szCs w:val="28"/>
          <w:lang w:val="kk-KZ"/>
        </w:rPr>
        <w:t>)</w:t>
      </w:r>
      <w:r w:rsidRPr="00C95D74">
        <w:rPr>
          <w:rFonts w:ascii="Times New Roman" w:hAnsi="Times New Roman" w:cs="Times New Roman"/>
          <w:sz w:val="28"/>
          <w:szCs w:val="28"/>
        </w:rPr>
        <w:t>:</w:t>
      </w:r>
    </w:p>
    <w:p w14:paraId="75DF4C9B" w14:textId="77777777" w:rsidR="000D16D2" w:rsidRPr="00C95D74" w:rsidRDefault="000D16D2" w:rsidP="000D16D2">
      <w:pPr>
        <w:spacing w:after="0" w:line="240" w:lineRule="auto"/>
        <w:ind w:firstLine="709"/>
        <w:jc w:val="both"/>
        <w:rPr>
          <w:rFonts w:ascii="Times New Roman" w:hAnsi="Times New Roman" w:cs="Times New Roman"/>
          <w:sz w:val="28"/>
          <w:szCs w:val="28"/>
        </w:rPr>
      </w:pPr>
    </w:p>
    <w:tbl>
      <w:tblPr>
        <w:tblW w:w="9639" w:type="dxa"/>
        <w:tblLayout w:type="fixed"/>
        <w:tblLook w:val="0400" w:firstRow="0" w:lastRow="0" w:firstColumn="0" w:lastColumn="0" w:noHBand="0" w:noVBand="1"/>
      </w:tblPr>
      <w:tblGrid>
        <w:gridCol w:w="8111"/>
        <w:gridCol w:w="1528"/>
      </w:tblGrid>
      <w:tr w:rsidR="002659BA" w:rsidRPr="00C95D74" w14:paraId="10A7507C" w14:textId="77777777" w:rsidTr="000D16D2">
        <w:trPr>
          <w:trHeight w:val="440"/>
        </w:trPr>
        <w:tc>
          <w:tcPr>
            <w:tcW w:w="8111" w:type="dxa"/>
            <w:vAlign w:val="center"/>
          </w:tcPr>
          <w:p w14:paraId="0804493B" w14:textId="77777777" w:rsidR="002659BA" w:rsidRPr="00C95D74" w:rsidRDefault="002659BA" w:rsidP="000D16D2">
            <w:pPr>
              <w:spacing w:after="0" w:line="240" w:lineRule="auto"/>
              <w:ind w:firstLine="709"/>
              <w:rPr>
                <w:rFonts w:ascii="Times New Roman" w:eastAsia="Times New Roman" w:hAnsi="Times New Roman" w:cs="Times New Roman"/>
                <w:bCs/>
                <w:sz w:val="28"/>
                <w:szCs w:val="28"/>
              </w:rPr>
            </w:pPr>
            <m:oMathPara>
              <m:oMath>
                <m:r>
                  <w:rPr>
                    <w:rFonts w:ascii="Cambria Math" w:eastAsia="Times New Roman" w:hAnsi="Cambria Math" w:cs="Times New Roman"/>
                    <w:sz w:val="28"/>
                    <w:szCs w:val="28"/>
                  </w:rPr>
                  <m:t>Qe=</m:t>
                </m:r>
                <m:f>
                  <m:fPr>
                    <m:ctrlPr>
                      <w:rPr>
                        <w:rFonts w:ascii="Cambria Math" w:eastAsia="Times New Roman" w:hAnsi="Cambria Math" w:cs="Times New Roman"/>
                        <w:bCs/>
                        <w:sz w:val="28"/>
                        <w:szCs w:val="28"/>
                      </w:rPr>
                    </m:ctrlPr>
                  </m:fPr>
                  <m:num>
                    <m:r>
                      <w:rPr>
                        <w:rFonts w:ascii="Cambria Math" w:eastAsia="Times New Roman" w:hAnsi="Cambria Math" w:cs="Times New Roman"/>
                        <w:sz w:val="28"/>
                        <w:szCs w:val="28"/>
                      </w:rPr>
                      <m:t>(</m:t>
                    </m:r>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e</m:t>
                        </m:r>
                      </m:sub>
                    </m:sSub>
                    <m:r>
                      <w:rPr>
                        <w:rFonts w:ascii="Cambria Math" w:eastAsia="Times New Roman" w:hAnsi="Cambria Math" w:cs="Times New Roman"/>
                        <w:sz w:val="28"/>
                        <w:szCs w:val="28"/>
                      </w:rPr>
                      <m:t>)×V</m:t>
                    </m:r>
                  </m:num>
                  <m:den>
                    <m:r>
                      <w:rPr>
                        <w:rFonts w:ascii="Cambria Math" w:eastAsia="Times New Roman" w:hAnsi="Cambria Math" w:cs="Times New Roman"/>
                        <w:sz w:val="28"/>
                        <w:szCs w:val="28"/>
                      </w:rPr>
                      <m:t>m</m:t>
                    </m:r>
                  </m:den>
                </m:f>
              </m:oMath>
            </m:oMathPara>
          </w:p>
        </w:tc>
        <w:tc>
          <w:tcPr>
            <w:tcW w:w="1528" w:type="dxa"/>
            <w:vAlign w:val="center"/>
          </w:tcPr>
          <w:p w14:paraId="277A0F3D" w14:textId="77777777" w:rsidR="002659BA" w:rsidRPr="00C95D74" w:rsidRDefault="002659BA" w:rsidP="000D16D2">
            <w:pPr>
              <w:spacing w:after="0" w:line="240" w:lineRule="auto"/>
              <w:ind w:firstLine="8"/>
              <w:jc w:val="right"/>
              <w:rPr>
                <w:rFonts w:ascii="Times New Roman" w:eastAsia="Times New Roman" w:hAnsi="Times New Roman" w:cs="Times New Roman"/>
                <w:bCs/>
                <w:sz w:val="28"/>
                <w:szCs w:val="28"/>
              </w:rPr>
            </w:pPr>
            <w:r w:rsidRPr="00C95D74">
              <w:rPr>
                <w:rFonts w:ascii="Times New Roman" w:eastAsia="Times New Roman" w:hAnsi="Times New Roman" w:cs="Times New Roman"/>
                <w:bCs/>
                <w:sz w:val="28"/>
                <w:szCs w:val="28"/>
              </w:rPr>
              <w:t>(</w:t>
            </w:r>
            <w:r w:rsidRPr="00C95D74">
              <w:rPr>
                <w:rFonts w:ascii="Times New Roman" w:eastAsia="Times New Roman" w:hAnsi="Times New Roman" w:cs="Times New Roman"/>
                <w:bCs/>
                <w:sz w:val="28"/>
                <w:szCs w:val="28"/>
                <w:lang w:val="en-US"/>
              </w:rPr>
              <w:t>2</w:t>
            </w:r>
            <w:r w:rsidRPr="00C95D74">
              <w:rPr>
                <w:rFonts w:ascii="Times New Roman" w:eastAsia="Times New Roman" w:hAnsi="Times New Roman" w:cs="Times New Roman"/>
                <w:bCs/>
                <w:sz w:val="28"/>
                <w:szCs w:val="28"/>
              </w:rPr>
              <w:t>)</w:t>
            </w:r>
          </w:p>
        </w:tc>
      </w:tr>
    </w:tbl>
    <w:p w14:paraId="4B845480" w14:textId="77777777" w:rsidR="000D16D2" w:rsidRDefault="000D16D2" w:rsidP="000D16D2">
      <w:pPr>
        <w:spacing w:after="0" w:line="240" w:lineRule="auto"/>
        <w:ind w:firstLine="709"/>
        <w:jc w:val="both"/>
        <w:rPr>
          <w:rFonts w:ascii="Times New Roman" w:hAnsi="Times New Roman" w:cs="Times New Roman"/>
          <w:sz w:val="28"/>
          <w:szCs w:val="28"/>
        </w:rPr>
      </w:pPr>
    </w:p>
    <w:p w14:paraId="165A6B45" w14:textId="77777777" w:rsidR="000D16D2" w:rsidRDefault="002659BA" w:rsidP="000D16D2">
      <w:pPr>
        <w:spacing w:after="0" w:line="240" w:lineRule="auto"/>
        <w:jc w:val="both"/>
        <w:rPr>
          <w:rFonts w:ascii="Times New Roman" w:hAnsi="Times New Roman" w:cs="Times New Roman"/>
          <w:sz w:val="28"/>
          <w:szCs w:val="28"/>
          <w:lang w:val="kk-KZ"/>
        </w:rPr>
      </w:pPr>
      <w:r w:rsidRPr="00C95D74">
        <w:rPr>
          <w:rFonts w:ascii="Times New Roman" w:hAnsi="Times New Roman" w:cs="Times New Roman"/>
          <w:sz w:val="28"/>
          <w:szCs w:val="28"/>
        </w:rPr>
        <w:t xml:space="preserve">где </w:t>
      </w:r>
      <w:proofErr w:type="spellStart"/>
      <w:r w:rsidRPr="00C95D74">
        <w:rPr>
          <w:rFonts w:ascii="Times New Roman" w:hAnsi="Times New Roman" w:cs="Times New Roman"/>
          <w:sz w:val="28"/>
          <w:szCs w:val="28"/>
        </w:rPr>
        <w:t>Qe</w:t>
      </w:r>
      <w:proofErr w:type="spellEnd"/>
      <w:r w:rsidRPr="00C95D74">
        <w:rPr>
          <w:rFonts w:ascii="Times New Roman" w:hAnsi="Times New Roman" w:cs="Times New Roman"/>
          <w:sz w:val="28"/>
          <w:szCs w:val="28"/>
        </w:rPr>
        <w:t xml:space="preserve"> - количество U (VI), адсорбированного композитными MO</w:t>
      </w:r>
      <w:r w:rsidR="00527ED6">
        <w:rPr>
          <w:rFonts w:ascii="Times New Roman" w:hAnsi="Times New Roman" w:cs="Times New Roman"/>
          <w:sz w:val="28"/>
          <w:szCs w:val="28"/>
          <w:lang w:val="en-US"/>
        </w:rPr>
        <w:t>F</w:t>
      </w:r>
      <w:r w:rsidRPr="00C95D74">
        <w:rPr>
          <w:rFonts w:ascii="Times New Roman" w:hAnsi="Times New Roman" w:cs="Times New Roman"/>
          <w:sz w:val="28"/>
          <w:szCs w:val="28"/>
        </w:rPr>
        <w:t xml:space="preserve"> (мг/г)</w:t>
      </w:r>
      <w:r w:rsidR="000D16D2">
        <w:rPr>
          <w:rFonts w:ascii="Times New Roman" w:hAnsi="Times New Roman" w:cs="Times New Roman"/>
          <w:sz w:val="28"/>
          <w:szCs w:val="28"/>
          <w:lang w:val="kk-KZ"/>
        </w:rPr>
        <w:t>;</w:t>
      </w:r>
    </w:p>
    <w:p w14:paraId="4C02AD39" w14:textId="77777777" w:rsidR="000D16D2" w:rsidRDefault="002659BA" w:rsidP="000D16D2">
      <w:pPr>
        <w:spacing w:after="0" w:line="240" w:lineRule="auto"/>
        <w:ind w:firstLine="476"/>
        <w:jc w:val="both"/>
        <w:rPr>
          <w:rFonts w:ascii="Times New Roman" w:hAnsi="Times New Roman" w:cs="Times New Roman"/>
          <w:sz w:val="28"/>
          <w:szCs w:val="28"/>
          <w:lang w:val="kk-KZ"/>
        </w:rPr>
      </w:pPr>
      <w:r w:rsidRPr="00C95D74">
        <w:rPr>
          <w:rFonts w:ascii="Times New Roman" w:hAnsi="Times New Roman" w:cs="Times New Roman"/>
          <w:sz w:val="28"/>
          <w:szCs w:val="28"/>
        </w:rPr>
        <w:t>C</w:t>
      </w:r>
      <w:r w:rsidRPr="00C95D74">
        <w:rPr>
          <w:rFonts w:ascii="Times New Roman" w:hAnsi="Times New Roman" w:cs="Times New Roman"/>
          <w:sz w:val="28"/>
          <w:szCs w:val="28"/>
          <w:vertAlign w:val="subscript"/>
        </w:rPr>
        <w:t>0</w:t>
      </w:r>
      <w:r w:rsidRPr="00C95D74">
        <w:rPr>
          <w:rFonts w:ascii="Times New Roman" w:hAnsi="Times New Roman" w:cs="Times New Roman"/>
          <w:sz w:val="28"/>
          <w:szCs w:val="28"/>
        </w:rPr>
        <w:t xml:space="preserve"> - концентрация исходного материала (мг/л)</w:t>
      </w:r>
      <w:r w:rsidR="000D16D2">
        <w:rPr>
          <w:rFonts w:ascii="Times New Roman" w:hAnsi="Times New Roman" w:cs="Times New Roman"/>
          <w:sz w:val="28"/>
          <w:szCs w:val="28"/>
          <w:lang w:val="kk-KZ"/>
        </w:rPr>
        <w:t>;</w:t>
      </w:r>
    </w:p>
    <w:p w14:paraId="08482A3C" w14:textId="7683C0D1" w:rsidR="000D16D2" w:rsidRDefault="002659BA" w:rsidP="000D16D2">
      <w:pPr>
        <w:spacing w:after="0" w:line="240" w:lineRule="auto"/>
        <w:ind w:firstLine="476"/>
        <w:jc w:val="both"/>
        <w:rPr>
          <w:rFonts w:ascii="Times New Roman" w:hAnsi="Times New Roman" w:cs="Times New Roman"/>
          <w:sz w:val="28"/>
          <w:szCs w:val="28"/>
          <w:lang w:val="kk-KZ"/>
        </w:rPr>
      </w:pPr>
      <w:proofErr w:type="spellStart"/>
      <w:r w:rsidRPr="00C95D74">
        <w:rPr>
          <w:rFonts w:ascii="Times New Roman" w:hAnsi="Times New Roman" w:cs="Times New Roman"/>
          <w:sz w:val="28"/>
          <w:szCs w:val="28"/>
        </w:rPr>
        <w:t>Ce</w:t>
      </w:r>
      <w:proofErr w:type="spellEnd"/>
      <w:r w:rsidRPr="00C95D74">
        <w:rPr>
          <w:rFonts w:ascii="Times New Roman" w:hAnsi="Times New Roman" w:cs="Times New Roman"/>
          <w:sz w:val="28"/>
          <w:szCs w:val="28"/>
        </w:rPr>
        <w:t xml:space="preserve"> - концентрация U(VI) в </w:t>
      </w:r>
      <w:proofErr w:type="spellStart"/>
      <w:r w:rsidRPr="00C95D74">
        <w:rPr>
          <w:rFonts w:ascii="Times New Roman" w:hAnsi="Times New Roman" w:cs="Times New Roman"/>
          <w:sz w:val="28"/>
          <w:szCs w:val="28"/>
        </w:rPr>
        <w:t>аликвотах</w:t>
      </w:r>
      <w:proofErr w:type="spellEnd"/>
      <w:r w:rsidRPr="00C95D74">
        <w:rPr>
          <w:rFonts w:ascii="Times New Roman" w:hAnsi="Times New Roman" w:cs="Times New Roman"/>
          <w:sz w:val="28"/>
          <w:szCs w:val="28"/>
        </w:rPr>
        <w:t xml:space="preserve"> (мг/л)</w:t>
      </w:r>
      <w:r w:rsidR="000D16D2">
        <w:rPr>
          <w:rFonts w:ascii="Times New Roman" w:hAnsi="Times New Roman" w:cs="Times New Roman"/>
          <w:sz w:val="28"/>
          <w:szCs w:val="28"/>
          <w:lang w:val="kk-KZ"/>
        </w:rPr>
        <w:t>;</w:t>
      </w:r>
    </w:p>
    <w:p w14:paraId="515FCFEA" w14:textId="4679CC9D" w:rsidR="000D16D2" w:rsidRDefault="002659BA" w:rsidP="000D16D2">
      <w:pPr>
        <w:spacing w:after="0" w:line="240" w:lineRule="auto"/>
        <w:ind w:firstLine="476"/>
        <w:jc w:val="both"/>
        <w:rPr>
          <w:rFonts w:ascii="Times New Roman" w:hAnsi="Times New Roman" w:cs="Times New Roman"/>
          <w:sz w:val="28"/>
          <w:szCs w:val="28"/>
          <w:lang w:val="kk-KZ"/>
        </w:rPr>
      </w:pPr>
      <w:r w:rsidRPr="00C95D74">
        <w:rPr>
          <w:rFonts w:ascii="Times New Roman" w:hAnsi="Times New Roman" w:cs="Times New Roman"/>
          <w:sz w:val="28"/>
          <w:szCs w:val="28"/>
        </w:rPr>
        <w:t>V - объем раствора (л)</w:t>
      </w:r>
      <w:r w:rsidR="000D16D2">
        <w:rPr>
          <w:rFonts w:ascii="Times New Roman" w:hAnsi="Times New Roman" w:cs="Times New Roman"/>
          <w:sz w:val="28"/>
          <w:szCs w:val="28"/>
          <w:lang w:val="kk-KZ"/>
        </w:rPr>
        <w:t>;</w:t>
      </w:r>
    </w:p>
    <w:p w14:paraId="7DC756CC" w14:textId="2719DBF5" w:rsidR="002659BA" w:rsidRPr="00C95D74" w:rsidRDefault="002659BA" w:rsidP="000D16D2">
      <w:pPr>
        <w:spacing w:after="0" w:line="240" w:lineRule="auto"/>
        <w:ind w:firstLine="476"/>
        <w:jc w:val="both"/>
        <w:rPr>
          <w:rFonts w:ascii="Times New Roman" w:hAnsi="Times New Roman" w:cs="Times New Roman"/>
          <w:sz w:val="28"/>
          <w:szCs w:val="28"/>
        </w:rPr>
      </w:pPr>
      <w:r w:rsidRPr="00C95D74">
        <w:rPr>
          <w:rFonts w:ascii="Times New Roman" w:hAnsi="Times New Roman" w:cs="Times New Roman"/>
          <w:sz w:val="28"/>
          <w:szCs w:val="28"/>
        </w:rPr>
        <w:t>m - это масса составного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(г). </w:t>
      </w:r>
      <w:r w:rsidRPr="005F3AF0">
        <w:rPr>
          <w:rFonts w:ascii="Times New Roman" w:hAnsi="Times New Roman" w:cs="Times New Roman"/>
          <w:sz w:val="28"/>
          <w:szCs w:val="28"/>
        </w:rPr>
        <w:t xml:space="preserve">Такой подход к расчету согласуется с ранее опубликованными методологиями </w:t>
      </w:r>
      <w:sdt>
        <w:sdtPr>
          <w:rPr>
            <w:rFonts w:ascii="Times New Roman" w:hAnsi="Times New Roman" w:cs="Times New Roman"/>
            <w:color w:val="000000"/>
            <w:sz w:val="28"/>
            <w:szCs w:val="28"/>
            <w:lang w:val="en-US"/>
          </w:rPr>
          <w:tag w:val="MENDELEY_CITATION_v3_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"/>
          <w:id w:val="-1062712347"/>
          <w:placeholder>
            <w:docPart w:val="A0D57AB67BDB496688780EB3F0FAD4BD"/>
          </w:placeholder>
        </w:sdtPr>
        <w:sdtContent>
          <w:r w:rsidR="00E55178" w:rsidRPr="005F3AF0">
            <w:rPr>
              <w:rFonts w:ascii="Times New Roman" w:hAnsi="Times New Roman" w:cs="Times New Roman"/>
              <w:color w:val="000000"/>
              <w:sz w:val="28"/>
              <w:szCs w:val="28"/>
            </w:rPr>
            <w:t>[58</w:t>
          </w:r>
          <w:r w:rsidR="002D5540" w:rsidRPr="002D5540">
            <w:rPr>
              <w:rFonts w:ascii="Times New Roman" w:hAnsi="Times New Roman" w:cs="Times New Roman"/>
              <w:color w:val="000000"/>
              <w:sz w:val="28"/>
              <w:szCs w:val="28"/>
            </w:rPr>
            <w:t>-</w:t>
          </w:r>
          <w:r w:rsidR="00E55178" w:rsidRPr="005F3AF0">
            <w:rPr>
              <w:rFonts w:ascii="Times New Roman" w:hAnsi="Times New Roman" w:cs="Times New Roman"/>
              <w:color w:val="000000"/>
              <w:sz w:val="28"/>
              <w:szCs w:val="28"/>
            </w:rPr>
            <w:t>60]</w:t>
          </w:r>
        </w:sdtContent>
      </w:sdt>
      <w:r w:rsidRPr="005F3AF0">
        <w:rPr>
          <w:rFonts w:ascii="Times New Roman" w:hAnsi="Times New Roman" w:cs="Times New Roman"/>
          <w:sz w:val="28"/>
          <w:szCs w:val="28"/>
        </w:rPr>
        <w:t>.</w:t>
      </w:r>
    </w:p>
    <w:p w14:paraId="6359C153" w14:textId="09DEA475" w:rsidR="002659BA" w:rsidRDefault="002659BA" w:rsidP="000D16D2">
      <w:pPr>
        <w:tabs>
          <w:tab w:val="left" w:pos="9498"/>
        </w:tabs>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Испытание на селективность, используемое для оценки эффективности композитного МО</w:t>
      </w:r>
      <w:r w:rsidR="00527ED6">
        <w:rPr>
          <w:rFonts w:ascii="Times New Roman" w:hAnsi="Times New Roman" w:cs="Times New Roman"/>
          <w:sz w:val="28"/>
          <w:szCs w:val="28"/>
          <w:lang w:val="en-US"/>
        </w:rPr>
        <w:t>F</w:t>
      </w:r>
      <w:r w:rsidRPr="00C95D74">
        <w:rPr>
          <w:rFonts w:ascii="Times New Roman" w:hAnsi="Times New Roman" w:cs="Times New Roman"/>
          <w:sz w:val="28"/>
          <w:szCs w:val="28"/>
        </w:rPr>
        <w:t xml:space="preserve"> в присутствии конкурирующих катионов, таких как Co</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Cr</w:t>
      </w:r>
      <w:r w:rsidRPr="00C95D74">
        <w:rPr>
          <w:rFonts w:ascii="Times New Roman" w:hAnsi="Times New Roman" w:cs="Times New Roman"/>
          <w:sz w:val="28"/>
          <w:szCs w:val="28"/>
          <w:vertAlign w:val="superscript"/>
        </w:rPr>
        <w:t>3+</w:t>
      </w:r>
      <w:r w:rsidRPr="00C95D74">
        <w:rPr>
          <w:rFonts w:ascii="Times New Roman" w:hAnsi="Times New Roman" w:cs="Times New Roman"/>
          <w:sz w:val="28"/>
          <w:szCs w:val="28"/>
        </w:rPr>
        <w:t>, Pb</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Zr</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и Zn</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проводилось при концентрации 60 мг/л (по 10 мг/л для каждого загрязняющего вещества) и в сочетании с 50 мг адсорбента или КТМ 2×2</w:t>
      </w:r>
      <w:r w:rsidR="003A5CF9" w:rsidRPr="00C95D74">
        <w:rPr>
          <w:rFonts w:ascii="Times New Roman" w:hAnsi="Times New Roman" w:cs="Times New Roman"/>
          <w:sz w:val="28"/>
          <w:szCs w:val="28"/>
        </w:rPr>
        <w:t xml:space="preserve"> </w:t>
      </w:r>
      <w:r w:rsidRPr="00C95D74">
        <w:rPr>
          <w:rFonts w:ascii="Times New Roman" w:hAnsi="Times New Roman" w:cs="Times New Roman"/>
          <w:sz w:val="28"/>
          <w:szCs w:val="28"/>
        </w:rPr>
        <w:t xml:space="preserve">см в 15 мл раствора. Равновесное содержание U(VI) и ионов, адсорбированных каждым композитным MOF, а также коэффициент распределения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были рассчитаны с использованием уравнения (3) </w:t>
      </w:r>
      <w:sdt>
        <w:sdtPr>
          <w:rPr>
            <w:rFonts w:ascii="Times New Roman" w:hAnsi="Times New Roman" w:cs="Times New Roman"/>
            <w:color w:val="000000"/>
            <w:sz w:val="28"/>
            <w:szCs w:val="28"/>
          </w:rPr>
          <w:tag w:val="MENDELEY_CITATION_v3_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"/>
          <w:id w:val="78340690"/>
          <w:placeholder>
            <w:docPart w:val="A0D57AB67BDB496688780EB3F0FAD4BD"/>
          </w:placeholder>
        </w:sdtPr>
        <w:sdtContent>
          <w:r w:rsidR="00E55178" w:rsidRPr="00E55178">
            <w:rPr>
              <w:rFonts w:ascii="Times New Roman" w:hAnsi="Times New Roman" w:cs="Times New Roman"/>
              <w:color w:val="000000"/>
              <w:sz w:val="28"/>
              <w:szCs w:val="28"/>
            </w:rPr>
            <w:t>[61]</w:t>
          </w:r>
        </w:sdtContent>
      </w:sdt>
      <w:r w:rsidRPr="00C95D74">
        <w:rPr>
          <w:rFonts w:ascii="Times New Roman" w:hAnsi="Times New Roman" w:cs="Times New Roman"/>
          <w:sz w:val="28"/>
          <w:szCs w:val="28"/>
        </w:rPr>
        <w:t>.</w:t>
      </w:r>
    </w:p>
    <w:p w14:paraId="3D57E20A" w14:textId="77777777" w:rsidR="000D16D2" w:rsidRPr="00C95D74" w:rsidRDefault="000D16D2" w:rsidP="000D16D2">
      <w:pPr>
        <w:spacing w:after="0" w:line="240" w:lineRule="auto"/>
        <w:ind w:firstLine="709"/>
        <w:jc w:val="both"/>
        <w:rPr>
          <w:rFonts w:ascii="Times New Roman" w:hAnsi="Times New Roman" w:cs="Times New Roman"/>
          <w:sz w:val="28"/>
          <w:szCs w:val="28"/>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9"/>
        <w:gridCol w:w="1582"/>
      </w:tblGrid>
      <w:tr w:rsidR="002659BA" w:rsidRPr="00C95D74" w14:paraId="3E448E80" w14:textId="77777777" w:rsidTr="000D16D2">
        <w:trPr>
          <w:trHeight w:val="476"/>
        </w:trPr>
        <w:tc>
          <w:tcPr>
            <w:tcW w:w="8199" w:type="dxa"/>
            <w:vAlign w:val="center"/>
          </w:tcPr>
          <w:p w14:paraId="055A78AE" w14:textId="77777777" w:rsidR="002659BA" w:rsidRPr="00C95D74" w:rsidRDefault="00A340DB" w:rsidP="000D16D2">
            <w:pPr>
              <w:spacing w:line="240" w:lineRule="auto"/>
              <w:ind w:firstLine="709"/>
              <w:jc w:val="center"/>
              <w:rPr>
                <w:rFonts w:ascii="Times New Roman" w:eastAsiaTheme="minorEastAsia" w:hAnsi="Times New Roman"/>
                <w:iCs/>
                <w:sz w:val="28"/>
                <w:szCs w:val="28"/>
                <w:lang w:eastAsia="ru-RU"/>
              </w:rPr>
            </w:pPr>
            <m:oMathPara>
              <m:oMath>
                <m:sSub>
                  <m:sSubPr>
                    <m:ctrlPr>
                      <w:rPr>
                        <w:rFonts w:ascii="Cambria Math" w:eastAsia="Times New Roman" w:hAnsi="Cambria Math"/>
                        <w:sz w:val="28"/>
                        <w:szCs w:val="28"/>
                      </w:rPr>
                    </m:ctrlPr>
                  </m:sSubPr>
                  <m:e>
                    <m:r>
                      <w:rPr>
                        <w:rFonts w:ascii="Cambria Math" w:eastAsia="Times New Roman" w:hAnsi="Cambria Math"/>
                        <w:sz w:val="28"/>
                        <w:szCs w:val="28"/>
                      </w:rPr>
                      <m:t>K</m:t>
                    </m:r>
                  </m:e>
                  <m:sub>
                    <m:r>
                      <w:rPr>
                        <w:rFonts w:ascii="Cambria Math" w:eastAsia="Times New Roman" w:hAnsi="Cambria Math"/>
                        <w:sz w:val="28"/>
                        <w:szCs w:val="28"/>
                      </w:rPr>
                      <m:t>d</m:t>
                    </m:r>
                  </m:sub>
                </m:sSub>
                <m:r>
                  <m:rPr>
                    <m:sty m:val="p"/>
                  </m:rPr>
                  <w:rPr>
                    <w:rFonts w:ascii="Cambria Math" w:eastAsia="Times New Roman" w:hAnsi="Cambria Math"/>
                    <w:sz w:val="28"/>
                    <w:szCs w:val="28"/>
                  </w:rPr>
                  <m:t>=</m:t>
                </m:r>
                <m:f>
                  <m:fPr>
                    <m:ctrlPr>
                      <w:rPr>
                        <w:rFonts w:ascii="Cambria Math" w:eastAsia="Times New Roman" w:hAnsi="Cambria Math"/>
                        <w:iCs/>
                        <w:sz w:val="28"/>
                        <w:szCs w:val="28"/>
                        <w:lang w:eastAsia="ru-RU"/>
                      </w:rPr>
                    </m:ctrlPr>
                  </m:fPr>
                  <m:num>
                    <m:d>
                      <m:dPr>
                        <m:ctrlPr>
                          <w:rPr>
                            <w:rFonts w:ascii="Cambria Math" w:eastAsia="Times New Roman" w:hAnsi="Cambria Math"/>
                            <w:sz w:val="28"/>
                            <w:szCs w:val="28"/>
                          </w:rPr>
                        </m:ctrlPr>
                      </m:dPr>
                      <m:e>
                        <m:sSub>
                          <m:sSubPr>
                            <m:ctrlPr>
                              <w:rPr>
                                <w:rFonts w:ascii="Cambria Math" w:eastAsia="Times New Roman" w:hAnsi="Cambria Math"/>
                                <w:iCs/>
                                <w:sz w:val="28"/>
                                <w:szCs w:val="28"/>
                                <w:lang w:eastAsia="ru-RU"/>
                              </w:rPr>
                            </m:ctrlPr>
                          </m:sSubPr>
                          <m:e>
                            <m:r>
                              <m:rPr>
                                <m:sty m:val="p"/>
                              </m:rPr>
                              <w:rPr>
                                <w:rFonts w:ascii="Cambria Math" w:eastAsia="Times New Roman" w:hAnsi="Cambria Math"/>
                                <w:sz w:val="28"/>
                                <w:szCs w:val="28"/>
                              </w:rPr>
                              <m:t>C</m:t>
                            </m:r>
                          </m:e>
                          <m:sub>
                            <m:r>
                              <m:rPr>
                                <m:sty m:val="p"/>
                              </m:rPr>
                              <w:rPr>
                                <w:rFonts w:ascii="Cambria Math" w:eastAsia="Times New Roman" w:hAnsi="Cambria Math"/>
                                <w:sz w:val="28"/>
                                <w:szCs w:val="28"/>
                              </w:rPr>
                              <m:t xml:space="preserve">0 </m:t>
                            </m:r>
                          </m:sub>
                        </m:sSub>
                        <m:r>
                          <w:rPr>
                            <w:rFonts w:ascii="Cambria Math" w:eastAsia="Times New Roman" w:hAnsi="Cambria Math"/>
                            <w:sz w:val="28"/>
                            <w:szCs w:val="28"/>
                          </w:rPr>
                          <m:t>-</m:t>
                        </m:r>
                        <m:sSub>
                          <m:sSubPr>
                            <m:ctrlPr>
                              <w:rPr>
                                <w:rFonts w:ascii="Cambria Math" w:eastAsia="Times New Roman" w:hAnsi="Cambria Math"/>
                                <w:i/>
                                <w:iCs/>
                                <w:sz w:val="28"/>
                                <w:szCs w:val="28"/>
                                <w:lang w:eastAsia="ru-RU"/>
                              </w:rPr>
                            </m:ctrlPr>
                          </m:sSubPr>
                          <m:e>
                            <m:r>
                              <w:rPr>
                                <w:rFonts w:ascii="Cambria Math" w:eastAsia="Times New Roman" w:hAnsi="Cambria Math"/>
                                <w:sz w:val="28"/>
                                <w:szCs w:val="28"/>
                              </w:rPr>
                              <m:t>C</m:t>
                            </m:r>
                          </m:e>
                          <m:sub>
                            <m:r>
                              <w:rPr>
                                <w:rFonts w:ascii="Cambria Math" w:eastAsia="Times New Roman" w:hAnsi="Cambria Math"/>
                                <w:sz w:val="28"/>
                                <w:szCs w:val="28"/>
                              </w:rPr>
                              <m:t>e</m:t>
                            </m:r>
                          </m:sub>
                        </m:sSub>
                        <m:ctrlPr>
                          <w:rPr>
                            <w:rFonts w:ascii="Cambria Math" w:eastAsia="Times New Roman" w:hAnsi="Cambria Math"/>
                            <w:i/>
                            <w:sz w:val="28"/>
                            <w:szCs w:val="28"/>
                          </w:rPr>
                        </m:ctrlPr>
                      </m:e>
                    </m:d>
                    <m:r>
                      <w:rPr>
                        <w:rFonts w:ascii="Cambria Math" w:eastAsia="Times New Roman" w:hAnsi="Cambria Math"/>
                        <w:sz w:val="28"/>
                        <w:szCs w:val="28"/>
                      </w:rPr>
                      <m:t>×V</m:t>
                    </m:r>
                  </m:num>
                  <m:den>
                    <m:r>
                      <w:rPr>
                        <w:rFonts w:ascii="Cambria Math" w:eastAsia="Times New Roman" w:hAnsi="Cambria Math"/>
                        <w:sz w:val="28"/>
                        <w:szCs w:val="28"/>
                      </w:rPr>
                      <m:t>m×</m:t>
                    </m:r>
                    <m:sSub>
                      <m:sSubPr>
                        <m:ctrlPr>
                          <w:rPr>
                            <w:rFonts w:ascii="Cambria Math" w:eastAsia="Times New Roman" w:hAnsi="Cambria Math"/>
                            <w:i/>
                            <w:iCs/>
                            <w:sz w:val="28"/>
                            <w:szCs w:val="28"/>
                            <w:lang w:eastAsia="ru-RU"/>
                          </w:rPr>
                        </m:ctrlPr>
                      </m:sSubPr>
                      <m:e>
                        <m:r>
                          <w:rPr>
                            <w:rFonts w:ascii="Cambria Math" w:eastAsia="Times New Roman" w:hAnsi="Cambria Math"/>
                            <w:sz w:val="28"/>
                            <w:szCs w:val="28"/>
                          </w:rPr>
                          <m:t>C</m:t>
                        </m:r>
                      </m:e>
                      <m:sub>
                        <m:r>
                          <w:rPr>
                            <w:rFonts w:ascii="Cambria Math" w:eastAsia="Times New Roman" w:hAnsi="Cambria Math"/>
                            <w:sz w:val="28"/>
                            <w:szCs w:val="28"/>
                          </w:rPr>
                          <m:t>e</m:t>
                        </m:r>
                      </m:sub>
                    </m:sSub>
                  </m:den>
                </m:f>
              </m:oMath>
            </m:oMathPara>
          </w:p>
        </w:tc>
        <w:tc>
          <w:tcPr>
            <w:tcW w:w="1582" w:type="dxa"/>
            <w:vAlign w:val="center"/>
          </w:tcPr>
          <w:p w14:paraId="7AD4516C" w14:textId="77777777" w:rsidR="002659BA" w:rsidRPr="00C95D74" w:rsidRDefault="002659BA" w:rsidP="000D16D2">
            <w:pPr>
              <w:spacing w:line="240" w:lineRule="auto"/>
              <w:ind w:firstLine="709"/>
              <w:jc w:val="right"/>
              <w:rPr>
                <w:rFonts w:ascii="Times New Roman" w:eastAsia="Times New Roman" w:hAnsi="Times New Roman"/>
                <w:bCs/>
                <w:sz w:val="28"/>
                <w:szCs w:val="28"/>
              </w:rPr>
            </w:pPr>
            <w:r w:rsidRPr="00C95D74">
              <w:rPr>
                <w:rFonts w:ascii="Times New Roman" w:eastAsia="Times New Roman" w:hAnsi="Times New Roman"/>
                <w:bCs/>
                <w:sz w:val="28"/>
                <w:szCs w:val="28"/>
              </w:rPr>
              <w:t>(3)</w:t>
            </w:r>
          </w:p>
        </w:tc>
      </w:tr>
    </w:tbl>
    <w:p w14:paraId="109615B7" w14:textId="77777777" w:rsidR="000D16D2" w:rsidRDefault="000D16D2" w:rsidP="000D16D2">
      <w:pPr>
        <w:spacing w:after="0" w:line="240" w:lineRule="auto"/>
        <w:jc w:val="both"/>
        <w:rPr>
          <w:rFonts w:ascii="Times New Roman" w:hAnsi="Times New Roman" w:cs="Times New Roman"/>
          <w:sz w:val="28"/>
          <w:szCs w:val="28"/>
          <w:lang w:val="kk-KZ"/>
        </w:rPr>
      </w:pPr>
    </w:p>
    <w:p w14:paraId="5DA41AF9" w14:textId="77777777" w:rsidR="000D16D2" w:rsidRDefault="000D16D2" w:rsidP="000D16D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где</w:t>
      </w:r>
      <w:r w:rsidR="002659BA" w:rsidRPr="00C95D74">
        <w:rPr>
          <w:rFonts w:ascii="Times New Roman" w:hAnsi="Times New Roman" w:cs="Times New Roman"/>
          <w:sz w:val="28"/>
          <w:szCs w:val="28"/>
        </w:rPr>
        <w:t xml:space="preserve"> </w:t>
      </w:r>
      <w:proofErr w:type="spellStart"/>
      <w:r w:rsidR="002659BA" w:rsidRPr="00C95D74">
        <w:rPr>
          <w:rFonts w:ascii="Times New Roman" w:hAnsi="Times New Roman" w:cs="Times New Roman"/>
          <w:sz w:val="28"/>
          <w:szCs w:val="28"/>
        </w:rPr>
        <w:t>Kd</w:t>
      </w:r>
      <w:proofErr w:type="spellEnd"/>
      <w:r w:rsidR="002659BA" w:rsidRPr="00C95D74">
        <w:rPr>
          <w:rFonts w:ascii="Times New Roman" w:hAnsi="Times New Roman" w:cs="Times New Roman"/>
          <w:sz w:val="28"/>
          <w:szCs w:val="28"/>
        </w:rPr>
        <w:t xml:space="preserve"> - коэффициент распределения</w:t>
      </w:r>
      <w:r>
        <w:rPr>
          <w:rFonts w:ascii="Times New Roman" w:hAnsi="Times New Roman" w:cs="Times New Roman"/>
          <w:sz w:val="28"/>
          <w:szCs w:val="28"/>
          <w:lang w:val="kk-KZ"/>
        </w:rPr>
        <w:t>;</w:t>
      </w:r>
    </w:p>
    <w:p w14:paraId="09ED05B1" w14:textId="77777777" w:rsidR="000D16D2" w:rsidRDefault="002659BA" w:rsidP="000D16D2">
      <w:pPr>
        <w:spacing w:after="0" w:line="240" w:lineRule="auto"/>
        <w:ind w:firstLine="476"/>
        <w:jc w:val="both"/>
        <w:rPr>
          <w:rFonts w:ascii="Times New Roman" w:hAnsi="Times New Roman" w:cs="Times New Roman"/>
          <w:sz w:val="28"/>
          <w:szCs w:val="28"/>
          <w:lang w:val="kk-KZ"/>
        </w:rPr>
      </w:pPr>
      <w:r w:rsidRPr="00C95D74">
        <w:rPr>
          <w:rFonts w:ascii="Times New Roman" w:hAnsi="Times New Roman" w:cs="Times New Roman"/>
          <w:sz w:val="28"/>
          <w:szCs w:val="28"/>
        </w:rPr>
        <w:t>C</w:t>
      </w:r>
      <w:r w:rsidRPr="00C95D74">
        <w:rPr>
          <w:rFonts w:ascii="Times New Roman" w:hAnsi="Times New Roman" w:cs="Times New Roman"/>
          <w:sz w:val="28"/>
          <w:szCs w:val="28"/>
          <w:vertAlign w:val="subscript"/>
        </w:rPr>
        <w:t>0</w:t>
      </w:r>
      <w:r w:rsidRPr="00C95D74">
        <w:rPr>
          <w:rFonts w:ascii="Times New Roman" w:hAnsi="Times New Roman" w:cs="Times New Roman"/>
          <w:sz w:val="28"/>
          <w:szCs w:val="28"/>
        </w:rPr>
        <w:t xml:space="preserve"> - начальная концентрация (мг/л)</w:t>
      </w:r>
      <w:r w:rsidR="000D16D2">
        <w:rPr>
          <w:rFonts w:ascii="Times New Roman" w:hAnsi="Times New Roman" w:cs="Times New Roman"/>
          <w:sz w:val="28"/>
          <w:szCs w:val="28"/>
          <w:lang w:val="kk-KZ"/>
        </w:rPr>
        <w:t>;</w:t>
      </w:r>
    </w:p>
    <w:p w14:paraId="528C4CB7" w14:textId="77777777" w:rsidR="000D16D2" w:rsidRDefault="002659BA" w:rsidP="000D16D2">
      <w:pPr>
        <w:spacing w:after="0" w:line="240" w:lineRule="auto"/>
        <w:ind w:firstLine="476"/>
        <w:jc w:val="both"/>
        <w:rPr>
          <w:rFonts w:ascii="Times New Roman" w:hAnsi="Times New Roman" w:cs="Times New Roman"/>
          <w:sz w:val="28"/>
          <w:szCs w:val="28"/>
          <w:lang w:val="kk-KZ"/>
        </w:rPr>
      </w:pPr>
      <w:proofErr w:type="spellStart"/>
      <w:r w:rsidRPr="00C95D74">
        <w:rPr>
          <w:rFonts w:ascii="Times New Roman" w:hAnsi="Times New Roman" w:cs="Times New Roman"/>
          <w:sz w:val="28"/>
          <w:szCs w:val="28"/>
        </w:rPr>
        <w:t>Ce</w:t>
      </w:r>
      <w:proofErr w:type="spellEnd"/>
      <w:r w:rsidRPr="00C95D74">
        <w:rPr>
          <w:rFonts w:ascii="Times New Roman" w:hAnsi="Times New Roman" w:cs="Times New Roman"/>
          <w:sz w:val="28"/>
          <w:szCs w:val="28"/>
        </w:rPr>
        <w:t xml:space="preserve"> - концентрация после сорбции (мг/л)</w:t>
      </w:r>
      <w:r w:rsidR="000D16D2">
        <w:rPr>
          <w:rFonts w:ascii="Times New Roman" w:hAnsi="Times New Roman" w:cs="Times New Roman"/>
          <w:sz w:val="28"/>
          <w:szCs w:val="28"/>
          <w:lang w:val="kk-KZ"/>
        </w:rPr>
        <w:t>;</w:t>
      </w:r>
    </w:p>
    <w:p w14:paraId="1EA2C980" w14:textId="77777777" w:rsidR="000D16D2" w:rsidRDefault="002659BA" w:rsidP="000D16D2">
      <w:pPr>
        <w:spacing w:after="0" w:line="240" w:lineRule="auto"/>
        <w:ind w:firstLine="476"/>
        <w:jc w:val="both"/>
        <w:rPr>
          <w:rFonts w:ascii="Times New Roman" w:hAnsi="Times New Roman" w:cs="Times New Roman"/>
          <w:sz w:val="28"/>
          <w:szCs w:val="28"/>
        </w:rPr>
      </w:pPr>
      <w:r w:rsidRPr="00C95D74">
        <w:rPr>
          <w:rFonts w:ascii="Times New Roman" w:hAnsi="Times New Roman" w:cs="Times New Roman"/>
          <w:sz w:val="28"/>
          <w:szCs w:val="28"/>
        </w:rPr>
        <w:t>V - объем раствора (15 мл)</w:t>
      </w:r>
      <w:r w:rsidR="000D16D2">
        <w:rPr>
          <w:rFonts w:ascii="Times New Roman" w:hAnsi="Times New Roman" w:cs="Times New Roman"/>
          <w:sz w:val="28"/>
          <w:szCs w:val="28"/>
          <w:lang w:val="kk-KZ"/>
        </w:rPr>
        <w:t>;</w:t>
      </w:r>
      <w:r w:rsidRPr="00C95D74">
        <w:rPr>
          <w:rFonts w:ascii="Times New Roman" w:hAnsi="Times New Roman" w:cs="Times New Roman"/>
          <w:sz w:val="28"/>
          <w:szCs w:val="28"/>
        </w:rPr>
        <w:t xml:space="preserve"> </w:t>
      </w:r>
    </w:p>
    <w:p w14:paraId="09B8EBB5" w14:textId="0554BB51" w:rsidR="002659BA" w:rsidRPr="00C95D74" w:rsidRDefault="002659BA" w:rsidP="000D16D2">
      <w:pPr>
        <w:spacing w:after="0" w:line="240" w:lineRule="auto"/>
        <w:ind w:firstLine="476"/>
        <w:jc w:val="both"/>
        <w:rPr>
          <w:rFonts w:ascii="Times New Roman" w:hAnsi="Times New Roman" w:cs="Times New Roman"/>
          <w:sz w:val="28"/>
          <w:szCs w:val="28"/>
        </w:rPr>
      </w:pPr>
      <w:r w:rsidRPr="00C95D74">
        <w:rPr>
          <w:rFonts w:ascii="Times New Roman" w:hAnsi="Times New Roman" w:cs="Times New Roman"/>
          <w:sz w:val="28"/>
          <w:szCs w:val="28"/>
        </w:rPr>
        <w:t>m - масса загруженного сорбента (г).</w:t>
      </w:r>
    </w:p>
    <w:p w14:paraId="66AF0A72" w14:textId="1A20E48F" w:rsidR="00122B3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Возможность повторного использования сорбента была исследована путем определения эффективности удаления из образцов, прошедших 5 циклов регенерации. U(VI) </w:t>
      </w:r>
      <w:proofErr w:type="spellStart"/>
      <w:r w:rsidRPr="00C95D74">
        <w:rPr>
          <w:rFonts w:ascii="Times New Roman" w:hAnsi="Times New Roman" w:cs="Times New Roman"/>
          <w:sz w:val="28"/>
          <w:szCs w:val="28"/>
        </w:rPr>
        <w:t>десорбировали</w:t>
      </w:r>
      <w:proofErr w:type="spellEnd"/>
      <w:r w:rsidRPr="00C95D74">
        <w:rPr>
          <w:rFonts w:ascii="Times New Roman" w:hAnsi="Times New Roman" w:cs="Times New Roman"/>
          <w:sz w:val="28"/>
          <w:szCs w:val="28"/>
        </w:rPr>
        <w:t xml:space="preserve"> путем промывки в 0,1 М растворе HNO</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w:t>
      </w:r>
    </w:p>
    <w:p w14:paraId="255AAA99" w14:textId="77777777" w:rsidR="000D16D2" w:rsidRDefault="000D16D2" w:rsidP="000D16D2">
      <w:pPr>
        <w:spacing w:after="0" w:line="240" w:lineRule="auto"/>
        <w:ind w:firstLine="709"/>
        <w:jc w:val="both"/>
        <w:rPr>
          <w:rFonts w:ascii="Times New Roman" w:hAnsi="Times New Roman" w:cs="Times New Roman"/>
          <w:b/>
          <w:bCs/>
          <w:sz w:val="28"/>
          <w:szCs w:val="28"/>
        </w:rPr>
      </w:pPr>
    </w:p>
    <w:p w14:paraId="6123F55C" w14:textId="5539CC2D" w:rsidR="002659BA" w:rsidRPr="00C95D74" w:rsidRDefault="002659BA" w:rsidP="000D16D2">
      <w:pPr>
        <w:spacing w:after="0" w:line="240" w:lineRule="auto"/>
        <w:ind w:firstLine="709"/>
        <w:jc w:val="both"/>
        <w:rPr>
          <w:rFonts w:ascii="Times New Roman" w:hAnsi="Times New Roman" w:cs="Times New Roman"/>
          <w:b/>
          <w:bCs/>
          <w:sz w:val="28"/>
          <w:szCs w:val="28"/>
        </w:rPr>
      </w:pPr>
      <w:r w:rsidRPr="00C95D74">
        <w:rPr>
          <w:rFonts w:ascii="Times New Roman" w:hAnsi="Times New Roman" w:cs="Times New Roman"/>
          <w:b/>
          <w:bCs/>
          <w:sz w:val="28"/>
          <w:szCs w:val="28"/>
        </w:rPr>
        <w:t>2.6 Исследование структуры и состава композитных образцов.</w:t>
      </w:r>
    </w:p>
    <w:p w14:paraId="3B88AF0D" w14:textId="4F47D287" w:rsidR="002659BA" w:rsidRPr="00C95D74" w:rsidRDefault="00E97FAF" w:rsidP="000D16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Полученные образцы</w:t>
      </w:r>
      <w:r w:rsidR="002659BA" w:rsidRPr="00C95D74">
        <w:rPr>
          <w:rFonts w:ascii="Times New Roman" w:hAnsi="Times New Roman" w:cs="Times New Roman"/>
          <w:sz w:val="28"/>
          <w:szCs w:val="28"/>
        </w:rPr>
        <w:t xml:space="preserve"> были проанализированы с точки зрения химического состава и физических свойств с использованием различных аналитических методов. </w:t>
      </w:r>
    </w:p>
    <w:p w14:paraId="05B05D65" w14:textId="77777777"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Для идентификации химических функциональных групп, вводимых на каждой стадии модификации, была использована инфракрасная спектроскопия с преобразованием Фурье (FTIR). Спектры регистрировали с помощью </w:t>
      </w:r>
      <w:r w:rsidRPr="00C95D74">
        <w:rPr>
          <w:rFonts w:ascii="Times New Roman" w:hAnsi="Times New Roman" w:cs="Times New Roman"/>
          <w:sz w:val="28"/>
          <w:szCs w:val="28"/>
        </w:rPr>
        <w:lastRenderedPageBreak/>
        <w:t>инфракрасного спектрометра FT-08, оснащенного аксессуаром ATR (</w:t>
      </w:r>
      <w:proofErr w:type="spellStart"/>
      <w:r w:rsidRPr="00C95D74">
        <w:rPr>
          <w:rFonts w:ascii="Times New Roman" w:hAnsi="Times New Roman" w:cs="Times New Roman"/>
          <w:sz w:val="28"/>
          <w:szCs w:val="28"/>
        </w:rPr>
        <w:t>GladiATR</w:t>
      </w:r>
      <w:proofErr w:type="spellEnd"/>
      <w:r w:rsidRPr="00C95D74">
        <w:rPr>
          <w:rFonts w:ascii="Times New Roman" w:hAnsi="Times New Roman" w:cs="Times New Roman"/>
          <w:sz w:val="28"/>
          <w:szCs w:val="28"/>
        </w:rPr>
        <w:t xml:space="preserve">, PIKE </w:t>
      </w:r>
      <w:proofErr w:type="spellStart"/>
      <w:r w:rsidRPr="00C95D74">
        <w:rPr>
          <w:rFonts w:ascii="Times New Roman" w:hAnsi="Times New Roman" w:cs="Times New Roman"/>
          <w:sz w:val="28"/>
          <w:szCs w:val="28"/>
        </w:rPr>
        <w:t>Technologies</w:t>
      </w:r>
      <w:proofErr w:type="spellEnd"/>
      <w:r w:rsidRPr="00C95D74">
        <w:rPr>
          <w:rFonts w:ascii="Times New Roman" w:hAnsi="Times New Roman" w:cs="Times New Roman"/>
          <w:sz w:val="28"/>
          <w:szCs w:val="28"/>
        </w:rPr>
        <w:t>), в спектральном диапазоне 400-4000 см</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Отслеживалась эволюция ключевых колебательных полос, чтобы подтвердить успешное превращение </w:t>
      </w:r>
      <w:proofErr w:type="spellStart"/>
      <w:r w:rsidRPr="00C95D74">
        <w:rPr>
          <w:rFonts w:ascii="Times New Roman" w:hAnsi="Times New Roman" w:cs="Times New Roman"/>
          <w:sz w:val="28"/>
          <w:szCs w:val="28"/>
        </w:rPr>
        <w:t>азидных</w:t>
      </w:r>
      <w:proofErr w:type="spellEnd"/>
      <w:r w:rsidRPr="00C95D74">
        <w:rPr>
          <w:rFonts w:ascii="Times New Roman" w:hAnsi="Times New Roman" w:cs="Times New Roman"/>
          <w:sz w:val="28"/>
          <w:szCs w:val="28"/>
        </w:rPr>
        <w:t xml:space="preserve"> групп в аминогруппы.</w:t>
      </w:r>
    </w:p>
    <w:p w14:paraId="59FB8CBC" w14:textId="7E16DAD7"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Для изучения морфологии поверхности и структуры пор использовали сканирующую электронную микроскопию (СЭМ). СЭМ-изображения были получены с помощью настольного СЭМ-прибора </w:t>
      </w:r>
      <w:proofErr w:type="spellStart"/>
      <w:r w:rsidRPr="00C95D74">
        <w:rPr>
          <w:rFonts w:ascii="Times New Roman" w:hAnsi="Times New Roman" w:cs="Times New Roman"/>
          <w:sz w:val="28"/>
          <w:szCs w:val="28"/>
        </w:rPr>
        <w:t>Phenom</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ProX</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Thermo</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Scientific</w:t>
      </w:r>
      <w:proofErr w:type="spellEnd"/>
      <w:r w:rsidRPr="00C95D74">
        <w:rPr>
          <w:rFonts w:ascii="Times New Roman" w:hAnsi="Times New Roman" w:cs="Times New Roman"/>
          <w:sz w:val="28"/>
          <w:szCs w:val="28"/>
        </w:rPr>
        <w:t xml:space="preserve">, Массачусетс, США) при увеличении от 10 000 до 50 000 раз при ускоряющем напряжении, установленном на уровне 20 </w:t>
      </w:r>
      <w:proofErr w:type="spellStart"/>
      <w:r w:rsidRPr="00C95D74">
        <w:rPr>
          <w:rFonts w:ascii="Times New Roman" w:hAnsi="Times New Roman" w:cs="Times New Roman"/>
          <w:sz w:val="28"/>
          <w:szCs w:val="28"/>
        </w:rPr>
        <w:t>кВ.</w:t>
      </w:r>
      <w:proofErr w:type="spellEnd"/>
      <w:r w:rsidRPr="00C95D74">
        <w:rPr>
          <w:rFonts w:ascii="Times New Roman" w:hAnsi="Times New Roman" w:cs="Times New Roman"/>
          <w:sz w:val="28"/>
          <w:szCs w:val="28"/>
        </w:rPr>
        <w:t xml:space="preserve"> Кроме того, был проведен элементный анализ с использованием прибора </w:t>
      </w:r>
      <w:proofErr w:type="spellStart"/>
      <w:r w:rsidRPr="00C95D74">
        <w:rPr>
          <w:rFonts w:ascii="Times New Roman" w:hAnsi="Times New Roman" w:cs="Times New Roman"/>
          <w:sz w:val="28"/>
          <w:szCs w:val="28"/>
        </w:rPr>
        <w:t>Hitachi</w:t>
      </w:r>
      <w:proofErr w:type="spellEnd"/>
      <w:r w:rsidRPr="00C95D74">
        <w:rPr>
          <w:rFonts w:ascii="Times New Roman" w:hAnsi="Times New Roman" w:cs="Times New Roman"/>
          <w:sz w:val="28"/>
          <w:szCs w:val="28"/>
        </w:rPr>
        <w:t xml:space="preserve"> TM3030 SEM (</w:t>
      </w:r>
      <w:proofErr w:type="spellStart"/>
      <w:r w:rsidRPr="00C95D74">
        <w:rPr>
          <w:rFonts w:ascii="Times New Roman" w:hAnsi="Times New Roman" w:cs="Times New Roman"/>
          <w:sz w:val="28"/>
          <w:szCs w:val="28"/>
        </w:rPr>
        <w:t>Hitachi</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Ltd</w:t>
      </w:r>
      <w:proofErr w:type="spellEnd"/>
      <w:r w:rsidRPr="00C95D74">
        <w:rPr>
          <w:rFonts w:ascii="Times New Roman" w:hAnsi="Times New Roman" w:cs="Times New Roman"/>
          <w:sz w:val="28"/>
          <w:szCs w:val="28"/>
        </w:rPr>
        <w:t xml:space="preserve">., Токио, Япония), интегрированного с системой </w:t>
      </w:r>
      <w:proofErr w:type="spellStart"/>
      <w:r w:rsidRPr="00C95D74">
        <w:rPr>
          <w:rFonts w:ascii="Times New Roman" w:hAnsi="Times New Roman" w:cs="Times New Roman"/>
          <w:sz w:val="28"/>
          <w:szCs w:val="28"/>
        </w:rPr>
        <w:t>энергодисперсионной</w:t>
      </w:r>
      <w:proofErr w:type="spellEnd"/>
      <w:r w:rsidRPr="00C95D74">
        <w:rPr>
          <w:rFonts w:ascii="Times New Roman" w:hAnsi="Times New Roman" w:cs="Times New Roman"/>
          <w:sz w:val="28"/>
          <w:szCs w:val="28"/>
        </w:rPr>
        <w:t xml:space="preserve"> рентгеновской спектроскопии </w:t>
      </w:r>
      <w:proofErr w:type="spellStart"/>
      <w:r w:rsidRPr="00C95D74">
        <w:rPr>
          <w:rFonts w:ascii="Times New Roman" w:hAnsi="Times New Roman" w:cs="Times New Roman"/>
          <w:sz w:val="28"/>
          <w:szCs w:val="28"/>
        </w:rPr>
        <w:t>Bruker</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XFlash</w:t>
      </w:r>
      <w:proofErr w:type="spellEnd"/>
      <w:r w:rsidRPr="00C95D74">
        <w:rPr>
          <w:rFonts w:ascii="Times New Roman" w:hAnsi="Times New Roman" w:cs="Times New Roman"/>
          <w:sz w:val="28"/>
          <w:szCs w:val="28"/>
        </w:rPr>
        <w:t xml:space="preserve"> MIN SVE (EDX), работающей при напряжении 15 </w:t>
      </w:r>
      <w:proofErr w:type="spellStart"/>
      <w:r w:rsidRPr="00C95D74">
        <w:rPr>
          <w:rFonts w:ascii="Times New Roman" w:hAnsi="Times New Roman" w:cs="Times New Roman"/>
          <w:sz w:val="28"/>
          <w:szCs w:val="28"/>
        </w:rPr>
        <w:t>кВ.</w:t>
      </w:r>
      <w:proofErr w:type="spellEnd"/>
      <w:r w:rsidRPr="00C95D74">
        <w:rPr>
          <w:rFonts w:ascii="Times New Roman" w:hAnsi="Times New Roman" w:cs="Times New Roman"/>
          <w:sz w:val="28"/>
          <w:szCs w:val="28"/>
        </w:rPr>
        <w:t xml:space="preserve"> Было проведено элементное картирование, чтобы проверить наличие и распределение Cr (из структуры MOF), N (из </w:t>
      </w:r>
      <w:proofErr w:type="spellStart"/>
      <w:r w:rsidRPr="00C95D74">
        <w:rPr>
          <w:rFonts w:ascii="Times New Roman" w:hAnsi="Times New Roman" w:cs="Times New Roman"/>
          <w:sz w:val="28"/>
          <w:szCs w:val="28"/>
        </w:rPr>
        <w:t>азидных</w:t>
      </w:r>
      <w:proofErr w:type="spellEnd"/>
      <w:r w:rsidRPr="00C95D74">
        <w:rPr>
          <w:rFonts w:ascii="Times New Roman" w:hAnsi="Times New Roman" w:cs="Times New Roman"/>
          <w:sz w:val="28"/>
          <w:szCs w:val="28"/>
        </w:rPr>
        <w:t xml:space="preserve"> групп), </w:t>
      </w:r>
      <w:r w:rsidRPr="00C95D74">
        <w:rPr>
          <w:rFonts w:ascii="Times New Roman" w:hAnsi="Times New Roman" w:cs="Times New Roman"/>
          <w:sz w:val="28"/>
          <w:szCs w:val="28"/>
          <w:lang w:val="en-US"/>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lang w:val="en-US"/>
        </w:rPr>
        <w:t>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и Ag (после восстановления).</w:t>
      </w:r>
    </w:p>
    <w:p w14:paraId="2252E61C" w14:textId="77777777"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Морфология образцов была охарактеризована с помощью просвечивающего электронного микроскопа (ПЭМ). ПЭМ-изображения были получены с помощью камеры JEM1400 </w:t>
      </w:r>
      <w:proofErr w:type="spellStart"/>
      <w:r w:rsidRPr="00C95D74">
        <w:rPr>
          <w:rFonts w:ascii="Times New Roman" w:hAnsi="Times New Roman" w:cs="Times New Roman"/>
          <w:sz w:val="28"/>
          <w:szCs w:val="28"/>
        </w:rPr>
        <w:t>Plus</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Jeol</w:t>
      </w:r>
      <w:proofErr w:type="spellEnd"/>
      <w:r w:rsidRPr="00C95D74">
        <w:rPr>
          <w:rFonts w:ascii="Times New Roman" w:hAnsi="Times New Roman" w:cs="Times New Roman"/>
          <w:sz w:val="28"/>
          <w:szCs w:val="28"/>
        </w:rPr>
        <w:t xml:space="preserve">, Япония) фирмы </w:t>
      </w:r>
      <w:proofErr w:type="spellStart"/>
      <w:r w:rsidRPr="00C95D74">
        <w:rPr>
          <w:rFonts w:ascii="Times New Roman" w:hAnsi="Times New Roman" w:cs="Times New Roman"/>
          <w:sz w:val="28"/>
          <w:szCs w:val="28"/>
        </w:rPr>
        <w:t>Gatan</w:t>
      </w:r>
      <w:proofErr w:type="spellEnd"/>
      <w:r w:rsidRPr="00C95D74">
        <w:rPr>
          <w:rFonts w:ascii="Times New Roman" w:hAnsi="Times New Roman" w:cs="Times New Roman"/>
          <w:sz w:val="28"/>
          <w:szCs w:val="28"/>
        </w:rPr>
        <w:t xml:space="preserve"> с одним обзором. </w:t>
      </w:r>
    </w:p>
    <w:p w14:paraId="61528388" w14:textId="2983B175"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Для определения элементного состава и химического состояния поверхности была применена рентгеновская фотоэлектронная спектроскопия (РФЭС). Эксперименты проводились на спектрометре </w:t>
      </w:r>
      <w:proofErr w:type="spellStart"/>
      <w:r w:rsidRPr="00C95D74">
        <w:rPr>
          <w:rFonts w:ascii="Times New Roman" w:hAnsi="Times New Roman" w:cs="Times New Roman"/>
          <w:sz w:val="28"/>
          <w:szCs w:val="28"/>
        </w:rPr>
        <w:t>Thermo</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Scientific</w:t>
      </w:r>
      <w:proofErr w:type="spellEnd"/>
      <w:r w:rsidRPr="00C95D74">
        <w:rPr>
          <w:rFonts w:ascii="Times New Roman" w:hAnsi="Times New Roman" w:cs="Times New Roman"/>
          <w:sz w:val="28"/>
          <w:szCs w:val="28"/>
        </w:rPr>
        <w:t xml:space="preserve"> K-</w:t>
      </w:r>
      <w:proofErr w:type="spellStart"/>
      <w:r w:rsidRPr="00C95D74">
        <w:rPr>
          <w:rFonts w:ascii="Times New Roman" w:hAnsi="Times New Roman" w:cs="Times New Roman"/>
          <w:sz w:val="28"/>
          <w:szCs w:val="28"/>
        </w:rPr>
        <w:t>Alpha</w:t>
      </w:r>
      <w:proofErr w:type="spellEnd"/>
      <w:r w:rsidRPr="00C95D74">
        <w:rPr>
          <w:rFonts w:ascii="Times New Roman" w:hAnsi="Times New Roman" w:cs="Times New Roman"/>
          <w:sz w:val="28"/>
          <w:szCs w:val="28"/>
        </w:rPr>
        <w:t xml:space="preserve"> (Уолтем, Массачусетс, США), оснащенном монохроматическим источником рентгеновского излучения </w:t>
      </w:r>
      <w:proofErr w:type="spellStart"/>
      <w:r w:rsidRPr="00C95D74">
        <w:rPr>
          <w:rFonts w:ascii="Times New Roman" w:hAnsi="Times New Roman" w:cs="Times New Roman"/>
          <w:sz w:val="28"/>
          <w:szCs w:val="28"/>
        </w:rPr>
        <w:t>Al</w:t>
      </w:r>
      <w:proofErr w:type="spellEnd"/>
      <w:r w:rsidRPr="00C95D74">
        <w:rPr>
          <w:rFonts w:ascii="Times New Roman" w:hAnsi="Times New Roman" w:cs="Times New Roman"/>
          <w:sz w:val="28"/>
          <w:szCs w:val="28"/>
        </w:rPr>
        <w:t xml:space="preserve"> K</w:t>
      </w:r>
      <w:r w:rsidR="0078684D">
        <w:rPr>
          <w:rFonts w:ascii="Times New Roman" w:hAnsi="Times New Roman" w:cs="Times New Roman"/>
          <w:sz w:val="28"/>
          <w:szCs w:val="28"/>
        </w:rPr>
        <w:t>α</w:t>
      </w:r>
      <w:r w:rsidRPr="00C95D74">
        <w:rPr>
          <w:rFonts w:ascii="Times New Roman" w:hAnsi="Times New Roman" w:cs="Times New Roman"/>
          <w:sz w:val="28"/>
          <w:szCs w:val="28"/>
        </w:rPr>
        <w:t xml:space="preserve"> (энергия фотонов: 1486,6 эВ). Спектры были получены при энергии прохождения 200 эВ (с шагом 1,0 эВ), в то время как спектры основного уровня с высоким разрешением были получены при энергии прохождения 30 эВ (с шагом 0,1 эВ). На протяжении всего процесса поддерживалось постоянное время выдержки в 100 </w:t>
      </w:r>
      <w:proofErr w:type="spellStart"/>
      <w:r w:rsidRPr="00C95D74">
        <w:rPr>
          <w:rFonts w:ascii="Times New Roman" w:hAnsi="Times New Roman" w:cs="Times New Roman"/>
          <w:sz w:val="28"/>
          <w:szCs w:val="28"/>
        </w:rPr>
        <w:t>мс</w:t>
      </w:r>
      <w:proofErr w:type="spellEnd"/>
      <w:r w:rsidRPr="00C95D74">
        <w:rPr>
          <w:rFonts w:ascii="Times New Roman" w:hAnsi="Times New Roman" w:cs="Times New Roman"/>
          <w:sz w:val="28"/>
          <w:szCs w:val="28"/>
        </w:rPr>
        <w:t>. Все спектры были записаны под углом обзора 90° в условиях сверхвысокого вакуума (давление ≤ 2×10</w:t>
      </w:r>
      <w:r w:rsidRPr="00C95D74">
        <w:rPr>
          <w:rFonts w:ascii="Times New Roman" w:hAnsi="Times New Roman" w:cs="Times New Roman"/>
          <w:sz w:val="28"/>
          <w:szCs w:val="28"/>
          <w:vertAlign w:val="superscript"/>
        </w:rPr>
        <w:t>-9</w:t>
      </w:r>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торр</w:t>
      </w:r>
      <w:proofErr w:type="spellEnd"/>
      <w:r w:rsidRPr="00C95D74">
        <w:rPr>
          <w:rFonts w:ascii="Times New Roman" w:hAnsi="Times New Roman" w:cs="Times New Roman"/>
          <w:sz w:val="28"/>
          <w:szCs w:val="28"/>
        </w:rPr>
        <w:t xml:space="preserve">). Для всех анализов использовался размер пятна 400 мкм. Элементный состав и химическое окружение поверхностных атомов (таких как </w:t>
      </w:r>
      <w:r w:rsidRPr="00C95D74">
        <w:rPr>
          <w:rFonts w:ascii="Times New Roman" w:hAnsi="Times New Roman" w:cs="Times New Roman"/>
          <w:sz w:val="28"/>
          <w:szCs w:val="28"/>
          <w:lang w:val="en-US"/>
        </w:rPr>
        <w:t>Cr</w:t>
      </w:r>
      <w:r w:rsidRPr="00C95D74">
        <w:rPr>
          <w:rFonts w:ascii="Times New Roman" w:hAnsi="Times New Roman" w:cs="Times New Roman"/>
          <w:sz w:val="28"/>
          <w:szCs w:val="28"/>
        </w:rPr>
        <w:t xml:space="preserve">2p, </w:t>
      </w:r>
      <w:r w:rsidRPr="00C95D74">
        <w:rPr>
          <w:rFonts w:ascii="Times New Roman" w:hAnsi="Times New Roman" w:cs="Times New Roman"/>
          <w:sz w:val="28"/>
          <w:szCs w:val="28"/>
          <w:lang w:val="en-US"/>
        </w:rPr>
        <w:t>N</w:t>
      </w:r>
      <w:r w:rsidRPr="00C95D74">
        <w:rPr>
          <w:rFonts w:ascii="Times New Roman" w:hAnsi="Times New Roman" w:cs="Times New Roman"/>
          <w:sz w:val="28"/>
          <w:szCs w:val="28"/>
        </w:rPr>
        <w:t xml:space="preserve">1s, B1s, </w:t>
      </w:r>
      <w:r w:rsidRPr="00C95D74">
        <w:rPr>
          <w:rFonts w:ascii="Times New Roman" w:hAnsi="Times New Roman" w:cs="Times New Roman"/>
          <w:sz w:val="28"/>
          <w:szCs w:val="28"/>
          <w:lang w:val="en-US"/>
        </w:rPr>
        <w:t>Fe</w:t>
      </w:r>
      <w:r w:rsidRPr="00C95D74">
        <w:rPr>
          <w:rFonts w:ascii="Times New Roman" w:hAnsi="Times New Roman" w:cs="Times New Roman"/>
          <w:sz w:val="28"/>
          <w:szCs w:val="28"/>
        </w:rPr>
        <w:t>3</w:t>
      </w:r>
      <w:r w:rsidRPr="00C95D74">
        <w:rPr>
          <w:rFonts w:ascii="Times New Roman" w:hAnsi="Times New Roman" w:cs="Times New Roman"/>
          <w:sz w:val="28"/>
          <w:szCs w:val="28"/>
          <w:lang w:val="en-US"/>
        </w:rPr>
        <w:t>d</w:t>
      </w:r>
      <w:r w:rsidRPr="00C95D74">
        <w:rPr>
          <w:rFonts w:ascii="Times New Roman" w:hAnsi="Times New Roman" w:cs="Times New Roman"/>
          <w:sz w:val="28"/>
          <w:szCs w:val="28"/>
        </w:rPr>
        <w:t xml:space="preserve">, Ag 3d, </w:t>
      </w:r>
      <w:r w:rsidRPr="00C95D74">
        <w:rPr>
          <w:rFonts w:ascii="Times New Roman" w:hAnsi="Times New Roman" w:cs="Times New Roman"/>
          <w:sz w:val="28"/>
          <w:szCs w:val="28"/>
          <w:lang w:val="en-US"/>
        </w:rPr>
        <w:t>C</w:t>
      </w:r>
      <w:r w:rsidRPr="00C95D74">
        <w:rPr>
          <w:rFonts w:ascii="Times New Roman" w:hAnsi="Times New Roman" w:cs="Times New Roman"/>
          <w:sz w:val="28"/>
          <w:szCs w:val="28"/>
        </w:rPr>
        <w:t xml:space="preserve">1s, </w:t>
      </w:r>
      <w:r w:rsidRPr="00C95D74">
        <w:rPr>
          <w:rFonts w:ascii="Times New Roman" w:hAnsi="Times New Roman" w:cs="Times New Roman"/>
          <w:sz w:val="28"/>
          <w:szCs w:val="28"/>
          <w:lang w:val="en-US"/>
        </w:rPr>
        <w:t>O</w:t>
      </w:r>
      <w:r w:rsidRPr="00C95D74">
        <w:rPr>
          <w:rFonts w:ascii="Times New Roman" w:hAnsi="Times New Roman" w:cs="Times New Roman"/>
          <w:sz w:val="28"/>
          <w:szCs w:val="28"/>
        </w:rPr>
        <w:t xml:space="preserve">1s) были проанализированы для подтверждения каждого этапа </w:t>
      </w:r>
      <w:proofErr w:type="spellStart"/>
      <w:r w:rsidRPr="00C95D74">
        <w:rPr>
          <w:rFonts w:ascii="Times New Roman" w:hAnsi="Times New Roman" w:cs="Times New Roman"/>
          <w:sz w:val="28"/>
          <w:szCs w:val="28"/>
        </w:rPr>
        <w:t>функционализации</w:t>
      </w:r>
      <w:proofErr w:type="spellEnd"/>
      <w:r w:rsidRPr="00C95D74">
        <w:rPr>
          <w:rFonts w:ascii="Times New Roman" w:hAnsi="Times New Roman" w:cs="Times New Roman"/>
          <w:sz w:val="28"/>
          <w:szCs w:val="28"/>
        </w:rPr>
        <w:t xml:space="preserve">. </w:t>
      </w:r>
    </w:p>
    <w:p w14:paraId="358CDD8F" w14:textId="0AD4323A"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Рентгенограммы были получены с использованием </w:t>
      </w:r>
      <w:proofErr w:type="spellStart"/>
      <w:r w:rsidRPr="00C95D74">
        <w:rPr>
          <w:rFonts w:ascii="Times New Roman" w:hAnsi="Times New Roman" w:cs="Times New Roman"/>
          <w:sz w:val="28"/>
          <w:szCs w:val="28"/>
        </w:rPr>
        <w:t>дифрактометра</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Bruker</w:t>
      </w:r>
      <w:proofErr w:type="spellEnd"/>
      <w:r w:rsidRPr="00C95D74">
        <w:rPr>
          <w:rFonts w:ascii="Times New Roman" w:hAnsi="Times New Roman" w:cs="Times New Roman"/>
          <w:sz w:val="28"/>
          <w:szCs w:val="28"/>
        </w:rPr>
        <w:t xml:space="preserve"> D8 </w:t>
      </w:r>
      <w:proofErr w:type="spellStart"/>
      <w:r w:rsidRPr="00C95D74">
        <w:rPr>
          <w:rFonts w:ascii="Times New Roman" w:hAnsi="Times New Roman" w:cs="Times New Roman"/>
          <w:sz w:val="28"/>
          <w:szCs w:val="28"/>
        </w:rPr>
        <w:t>Advance</w:t>
      </w:r>
      <w:proofErr w:type="spellEnd"/>
      <w:r w:rsidRPr="00C95D74">
        <w:rPr>
          <w:rFonts w:ascii="Times New Roman" w:hAnsi="Times New Roman" w:cs="Times New Roman"/>
          <w:sz w:val="28"/>
          <w:szCs w:val="28"/>
        </w:rPr>
        <w:t xml:space="preserve"> (Карлсруэ, Германия) для оценки степени кристалличности и размера кристаллитов. Измерения проводились в диапазоне 2θ от 20° до 80° с шагом 0,02° и продолжительностью счета 1 секунда для каждого шага. Прибор работал при напряжении 40 </w:t>
      </w:r>
      <w:proofErr w:type="spellStart"/>
      <w:r w:rsidRPr="00C95D74">
        <w:rPr>
          <w:rFonts w:ascii="Times New Roman" w:hAnsi="Times New Roman" w:cs="Times New Roman"/>
          <w:sz w:val="28"/>
          <w:szCs w:val="28"/>
        </w:rPr>
        <w:t>кВ</w:t>
      </w:r>
      <w:proofErr w:type="spellEnd"/>
      <w:r w:rsidRPr="00C95D74">
        <w:rPr>
          <w:rFonts w:ascii="Times New Roman" w:hAnsi="Times New Roman" w:cs="Times New Roman"/>
          <w:sz w:val="28"/>
          <w:szCs w:val="28"/>
        </w:rPr>
        <w:t xml:space="preserve"> и 40 мА. Средний размер кристаллитов кристаллических доменов был рассчитан с использованием уравнения </w:t>
      </w:r>
      <w:proofErr w:type="spellStart"/>
      <w:r w:rsidRPr="00C95D74">
        <w:rPr>
          <w:rFonts w:ascii="Times New Roman" w:hAnsi="Times New Roman" w:cs="Times New Roman"/>
          <w:sz w:val="28"/>
          <w:szCs w:val="28"/>
        </w:rPr>
        <w:t>Шеррера</w:t>
      </w:r>
      <w:proofErr w:type="spellEnd"/>
      <w:r w:rsidR="000D16D2">
        <w:rPr>
          <w:rFonts w:ascii="Times New Roman" w:hAnsi="Times New Roman" w:cs="Times New Roman"/>
          <w:sz w:val="28"/>
          <w:szCs w:val="28"/>
          <w:lang w:val="kk-KZ"/>
        </w:rPr>
        <w:t> </w:t>
      </w:r>
      <w:sdt>
        <w:sdtPr>
          <w:rPr>
            <w:rFonts w:ascii="Times New Roman" w:hAnsi="Times New Roman" w:cs="Times New Roman"/>
            <w:color w:val="000000"/>
            <w:sz w:val="28"/>
            <w:szCs w:val="28"/>
          </w:rPr>
          <w:tag w:val="MENDELEY_CITATION_v3_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"/>
          <w:id w:val="1299571931"/>
          <w:placeholder>
            <w:docPart w:val="A0D57AB67BDB496688780EB3F0FAD4BD"/>
          </w:placeholder>
        </w:sdtPr>
        <w:sdtContent>
          <w:r w:rsidR="00E55178" w:rsidRPr="00E55178">
            <w:rPr>
              <w:rFonts w:ascii="Times New Roman" w:hAnsi="Times New Roman" w:cs="Times New Roman"/>
              <w:color w:val="000000"/>
              <w:sz w:val="28"/>
              <w:szCs w:val="28"/>
            </w:rPr>
            <w:t>[26</w:t>
          </w:r>
          <w:r w:rsidR="002D5540" w:rsidRPr="002D5540">
            <w:rPr>
              <w:rFonts w:ascii="Times New Roman" w:hAnsi="Times New Roman" w:cs="Times New Roman"/>
              <w:color w:val="000000"/>
              <w:sz w:val="28"/>
              <w:szCs w:val="28"/>
            </w:rPr>
            <w:t xml:space="preserve">, </w:t>
          </w:r>
          <w:r w:rsidR="002D5540">
            <w:rPr>
              <w:rFonts w:ascii="Times New Roman" w:hAnsi="Times New Roman" w:cs="Times New Roman"/>
              <w:color w:val="000000"/>
              <w:sz w:val="28"/>
              <w:szCs w:val="28"/>
              <w:lang w:val="en-US"/>
            </w:rPr>
            <w:t>p</w:t>
          </w:r>
          <w:r w:rsidR="002D5540" w:rsidRPr="002D5540">
            <w:rPr>
              <w:rFonts w:ascii="Times New Roman" w:hAnsi="Times New Roman" w:cs="Times New Roman"/>
              <w:color w:val="000000"/>
              <w:sz w:val="28"/>
              <w:szCs w:val="28"/>
            </w:rPr>
            <w:t>. 1724</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73ABC71E" w14:textId="77777777" w:rsidR="003A5CF9"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Изотермы адсорбции–десорбции азота для всех образцов регистрировали с помощью анализатора V-</w:t>
      </w:r>
      <w:proofErr w:type="spellStart"/>
      <w:r w:rsidRPr="00C95D74">
        <w:rPr>
          <w:rFonts w:ascii="Times New Roman" w:hAnsi="Times New Roman" w:cs="Times New Roman"/>
          <w:sz w:val="28"/>
          <w:szCs w:val="28"/>
        </w:rPr>
        <w:t>Sorb</w:t>
      </w:r>
      <w:proofErr w:type="spellEnd"/>
      <w:r w:rsidRPr="00C95D74">
        <w:rPr>
          <w:rFonts w:ascii="Times New Roman" w:hAnsi="Times New Roman" w:cs="Times New Roman"/>
          <w:sz w:val="28"/>
          <w:szCs w:val="28"/>
        </w:rPr>
        <w:t xml:space="preserve"> 2800P (</w:t>
      </w:r>
      <w:proofErr w:type="spellStart"/>
      <w:r w:rsidRPr="00C95D74">
        <w:rPr>
          <w:rFonts w:ascii="Times New Roman" w:hAnsi="Times New Roman" w:cs="Times New Roman"/>
          <w:sz w:val="28"/>
          <w:szCs w:val="28"/>
        </w:rPr>
        <w:t>Gold</w:t>
      </w:r>
      <w:proofErr w:type="spellEnd"/>
      <w:r w:rsidRPr="00C95D74">
        <w:rPr>
          <w:rFonts w:ascii="Times New Roman" w:hAnsi="Times New Roman" w:cs="Times New Roman"/>
          <w:sz w:val="28"/>
          <w:szCs w:val="28"/>
        </w:rPr>
        <w:t xml:space="preserve"> APP </w:t>
      </w:r>
      <w:proofErr w:type="spellStart"/>
      <w:r w:rsidRPr="00C95D74">
        <w:rPr>
          <w:rFonts w:ascii="Times New Roman" w:hAnsi="Times New Roman" w:cs="Times New Roman"/>
          <w:sz w:val="28"/>
          <w:szCs w:val="28"/>
        </w:rPr>
        <w:t>Instrument</w:t>
      </w:r>
      <w:proofErr w:type="spellEnd"/>
      <w:r w:rsidRPr="00C95D74">
        <w:rPr>
          <w:rFonts w:ascii="Times New Roman" w:hAnsi="Times New Roman" w:cs="Times New Roman"/>
          <w:sz w:val="28"/>
          <w:szCs w:val="28"/>
        </w:rPr>
        <w:t xml:space="preserve">, Сиань, Китай) для оценки пористости. Данные были получены с использованием метода </w:t>
      </w:r>
      <w:proofErr w:type="spellStart"/>
      <w:r w:rsidRPr="00C95D74">
        <w:rPr>
          <w:rFonts w:ascii="Times New Roman" w:hAnsi="Times New Roman" w:cs="Times New Roman"/>
          <w:sz w:val="28"/>
          <w:szCs w:val="28"/>
        </w:rPr>
        <w:t>Брунауэра</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Эммета</w:t>
      </w:r>
      <w:proofErr w:type="spellEnd"/>
      <w:r w:rsidRPr="00C95D74">
        <w:rPr>
          <w:rFonts w:ascii="Times New Roman" w:hAnsi="Times New Roman" w:cs="Times New Roman"/>
          <w:sz w:val="28"/>
          <w:szCs w:val="28"/>
        </w:rPr>
        <w:t>–Теллера (BET) для сравнительного анализа текстурных свойств.</w:t>
      </w:r>
    </w:p>
    <w:p w14:paraId="2C5A05AC" w14:textId="7AED0143" w:rsidR="00122B3A"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lastRenderedPageBreak/>
        <w:t xml:space="preserve">Измерения краевого угла смачивания (КУС) с водой на поверхностях КТМ проводились при комнатной температуре с использованием угломерной системы DSA100 (компания </w:t>
      </w:r>
      <w:proofErr w:type="spellStart"/>
      <w:r w:rsidRPr="00C95D74">
        <w:rPr>
          <w:rFonts w:ascii="Times New Roman" w:hAnsi="Times New Roman" w:cs="Times New Roman"/>
          <w:sz w:val="28"/>
          <w:szCs w:val="28"/>
        </w:rPr>
        <w:t>Krüss</w:t>
      </w:r>
      <w:proofErr w:type="spellEnd"/>
      <w:r w:rsidRPr="00C95D74">
        <w:rPr>
          <w:rFonts w:ascii="Times New Roman" w:hAnsi="Times New Roman" w:cs="Times New Roman"/>
          <w:sz w:val="28"/>
          <w:szCs w:val="28"/>
        </w:rPr>
        <w:t xml:space="preserve">, Гамбург, Германия). Среднее значение КУС определяли путем проведения 5 измерений с использованием 10 мл DI, используя метод Юнга–Лапласа с помощью программного обеспечения для анализа формы капли (компания </w:t>
      </w:r>
      <w:proofErr w:type="spellStart"/>
      <w:r w:rsidRPr="00C95D74">
        <w:rPr>
          <w:rFonts w:ascii="Times New Roman" w:hAnsi="Times New Roman" w:cs="Times New Roman"/>
          <w:sz w:val="28"/>
          <w:szCs w:val="28"/>
        </w:rPr>
        <w:t>Krüss</w:t>
      </w:r>
      <w:proofErr w:type="spellEnd"/>
      <w:r w:rsidRPr="00C95D74">
        <w:rPr>
          <w:rFonts w:ascii="Times New Roman" w:hAnsi="Times New Roman" w:cs="Times New Roman"/>
          <w:sz w:val="28"/>
          <w:szCs w:val="28"/>
        </w:rPr>
        <w:t>, Гамбург, Германия)</w:t>
      </w:r>
      <w:r w:rsidR="008A3611">
        <w:rPr>
          <w:rFonts w:ascii="Times New Roman" w:hAnsi="Times New Roman" w:cs="Times New Roman"/>
          <w:sz w:val="28"/>
          <w:szCs w:val="28"/>
        </w:rPr>
        <w:t>.</w:t>
      </w:r>
    </w:p>
    <w:p w14:paraId="715653D5" w14:textId="17DB132F" w:rsidR="005F3AF0" w:rsidRDefault="005F3AF0" w:rsidP="008A3611">
      <w:pPr>
        <w:spacing w:after="0" w:line="240" w:lineRule="auto"/>
        <w:ind w:firstLine="708"/>
        <w:jc w:val="both"/>
        <w:rPr>
          <w:rFonts w:ascii="Times New Roman" w:hAnsi="Times New Roman" w:cs="Times New Roman"/>
          <w:sz w:val="28"/>
          <w:szCs w:val="28"/>
        </w:rPr>
      </w:pPr>
    </w:p>
    <w:p w14:paraId="4A7BAED7" w14:textId="05EF53DD" w:rsidR="005F3AF0" w:rsidRDefault="005F3AF0" w:rsidP="008A3611">
      <w:pPr>
        <w:spacing w:after="0" w:line="240" w:lineRule="auto"/>
        <w:ind w:firstLine="708"/>
        <w:jc w:val="both"/>
        <w:rPr>
          <w:rFonts w:ascii="Times New Roman" w:hAnsi="Times New Roman" w:cs="Times New Roman"/>
          <w:sz w:val="28"/>
          <w:szCs w:val="28"/>
        </w:rPr>
      </w:pPr>
    </w:p>
    <w:p w14:paraId="4970EC06" w14:textId="0C1B7880" w:rsidR="005F3AF0" w:rsidRDefault="005F3AF0" w:rsidP="008A3611">
      <w:pPr>
        <w:spacing w:after="0" w:line="240" w:lineRule="auto"/>
        <w:ind w:firstLine="708"/>
        <w:jc w:val="both"/>
        <w:rPr>
          <w:rFonts w:ascii="Times New Roman" w:hAnsi="Times New Roman" w:cs="Times New Roman"/>
          <w:sz w:val="28"/>
          <w:szCs w:val="28"/>
        </w:rPr>
      </w:pPr>
    </w:p>
    <w:p w14:paraId="14EA8392" w14:textId="03C62CF1" w:rsidR="005F3AF0" w:rsidRDefault="005F3AF0" w:rsidP="008A3611">
      <w:pPr>
        <w:spacing w:after="0" w:line="240" w:lineRule="auto"/>
        <w:ind w:firstLine="708"/>
        <w:jc w:val="both"/>
        <w:rPr>
          <w:rFonts w:ascii="Times New Roman" w:hAnsi="Times New Roman" w:cs="Times New Roman"/>
          <w:sz w:val="28"/>
          <w:szCs w:val="28"/>
        </w:rPr>
      </w:pPr>
    </w:p>
    <w:p w14:paraId="64B6D62A" w14:textId="55430770" w:rsidR="005F3AF0" w:rsidRDefault="005F3AF0" w:rsidP="008A3611">
      <w:pPr>
        <w:spacing w:after="0" w:line="240" w:lineRule="auto"/>
        <w:ind w:firstLine="708"/>
        <w:jc w:val="both"/>
        <w:rPr>
          <w:rFonts w:ascii="Times New Roman" w:hAnsi="Times New Roman" w:cs="Times New Roman"/>
          <w:sz w:val="28"/>
          <w:szCs w:val="28"/>
        </w:rPr>
      </w:pPr>
    </w:p>
    <w:p w14:paraId="07812909" w14:textId="010FED7B" w:rsidR="005F3AF0" w:rsidRDefault="005F3AF0" w:rsidP="008A3611">
      <w:pPr>
        <w:spacing w:after="0" w:line="240" w:lineRule="auto"/>
        <w:ind w:firstLine="708"/>
        <w:jc w:val="both"/>
        <w:rPr>
          <w:rFonts w:ascii="Times New Roman" w:hAnsi="Times New Roman" w:cs="Times New Roman"/>
          <w:sz w:val="28"/>
          <w:szCs w:val="28"/>
        </w:rPr>
      </w:pPr>
    </w:p>
    <w:p w14:paraId="5B16256E" w14:textId="7BA6CB12" w:rsidR="005F3AF0" w:rsidRDefault="005F3AF0" w:rsidP="008A3611">
      <w:pPr>
        <w:spacing w:after="0" w:line="240" w:lineRule="auto"/>
        <w:ind w:firstLine="708"/>
        <w:jc w:val="both"/>
        <w:rPr>
          <w:rFonts w:ascii="Times New Roman" w:hAnsi="Times New Roman" w:cs="Times New Roman"/>
          <w:sz w:val="28"/>
          <w:szCs w:val="28"/>
        </w:rPr>
      </w:pPr>
    </w:p>
    <w:p w14:paraId="48C95C3D" w14:textId="6FE45CCF" w:rsidR="005F3AF0" w:rsidRDefault="005F3AF0" w:rsidP="008A3611">
      <w:pPr>
        <w:spacing w:after="0" w:line="240" w:lineRule="auto"/>
        <w:ind w:firstLine="708"/>
        <w:jc w:val="both"/>
        <w:rPr>
          <w:rFonts w:ascii="Times New Roman" w:hAnsi="Times New Roman" w:cs="Times New Roman"/>
          <w:sz w:val="28"/>
          <w:szCs w:val="28"/>
        </w:rPr>
      </w:pPr>
    </w:p>
    <w:p w14:paraId="26C96A6F" w14:textId="1804FA45" w:rsidR="005F3AF0" w:rsidRDefault="005F3AF0" w:rsidP="008A3611">
      <w:pPr>
        <w:spacing w:after="0" w:line="240" w:lineRule="auto"/>
        <w:ind w:firstLine="708"/>
        <w:jc w:val="both"/>
        <w:rPr>
          <w:rFonts w:ascii="Times New Roman" w:hAnsi="Times New Roman" w:cs="Times New Roman"/>
          <w:sz w:val="28"/>
          <w:szCs w:val="28"/>
        </w:rPr>
      </w:pPr>
    </w:p>
    <w:p w14:paraId="1201E9A8" w14:textId="6E6D9B89" w:rsidR="005F3AF0" w:rsidRDefault="005F3AF0" w:rsidP="008A3611">
      <w:pPr>
        <w:spacing w:after="0" w:line="240" w:lineRule="auto"/>
        <w:ind w:firstLine="708"/>
        <w:jc w:val="both"/>
        <w:rPr>
          <w:rFonts w:ascii="Times New Roman" w:hAnsi="Times New Roman" w:cs="Times New Roman"/>
          <w:sz w:val="28"/>
          <w:szCs w:val="28"/>
        </w:rPr>
      </w:pPr>
    </w:p>
    <w:p w14:paraId="7DF4B7E0" w14:textId="303EF5CD" w:rsidR="005F3AF0" w:rsidRDefault="005F3AF0" w:rsidP="008A3611">
      <w:pPr>
        <w:spacing w:after="0" w:line="240" w:lineRule="auto"/>
        <w:ind w:firstLine="708"/>
        <w:jc w:val="both"/>
        <w:rPr>
          <w:rFonts w:ascii="Times New Roman" w:hAnsi="Times New Roman" w:cs="Times New Roman"/>
          <w:sz w:val="28"/>
          <w:szCs w:val="28"/>
        </w:rPr>
      </w:pPr>
    </w:p>
    <w:p w14:paraId="7A6882D3" w14:textId="166FD230" w:rsidR="005F3AF0" w:rsidRDefault="005F3AF0" w:rsidP="008A3611">
      <w:pPr>
        <w:spacing w:after="0" w:line="240" w:lineRule="auto"/>
        <w:ind w:firstLine="708"/>
        <w:jc w:val="both"/>
        <w:rPr>
          <w:rFonts w:ascii="Times New Roman" w:hAnsi="Times New Roman" w:cs="Times New Roman"/>
          <w:sz w:val="28"/>
          <w:szCs w:val="28"/>
        </w:rPr>
      </w:pPr>
    </w:p>
    <w:p w14:paraId="5ADF46E4" w14:textId="42AF6F4C" w:rsidR="005F3AF0" w:rsidRDefault="005F3AF0" w:rsidP="008A3611">
      <w:pPr>
        <w:spacing w:after="0" w:line="240" w:lineRule="auto"/>
        <w:ind w:firstLine="708"/>
        <w:jc w:val="both"/>
        <w:rPr>
          <w:rFonts w:ascii="Times New Roman" w:hAnsi="Times New Roman" w:cs="Times New Roman"/>
          <w:sz w:val="28"/>
          <w:szCs w:val="28"/>
        </w:rPr>
      </w:pPr>
    </w:p>
    <w:p w14:paraId="5F4D819C" w14:textId="3B72370E" w:rsidR="005F3AF0" w:rsidRDefault="005F3AF0" w:rsidP="008A3611">
      <w:pPr>
        <w:spacing w:after="0" w:line="240" w:lineRule="auto"/>
        <w:ind w:firstLine="708"/>
        <w:jc w:val="both"/>
        <w:rPr>
          <w:rFonts w:ascii="Times New Roman" w:hAnsi="Times New Roman" w:cs="Times New Roman"/>
          <w:sz w:val="28"/>
          <w:szCs w:val="28"/>
        </w:rPr>
      </w:pPr>
    </w:p>
    <w:p w14:paraId="27B6F7D1" w14:textId="314DDDB3" w:rsidR="005F3AF0" w:rsidRDefault="005F3AF0" w:rsidP="008A3611">
      <w:pPr>
        <w:spacing w:after="0" w:line="240" w:lineRule="auto"/>
        <w:ind w:firstLine="708"/>
        <w:jc w:val="both"/>
        <w:rPr>
          <w:rFonts w:ascii="Times New Roman" w:hAnsi="Times New Roman" w:cs="Times New Roman"/>
          <w:sz w:val="28"/>
          <w:szCs w:val="28"/>
        </w:rPr>
      </w:pPr>
    </w:p>
    <w:p w14:paraId="133EEE87" w14:textId="705163FE" w:rsidR="005F3AF0" w:rsidRDefault="005F3AF0" w:rsidP="008A3611">
      <w:pPr>
        <w:spacing w:after="0" w:line="240" w:lineRule="auto"/>
        <w:ind w:firstLine="708"/>
        <w:jc w:val="both"/>
        <w:rPr>
          <w:rFonts w:ascii="Times New Roman" w:hAnsi="Times New Roman" w:cs="Times New Roman"/>
          <w:sz w:val="28"/>
          <w:szCs w:val="28"/>
        </w:rPr>
      </w:pPr>
    </w:p>
    <w:p w14:paraId="7D75F4E4" w14:textId="3140C524" w:rsidR="005F3AF0" w:rsidRDefault="005F3AF0" w:rsidP="008A3611">
      <w:pPr>
        <w:spacing w:after="0" w:line="240" w:lineRule="auto"/>
        <w:ind w:firstLine="708"/>
        <w:jc w:val="both"/>
        <w:rPr>
          <w:rFonts w:ascii="Times New Roman" w:hAnsi="Times New Roman" w:cs="Times New Roman"/>
          <w:sz w:val="28"/>
          <w:szCs w:val="28"/>
        </w:rPr>
      </w:pPr>
    </w:p>
    <w:p w14:paraId="1CD7C8BA" w14:textId="1D3C4876" w:rsidR="005F3AF0" w:rsidRDefault="005F3AF0" w:rsidP="008A3611">
      <w:pPr>
        <w:spacing w:after="0" w:line="240" w:lineRule="auto"/>
        <w:ind w:firstLine="708"/>
        <w:jc w:val="both"/>
        <w:rPr>
          <w:rFonts w:ascii="Times New Roman" w:hAnsi="Times New Roman" w:cs="Times New Roman"/>
          <w:sz w:val="28"/>
          <w:szCs w:val="28"/>
        </w:rPr>
      </w:pPr>
    </w:p>
    <w:p w14:paraId="2CB495E2" w14:textId="26E6CFBA" w:rsidR="005F3AF0" w:rsidRDefault="005F3AF0" w:rsidP="008A3611">
      <w:pPr>
        <w:spacing w:after="0" w:line="240" w:lineRule="auto"/>
        <w:ind w:firstLine="708"/>
        <w:jc w:val="both"/>
        <w:rPr>
          <w:rFonts w:ascii="Times New Roman" w:hAnsi="Times New Roman" w:cs="Times New Roman"/>
          <w:sz w:val="28"/>
          <w:szCs w:val="28"/>
        </w:rPr>
      </w:pPr>
    </w:p>
    <w:p w14:paraId="7FBBD720" w14:textId="6438EE8B" w:rsidR="005F3AF0" w:rsidRDefault="005F3AF0" w:rsidP="008A3611">
      <w:pPr>
        <w:spacing w:after="0" w:line="240" w:lineRule="auto"/>
        <w:ind w:firstLine="708"/>
        <w:jc w:val="both"/>
        <w:rPr>
          <w:rFonts w:ascii="Times New Roman" w:hAnsi="Times New Roman" w:cs="Times New Roman"/>
          <w:sz w:val="28"/>
          <w:szCs w:val="28"/>
        </w:rPr>
      </w:pPr>
    </w:p>
    <w:p w14:paraId="77243784" w14:textId="4372A7CF" w:rsidR="005F3AF0" w:rsidRDefault="005F3AF0" w:rsidP="008A3611">
      <w:pPr>
        <w:spacing w:after="0" w:line="240" w:lineRule="auto"/>
        <w:ind w:firstLine="708"/>
        <w:jc w:val="both"/>
        <w:rPr>
          <w:rFonts w:ascii="Times New Roman" w:hAnsi="Times New Roman" w:cs="Times New Roman"/>
          <w:sz w:val="28"/>
          <w:szCs w:val="28"/>
        </w:rPr>
      </w:pPr>
    </w:p>
    <w:p w14:paraId="209C768F" w14:textId="2D7D14EE" w:rsidR="005F3AF0" w:rsidRDefault="005F3AF0" w:rsidP="008A3611">
      <w:pPr>
        <w:spacing w:after="0" w:line="240" w:lineRule="auto"/>
        <w:ind w:firstLine="708"/>
        <w:jc w:val="both"/>
        <w:rPr>
          <w:rFonts w:ascii="Times New Roman" w:hAnsi="Times New Roman" w:cs="Times New Roman"/>
          <w:sz w:val="28"/>
          <w:szCs w:val="28"/>
        </w:rPr>
      </w:pPr>
    </w:p>
    <w:p w14:paraId="3298C527" w14:textId="29D04914" w:rsidR="005F3AF0" w:rsidRDefault="005F3AF0" w:rsidP="008A3611">
      <w:pPr>
        <w:spacing w:after="0" w:line="240" w:lineRule="auto"/>
        <w:ind w:firstLine="708"/>
        <w:jc w:val="both"/>
        <w:rPr>
          <w:rFonts w:ascii="Times New Roman" w:hAnsi="Times New Roman" w:cs="Times New Roman"/>
          <w:sz w:val="28"/>
          <w:szCs w:val="28"/>
        </w:rPr>
      </w:pPr>
    </w:p>
    <w:p w14:paraId="36904AED" w14:textId="58972496" w:rsidR="005F3AF0" w:rsidRDefault="005F3AF0" w:rsidP="008A3611">
      <w:pPr>
        <w:spacing w:after="0" w:line="240" w:lineRule="auto"/>
        <w:ind w:firstLine="708"/>
        <w:jc w:val="both"/>
        <w:rPr>
          <w:rFonts w:ascii="Times New Roman" w:hAnsi="Times New Roman" w:cs="Times New Roman"/>
          <w:sz w:val="28"/>
          <w:szCs w:val="28"/>
        </w:rPr>
      </w:pPr>
    </w:p>
    <w:p w14:paraId="39637B10" w14:textId="3874F638" w:rsidR="005F3AF0" w:rsidRDefault="005F3AF0" w:rsidP="008A3611">
      <w:pPr>
        <w:spacing w:after="0" w:line="240" w:lineRule="auto"/>
        <w:ind w:firstLine="708"/>
        <w:jc w:val="both"/>
        <w:rPr>
          <w:rFonts w:ascii="Times New Roman" w:hAnsi="Times New Roman" w:cs="Times New Roman"/>
          <w:sz w:val="28"/>
          <w:szCs w:val="28"/>
        </w:rPr>
      </w:pPr>
    </w:p>
    <w:p w14:paraId="7A16A146" w14:textId="5135FFF4" w:rsidR="005F3AF0" w:rsidRDefault="005F3AF0" w:rsidP="008A3611">
      <w:pPr>
        <w:spacing w:after="0" w:line="240" w:lineRule="auto"/>
        <w:ind w:firstLine="708"/>
        <w:jc w:val="both"/>
        <w:rPr>
          <w:rFonts w:ascii="Times New Roman" w:hAnsi="Times New Roman" w:cs="Times New Roman"/>
          <w:sz w:val="28"/>
          <w:szCs w:val="28"/>
        </w:rPr>
      </w:pPr>
    </w:p>
    <w:p w14:paraId="1FA9017E" w14:textId="31AB0E0C" w:rsidR="005F3AF0" w:rsidRDefault="005F3AF0" w:rsidP="008A3611">
      <w:pPr>
        <w:spacing w:after="0" w:line="240" w:lineRule="auto"/>
        <w:ind w:firstLine="708"/>
        <w:jc w:val="both"/>
        <w:rPr>
          <w:rFonts w:ascii="Times New Roman" w:hAnsi="Times New Roman" w:cs="Times New Roman"/>
          <w:sz w:val="28"/>
          <w:szCs w:val="28"/>
        </w:rPr>
      </w:pPr>
    </w:p>
    <w:p w14:paraId="0A46C2F2" w14:textId="57B1768F" w:rsidR="005F3AF0" w:rsidRDefault="005F3AF0" w:rsidP="008A3611">
      <w:pPr>
        <w:spacing w:after="0" w:line="240" w:lineRule="auto"/>
        <w:ind w:firstLine="708"/>
        <w:jc w:val="both"/>
        <w:rPr>
          <w:rFonts w:ascii="Times New Roman" w:hAnsi="Times New Roman" w:cs="Times New Roman"/>
          <w:sz w:val="28"/>
          <w:szCs w:val="28"/>
        </w:rPr>
      </w:pPr>
    </w:p>
    <w:p w14:paraId="4E1E3213" w14:textId="7773F2D8" w:rsidR="005F3AF0" w:rsidRDefault="005F3AF0" w:rsidP="008A3611">
      <w:pPr>
        <w:spacing w:after="0" w:line="240" w:lineRule="auto"/>
        <w:ind w:firstLine="708"/>
        <w:jc w:val="both"/>
        <w:rPr>
          <w:rFonts w:ascii="Times New Roman" w:hAnsi="Times New Roman" w:cs="Times New Roman"/>
          <w:sz w:val="28"/>
          <w:szCs w:val="28"/>
        </w:rPr>
      </w:pPr>
    </w:p>
    <w:p w14:paraId="3638308C" w14:textId="24AB29E0" w:rsidR="005F3AF0" w:rsidRDefault="005F3AF0" w:rsidP="008A3611">
      <w:pPr>
        <w:spacing w:after="0" w:line="240" w:lineRule="auto"/>
        <w:ind w:firstLine="708"/>
        <w:jc w:val="both"/>
        <w:rPr>
          <w:rFonts w:ascii="Times New Roman" w:hAnsi="Times New Roman" w:cs="Times New Roman"/>
          <w:sz w:val="28"/>
          <w:szCs w:val="28"/>
        </w:rPr>
      </w:pPr>
    </w:p>
    <w:p w14:paraId="42024282" w14:textId="6BBE3BBB" w:rsidR="005F3AF0" w:rsidRDefault="005F3AF0" w:rsidP="005F3AF0">
      <w:pPr>
        <w:rPr>
          <w:rFonts w:ascii="Times New Roman" w:hAnsi="Times New Roman" w:cs="Times New Roman"/>
          <w:sz w:val="28"/>
          <w:szCs w:val="28"/>
        </w:rPr>
      </w:pPr>
      <w:r>
        <w:rPr>
          <w:rFonts w:ascii="Times New Roman" w:hAnsi="Times New Roman" w:cs="Times New Roman"/>
          <w:sz w:val="28"/>
          <w:szCs w:val="28"/>
        </w:rPr>
        <w:br w:type="page"/>
      </w:r>
    </w:p>
    <w:p w14:paraId="161EDD74" w14:textId="77777777" w:rsidR="002659BA" w:rsidRPr="00C95D74" w:rsidRDefault="002659BA" w:rsidP="000D16D2">
      <w:pPr>
        <w:spacing w:after="0" w:line="240" w:lineRule="auto"/>
        <w:ind w:firstLine="709"/>
        <w:jc w:val="both"/>
        <w:rPr>
          <w:rFonts w:ascii="Times New Roman" w:eastAsia="Arial Unicode MS" w:hAnsi="Times New Roman" w:cs="Times New Roman"/>
          <w:b/>
          <w:bCs/>
          <w:sz w:val="28"/>
          <w:szCs w:val="28"/>
        </w:rPr>
      </w:pPr>
      <w:r w:rsidRPr="00C95D74">
        <w:rPr>
          <w:rFonts w:ascii="Times New Roman" w:eastAsia="Arial Unicode MS" w:hAnsi="Times New Roman" w:cs="Times New Roman"/>
          <w:b/>
          <w:bCs/>
          <w:sz w:val="28"/>
          <w:szCs w:val="28"/>
        </w:rPr>
        <w:lastRenderedPageBreak/>
        <w:t>3 СИНТЕЗ И ИССЛЕДОВАНИЕ СОРБЦИОННЫХ СВОЙСТВ КОМПОЗИТОВ СОСТАВА MOF@ПЭТФ ТМ</w:t>
      </w:r>
    </w:p>
    <w:p w14:paraId="032306B8" w14:textId="77777777" w:rsidR="00122B3A" w:rsidRDefault="00122B3A" w:rsidP="000D16D2">
      <w:pPr>
        <w:spacing w:after="0" w:line="240" w:lineRule="auto"/>
        <w:ind w:firstLine="709"/>
        <w:jc w:val="both"/>
        <w:rPr>
          <w:rFonts w:ascii="Times New Roman" w:eastAsia="Arial Unicode MS" w:hAnsi="Times New Roman" w:cs="Times New Roman"/>
          <w:b/>
          <w:bCs/>
          <w:sz w:val="28"/>
          <w:szCs w:val="28"/>
        </w:rPr>
      </w:pPr>
    </w:p>
    <w:p w14:paraId="392255ED" w14:textId="77777777" w:rsidR="002659BA" w:rsidRPr="00C95D74" w:rsidRDefault="002659BA" w:rsidP="000D16D2">
      <w:pPr>
        <w:spacing w:after="0" w:line="240" w:lineRule="auto"/>
        <w:ind w:firstLine="709"/>
        <w:jc w:val="both"/>
        <w:rPr>
          <w:rFonts w:ascii="Times New Roman" w:eastAsia="Arial Unicode MS" w:hAnsi="Times New Roman" w:cs="Times New Roman"/>
          <w:b/>
          <w:bCs/>
          <w:sz w:val="28"/>
          <w:szCs w:val="28"/>
        </w:rPr>
      </w:pPr>
      <w:r w:rsidRPr="00C95D74">
        <w:rPr>
          <w:rFonts w:ascii="Times New Roman" w:eastAsia="Arial Unicode MS" w:hAnsi="Times New Roman" w:cs="Times New Roman"/>
          <w:b/>
          <w:bCs/>
          <w:sz w:val="28"/>
          <w:szCs w:val="28"/>
        </w:rPr>
        <w:t xml:space="preserve">3.1 RAFT-опосредованная прививочная полимеризация ПЭТФ ТМ </w:t>
      </w:r>
      <w:proofErr w:type="spellStart"/>
      <w:r w:rsidRPr="00C95D74">
        <w:rPr>
          <w:rFonts w:ascii="Times New Roman" w:eastAsia="Arial Unicode MS" w:hAnsi="Times New Roman" w:cs="Times New Roman"/>
          <w:b/>
          <w:bCs/>
          <w:sz w:val="28"/>
          <w:szCs w:val="28"/>
        </w:rPr>
        <w:t>поливиниламином</w:t>
      </w:r>
      <w:proofErr w:type="spellEnd"/>
    </w:p>
    <w:p w14:paraId="75473412" w14:textId="2FA1C105" w:rsidR="002659BA" w:rsidRPr="00C95D74" w:rsidRDefault="007969B2"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Ввиду неустойчивости мономера виниламина для прямой прививки на ПЭТФ ТМ, н-</w:t>
      </w:r>
      <w:proofErr w:type="spellStart"/>
      <w:r w:rsidRPr="00C95D74">
        <w:rPr>
          <w:rFonts w:ascii="Times New Roman" w:hAnsi="Times New Roman" w:cs="Times New Roman"/>
          <w:sz w:val="28"/>
          <w:szCs w:val="28"/>
        </w:rPr>
        <w:t>винилформамид</w:t>
      </w:r>
      <w:proofErr w:type="spellEnd"/>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NVF</w:t>
      </w:r>
      <w:r w:rsidRPr="00C95D74">
        <w:rPr>
          <w:rFonts w:ascii="Times New Roman" w:hAnsi="Times New Roman" w:cs="Times New Roman"/>
          <w:sz w:val="28"/>
          <w:szCs w:val="28"/>
        </w:rPr>
        <w:t xml:space="preserve">) был выбран в качестве прекурсора. </w:t>
      </w:r>
      <w:r w:rsidR="000B2C42" w:rsidRPr="00C95D74">
        <w:rPr>
          <w:rFonts w:ascii="Times New Roman" w:hAnsi="Times New Roman" w:cs="Times New Roman"/>
          <w:sz w:val="28"/>
          <w:szCs w:val="28"/>
        </w:rPr>
        <w:t>Изначально</w:t>
      </w:r>
      <w:r w:rsidR="002659BA" w:rsidRPr="00C95D74">
        <w:rPr>
          <w:rFonts w:ascii="Times New Roman" w:hAnsi="Times New Roman" w:cs="Times New Roman"/>
          <w:sz w:val="28"/>
          <w:szCs w:val="28"/>
        </w:rPr>
        <w:t xml:space="preserve"> было </w:t>
      </w:r>
      <w:r w:rsidR="000B2C42" w:rsidRPr="00C95D74">
        <w:rPr>
          <w:rFonts w:ascii="Times New Roman" w:hAnsi="Times New Roman" w:cs="Times New Roman"/>
          <w:sz w:val="28"/>
          <w:szCs w:val="28"/>
        </w:rPr>
        <w:t>изучено</w:t>
      </w:r>
      <w:r w:rsidR="002659BA" w:rsidRPr="00C95D74">
        <w:rPr>
          <w:rFonts w:ascii="Times New Roman" w:hAnsi="Times New Roman" w:cs="Times New Roman"/>
          <w:sz w:val="28"/>
          <w:szCs w:val="28"/>
        </w:rPr>
        <w:t xml:space="preserve"> влияние типа растворителя и концентрации мономера на степень прививки. В соответствии с ранее опубликованной литератур</w:t>
      </w:r>
      <w:r w:rsidR="000B2C42" w:rsidRPr="00C95D74">
        <w:rPr>
          <w:rFonts w:ascii="Times New Roman" w:hAnsi="Times New Roman" w:cs="Times New Roman"/>
          <w:sz w:val="28"/>
          <w:szCs w:val="28"/>
        </w:rPr>
        <w:t>ой</w:t>
      </w:r>
      <w:r w:rsidR="002659BA" w:rsidRPr="00C95D74">
        <w:rPr>
          <w:rFonts w:ascii="Times New Roman" w:hAnsi="Times New Roman" w:cs="Times New Roman"/>
          <w:sz w:val="28"/>
          <w:szCs w:val="28"/>
        </w:rPr>
        <w:t xml:space="preserve">, высшие спирты обеспечивают более высокую эффективность прививки за счет усиления гидрофобных взаимодействий и разделения мономера </w:t>
      </w:r>
      <w:sdt>
        <w:sdtPr>
          <w:rPr>
            <w:rFonts w:ascii="Times New Roman" w:hAnsi="Times New Roman" w:cs="Times New Roman"/>
            <w:color w:val="000000"/>
            <w:sz w:val="28"/>
            <w:szCs w:val="28"/>
          </w:rPr>
          <w:tag w:val="MENDELEY_CITATION_v3_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"/>
          <w:id w:val="1663740850"/>
          <w:placeholder>
            <w:docPart w:val="A0D57AB67BDB496688780EB3F0FAD4BD"/>
          </w:placeholder>
        </w:sdtPr>
        <w:sdtContent>
          <w:r w:rsidR="00E55178" w:rsidRPr="00E55178">
            <w:rPr>
              <w:rFonts w:ascii="Times New Roman" w:hAnsi="Times New Roman" w:cs="Times New Roman"/>
              <w:color w:val="000000"/>
              <w:sz w:val="28"/>
              <w:szCs w:val="28"/>
            </w:rPr>
            <w:t>[62]</w:t>
          </w:r>
        </w:sdtContent>
      </w:sdt>
      <w:r w:rsidR="002659BA" w:rsidRPr="00C95D74">
        <w:rPr>
          <w:rFonts w:ascii="Times New Roman" w:hAnsi="Times New Roman" w:cs="Times New Roman"/>
          <w:sz w:val="28"/>
          <w:szCs w:val="28"/>
        </w:rPr>
        <w:t xml:space="preserve">. Как показано на рисунке </w:t>
      </w:r>
      <w:r w:rsidR="003916A8" w:rsidRPr="00C95D74">
        <w:rPr>
          <w:rFonts w:ascii="Times New Roman" w:hAnsi="Times New Roman" w:cs="Times New Roman"/>
          <w:sz w:val="28"/>
          <w:szCs w:val="28"/>
        </w:rPr>
        <w:t>11</w:t>
      </w:r>
      <w:r w:rsidR="002659BA" w:rsidRPr="00C95D74">
        <w:rPr>
          <w:rFonts w:ascii="Times New Roman" w:hAnsi="Times New Roman" w:cs="Times New Roman"/>
          <w:sz w:val="28"/>
          <w:szCs w:val="28"/>
        </w:rPr>
        <w:t xml:space="preserve">а, степень прививки соответствовала тенденции: </w:t>
      </w:r>
      <w:r w:rsidR="000B2C42" w:rsidRPr="00C95D74">
        <w:rPr>
          <w:rFonts w:ascii="Times New Roman" w:hAnsi="Times New Roman" w:cs="Times New Roman"/>
          <w:sz w:val="28"/>
          <w:szCs w:val="28"/>
          <w:lang w:val="en-US"/>
        </w:rPr>
        <w:t>EtOH</w:t>
      </w:r>
      <w:r w:rsidR="002659BA" w:rsidRPr="00C95D74">
        <w:rPr>
          <w:rFonts w:ascii="Times New Roman" w:hAnsi="Times New Roman" w:cs="Times New Roman"/>
          <w:sz w:val="28"/>
          <w:szCs w:val="28"/>
        </w:rPr>
        <w:t xml:space="preserve"> &lt; </w:t>
      </w:r>
      <w:proofErr w:type="spellStart"/>
      <w:r w:rsidR="000B2C42" w:rsidRPr="00C95D74">
        <w:rPr>
          <w:rFonts w:ascii="Times New Roman" w:hAnsi="Times New Roman" w:cs="Times New Roman"/>
          <w:i/>
          <w:iCs/>
          <w:sz w:val="28"/>
          <w:szCs w:val="28"/>
          <w:lang w:val="en-US"/>
        </w:rPr>
        <w:t>n</w:t>
      </w:r>
      <w:r w:rsidR="000B2C42" w:rsidRPr="00C95D74">
        <w:rPr>
          <w:rFonts w:ascii="Times New Roman" w:hAnsi="Times New Roman" w:cs="Times New Roman"/>
          <w:sz w:val="28"/>
          <w:szCs w:val="28"/>
          <w:lang w:val="en-US"/>
        </w:rPr>
        <w:t>PrOH</w:t>
      </w:r>
      <w:proofErr w:type="spellEnd"/>
      <w:r w:rsidR="002659BA" w:rsidRPr="00C95D74">
        <w:rPr>
          <w:rFonts w:ascii="Times New Roman" w:hAnsi="Times New Roman" w:cs="Times New Roman"/>
          <w:sz w:val="28"/>
          <w:szCs w:val="28"/>
        </w:rPr>
        <w:t xml:space="preserve"> &lt; </w:t>
      </w:r>
      <w:proofErr w:type="spellStart"/>
      <w:r w:rsidR="000B2C42" w:rsidRPr="00C95D74">
        <w:rPr>
          <w:rFonts w:ascii="Times New Roman" w:hAnsi="Times New Roman" w:cs="Times New Roman"/>
          <w:i/>
          <w:iCs/>
          <w:sz w:val="28"/>
          <w:szCs w:val="28"/>
          <w:lang w:val="en-US"/>
        </w:rPr>
        <w:t>n</w:t>
      </w:r>
      <w:r w:rsidR="000B2C42" w:rsidRPr="00C95D74">
        <w:rPr>
          <w:rFonts w:ascii="Times New Roman" w:hAnsi="Times New Roman" w:cs="Times New Roman"/>
          <w:sz w:val="28"/>
          <w:szCs w:val="28"/>
          <w:lang w:val="en-US"/>
        </w:rPr>
        <w:t>BuOH</w:t>
      </w:r>
      <w:proofErr w:type="spellEnd"/>
      <w:r w:rsidR="002659BA" w:rsidRPr="00C95D74">
        <w:rPr>
          <w:rFonts w:ascii="Times New Roman" w:hAnsi="Times New Roman" w:cs="Times New Roman"/>
          <w:sz w:val="28"/>
          <w:szCs w:val="28"/>
        </w:rPr>
        <w:t xml:space="preserve">. В то же время </w:t>
      </w:r>
      <w:r w:rsidR="00A00DCE" w:rsidRPr="00C95D74">
        <w:rPr>
          <w:rFonts w:ascii="Times New Roman" w:hAnsi="Times New Roman" w:cs="Times New Roman"/>
          <w:sz w:val="28"/>
          <w:szCs w:val="28"/>
        </w:rPr>
        <w:t>было определено,</w:t>
      </w:r>
      <w:r w:rsidR="002659BA" w:rsidRPr="00C95D74">
        <w:rPr>
          <w:rFonts w:ascii="Times New Roman" w:hAnsi="Times New Roman" w:cs="Times New Roman"/>
          <w:sz w:val="28"/>
          <w:szCs w:val="28"/>
        </w:rPr>
        <w:t xml:space="preserve"> что увеличение концентрации NVF более чем на 10% приводило к частичному разрушению структуры ПЭТФ ТМ с </w:t>
      </w:r>
      <w:r w:rsidR="000B2C42" w:rsidRPr="00C95D74">
        <w:rPr>
          <w:rFonts w:ascii="Times New Roman" w:hAnsi="Times New Roman" w:cs="Times New Roman"/>
          <w:sz w:val="28"/>
          <w:szCs w:val="28"/>
        </w:rPr>
        <w:t>содержанием</w:t>
      </w:r>
      <w:r w:rsidR="002659BA" w:rsidRPr="00C95D74">
        <w:rPr>
          <w:rFonts w:ascii="Times New Roman" w:hAnsi="Times New Roman" w:cs="Times New Roman"/>
          <w:sz w:val="28"/>
          <w:szCs w:val="28"/>
        </w:rPr>
        <w:t xml:space="preserve"> мономера до 50%. Поэтому все последующие эксперименты проводились в </w:t>
      </w:r>
      <w:proofErr w:type="spellStart"/>
      <w:r w:rsidR="000B2C42" w:rsidRPr="00C95D74">
        <w:rPr>
          <w:rFonts w:ascii="Times New Roman" w:hAnsi="Times New Roman" w:cs="Times New Roman"/>
          <w:i/>
          <w:iCs/>
          <w:sz w:val="28"/>
          <w:szCs w:val="28"/>
          <w:lang w:val="en-US"/>
        </w:rPr>
        <w:t>n</w:t>
      </w:r>
      <w:r w:rsidR="000B2C42" w:rsidRPr="00C95D74">
        <w:rPr>
          <w:rFonts w:ascii="Times New Roman" w:hAnsi="Times New Roman" w:cs="Times New Roman"/>
          <w:sz w:val="28"/>
          <w:szCs w:val="28"/>
          <w:lang w:val="en-US"/>
        </w:rPr>
        <w:t>BuOH</w:t>
      </w:r>
      <w:proofErr w:type="spellEnd"/>
      <w:r w:rsidR="000B2C42" w:rsidRPr="00C95D74">
        <w:rPr>
          <w:rFonts w:ascii="Times New Roman" w:hAnsi="Times New Roman" w:cs="Times New Roman"/>
          <w:sz w:val="28"/>
          <w:szCs w:val="28"/>
        </w:rPr>
        <w:t xml:space="preserve"> </w:t>
      </w:r>
      <w:r w:rsidR="002659BA" w:rsidRPr="00C95D74">
        <w:rPr>
          <w:rFonts w:ascii="Times New Roman" w:hAnsi="Times New Roman" w:cs="Times New Roman"/>
          <w:sz w:val="28"/>
          <w:szCs w:val="28"/>
        </w:rPr>
        <w:t>с использованием 10% концентрации мономера.</w:t>
      </w:r>
    </w:p>
    <w:p w14:paraId="47A5819D" w14:textId="623E2FFF" w:rsidR="002659BA" w:rsidRDefault="000B2C42"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Далее</w:t>
      </w:r>
      <w:r w:rsidR="002659BA" w:rsidRPr="00C95D74">
        <w:rPr>
          <w:rFonts w:ascii="Times New Roman" w:hAnsi="Times New Roman" w:cs="Times New Roman"/>
          <w:sz w:val="28"/>
          <w:szCs w:val="28"/>
        </w:rPr>
        <w:t xml:space="preserve"> было </w:t>
      </w:r>
      <w:r w:rsidRPr="00C95D74">
        <w:rPr>
          <w:rFonts w:ascii="Times New Roman" w:hAnsi="Times New Roman" w:cs="Times New Roman"/>
          <w:sz w:val="28"/>
          <w:szCs w:val="28"/>
        </w:rPr>
        <w:t>исследовано</w:t>
      </w:r>
      <w:r w:rsidR="002659BA" w:rsidRPr="00C95D74">
        <w:rPr>
          <w:rFonts w:ascii="Times New Roman" w:hAnsi="Times New Roman" w:cs="Times New Roman"/>
          <w:sz w:val="28"/>
          <w:szCs w:val="28"/>
        </w:rPr>
        <w:t xml:space="preserve"> влияние времени полимеризации на степень прививки, при этом продолжительность реакции варьировалась от 1 до 6 часов (рис</w:t>
      </w:r>
      <w:r w:rsidR="008A3611">
        <w:rPr>
          <w:rFonts w:ascii="Times New Roman" w:hAnsi="Times New Roman" w:cs="Times New Roman"/>
          <w:sz w:val="28"/>
          <w:szCs w:val="28"/>
        </w:rPr>
        <w:t>унок</w:t>
      </w:r>
      <w:r w:rsidR="002659BA" w:rsidRPr="00C95D74">
        <w:rPr>
          <w:rFonts w:ascii="Times New Roman" w:hAnsi="Times New Roman" w:cs="Times New Roman"/>
          <w:sz w:val="28"/>
          <w:szCs w:val="28"/>
        </w:rPr>
        <w:t xml:space="preserve"> </w:t>
      </w:r>
      <w:r w:rsidR="003916A8" w:rsidRPr="00C95D74">
        <w:rPr>
          <w:rFonts w:ascii="Times New Roman" w:hAnsi="Times New Roman" w:cs="Times New Roman"/>
          <w:sz w:val="28"/>
          <w:szCs w:val="28"/>
        </w:rPr>
        <w:t>11</w:t>
      </w:r>
      <w:r w:rsidR="008A3611">
        <w:rPr>
          <w:rFonts w:ascii="Times New Roman" w:hAnsi="Times New Roman" w:cs="Times New Roman"/>
          <w:sz w:val="28"/>
          <w:szCs w:val="28"/>
        </w:rPr>
        <w:t>б</w:t>
      </w:r>
      <w:r w:rsidR="002659BA" w:rsidRPr="00C95D74">
        <w:rPr>
          <w:rFonts w:ascii="Times New Roman" w:hAnsi="Times New Roman" w:cs="Times New Roman"/>
          <w:sz w:val="28"/>
          <w:szCs w:val="28"/>
        </w:rPr>
        <w:t xml:space="preserve">). Для обеспечения воспроизводимости эксперименты повторяли пять раз для каждого временного интервала. Степень полимеризации, достигнутая через 2 и 3 часа, была ниже 5%, что указывает на ограниченную активность полимеризации. </w:t>
      </w:r>
      <w:r w:rsidR="00A00DCE" w:rsidRPr="00C95D74">
        <w:rPr>
          <w:rFonts w:ascii="Times New Roman" w:hAnsi="Times New Roman" w:cs="Times New Roman"/>
          <w:sz w:val="28"/>
          <w:szCs w:val="28"/>
        </w:rPr>
        <w:t>При этом</w:t>
      </w:r>
      <w:r w:rsidR="002659BA" w:rsidRPr="00C95D74">
        <w:rPr>
          <w:rFonts w:ascii="Times New Roman" w:hAnsi="Times New Roman" w:cs="Times New Roman"/>
          <w:sz w:val="28"/>
          <w:szCs w:val="28"/>
        </w:rPr>
        <w:t xml:space="preserve"> </w:t>
      </w:r>
      <w:r w:rsidR="00A00DCE" w:rsidRPr="00C95D74">
        <w:rPr>
          <w:rFonts w:ascii="Times New Roman" w:hAnsi="Times New Roman" w:cs="Times New Roman"/>
          <w:sz w:val="28"/>
          <w:szCs w:val="28"/>
        </w:rPr>
        <w:t xml:space="preserve">реакция в течении 6 часов </w:t>
      </w:r>
      <w:r w:rsidR="002659BA" w:rsidRPr="00C95D74">
        <w:rPr>
          <w:rFonts w:ascii="Times New Roman" w:hAnsi="Times New Roman" w:cs="Times New Roman"/>
          <w:sz w:val="28"/>
          <w:szCs w:val="28"/>
        </w:rPr>
        <w:t xml:space="preserve">привела к значительному увеличению степени полимеризации (~20%); однако это условие нарушало целостность мембраны, делая материал хрупким. </w:t>
      </w:r>
      <w:r w:rsidR="003141DD" w:rsidRPr="00C95D74">
        <w:rPr>
          <w:rFonts w:ascii="Times New Roman" w:hAnsi="Times New Roman" w:cs="Times New Roman"/>
          <w:sz w:val="28"/>
          <w:szCs w:val="28"/>
        </w:rPr>
        <w:t>В</w:t>
      </w:r>
      <w:r w:rsidR="002659BA" w:rsidRPr="00C95D74">
        <w:rPr>
          <w:rFonts w:ascii="Times New Roman" w:hAnsi="Times New Roman" w:cs="Times New Roman"/>
          <w:sz w:val="28"/>
          <w:szCs w:val="28"/>
        </w:rPr>
        <w:t>ысокое стандартное отклонение степени прививки через 6 ч может быть объяснено механическими повреждениями</w:t>
      </w:r>
      <w:r w:rsidR="008A3611">
        <w:rPr>
          <w:rFonts w:ascii="Times New Roman" w:hAnsi="Times New Roman" w:cs="Times New Roman"/>
          <w:sz w:val="28"/>
          <w:szCs w:val="28"/>
        </w:rPr>
        <w:t xml:space="preserve"> самого образца</w:t>
      </w:r>
      <w:r w:rsidR="007969B2" w:rsidRPr="00C95D74">
        <w:rPr>
          <w:rFonts w:ascii="Times New Roman" w:hAnsi="Times New Roman" w:cs="Times New Roman"/>
          <w:sz w:val="28"/>
          <w:szCs w:val="28"/>
        </w:rPr>
        <w:t>.</w:t>
      </w:r>
    </w:p>
    <w:p w14:paraId="06D40948" w14:textId="77777777" w:rsidR="00122B3A" w:rsidRPr="00C95D74" w:rsidRDefault="00122B3A" w:rsidP="00C95D74">
      <w:pPr>
        <w:spacing w:after="0" w:line="240" w:lineRule="auto"/>
        <w:ind w:firstLine="709"/>
        <w:jc w:val="both"/>
        <w:rPr>
          <w:rFonts w:ascii="Times New Roman" w:hAnsi="Times New Roman" w:cs="Times New Roman"/>
          <w:sz w:val="28"/>
          <w:szCs w:val="28"/>
        </w:rPr>
      </w:pPr>
    </w:p>
    <w:tbl>
      <w:tblPr>
        <w:tblStyle w:val="a6"/>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9"/>
        <w:gridCol w:w="236"/>
        <w:gridCol w:w="4959"/>
      </w:tblGrid>
      <w:tr w:rsidR="002659BA" w:rsidRPr="00C95D74" w14:paraId="7B09E3F5" w14:textId="77777777" w:rsidTr="008728CB">
        <w:trPr>
          <w:trHeight w:val="3544"/>
        </w:trPr>
        <w:tc>
          <w:tcPr>
            <w:tcW w:w="4678" w:type="dxa"/>
            <w:vAlign w:val="center"/>
            <w:hideMark/>
          </w:tcPr>
          <w:p w14:paraId="336A2D3E" w14:textId="6AAFA7C2" w:rsidR="002659BA" w:rsidRPr="00C95D74" w:rsidRDefault="0023692E" w:rsidP="0023692E">
            <w:pPr>
              <w:pStyle w:val="a3"/>
              <w:widowControl w:val="0"/>
              <w:autoSpaceDE w:val="0"/>
              <w:autoSpaceDN w:val="0"/>
              <w:spacing w:after="0"/>
              <w:jc w:val="center"/>
              <w:rPr>
                <w:sz w:val="28"/>
                <w:szCs w:val="28"/>
                <w:lang w:eastAsia="en-US"/>
              </w:rPr>
            </w:pPr>
            <w:r w:rsidRPr="0023692E">
              <w:rPr>
                <w:noProof/>
                <w:sz w:val="28"/>
                <w:szCs w:val="28"/>
              </w:rPr>
              <w:drawing>
                <wp:inline distT="0" distB="0" distL="0" distR="0" wp14:anchorId="6FC39BA9" wp14:editId="189E94EF">
                  <wp:extent cx="2697370" cy="2274277"/>
                  <wp:effectExtent l="0" t="0" r="8255" b="0"/>
                  <wp:docPr id="1276695178" name="Рисунок 127669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706" t="8396" r="11884" b="4145"/>
                          <a:stretch/>
                        </pic:blipFill>
                        <pic:spPr bwMode="auto">
                          <a:xfrm>
                            <a:off x="0" y="0"/>
                            <a:ext cx="2702783" cy="2278841"/>
                          </a:xfrm>
                          <a:prstGeom prst="rect">
                            <a:avLst/>
                          </a:prstGeom>
                          <a:ln>
                            <a:noFill/>
                          </a:ln>
                          <a:extLst>
                            <a:ext uri="{53640926-AAD7-44D8-BBD7-CCE9431645EC}">
                              <a14:shadowObscured xmlns:a14="http://schemas.microsoft.com/office/drawing/2010/main"/>
                            </a:ext>
                          </a:extLst>
                        </pic:spPr>
                      </pic:pic>
                    </a:graphicData>
                  </a:graphic>
                </wp:inline>
              </w:drawing>
            </w:r>
          </w:p>
        </w:tc>
        <w:tc>
          <w:tcPr>
            <w:tcW w:w="222" w:type="dxa"/>
          </w:tcPr>
          <w:p w14:paraId="0B5668C3" w14:textId="77777777" w:rsidR="002659BA" w:rsidRPr="00C95D74" w:rsidRDefault="002659BA" w:rsidP="00C95D74">
            <w:pPr>
              <w:pStyle w:val="a3"/>
              <w:widowControl w:val="0"/>
              <w:autoSpaceDE w:val="0"/>
              <w:autoSpaceDN w:val="0"/>
              <w:spacing w:after="0"/>
              <w:rPr>
                <w:sz w:val="28"/>
                <w:szCs w:val="28"/>
                <w:lang w:eastAsia="en-US"/>
              </w:rPr>
            </w:pPr>
          </w:p>
        </w:tc>
        <w:tc>
          <w:tcPr>
            <w:tcW w:w="4968" w:type="dxa"/>
            <w:vAlign w:val="center"/>
            <w:hideMark/>
          </w:tcPr>
          <w:p w14:paraId="0CFDAE06" w14:textId="65AEEBB2" w:rsidR="002659BA" w:rsidRPr="00C95D74" w:rsidRDefault="008728CB" w:rsidP="008728CB">
            <w:pPr>
              <w:pStyle w:val="a3"/>
              <w:widowControl w:val="0"/>
              <w:autoSpaceDE w:val="0"/>
              <w:autoSpaceDN w:val="0"/>
              <w:spacing w:after="0"/>
              <w:jc w:val="center"/>
              <w:rPr>
                <w:sz w:val="28"/>
                <w:szCs w:val="28"/>
                <w:lang w:eastAsia="en-US"/>
              </w:rPr>
            </w:pPr>
            <w:r w:rsidRPr="008728CB">
              <w:rPr>
                <w:noProof/>
                <w:sz w:val="28"/>
                <w:szCs w:val="28"/>
              </w:rPr>
              <w:drawing>
                <wp:inline distT="0" distB="0" distL="0" distR="0" wp14:anchorId="0294F71E" wp14:editId="60073D1F">
                  <wp:extent cx="2695118" cy="2250831"/>
                  <wp:effectExtent l="0" t="0" r="0" b="0"/>
                  <wp:docPr id="1276695180" name="Рисунок 127669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033" t="7120" r="12406" b="3904"/>
                          <a:stretch/>
                        </pic:blipFill>
                        <pic:spPr bwMode="auto">
                          <a:xfrm>
                            <a:off x="0" y="0"/>
                            <a:ext cx="2697025" cy="2252423"/>
                          </a:xfrm>
                          <a:prstGeom prst="rect">
                            <a:avLst/>
                          </a:prstGeom>
                          <a:ln>
                            <a:noFill/>
                          </a:ln>
                          <a:extLst>
                            <a:ext uri="{53640926-AAD7-44D8-BBD7-CCE9431645EC}">
                              <a14:shadowObscured xmlns:a14="http://schemas.microsoft.com/office/drawing/2010/main"/>
                            </a:ext>
                          </a:extLst>
                        </pic:spPr>
                      </pic:pic>
                    </a:graphicData>
                  </a:graphic>
                </wp:inline>
              </w:drawing>
            </w:r>
          </w:p>
        </w:tc>
      </w:tr>
      <w:tr w:rsidR="002659BA" w:rsidRPr="000D16D2" w14:paraId="016DD5BF" w14:textId="77777777" w:rsidTr="00501598">
        <w:trPr>
          <w:trHeight w:val="260"/>
        </w:trPr>
        <w:tc>
          <w:tcPr>
            <w:tcW w:w="4678" w:type="dxa"/>
            <w:vAlign w:val="center"/>
            <w:hideMark/>
          </w:tcPr>
          <w:p w14:paraId="457B2EA8" w14:textId="41EC1D89" w:rsidR="002659BA" w:rsidRPr="000D16D2" w:rsidRDefault="000D16D2" w:rsidP="00C95D74">
            <w:pPr>
              <w:pStyle w:val="a3"/>
              <w:widowControl w:val="0"/>
              <w:autoSpaceDE w:val="0"/>
              <w:autoSpaceDN w:val="0"/>
              <w:spacing w:after="0"/>
              <w:jc w:val="center"/>
              <w:rPr>
                <w:lang w:eastAsia="en-US"/>
              </w:rPr>
            </w:pPr>
            <w:r w:rsidRPr="000D16D2">
              <w:rPr>
                <w:lang w:eastAsia="en-US"/>
              </w:rPr>
              <w:t>a</w:t>
            </w:r>
          </w:p>
        </w:tc>
        <w:tc>
          <w:tcPr>
            <w:tcW w:w="222" w:type="dxa"/>
          </w:tcPr>
          <w:p w14:paraId="21B9B83A" w14:textId="77777777" w:rsidR="002659BA" w:rsidRPr="000D16D2" w:rsidRDefault="002659BA" w:rsidP="00C95D74">
            <w:pPr>
              <w:pStyle w:val="a3"/>
              <w:widowControl w:val="0"/>
              <w:autoSpaceDE w:val="0"/>
              <w:autoSpaceDN w:val="0"/>
              <w:spacing w:after="0"/>
              <w:rPr>
                <w:lang w:eastAsia="en-US"/>
              </w:rPr>
            </w:pPr>
          </w:p>
        </w:tc>
        <w:tc>
          <w:tcPr>
            <w:tcW w:w="4968" w:type="dxa"/>
            <w:vAlign w:val="center"/>
            <w:hideMark/>
          </w:tcPr>
          <w:p w14:paraId="6CDD50B3" w14:textId="64C24678" w:rsidR="002659BA" w:rsidRPr="000D16D2" w:rsidRDefault="008A3611" w:rsidP="00C95D74">
            <w:pPr>
              <w:pStyle w:val="a3"/>
              <w:widowControl w:val="0"/>
              <w:autoSpaceDE w:val="0"/>
              <w:autoSpaceDN w:val="0"/>
              <w:spacing w:after="0"/>
              <w:jc w:val="center"/>
              <w:rPr>
                <w:lang w:eastAsia="en-US"/>
              </w:rPr>
            </w:pPr>
            <w:r w:rsidRPr="000D16D2">
              <w:rPr>
                <w:lang w:val="ru-RU" w:eastAsia="en-US"/>
              </w:rPr>
              <w:t>б</w:t>
            </w:r>
          </w:p>
        </w:tc>
      </w:tr>
    </w:tbl>
    <w:p w14:paraId="0C899A17" w14:textId="77777777" w:rsidR="000D16D2" w:rsidRPr="000D16D2" w:rsidRDefault="000D16D2" w:rsidP="00C95D74">
      <w:pPr>
        <w:pStyle w:val="a3"/>
        <w:spacing w:after="0"/>
        <w:ind w:firstLine="709"/>
        <w:jc w:val="center"/>
        <w:rPr>
          <w:sz w:val="16"/>
          <w:szCs w:val="16"/>
        </w:rPr>
      </w:pPr>
    </w:p>
    <w:p w14:paraId="6117D4AF" w14:textId="50028A89" w:rsidR="002659BA" w:rsidRPr="00C95D74" w:rsidRDefault="002659BA" w:rsidP="000D16D2">
      <w:pPr>
        <w:pStyle w:val="a3"/>
        <w:spacing w:after="0"/>
        <w:jc w:val="center"/>
        <w:rPr>
          <w:sz w:val="28"/>
          <w:szCs w:val="28"/>
        </w:rPr>
      </w:pPr>
      <w:r w:rsidRPr="00C95D74">
        <w:rPr>
          <w:sz w:val="28"/>
          <w:szCs w:val="28"/>
        </w:rPr>
        <w:t xml:space="preserve">Рисунок </w:t>
      </w:r>
      <w:r w:rsidR="003916A8" w:rsidRPr="00C95D74">
        <w:rPr>
          <w:sz w:val="28"/>
          <w:szCs w:val="28"/>
        </w:rPr>
        <w:t>11</w:t>
      </w:r>
      <w:r w:rsidR="00007C67" w:rsidRPr="008F4A10">
        <w:rPr>
          <w:bCs/>
          <w:sz w:val="28"/>
          <w:szCs w:val="28"/>
        </w:rPr>
        <w:t xml:space="preserve"> –</w:t>
      </w:r>
      <w:r w:rsidR="00007C67" w:rsidRPr="008F4A10">
        <w:rPr>
          <w:bCs/>
          <w:sz w:val="28"/>
          <w:szCs w:val="28"/>
          <w:lang w:val="kk-KZ"/>
        </w:rPr>
        <w:t xml:space="preserve"> </w:t>
      </w:r>
      <w:r w:rsidRPr="00C95D74">
        <w:rPr>
          <w:sz w:val="28"/>
          <w:szCs w:val="28"/>
        </w:rPr>
        <w:t>Влияние концентрации мономера</w:t>
      </w:r>
      <w:r w:rsidR="003141DD" w:rsidRPr="00C95D74">
        <w:rPr>
          <w:sz w:val="28"/>
          <w:szCs w:val="28"/>
        </w:rPr>
        <w:t xml:space="preserve"> </w:t>
      </w:r>
      <w:r w:rsidR="003141DD" w:rsidRPr="00C95D74">
        <w:rPr>
          <w:sz w:val="28"/>
          <w:szCs w:val="28"/>
          <w:lang w:val="en-US"/>
        </w:rPr>
        <w:t>NVF</w:t>
      </w:r>
      <w:r w:rsidRPr="00C95D74">
        <w:rPr>
          <w:sz w:val="28"/>
          <w:szCs w:val="28"/>
        </w:rPr>
        <w:t xml:space="preserve"> и типа растворителя на степень прививки (а) и изменение степени прививки в зависимости от времени при 10%-ном </w:t>
      </w:r>
      <w:r w:rsidRPr="00C95D74">
        <w:rPr>
          <w:sz w:val="28"/>
          <w:szCs w:val="28"/>
          <w:lang w:val="en-US"/>
        </w:rPr>
        <w:t>NVF</w:t>
      </w:r>
      <w:r w:rsidRPr="00C95D74">
        <w:rPr>
          <w:sz w:val="28"/>
          <w:szCs w:val="28"/>
        </w:rPr>
        <w:t xml:space="preserve"> в </w:t>
      </w:r>
      <w:proofErr w:type="spellStart"/>
      <w:r w:rsidR="003141DD" w:rsidRPr="00C95D74">
        <w:rPr>
          <w:i/>
          <w:iCs/>
          <w:sz w:val="28"/>
          <w:szCs w:val="28"/>
          <w:lang w:val="en-US"/>
        </w:rPr>
        <w:t>n</w:t>
      </w:r>
      <w:r w:rsidR="003141DD" w:rsidRPr="00C95D74">
        <w:rPr>
          <w:sz w:val="28"/>
          <w:szCs w:val="28"/>
          <w:lang w:val="en-US"/>
        </w:rPr>
        <w:t>BuOH</w:t>
      </w:r>
      <w:proofErr w:type="spellEnd"/>
      <w:r w:rsidRPr="00C95D74">
        <w:rPr>
          <w:sz w:val="28"/>
          <w:szCs w:val="28"/>
        </w:rPr>
        <w:t xml:space="preserve"> </w:t>
      </w:r>
      <w:r w:rsidRPr="008A3611">
        <w:rPr>
          <w:sz w:val="28"/>
          <w:szCs w:val="28"/>
        </w:rPr>
        <w:t>(</w:t>
      </w:r>
      <w:r w:rsidR="008A3611" w:rsidRPr="008A3611">
        <w:rPr>
          <w:sz w:val="28"/>
          <w:szCs w:val="28"/>
        </w:rPr>
        <w:t>б</w:t>
      </w:r>
      <w:r w:rsidRPr="008A3611">
        <w:rPr>
          <w:sz w:val="28"/>
          <w:szCs w:val="28"/>
        </w:rPr>
        <w:t>)</w:t>
      </w:r>
    </w:p>
    <w:p w14:paraId="18CA7188" w14:textId="77777777" w:rsidR="00312E61" w:rsidRDefault="00312E61" w:rsidP="000D16D2">
      <w:pPr>
        <w:spacing w:after="0" w:line="240" w:lineRule="auto"/>
        <w:jc w:val="both"/>
        <w:rPr>
          <w:rFonts w:ascii="Times New Roman" w:hAnsi="Times New Roman" w:cs="Times New Roman"/>
          <w:sz w:val="28"/>
          <w:szCs w:val="28"/>
        </w:rPr>
      </w:pPr>
    </w:p>
    <w:p w14:paraId="6A471CBB" w14:textId="13CF750F" w:rsidR="002659BA" w:rsidRPr="00C95D74" w:rsidRDefault="0023692E" w:rsidP="000D16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Согласно полученным результатам, при минимальной концентрации мономера (10%) в течении 4 ч без повреждения </w:t>
      </w:r>
      <w:proofErr w:type="spellStart"/>
      <w:r>
        <w:rPr>
          <w:rFonts w:ascii="Times New Roman" w:hAnsi="Times New Roman" w:cs="Times New Roman"/>
          <w:sz w:val="28"/>
          <w:szCs w:val="28"/>
        </w:rPr>
        <w:t>темплата</w:t>
      </w:r>
      <w:proofErr w:type="spellEnd"/>
      <w:r>
        <w:rPr>
          <w:rFonts w:ascii="Times New Roman" w:hAnsi="Times New Roman" w:cs="Times New Roman"/>
          <w:sz w:val="28"/>
          <w:szCs w:val="28"/>
        </w:rPr>
        <w:t xml:space="preserve"> </w:t>
      </w:r>
      <w:r w:rsidR="008728CB">
        <w:rPr>
          <w:rFonts w:ascii="Times New Roman" w:hAnsi="Times New Roman" w:cs="Times New Roman"/>
          <w:sz w:val="28"/>
          <w:szCs w:val="28"/>
        </w:rPr>
        <w:t xml:space="preserve">достигалась оптимальная степень прививки </w:t>
      </w:r>
      <w:r w:rsidR="008728CB" w:rsidRPr="008728CB">
        <w:rPr>
          <w:rFonts w:ascii="Times New Roman" w:hAnsi="Times New Roman" w:cs="Times New Roman"/>
          <w:sz w:val="28"/>
          <w:szCs w:val="28"/>
        </w:rPr>
        <w:t>~</w:t>
      </w:r>
      <w:r w:rsidR="008728CB">
        <w:rPr>
          <w:rFonts w:ascii="Times New Roman" w:hAnsi="Times New Roman" w:cs="Times New Roman"/>
          <w:sz w:val="28"/>
          <w:szCs w:val="28"/>
        </w:rPr>
        <w:t>10-15%.</w:t>
      </w:r>
      <w:r w:rsidR="009A1AE2">
        <w:rPr>
          <w:rFonts w:ascii="Times New Roman" w:hAnsi="Times New Roman" w:cs="Times New Roman"/>
          <w:sz w:val="28"/>
          <w:szCs w:val="28"/>
        </w:rPr>
        <w:t xml:space="preserve"> </w:t>
      </w:r>
      <w:r w:rsidR="008728CB">
        <w:rPr>
          <w:rFonts w:ascii="Times New Roman" w:hAnsi="Times New Roman" w:cs="Times New Roman"/>
          <w:sz w:val="28"/>
          <w:szCs w:val="28"/>
        </w:rPr>
        <w:t>После о</w:t>
      </w:r>
      <w:r w:rsidR="007969B2" w:rsidRPr="00C95D74">
        <w:rPr>
          <w:rFonts w:ascii="Times New Roman" w:hAnsi="Times New Roman" w:cs="Times New Roman"/>
          <w:sz w:val="28"/>
          <w:szCs w:val="28"/>
        </w:rPr>
        <w:t>птимиз</w:t>
      </w:r>
      <w:r w:rsidR="008728CB">
        <w:rPr>
          <w:rFonts w:ascii="Times New Roman" w:hAnsi="Times New Roman" w:cs="Times New Roman"/>
          <w:sz w:val="28"/>
          <w:szCs w:val="28"/>
        </w:rPr>
        <w:t>ации</w:t>
      </w:r>
      <w:r w:rsidR="007969B2" w:rsidRPr="00C95D74">
        <w:rPr>
          <w:rFonts w:ascii="Times New Roman" w:hAnsi="Times New Roman" w:cs="Times New Roman"/>
          <w:sz w:val="28"/>
          <w:szCs w:val="28"/>
        </w:rPr>
        <w:t xml:space="preserve"> услови</w:t>
      </w:r>
      <w:r w:rsidR="008728CB">
        <w:rPr>
          <w:rFonts w:ascii="Times New Roman" w:hAnsi="Times New Roman" w:cs="Times New Roman"/>
          <w:sz w:val="28"/>
          <w:szCs w:val="28"/>
        </w:rPr>
        <w:t xml:space="preserve">й </w:t>
      </w:r>
      <w:r w:rsidR="002659BA" w:rsidRPr="00C95D74">
        <w:rPr>
          <w:rFonts w:ascii="Times New Roman" w:hAnsi="Times New Roman" w:cs="Times New Roman"/>
          <w:sz w:val="28"/>
          <w:szCs w:val="28"/>
        </w:rPr>
        <w:t xml:space="preserve">прививки NVF </w:t>
      </w:r>
      <w:r w:rsidR="00AE4768" w:rsidRPr="00C95D74">
        <w:rPr>
          <w:rFonts w:ascii="Times New Roman" w:hAnsi="Times New Roman" w:cs="Times New Roman"/>
          <w:sz w:val="28"/>
          <w:szCs w:val="28"/>
        </w:rPr>
        <w:t>с помощью ИК спектроскопии,</w:t>
      </w:r>
      <w:r w:rsidR="002659BA" w:rsidRPr="00C95D74">
        <w:rPr>
          <w:rFonts w:ascii="Times New Roman" w:hAnsi="Times New Roman" w:cs="Times New Roman"/>
          <w:sz w:val="28"/>
          <w:szCs w:val="28"/>
        </w:rPr>
        <w:t xml:space="preserve"> была подтверждена поэтапная химическая модификация ПЭТФ ТМ и Cr-MIL-101 MOF. На рисунке </w:t>
      </w:r>
      <w:r w:rsidR="003916A8" w:rsidRPr="00C95D74">
        <w:rPr>
          <w:rFonts w:ascii="Times New Roman" w:hAnsi="Times New Roman" w:cs="Times New Roman"/>
          <w:sz w:val="28"/>
          <w:szCs w:val="28"/>
        </w:rPr>
        <w:t>12</w:t>
      </w:r>
      <w:r w:rsidR="002659BA" w:rsidRPr="00C95D74">
        <w:rPr>
          <w:rFonts w:ascii="Times New Roman" w:hAnsi="Times New Roman" w:cs="Times New Roman"/>
          <w:sz w:val="28"/>
          <w:szCs w:val="28"/>
        </w:rPr>
        <w:t>а показаны ИК-спектры ПЭТФ ТМ до модификаций, PNVF-g-</w:t>
      </w:r>
      <w:r w:rsidR="00A00DCE" w:rsidRPr="00C95D74">
        <w:rPr>
          <w:rFonts w:ascii="Times New Roman" w:hAnsi="Times New Roman" w:cs="Times New Roman"/>
          <w:sz w:val="28"/>
          <w:szCs w:val="28"/>
        </w:rPr>
        <w:t>ПЭТФ ТМ</w:t>
      </w:r>
      <w:r w:rsidR="002659BA" w:rsidRPr="00C95D74">
        <w:rPr>
          <w:rFonts w:ascii="Times New Roman" w:hAnsi="Times New Roman" w:cs="Times New Roman"/>
          <w:sz w:val="28"/>
          <w:szCs w:val="28"/>
        </w:rPr>
        <w:t xml:space="preserve"> и </w:t>
      </w:r>
      <w:proofErr w:type="spellStart"/>
      <w:r w:rsidR="002659BA" w:rsidRPr="00C95D74">
        <w:rPr>
          <w:rFonts w:ascii="Times New Roman" w:hAnsi="Times New Roman" w:cs="Times New Roman"/>
          <w:sz w:val="28"/>
          <w:szCs w:val="28"/>
        </w:rPr>
        <w:t>PVAm@ПЭТФ</w:t>
      </w:r>
      <w:proofErr w:type="spellEnd"/>
      <w:r w:rsidR="002659BA" w:rsidRPr="00C95D74">
        <w:rPr>
          <w:rFonts w:ascii="Times New Roman" w:hAnsi="Times New Roman" w:cs="Times New Roman"/>
          <w:sz w:val="28"/>
          <w:szCs w:val="28"/>
        </w:rPr>
        <w:t xml:space="preserve"> ТМ. </w:t>
      </w:r>
    </w:p>
    <w:p w14:paraId="452625FF" w14:textId="577D8ACC" w:rsidR="002659BA" w:rsidRPr="00C95D74"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Исходный ПЭТФ ТМ </w:t>
      </w:r>
      <w:r w:rsidR="00AE4768" w:rsidRPr="00C95D74">
        <w:rPr>
          <w:rFonts w:ascii="Times New Roman" w:hAnsi="Times New Roman" w:cs="Times New Roman"/>
          <w:sz w:val="28"/>
          <w:szCs w:val="28"/>
        </w:rPr>
        <w:t>имел</w:t>
      </w:r>
      <w:r w:rsidRPr="00C95D74">
        <w:rPr>
          <w:rFonts w:ascii="Times New Roman" w:hAnsi="Times New Roman" w:cs="Times New Roman"/>
          <w:sz w:val="28"/>
          <w:szCs w:val="28"/>
        </w:rPr>
        <w:t xml:space="preserve"> характерные пики поглощения при 1716 см</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w:t>
      </w:r>
      <w:r w:rsidR="00AE4768" w:rsidRPr="00C95D74">
        <w:rPr>
          <w:rFonts w:ascii="Times New Roman" w:hAnsi="Times New Roman" w:cs="Times New Roman"/>
          <w:sz w:val="28"/>
          <w:szCs w:val="28"/>
        </w:rPr>
        <w:t xml:space="preserve">C=O </w:t>
      </w:r>
      <w:r w:rsidRPr="00C95D74">
        <w:rPr>
          <w:rFonts w:ascii="Times New Roman" w:hAnsi="Times New Roman" w:cs="Times New Roman"/>
          <w:sz w:val="28"/>
          <w:szCs w:val="28"/>
        </w:rPr>
        <w:t>сложноэфирных групп), 1244 см</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(C–C–O) и ~1000 см</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(C–H), что согласуется с предыдущими исследованиями </w:t>
      </w:r>
      <w:sdt>
        <w:sdtPr>
          <w:rPr>
            <w:rFonts w:ascii="Times New Roman" w:hAnsi="Times New Roman" w:cs="Times New Roman"/>
            <w:color w:val="000000"/>
            <w:sz w:val="28"/>
            <w:szCs w:val="28"/>
          </w:rPr>
          <w:tag w:val="MENDELEY_CITATION_v3_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"/>
          <w:id w:val="1102758084"/>
          <w:placeholder>
            <w:docPart w:val="A0D57AB67BDB496688780EB3F0FAD4BD"/>
          </w:placeholder>
        </w:sdtPr>
        <w:sdtContent>
          <w:r w:rsidR="00E55178" w:rsidRPr="00E55178">
            <w:rPr>
              <w:rFonts w:ascii="Times New Roman" w:hAnsi="Times New Roman" w:cs="Times New Roman"/>
              <w:color w:val="000000"/>
              <w:sz w:val="28"/>
              <w:szCs w:val="28"/>
            </w:rPr>
            <w:t>[35</w:t>
          </w:r>
          <w:r w:rsidR="002D5540" w:rsidRPr="002D5540">
            <w:rPr>
              <w:rFonts w:ascii="Times New Roman" w:hAnsi="Times New Roman" w:cs="Times New Roman"/>
              <w:color w:val="000000"/>
              <w:sz w:val="28"/>
              <w:szCs w:val="28"/>
            </w:rPr>
            <w:t xml:space="preserve">, </w:t>
          </w:r>
          <w:r w:rsidR="002D5540">
            <w:rPr>
              <w:rFonts w:ascii="Times New Roman" w:hAnsi="Times New Roman" w:cs="Times New Roman"/>
              <w:color w:val="000000"/>
              <w:sz w:val="28"/>
              <w:szCs w:val="28"/>
              <w:lang w:val="en-US"/>
            </w:rPr>
            <w:t>p</w:t>
          </w:r>
          <w:r w:rsidR="002D5540" w:rsidRPr="002D5540">
            <w:rPr>
              <w:rFonts w:ascii="Times New Roman" w:hAnsi="Times New Roman" w:cs="Times New Roman"/>
              <w:color w:val="000000"/>
              <w:sz w:val="28"/>
              <w:szCs w:val="28"/>
            </w:rPr>
            <w:t>. 18700-18713</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r w:rsidR="00A00DCE" w:rsidRPr="00C95D74">
        <w:rPr>
          <w:rFonts w:ascii="Times New Roman" w:hAnsi="Times New Roman" w:cs="Times New Roman"/>
          <w:sz w:val="28"/>
          <w:szCs w:val="28"/>
        </w:rPr>
        <w:t>После</w:t>
      </w:r>
      <w:r w:rsidRPr="00C95D74">
        <w:rPr>
          <w:rFonts w:ascii="Times New Roman" w:hAnsi="Times New Roman" w:cs="Times New Roman"/>
          <w:sz w:val="28"/>
          <w:szCs w:val="28"/>
        </w:rPr>
        <w:t xml:space="preserve"> прививк</w:t>
      </w:r>
      <w:r w:rsidR="00A00DCE" w:rsidRPr="00C95D74">
        <w:rPr>
          <w:rFonts w:ascii="Times New Roman" w:hAnsi="Times New Roman" w:cs="Times New Roman"/>
          <w:sz w:val="28"/>
          <w:szCs w:val="28"/>
        </w:rPr>
        <w:t>и</w:t>
      </w:r>
      <w:r w:rsidRPr="00C95D74">
        <w:rPr>
          <w:rFonts w:ascii="Times New Roman" w:hAnsi="Times New Roman" w:cs="Times New Roman"/>
          <w:sz w:val="28"/>
          <w:szCs w:val="28"/>
        </w:rPr>
        <w:t xml:space="preserve"> N</w:t>
      </w:r>
      <w:r w:rsidR="00A00DCE" w:rsidRPr="00C95D74">
        <w:rPr>
          <w:rFonts w:ascii="Times New Roman" w:hAnsi="Times New Roman" w:cs="Times New Roman"/>
          <w:sz w:val="28"/>
          <w:szCs w:val="28"/>
          <w:lang w:val="en-US"/>
        </w:rPr>
        <w:t>VF</w:t>
      </w:r>
      <w:r w:rsidRPr="00C95D74">
        <w:rPr>
          <w:rFonts w:ascii="Times New Roman" w:hAnsi="Times New Roman" w:cs="Times New Roman"/>
          <w:sz w:val="28"/>
          <w:szCs w:val="28"/>
        </w:rPr>
        <w:t xml:space="preserve"> появились новые пики при 1600 см</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и 1550 см</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соответствующие C=O и N–H </w:t>
      </w:r>
      <w:proofErr w:type="spellStart"/>
      <w:r w:rsidRPr="00C95D74">
        <w:rPr>
          <w:rFonts w:ascii="Times New Roman" w:hAnsi="Times New Roman" w:cs="Times New Roman"/>
          <w:sz w:val="28"/>
          <w:szCs w:val="28"/>
        </w:rPr>
        <w:t>формамидной</w:t>
      </w:r>
      <w:proofErr w:type="spellEnd"/>
      <w:r w:rsidRPr="00C95D74">
        <w:rPr>
          <w:rFonts w:ascii="Times New Roman" w:hAnsi="Times New Roman" w:cs="Times New Roman"/>
          <w:sz w:val="28"/>
          <w:szCs w:val="28"/>
        </w:rPr>
        <w:t xml:space="preserve"> группы</w:t>
      </w:r>
      <w:r w:rsidR="00A00DCE"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"/>
          <w:id w:val="1058288956"/>
          <w:placeholder>
            <w:docPart w:val="A0D57AB67BDB496688780EB3F0FAD4BD"/>
          </w:placeholder>
        </w:sdtPr>
        <w:sdtContent>
          <w:r w:rsidR="00E55178" w:rsidRPr="00E55178">
            <w:rPr>
              <w:rFonts w:ascii="Times New Roman" w:hAnsi="Times New Roman" w:cs="Times New Roman"/>
              <w:color w:val="000000"/>
              <w:sz w:val="28"/>
              <w:szCs w:val="28"/>
            </w:rPr>
            <w:t>[63]</w:t>
          </w:r>
        </w:sdtContent>
      </w:sdt>
      <w:r w:rsidRPr="00C95D74">
        <w:rPr>
          <w:rFonts w:ascii="Times New Roman" w:hAnsi="Times New Roman" w:cs="Times New Roman"/>
          <w:sz w:val="28"/>
          <w:szCs w:val="28"/>
        </w:rPr>
        <w:t>.</w:t>
      </w:r>
    </w:p>
    <w:p w14:paraId="4331ECFB" w14:textId="77777777" w:rsidR="008728CB"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После щелочного гидролиза интенсивность пика при 1600 см</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уменьш</w:t>
      </w:r>
      <w:r w:rsidR="008728CB">
        <w:rPr>
          <w:rFonts w:ascii="Times New Roman" w:hAnsi="Times New Roman" w:cs="Times New Roman"/>
          <w:sz w:val="28"/>
          <w:szCs w:val="28"/>
        </w:rPr>
        <w:t>ается</w:t>
      </w:r>
      <w:r w:rsidRPr="00C95D74">
        <w:rPr>
          <w:rFonts w:ascii="Times New Roman" w:hAnsi="Times New Roman" w:cs="Times New Roman"/>
          <w:sz w:val="28"/>
          <w:szCs w:val="28"/>
        </w:rPr>
        <w:t>, что указывает на успешн</w:t>
      </w:r>
      <w:r w:rsidR="00AE4768" w:rsidRPr="00C95D74">
        <w:rPr>
          <w:rFonts w:ascii="Times New Roman" w:hAnsi="Times New Roman" w:cs="Times New Roman"/>
          <w:sz w:val="28"/>
          <w:szCs w:val="28"/>
        </w:rPr>
        <w:t xml:space="preserve">ую конверсию </w:t>
      </w:r>
      <w:r w:rsidRPr="00C95D74">
        <w:rPr>
          <w:rFonts w:ascii="Times New Roman" w:hAnsi="Times New Roman" w:cs="Times New Roman"/>
          <w:sz w:val="28"/>
          <w:szCs w:val="28"/>
        </w:rPr>
        <w:t xml:space="preserve">амидных групп </w:t>
      </w:r>
      <w:r w:rsidR="00AE4768" w:rsidRPr="00C95D74">
        <w:rPr>
          <w:rFonts w:ascii="Times New Roman" w:hAnsi="Times New Roman" w:cs="Times New Roman"/>
          <w:sz w:val="28"/>
          <w:szCs w:val="28"/>
        </w:rPr>
        <w:t>в первичные амины,</w:t>
      </w:r>
      <w:r w:rsidRPr="00C95D74">
        <w:rPr>
          <w:rFonts w:ascii="Times New Roman" w:hAnsi="Times New Roman" w:cs="Times New Roman"/>
          <w:sz w:val="28"/>
          <w:szCs w:val="28"/>
        </w:rPr>
        <w:t xml:space="preserve"> </w:t>
      </w:r>
      <w:r w:rsidR="00AE4768" w:rsidRPr="00C95D74">
        <w:rPr>
          <w:rFonts w:ascii="Times New Roman" w:hAnsi="Times New Roman" w:cs="Times New Roman"/>
          <w:sz w:val="28"/>
          <w:szCs w:val="28"/>
        </w:rPr>
        <w:t xml:space="preserve">соответствующих </w:t>
      </w:r>
      <w:proofErr w:type="spellStart"/>
      <w:r w:rsidRPr="00C95D74">
        <w:rPr>
          <w:rFonts w:ascii="Times New Roman" w:hAnsi="Times New Roman" w:cs="Times New Roman"/>
          <w:sz w:val="28"/>
          <w:szCs w:val="28"/>
        </w:rPr>
        <w:t>PVAm</w:t>
      </w:r>
      <w:proofErr w:type="spellEnd"/>
      <w:r w:rsidRPr="00C95D74">
        <w:rPr>
          <w:rFonts w:ascii="Times New Roman" w:hAnsi="Times New Roman" w:cs="Times New Roman"/>
          <w:sz w:val="28"/>
          <w:szCs w:val="28"/>
        </w:rPr>
        <w:t xml:space="preserve">. </w:t>
      </w:r>
    </w:p>
    <w:p w14:paraId="638C8F56" w14:textId="5BD78B2F" w:rsidR="002659BA" w:rsidRPr="00BE0791" w:rsidRDefault="002659BA" w:rsidP="000D16D2">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Также было исследовано влияние </w:t>
      </w:r>
      <w:r w:rsidR="00856378" w:rsidRPr="00C95D74">
        <w:rPr>
          <w:rFonts w:ascii="Times New Roman" w:hAnsi="Times New Roman" w:cs="Times New Roman"/>
          <w:sz w:val="28"/>
          <w:szCs w:val="28"/>
        </w:rPr>
        <w:t xml:space="preserve">таких </w:t>
      </w:r>
      <w:r w:rsidR="008728CB">
        <w:rPr>
          <w:rFonts w:ascii="Times New Roman" w:hAnsi="Times New Roman" w:cs="Times New Roman"/>
          <w:sz w:val="28"/>
          <w:szCs w:val="28"/>
        </w:rPr>
        <w:t>параметров</w:t>
      </w:r>
      <w:r w:rsidR="008728CB" w:rsidRPr="00C95D74">
        <w:rPr>
          <w:rFonts w:ascii="Times New Roman" w:hAnsi="Times New Roman" w:cs="Times New Roman"/>
          <w:sz w:val="28"/>
          <w:szCs w:val="28"/>
        </w:rPr>
        <w:t xml:space="preserve"> </w:t>
      </w:r>
      <w:r w:rsidR="00AE4768" w:rsidRPr="00C95D74">
        <w:rPr>
          <w:rFonts w:ascii="Times New Roman" w:hAnsi="Times New Roman" w:cs="Times New Roman"/>
          <w:sz w:val="28"/>
          <w:szCs w:val="28"/>
        </w:rPr>
        <w:t>как</w:t>
      </w:r>
      <w:r w:rsidR="008728CB">
        <w:rPr>
          <w:rFonts w:ascii="Times New Roman" w:hAnsi="Times New Roman" w:cs="Times New Roman"/>
          <w:sz w:val="28"/>
          <w:szCs w:val="28"/>
        </w:rPr>
        <w:t>:</w:t>
      </w:r>
      <w:r w:rsidRPr="00C95D74">
        <w:rPr>
          <w:rFonts w:ascii="Times New Roman" w:hAnsi="Times New Roman" w:cs="Times New Roman"/>
          <w:sz w:val="28"/>
          <w:szCs w:val="28"/>
        </w:rPr>
        <w:t xml:space="preserve"> концентраци</w:t>
      </w:r>
      <w:r w:rsidR="008728CB">
        <w:rPr>
          <w:rFonts w:ascii="Times New Roman" w:hAnsi="Times New Roman" w:cs="Times New Roman"/>
          <w:sz w:val="28"/>
          <w:szCs w:val="28"/>
        </w:rPr>
        <w:t>я</w:t>
      </w:r>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NaOH</w:t>
      </w:r>
      <w:proofErr w:type="spellEnd"/>
      <w:r w:rsidR="008728CB">
        <w:rPr>
          <w:rFonts w:ascii="Times New Roman" w:hAnsi="Times New Roman" w:cs="Times New Roman"/>
          <w:sz w:val="28"/>
          <w:szCs w:val="28"/>
        </w:rPr>
        <w:t>,</w:t>
      </w:r>
      <w:r w:rsidRPr="00C95D74">
        <w:rPr>
          <w:rFonts w:ascii="Times New Roman" w:hAnsi="Times New Roman" w:cs="Times New Roman"/>
          <w:sz w:val="28"/>
          <w:szCs w:val="28"/>
        </w:rPr>
        <w:t xml:space="preserve"> и времени реакции</w:t>
      </w:r>
      <w:r w:rsidR="00856378">
        <w:rPr>
          <w:rFonts w:ascii="Times New Roman" w:hAnsi="Times New Roman" w:cs="Times New Roman"/>
          <w:sz w:val="28"/>
          <w:szCs w:val="28"/>
        </w:rPr>
        <w:t xml:space="preserve"> на степень гидролиза</w:t>
      </w:r>
      <w:r w:rsidRPr="00C95D74">
        <w:rPr>
          <w:rFonts w:ascii="Times New Roman" w:hAnsi="Times New Roman" w:cs="Times New Roman"/>
          <w:sz w:val="28"/>
          <w:szCs w:val="28"/>
        </w:rPr>
        <w:t xml:space="preserve">. Как показано на рисунке </w:t>
      </w:r>
      <w:r w:rsidR="003916A8" w:rsidRPr="00C95D74">
        <w:rPr>
          <w:rFonts w:ascii="Times New Roman" w:hAnsi="Times New Roman" w:cs="Times New Roman"/>
          <w:sz w:val="28"/>
          <w:szCs w:val="28"/>
        </w:rPr>
        <w:t>12</w:t>
      </w:r>
      <w:r w:rsidR="008728CB">
        <w:rPr>
          <w:rFonts w:ascii="Times New Roman" w:hAnsi="Times New Roman" w:cs="Times New Roman"/>
          <w:sz w:val="28"/>
          <w:szCs w:val="28"/>
        </w:rPr>
        <w:t>б</w:t>
      </w:r>
      <w:r w:rsidRPr="00C95D74">
        <w:rPr>
          <w:rFonts w:ascii="Times New Roman" w:hAnsi="Times New Roman" w:cs="Times New Roman"/>
          <w:sz w:val="28"/>
          <w:szCs w:val="28"/>
        </w:rPr>
        <w:t xml:space="preserve">, оптимальная </w:t>
      </w:r>
      <w:r w:rsidR="00856378">
        <w:rPr>
          <w:rFonts w:ascii="Times New Roman" w:hAnsi="Times New Roman" w:cs="Times New Roman"/>
          <w:sz w:val="28"/>
          <w:szCs w:val="28"/>
        </w:rPr>
        <w:t xml:space="preserve">концентрация </w:t>
      </w:r>
      <w:r w:rsidR="00856378" w:rsidRPr="00856378">
        <w:rPr>
          <w:rFonts w:ascii="Times New Roman" w:hAnsi="Times New Roman" w:cs="Times New Roman"/>
          <w:sz w:val="28"/>
          <w:szCs w:val="28"/>
        </w:rPr>
        <w:t>-</w:t>
      </w:r>
      <w:r w:rsidR="00856378">
        <w:rPr>
          <w:rFonts w:ascii="Times New Roman" w:hAnsi="Times New Roman" w:cs="Times New Roman"/>
          <w:sz w:val="28"/>
          <w:szCs w:val="28"/>
          <w:lang w:val="en-US"/>
        </w:rPr>
        <w:t>NH</w:t>
      </w:r>
      <w:r w:rsidR="00856378" w:rsidRPr="00856378">
        <w:rPr>
          <w:rFonts w:ascii="Times New Roman" w:hAnsi="Times New Roman" w:cs="Times New Roman"/>
          <w:sz w:val="28"/>
          <w:szCs w:val="28"/>
          <w:vertAlign w:val="subscript"/>
        </w:rPr>
        <w:t xml:space="preserve">2 </w:t>
      </w:r>
      <w:r w:rsidR="00856378">
        <w:rPr>
          <w:rFonts w:ascii="Times New Roman" w:hAnsi="Times New Roman" w:cs="Times New Roman"/>
          <w:sz w:val="28"/>
          <w:szCs w:val="28"/>
        </w:rPr>
        <w:t>групп</w:t>
      </w:r>
      <w:r w:rsidRPr="00C95D74">
        <w:rPr>
          <w:rFonts w:ascii="Times New Roman" w:hAnsi="Times New Roman" w:cs="Times New Roman"/>
          <w:sz w:val="28"/>
          <w:szCs w:val="28"/>
        </w:rPr>
        <w:t xml:space="preserve"> была получена при </w:t>
      </w:r>
      <w:r w:rsidR="00856378">
        <w:rPr>
          <w:rFonts w:ascii="Times New Roman" w:hAnsi="Times New Roman" w:cs="Times New Roman"/>
          <w:sz w:val="28"/>
          <w:szCs w:val="28"/>
        </w:rPr>
        <w:t xml:space="preserve">использовании </w:t>
      </w:r>
      <w:r w:rsidRPr="00C95D74">
        <w:rPr>
          <w:rFonts w:ascii="Times New Roman" w:hAnsi="Times New Roman" w:cs="Times New Roman"/>
          <w:sz w:val="28"/>
          <w:szCs w:val="28"/>
        </w:rPr>
        <w:t xml:space="preserve">0,1 М </w:t>
      </w:r>
      <w:proofErr w:type="spellStart"/>
      <w:r w:rsidRPr="00C95D74">
        <w:rPr>
          <w:rFonts w:ascii="Times New Roman" w:hAnsi="Times New Roman" w:cs="Times New Roman"/>
          <w:sz w:val="28"/>
          <w:szCs w:val="28"/>
        </w:rPr>
        <w:t>NaOH</w:t>
      </w:r>
      <w:proofErr w:type="spellEnd"/>
      <w:r w:rsidRPr="00C95D74">
        <w:rPr>
          <w:rFonts w:ascii="Times New Roman" w:hAnsi="Times New Roman" w:cs="Times New Roman"/>
          <w:sz w:val="28"/>
          <w:szCs w:val="28"/>
        </w:rPr>
        <w:t xml:space="preserve"> в течение 10 мин. </w:t>
      </w:r>
      <w:r w:rsidR="00AE4768" w:rsidRPr="00C95D74">
        <w:rPr>
          <w:rFonts w:ascii="Times New Roman" w:hAnsi="Times New Roman" w:cs="Times New Roman"/>
          <w:sz w:val="28"/>
          <w:szCs w:val="28"/>
        </w:rPr>
        <w:t>Было также определено, что п</w:t>
      </w:r>
      <w:r w:rsidRPr="00C95D74">
        <w:rPr>
          <w:rFonts w:ascii="Times New Roman" w:hAnsi="Times New Roman" w:cs="Times New Roman"/>
          <w:sz w:val="28"/>
          <w:szCs w:val="28"/>
        </w:rPr>
        <w:t xml:space="preserve">ри </w:t>
      </w:r>
      <w:r w:rsidR="00AE4768" w:rsidRPr="00C95D74">
        <w:rPr>
          <w:rFonts w:ascii="Times New Roman" w:hAnsi="Times New Roman" w:cs="Times New Roman"/>
          <w:sz w:val="28"/>
          <w:szCs w:val="28"/>
        </w:rPr>
        <w:t xml:space="preserve">концентрации щелочи </w:t>
      </w:r>
      <w:r w:rsidRPr="00C95D74">
        <w:rPr>
          <w:rFonts w:ascii="Times New Roman" w:hAnsi="Times New Roman" w:cs="Times New Roman"/>
          <w:sz w:val="28"/>
          <w:szCs w:val="28"/>
        </w:rPr>
        <w:t xml:space="preserve">0,2 М или </w:t>
      </w:r>
      <w:r w:rsidR="00AE4768" w:rsidRPr="00C95D74">
        <w:rPr>
          <w:rFonts w:ascii="Times New Roman" w:hAnsi="Times New Roman" w:cs="Times New Roman"/>
          <w:sz w:val="28"/>
          <w:szCs w:val="28"/>
        </w:rPr>
        <w:t>увеличении времени (</w:t>
      </w:r>
      <w:r w:rsidRPr="00C95D74">
        <w:rPr>
          <w:rFonts w:ascii="Times New Roman" w:hAnsi="Times New Roman" w:cs="Times New Roman"/>
          <w:sz w:val="28"/>
          <w:szCs w:val="28"/>
        </w:rPr>
        <w:t>&gt;10 мин) мембраны</w:t>
      </w:r>
      <w:r w:rsidR="00856378">
        <w:rPr>
          <w:rFonts w:ascii="Times New Roman" w:hAnsi="Times New Roman" w:cs="Times New Roman"/>
          <w:sz w:val="28"/>
          <w:szCs w:val="28"/>
        </w:rPr>
        <w:t xml:space="preserve"> механически</w:t>
      </w:r>
      <w:r w:rsidR="00AE4768" w:rsidRPr="00C95D74">
        <w:rPr>
          <w:rFonts w:ascii="Times New Roman" w:hAnsi="Times New Roman" w:cs="Times New Roman"/>
          <w:sz w:val="28"/>
          <w:szCs w:val="28"/>
        </w:rPr>
        <w:t xml:space="preserve"> деформировались и частично разрушались</w:t>
      </w:r>
      <w:r w:rsidRPr="00C95D74">
        <w:rPr>
          <w:rFonts w:ascii="Times New Roman" w:hAnsi="Times New Roman" w:cs="Times New Roman"/>
          <w:sz w:val="28"/>
          <w:szCs w:val="28"/>
        </w:rPr>
        <w:t>, в то время как более мягкие условия (0,05 М) приводили к недостаточно</w:t>
      </w:r>
      <w:r w:rsidR="00856378">
        <w:rPr>
          <w:rFonts w:ascii="Times New Roman" w:hAnsi="Times New Roman" w:cs="Times New Roman"/>
          <w:sz w:val="28"/>
          <w:szCs w:val="28"/>
        </w:rPr>
        <w:t xml:space="preserve"> эффективному</w:t>
      </w:r>
      <w:r w:rsidRPr="00C95D74">
        <w:rPr>
          <w:rFonts w:ascii="Times New Roman" w:hAnsi="Times New Roman" w:cs="Times New Roman"/>
          <w:sz w:val="28"/>
          <w:szCs w:val="28"/>
        </w:rPr>
        <w:t xml:space="preserve"> гидролизу</w:t>
      </w:r>
      <w:r w:rsidR="00BE0791">
        <w:rPr>
          <w:rFonts w:ascii="Times New Roman" w:hAnsi="Times New Roman" w:cs="Times New Roman"/>
          <w:sz w:val="28"/>
          <w:szCs w:val="28"/>
        </w:rPr>
        <w:t xml:space="preserve"> не более 13</w:t>
      </w:r>
      <w:r w:rsidR="002D5540">
        <w:rPr>
          <w:rFonts w:ascii="Times New Roman" w:hAnsi="Times New Roman" w:cs="Times New Roman"/>
          <w:sz w:val="28"/>
          <w:szCs w:val="28"/>
          <w:lang w:val="en-US"/>
        </w:rPr>
        <w:t> </w:t>
      </w:r>
      <w:proofErr w:type="spellStart"/>
      <w:r w:rsidR="00BE0791">
        <w:rPr>
          <w:rFonts w:ascii="Times New Roman" w:hAnsi="Times New Roman" w:cs="Times New Roman"/>
          <w:sz w:val="28"/>
          <w:szCs w:val="28"/>
        </w:rPr>
        <w:t>нмоль</w:t>
      </w:r>
      <w:proofErr w:type="spellEnd"/>
      <w:r w:rsidR="00BE0791">
        <w:rPr>
          <w:rFonts w:ascii="Times New Roman" w:hAnsi="Times New Roman" w:cs="Times New Roman"/>
          <w:sz w:val="28"/>
          <w:szCs w:val="28"/>
        </w:rPr>
        <w:t>/см</w:t>
      </w:r>
      <w:r w:rsidR="00BE0791">
        <w:rPr>
          <w:rFonts w:ascii="Times New Roman" w:hAnsi="Times New Roman" w:cs="Times New Roman"/>
          <w:sz w:val="28"/>
          <w:szCs w:val="28"/>
          <w:vertAlign w:val="superscript"/>
        </w:rPr>
        <w:t>2</w:t>
      </w:r>
      <w:r w:rsidR="00BE0791">
        <w:rPr>
          <w:rFonts w:ascii="Times New Roman" w:hAnsi="Times New Roman" w:cs="Times New Roman"/>
          <w:sz w:val="28"/>
          <w:szCs w:val="28"/>
        </w:rPr>
        <w:t>.</w:t>
      </w:r>
    </w:p>
    <w:p w14:paraId="2263BF12" w14:textId="77777777" w:rsidR="002659BA" w:rsidRPr="00C95D74" w:rsidRDefault="002659BA" w:rsidP="00BE0791">
      <w:pPr>
        <w:spacing w:after="0" w:line="240" w:lineRule="auto"/>
        <w:jc w:val="both"/>
        <w:rPr>
          <w:sz w:val="28"/>
          <w:szCs w:val="28"/>
        </w:rPr>
      </w:pPr>
    </w:p>
    <w:tbl>
      <w:tblPr>
        <w:tblStyle w:val="a6"/>
        <w:tblW w:w="1017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gridCol w:w="4976"/>
      </w:tblGrid>
      <w:tr w:rsidR="002659BA" w:rsidRPr="00C95D74" w14:paraId="149DBC91" w14:textId="77777777" w:rsidTr="00BE0791">
        <w:trPr>
          <w:trHeight w:val="838"/>
        </w:trPr>
        <w:tc>
          <w:tcPr>
            <w:tcW w:w="5372" w:type="dxa"/>
            <w:vAlign w:val="center"/>
            <w:hideMark/>
          </w:tcPr>
          <w:p w14:paraId="67A5CD6F" w14:textId="0663B171" w:rsidR="002659BA" w:rsidRPr="00C95D74" w:rsidRDefault="00BE0791" w:rsidP="00C95D74">
            <w:pPr>
              <w:pStyle w:val="a3"/>
              <w:widowControl w:val="0"/>
              <w:autoSpaceDE w:val="0"/>
              <w:autoSpaceDN w:val="0"/>
              <w:spacing w:after="0"/>
              <w:jc w:val="center"/>
              <w:rPr>
                <w:sz w:val="28"/>
                <w:szCs w:val="28"/>
                <w:lang w:eastAsia="en-US"/>
              </w:rPr>
            </w:pPr>
            <w:r w:rsidRPr="00BE0791">
              <w:rPr>
                <w:noProof/>
                <w:sz w:val="28"/>
                <w:szCs w:val="28"/>
              </w:rPr>
              <w:drawing>
                <wp:inline distT="0" distB="0" distL="0" distR="0" wp14:anchorId="399AE988" wp14:editId="73D75227">
                  <wp:extent cx="3231182" cy="2613318"/>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9074" t="8431" r="12993" b="1791"/>
                          <a:stretch/>
                        </pic:blipFill>
                        <pic:spPr bwMode="auto">
                          <a:xfrm>
                            <a:off x="0" y="0"/>
                            <a:ext cx="3236883" cy="2617929"/>
                          </a:xfrm>
                          <a:prstGeom prst="rect">
                            <a:avLst/>
                          </a:prstGeom>
                          <a:ln>
                            <a:noFill/>
                          </a:ln>
                          <a:extLst>
                            <a:ext uri="{53640926-AAD7-44D8-BBD7-CCE9431645EC}">
                              <a14:shadowObscured xmlns:a14="http://schemas.microsoft.com/office/drawing/2010/main"/>
                            </a:ext>
                          </a:extLst>
                        </pic:spPr>
                      </pic:pic>
                    </a:graphicData>
                  </a:graphic>
                </wp:inline>
              </w:drawing>
            </w:r>
          </w:p>
        </w:tc>
        <w:tc>
          <w:tcPr>
            <w:tcW w:w="4803" w:type="dxa"/>
            <w:vAlign w:val="center"/>
            <w:hideMark/>
          </w:tcPr>
          <w:p w14:paraId="5EC7087E" w14:textId="6226D110" w:rsidR="002659BA" w:rsidRPr="00C95D74" w:rsidRDefault="00856378" w:rsidP="00C95D74">
            <w:pPr>
              <w:pStyle w:val="a3"/>
              <w:widowControl w:val="0"/>
              <w:autoSpaceDE w:val="0"/>
              <w:autoSpaceDN w:val="0"/>
              <w:spacing w:after="0"/>
              <w:jc w:val="center"/>
              <w:rPr>
                <w:sz w:val="28"/>
                <w:szCs w:val="28"/>
                <w:lang w:eastAsia="en-US"/>
              </w:rPr>
            </w:pPr>
            <w:r w:rsidRPr="00856378">
              <w:rPr>
                <w:noProof/>
                <w:sz w:val="28"/>
                <w:szCs w:val="28"/>
              </w:rPr>
              <w:drawing>
                <wp:inline distT="0" distB="0" distL="0" distR="0" wp14:anchorId="062F3366" wp14:editId="443E3632">
                  <wp:extent cx="3053031" cy="2473979"/>
                  <wp:effectExtent l="0" t="0" r="0" b="254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7103" t="10567" r="12802" b="4651"/>
                          <a:stretch/>
                        </pic:blipFill>
                        <pic:spPr bwMode="auto">
                          <a:xfrm>
                            <a:off x="0" y="0"/>
                            <a:ext cx="3059551" cy="2479263"/>
                          </a:xfrm>
                          <a:prstGeom prst="rect">
                            <a:avLst/>
                          </a:prstGeom>
                          <a:ln>
                            <a:noFill/>
                          </a:ln>
                          <a:extLst>
                            <a:ext uri="{53640926-AAD7-44D8-BBD7-CCE9431645EC}">
                              <a14:shadowObscured xmlns:a14="http://schemas.microsoft.com/office/drawing/2010/main"/>
                            </a:ext>
                          </a:extLst>
                        </pic:spPr>
                      </pic:pic>
                    </a:graphicData>
                  </a:graphic>
                </wp:inline>
              </w:drawing>
            </w:r>
          </w:p>
        </w:tc>
      </w:tr>
      <w:tr w:rsidR="002659BA" w:rsidRPr="000D16D2" w14:paraId="65BF6930" w14:textId="77777777" w:rsidTr="00BE0791">
        <w:tc>
          <w:tcPr>
            <w:tcW w:w="5372" w:type="dxa"/>
            <w:vAlign w:val="center"/>
            <w:hideMark/>
          </w:tcPr>
          <w:p w14:paraId="0257C4A5" w14:textId="1ECF25C5" w:rsidR="002659BA" w:rsidRPr="000D16D2" w:rsidRDefault="000D16D2" w:rsidP="00C95D74">
            <w:pPr>
              <w:pStyle w:val="a3"/>
              <w:widowControl w:val="0"/>
              <w:autoSpaceDE w:val="0"/>
              <w:autoSpaceDN w:val="0"/>
              <w:spacing w:after="0"/>
              <w:jc w:val="center"/>
              <w:rPr>
                <w:lang w:eastAsia="en-US"/>
              </w:rPr>
            </w:pPr>
            <w:r w:rsidRPr="000D16D2">
              <w:rPr>
                <w:lang w:eastAsia="en-US"/>
              </w:rPr>
              <w:t>a</w:t>
            </w:r>
          </w:p>
        </w:tc>
        <w:tc>
          <w:tcPr>
            <w:tcW w:w="4803" w:type="dxa"/>
            <w:vAlign w:val="center"/>
            <w:hideMark/>
          </w:tcPr>
          <w:p w14:paraId="7C1FA9BB" w14:textId="3D62721B" w:rsidR="002659BA" w:rsidRPr="000D16D2" w:rsidRDefault="00856378" w:rsidP="00C95D74">
            <w:pPr>
              <w:pStyle w:val="a3"/>
              <w:widowControl w:val="0"/>
              <w:autoSpaceDE w:val="0"/>
              <w:autoSpaceDN w:val="0"/>
              <w:spacing w:after="0"/>
              <w:jc w:val="center"/>
              <w:rPr>
                <w:lang w:eastAsia="en-US"/>
              </w:rPr>
            </w:pPr>
            <w:r w:rsidRPr="000D16D2">
              <w:rPr>
                <w:lang w:val="ru-RU" w:eastAsia="en-US"/>
              </w:rPr>
              <w:t>б</w:t>
            </w:r>
          </w:p>
        </w:tc>
      </w:tr>
    </w:tbl>
    <w:p w14:paraId="49164921" w14:textId="77777777" w:rsidR="00BE0791" w:rsidRPr="000D16D2" w:rsidRDefault="00BE0791" w:rsidP="00C95D74">
      <w:pPr>
        <w:pStyle w:val="a3"/>
        <w:spacing w:after="0"/>
        <w:jc w:val="center"/>
        <w:rPr>
          <w:sz w:val="16"/>
          <w:szCs w:val="16"/>
        </w:rPr>
      </w:pPr>
    </w:p>
    <w:p w14:paraId="39278299" w14:textId="06D94AA7" w:rsidR="002659BA" w:rsidRPr="00C95D74" w:rsidRDefault="002659BA" w:rsidP="00C95D74">
      <w:pPr>
        <w:pStyle w:val="a3"/>
        <w:spacing w:after="0"/>
        <w:jc w:val="center"/>
        <w:rPr>
          <w:sz w:val="28"/>
          <w:szCs w:val="28"/>
        </w:rPr>
      </w:pPr>
      <w:r w:rsidRPr="00C95D74">
        <w:rPr>
          <w:sz w:val="28"/>
          <w:szCs w:val="28"/>
        </w:rPr>
        <w:t xml:space="preserve">Рисунок </w:t>
      </w:r>
      <w:r w:rsidR="003916A8" w:rsidRPr="00C95D74">
        <w:rPr>
          <w:sz w:val="28"/>
          <w:szCs w:val="28"/>
        </w:rPr>
        <w:t>12</w:t>
      </w:r>
      <w:r w:rsidR="00007C67" w:rsidRPr="008F4A10">
        <w:rPr>
          <w:bCs/>
          <w:sz w:val="28"/>
          <w:szCs w:val="28"/>
        </w:rPr>
        <w:t xml:space="preserve"> –</w:t>
      </w:r>
      <w:r w:rsidR="00007C67" w:rsidRPr="008F4A10">
        <w:rPr>
          <w:bCs/>
          <w:sz w:val="28"/>
          <w:szCs w:val="28"/>
          <w:lang w:val="kk-KZ"/>
        </w:rPr>
        <w:t xml:space="preserve"> </w:t>
      </w:r>
      <w:r w:rsidRPr="00C95D74">
        <w:rPr>
          <w:sz w:val="28"/>
          <w:szCs w:val="28"/>
        </w:rPr>
        <w:t>ИК спектр модифицированной ПЭТФ-ТМ (</w:t>
      </w:r>
      <w:r w:rsidRPr="00C95D74">
        <w:rPr>
          <w:sz w:val="28"/>
          <w:szCs w:val="28"/>
          <w:lang w:val="en-US"/>
        </w:rPr>
        <w:t>a</w:t>
      </w:r>
      <w:r w:rsidRPr="00C95D74">
        <w:rPr>
          <w:sz w:val="28"/>
          <w:szCs w:val="28"/>
        </w:rPr>
        <w:t xml:space="preserve">) и влияние времени гидролиза и концентрации </w:t>
      </w:r>
      <w:r w:rsidRPr="00C95D74">
        <w:rPr>
          <w:sz w:val="28"/>
          <w:szCs w:val="28"/>
          <w:lang w:val="en-US"/>
        </w:rPr>
        <w:t>NaOH</w:t>
      </w:r>
      <w:r w:rsidRPr="00C95D74">
        <w:rPr>
          <w:sz w:val="28"/>
          <w:szCs w:val="28"/>
        </w:rPr>
        <w:t xml:space="preserve"> на </w:t>
      </w:r>
      <w:r w:rsidR="00BE0791">
        <w:rPr>
          <w:sz w:val="28"/>
          <w:szCs w:val="28"/>
        </w:rPr>
        <w:t>концентрации</w:t>
      </w:r>
      <w:r w:rsidRPr="00C95D74">
        <w:rPr>
          <w:sz w:val="28"/>
          <w:szCs w:val="28"/>
        </w:rPr>
        <w:t xml:space="preserve"> поверхностных аминогрупп</w:t>
      </w:r>
      <w:r w:rsidR="000D16D2">
        <w:rPr>
          <w:sz w:val="28"/>
          <w:szCs w:val="28"/>
          <w:lang w:val="kk-KZ"/>
        </w:rPr>
        <w:t> </w:t>
      </w:r>
      <w:r w:rsidRPr="00C95D74">
        <w:rPr>
          <w:sz w:val="28"/>
          <w:szCs w:val="28"/>
        </w:rPr>
        <w:t>(</w:t>
      </w:r>
      <w:r w:rsidR="00BE0791">
        <w:rPr>
          <w:sz w:val="28"/>
          <w:szCs w:val="28"/>
        </w:rPr>
        <w:t>б</w:t>
      </w:r>
      <w:r w:rsidR="000D16D2">
        <w:rPr>
          <w:sz w:val="28"/>
          <w:szCs w:val="28"/>
        </w:rPr>
        <w:t>)</w:t>
      </w:r>
    </w:p>
    <w:p w14:paraId="26FF424C" w14:textId="77777777" w:rsidR="001F6331" w:rsidRDefault="001F6331" w:rsidP="00C95D74">
      <w:pPr>
        <w:spacing w:after="0" w:line="240" w:lineRule="auto"/>
        <w:ind w:firstLine="709"/>
        <w:jc w:val="both"/>
        <w:rPr>
          <w:rFonts w:ascii="Times New Roman" w:hAnsi="Times New Roman" w:cs="Times New Roman"/>
          <w:sz w:val="28"/>
          <w:szCs w:val="28"/>
        </w:rPr>
      </w:pPr>
    </w:p>
    <w:p w14:paraId="3BC9E9BF" w14:textId="249C95E2" w:rsidR="002659BA" w:rsidRPr="00C95D74" w:rsidRDefault="00AE4768" w:rsidP="00C95D74">
      <w:pPr>
        <w:spacing w:after="0" w:line="240" w:lineRule="auto"/>
        <w:ind w:firstLine="709"/>
        <w:jc w:val="both"/>
        <w:rPr>
          <w:rFonts w:ascii="Times New Roman" w:hAnsi="Times New Roman" w:cs="Times New Roman"/>
          <w:b/>
          <w:bCs/>
          <w:sz w:val="28"/>
          <w:szCs w:val="28"/>
        </w:rPr>
      </w:pPr>
      <w:r w:rsidRPr="00C95D74">
        <w:rPr>
          <w:rFonts w:ascii="Times New Roman" w:hAnsi="Times New Roman" w:cs="Times New Roman"/>
          <w:sz w:val="28"/>
          <w:szCs w:val="28"/>
        </w:rPr>
        <w:t>Для</w:t>
      </w:r>
      <w:r w:rsidR="002659BA" w:rsidRPr="00C95D74">
        <w:rPr>
          <w:rFonts w:ascii="Times New Roman" w:hAnsi="Times New Roman" w:cs="Times New Roman"/>
          <w:sz w:val="28"/>
          <w:szCs w:val="28"/>
        </w:rPr>
        <w:t xml:space="preserve"> получения алкин</w:t>
      </w:r>
      <w:r w:rsidR="00BE0791">
        <w:rPr>
          <w:rFonts w:ascii="Times New Roman" w:hAnsi="Times New Roman" w:cs="Times New Roman"/>
          <w:sz w:val="28"/>
          <w:szCs w:val="28"/>
        </w:rPr>
        <w:t>-</w:t>
      </w:r>
      <w:r w:rsidR="002659BA" w:rsidRPr="00C95D74">
        <w:rPr>
          <w:rFonts w:ascii="Times New Roman" w:hAnsi="Times New Roman" w:cs="Times New Roman"/>
          <w:sz w:val="28"/>
          <w:szCs w:val="28"/>
        </w:rPr>
        <w:t xml:space="preserve">функциональных групп на </w:t>
      </w:r>
      <w:proofErr w:type="spellStart"/>
      <w:r w:rsidR="002659BA" w:rsidRPr="00C95D74">
        <w:rPr>
          <w:rFonts w:ascii="Times New Roman" w:hAnsi="Times New Roman" w:cs="Times New Roman"/>
          <w:sz w:val="28"/>
          <w:szCs w:val="28"/>
        </w:rPr>
        <w:t>PVAm@ПЭТФ</w:t>
      </w:r>
      <w:proofErr w:type="spellEnd"/>
      <w:r w:rsidR="002659BA" w:rsidRPr="00C95D74">
        <w:rPr>
          <w:rFonts w:ascii="Times New Roman" w:hAnsi="Times New Roman" w:cs="Times New Roman"/>
          <w:sz w:val="28"/>
          <w:szCs w:val="28"/>
        </w:rPr>
        <w:t xml:space="preserve"> ТМ </w:t>
      </w:r>
      <w:proofErr w:type="spellStart"/>
      <w:r w:rsidRPr="00C95D74">
        <w:rPr>
          <w:rFonts w:ascii="Times New Roman" w:hAnsi="Times New Roman" w:cs="Times New Roman"/>
          <w:sz w:val="28"/>
          <w:szCs w:val="28"/>
        </w:rPr>
        <w:t>пропионовая</w:t>
      </w:r>
      <w:proofErr w:type="spellEnd"/>
      <w:r w:rsidRPr="00C95D74">
        <w:rPr>
          <w:rFonts w:ascii="Times New Roman" w:hAnsi="Times New Roman" w:cs="Times New Roman"/>
          <w:sz w:val="28"/>
          <w:szCs w:val="28"/>
        </w:rPr>
        <w:t xml:space="preserve"> кислота была выбрана в качестве прекурсора</w:t>
      </w:r>
      <w:r w:rsidR="002659BA" w:rsidRPr="00C95D74">
        <w:rPr>
          <w:rFonts w:ascii="Times New Roman" w:hAnsi="Times New Roman" w:cs="Times New Roman"/>
          <w:sz w:val="28"/>
          <w:szCs w:val="28"/>
        </w:rPr>
        <w:t xml:space="preserve">. Путем реакции </w:t>
      </w:r>
      <w:proofErr w:type="spellStart"/>
      <w:r w:rsidR="002659BA" w:rsidRPr="00C95D74">
        <w:rPr>
          <w:rFonts w:ascii="Times New Roman" w:hAnsi="Times New Roman" w:cs="Times New Roman"/>
          <w:sz w:val="28"/>
          <w:szCs w:val="28"/>
        </w:rPr>
        <w:t>амидирования</w:t>
      </w:r>
      <w:proofErr w:type="spellEnd"/>
      <w:r w:rsidR="002659BA" w:rsidRPr="00C95D74">
        <w:rPr>
          <w:rFonts w:ascii="Times New Roman" w:hAnsi="Times New Roman" w:cs="Times New Roman"/>
          <w:sz w:val="28"/>
          <w:szCs w:val="28"/>
        </w:rPr>
        <w:t xml:space="preserve"> в присутствии катализатора </w:t>
      </w:r>
      <w:r w:rsidR="002659BA" w:rsidRPr="00C95D74">
        <w:rPr>
          <w:rFonts w:ascii="Times New Roman" w:hAnsi="Times New Roman" w:cs="Times New Roman"/>
          <w:sz w:val="28"/>
          <w:szCs w:val="28"/>
          <w:lang w:val="en-US"/>
        </w:rPr>
        <w:t>DCC</w:t>
      </w:r>
      <w:r w:rsidR="002659BA" w:rsidRPr="00C95D74">
        <w:rPr>
          <w:rFonts w:ascii="Times New Roman" w:hAnsi="Times New Roman" w:cs="Times New Roman"/>
          <w:sz w:val="28"/>
          <w:szCs w:val="28"/>
        </w:rPr>
        <w:t xml:space="preserve"> были получены алкин</w:t>
      </w:r>
      <w:r w:rsidR="00BE0791">
        <w:rPr>
          <w:rFonts w:ascii="Times New Roman" w:hAnsi="Times New Roman" w:cs="Times New Roman"/>
          <w:sz w:val="28"/>
          <w:szCs w:val="28"/>
        </w:rPr>
        <w:t>-</w:t>
      </w:r>
      <w:r w:rsidR="002659BA" w:rsidRPr="00C95D74">
        <w:rPr>
          <w:rFonts w:ascii="Times New Roman" w:hAnsi="Times New Roman" w:cs="Times New Roman"/>
          <w:sz w:val="28"/>
          <w:szCs w:val="28"/>
        </w:rPr>
        <w:lastRenderedPageBreak/>
        <w:t xml:space="preserve">функциональные группы С≡С. </w:t>
      </w:r>
      <w:r w:rsidRPr="00C95D74">
        <w:rPr>
          <w:rFonts w:ascii="Times New Roman" w:hAnsi="Times New Roman" w:cs="Times New Roman"/>
          <w:sz w:val="28"/>
          <w:szCs w:val="28"/>
        </w:rPr>
        <w:t xml:space="preserve">В ходе данной реакции образуется </w:t>
      </w:r>
      <w:r w:rsidR="002659BA" w:rsidRPr="00C95D74">
        <w:rPr>
          <w:rFonts w:ascii="Times New Roman" w:hAnsi="Times New Roman" w:cs="Times New Roman"/>
          <w:sz w:val="28"/>
          <w:szCs w:val="28"/>
        </w:rPr>
        <w:t>промежуточн</w:t>
      </w:r>
      <w:r w:rsidRPr="00C95D74">
        <w:rPr>
          <w:rFonts w:ascii="Times New Roman" w:hAnsi="Times New Roman" w:cs="Times New Roman"/>
          <w:sz w:val="28"/>
          <w:szCs w:val="28"/>
        </w:rPr>
        <w:t>ый</w:t>
      </w:r>
      <w:r w:rsidR="002659BA" w:rsidRPr="00C95D74">
        <w:rPr>
          <w:rFonts w:ascii="Times New Roman" w:hAnsi="Times New Roman" w:cs="Times New Roman"/>
          <w:sz w:val="28"/>
          <w:szCs w:val="28"/>
        </w:rPr>
        <w:t xml:space="preserve"> продукт О-</w:t>
      </w:r>
      <w:proofErr w:type="spellStart"/>
      <w:r w:rsidR="002659BA" w:rsidRPr="00C95D74">
        <w:rPr>
          <w:rFonts w:ascii="Times New Roman" w:hAnsi="Times New Roman" w:cs="Times New Roman"/>
          <w:sz w:val="28"/>
          <w:szCs w:val="28"/>
        </w:rPr>
        <w:t>ацилмочевин</w:t>
      </w:r>
      <w:r w:rsidRPr="00C95D74">
        <w:rPr>
          <w:rFonts w:ascii="Times New Roman" w:hAnsi="Times New Roman" w:cs="Times New Roman"/>
          <w:sz w:val="28"/>
          <w:szCs w:val="28"/>
        </w:rPr>
        <w:t>а</w:t>
      </w:r>
      <w:proofErr w:type="spellEnd"/>
      <w:r w:rsidR="002659BA" w:rsidRPr="00C95D74">
        <w:rPr>
          <w:rFonts w:ascii="Times New Roman" w:hAnsi="Times New Roman" w:cs="Times New Roman"/>
          <w:sz w:val="28"/>
          <w:szCs w:val="28"/>
        </w:rPr>
        <w:t xml:space="preserve">, который облегчает нуклеофильную атаку первичных аминов, образуя стабильные амидные связи (рисунок </w:t>
      </w:r>
      <w:r w:rsidR="00BE0791">
        <w:rPr>
          <w:rFonts w:ascii="Times New Roman" w:hAnsi="Times New Roman" w:cs="Times New Roman"/>
          <w:sz w:val="28"/>
          <w:szCs w:val="28"/>
        </w:rPr>
        <w:t>13</w:t>
      </w:r>
      <w:r w:rsidR="002659BA" w:rsidRPr="00C95D74">
        <w:rPr>
          <w:rFonts w:ascii="Times New Roman" w:hAnsi="Times New Roman" w:cs="Times New Roman"/>
          <w:sz w:val="28"/>
          <w:szCs w:val="28"/>
        </w:rPr>
        <w:t xml:space="preserve">). </w:t>
      </w:r>
      <w:r w:rsidRPr="00C95D74">
        <w:rPr>
          <w:rFonts w:ascii="Times New Roman" w:hAnsi="Times New Roman" w:cs="Times New Roman"/>
          <w:sz w:val="28"/>
          <w:szCs w:val="28"/>
        </w:rPr>
        <w:t>Пик</w:t>
      </w:r>
      <w:r w:rsidR="002659BA" w:rsidRPr="00C95D74">
        <w:rPr>
          <w:rFonts w:ascii="Times New Roman" w:hAnsi="Times New Roman" w:cs="Times New Roman"/>
          <w:sz w:val="28"/>
          <w:szCs w:val="28"/>
        </w:rPr>
        <w:t xml:space="preserve"> при 2200 см</w:t>
      </w:r>
      <w:r w:rsidR="002659BA" w:rsidRPr="00C95D74">
        <w:rPr>
          <w:rFonts w:ascii="Times New Roman" w:hAnsi="Times New Roman" w:cs="Times New Roman"/>
          <w:sz w:val="28"/>
          <w:szCs w:val="28"/>
          <w:vertAlign w:val="superscript"/>
        </w:rPr>
        <w:t>⁻1</w:t>
      </w:r>
      <w:r w:rsidR="002659BA" w:rsidRPr="00C95D74">
        <w:rPr>
          <w:rFonts w:ascii="Times New Roman" w:hAnsi="Times New Roman" w:cs="Times New Roman"/>
          <w:sz w:val="28"/>
          <w:szCs w:val="28"/>
        </w:rPr>
        <w:t xml:space="preserve"> (рис</w:t>
      </w:r>
      <w:r w:rsidR="00BE0791">
        <w:rPr>
          <w:rFonts w:ascii="Times New Roman" w:hAnsi="Times New Roman" w:cs="Times New Roman"/>
          <w:sz w:val="28"/>
          <w:szCs w:val="28"/>
        </w:rPr>
        <w:t>унок</w:t>
      </w:r>
      <w:r w:rsidR="002659BA" w:rsidRPr="00C95D74">
        <w:rPr>
          <w:rFonts w:ascii="Times New Roman" w:hAnsi="Times New Roman" w:cs="Times New Roman"/>
          <w:sz w:val="28"/>
          <w:szCs w:val="28"/>
        </w:rPr>
        <w:t xml:space="preserve"> </w:t>
      </w:r>
      <w:r w:rsidR="00BE0791">
        <w:rPr>
          <w:rFonts w:ascii="Times New Roman" w:hAnsi="Times New Roman" w:cs="Times New Roman"/>
          <w:sz w:val="28"/>
          <w:szCs w:val="28"/>
        </w:rPr>
        <w:t>12</w:t>
      </w:r>
      <w:r w:rsidR="002659BA" w:rsidRPr="00C95D74">
        <w:rPr>
          <w:rFonts w:ascii="Times New Roman" w:hAnsi="Times New Roman" w:cs="Times New Roman"/>
          <w:sz w:val="28"/>
          <w:szCs w:val="28"/>
        </w:rPr>
        <w:t>а) подтверждает модификаци</w:t>
      </w:r>
      <w:r w:rsidRPr="00C95D74">
        <w:rPr>
          <w:rFonts w:ascii="Times New Roman" w:hAnsi="Times New Roman" w:cs="Times New Roman"/>
          <w:sz w:val="28"/>
          <w:szCs w:val="28"/>
        </w:rPr>
        <w:t>ю</w:t>
      </w:r>
      <w:r w:rsidR="002659BA" w:rsidRPr="00C95D74">
        <w:rPr>
          <w:rFonts w:ascii="Times New Roman" w:hAnsi="Times New Roman" w:cs="Times New Roman"/>
          <w:sz w:val="28"/>
          <w:szCs w:val="28"/>
        </w:rPr>
        <w:t xml:space="preserve"> поверхности, подготавливающей </w:t>
      </w:r>
      <w:r w:rsidRPr="00C95D74">
        <w:rPr>
          <w:rFonts w:ascii="Times New Roman" w:hAnsi="Times New Roman" w:cs="Times New Roman"/>
          <w:sz w:val="28"/>
          <w:szCs w:val="28"/>
        </w:rPr>
        <w:t xml:space="preserve">полимерный </w:t>
      </w:r>
      <w:proofErr w:type="spellStart"/>
      <w:r w:rsidRPr="00C95D74">
        <w:rPr>
          <w:rFonts w:ascii="Times New Roman" w:hAnsi="Times New Roman" w:cs="Times New Roman"/>
          <w:sz w:val="28"/>
          <w:szCs w:val="28"/>
        </w:rPr>
        <w:t>темплат</w:t>
      </w:r>
      <w:proofErr w:type="spellEnd"/>
      <w:r w:rsidR="002659BA" w:rsidRPr="00C95D74">
        <w:rPr>
          <w:rFonts w:ascii="Times New Roman" w:hAnsi="Times New Roman" w:cs="Times New Roman"/>
          <w:sz w:val="28"/>
          <w:szCs w:val="28"/>
        </w:rPr>
        <w:t xml:space="preserve"> к последующей реакции «клик химии» </w:t>
      </w:r>
      <w:r w:rsidRPr="00C95D74">
        <w:rPr>
          <w:rFonts w:ascii="Times New Roman" w:hAnsi="Times New Roman" w:cs="Times New Roman"/>
          <w:sz w:val="28"/>
          <w:szCs w:val="28"/>
        </w:rPr>
        <w:t>для иммобилизации</w:t>
      </w:r>
      <w:r w:rsidR="002659BA" w:rsidRPr="00C95D74">
        <w:rPr>
          <w:rFonts w:ascii="Times New Roman" w:hAnsi="Times New Roman" w:cs="Times New Roman"/>
          <w:sz w:val="28"/>
          <w:szCs w:val="28"/>
        </w:rPr>
        <w:t xml:space="preserve"> </w:t>
      </w:r>
      <w:r w:rsidR="002659BA" w:rsidRPr="00C95D74">
        <w:rPr>
          <w:rFonts w:ascii="Times New Roman" w:hAnsi="Times New Roman" w:cs="Times New Roman"/>
          <w:sz w:val="28"/>
          <w:szCs w:val="28"/>
          <w:lang w:val="en-US"/>
        </w:rPr>
        <w:t>MOF</w:t>
      </w:r>
      <w:r w:rsidR="002659BA" w:rsidRPr="00C95D74">
        <w:rPr>
          <w:rFonts w:ascii="Times New Roman" w:hAnsi="Times New Roman" w:cs="Times New Roman"/>
          <w:sz w:val="28"/>
          <w:szCs w:val="28"/>
        </w:rPr>
        <w:t xml:space="preserve"> функционализированных азидом. </w:t>
      </w:r>
    </w:p>
    <w:p w14:paraId="7725B138" w14:textId="77777777" w:rsidR="002659BA" w:rsidRPr="00C95D74" w:rsidRDefault="002659BA" w:rsidP="00C95D74">
      <w:pPr>
        <w:pStyle w:val="a3"/>
        <w:spacing w:after="0"/>
        <w:ind w:firstLine="709"/>
        <w:jc w:val="both"/>
        <w:rPr>
          <w:sz w:val="28"/>
          <w:szCs w:val="28"/>
        </w:rPr>
      </w:pPr>
    </w:p>
    <w:p w14:paraId="7C0CA2A2" w14:textId="4CBE4878" w:rsidR="002659BA" w:rsidRPr="00C95D74" w:rsidRDefault="00F75B29" w:rsidP="00C95D74">
      <w:pPr>
        <w:pStyle w:val="a3"/>
        <w:spacing w:after="0"/>
        <w:jc w:val="center"/>
        <w:rPr>
          <w:sz w:val="28"/>
          <w:szCs w:val="28"/>
        </w:rPr>
      </w:pPr>
      <w:r w:rsidRPr="00F75B29">
        <w:rPr>
          <w:noProof/>
          <w:sz w:val="28"/>
          <w:szCs w:val="28"/>
        </w:rPr>
        <w:drawing>
          <wp:inline distT="0" distB="0" distL="0" distR="0" wp14:anchorId="3AEF1124" wp14:editId="02062CDF">
            <wp:extent cx="6122670" cy="35140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2670" cy="3514090"/>
                    </a:xfrm>
                    <a:prstGeom prst="rect">
                      <a:avLst/>
                    </a:prstGeom>
                  </pic:spPr>
                </pic:pic>
              </a:graphicData>
            </a:graphic>
          </wp:inline>
        </w:drawing>
      </w:r>
    </w:p>
    <w:p w14:paraId="1016131B" w14:textId="77777777" w:rsidR="000D16D2" w:rsidRPr="000D16D2" w:rsidRDefault="000D16D2" w:rsidP="00C95D74">
      <w:pPr>
        <w:pStyle w:val="a3"/>
        <w:spacing w:after="0"/>
        <w:jc w:val="center"/>
        <w:rPr>
          <w:bCs/>
          <w:sz w:val="16"/>
          <w:szCs w:val="16"/>
        </w:rPr>
      </w:pPr>
    </w:p>
    <w:p w14:paraId="0BC81345" w14:textId="59F05B2E" w:rsidR="002659BA" w:rsidRPr="00825C86" w:rsidRDefault="002659BA" w:rsidP="00C95D74">
      <w:pPr>
        <w:pStyle w:val="a3"/>
        <w:spacing w:after="0"/>
        <w:jc w:val="center"/>
        <w:rPr>
          <w:sz w:val="28"/>
          <w:szCs w:val="28"/>
        </w:rPr>
      </w:pPr>
      <w:r w:rsidRPr="00C95D74">
        <w:rPr>
          <w:bCs/>
          <w:sz w:val="28"/>
          <w:szCs w:val="28"/>
        </w:rPr>
        <w:t xml:space="preserve">Рисунок </w:t>
      </w:r>
      <w:r w:rsidR="003916A8" w:rsidRPr="00C95D74">
        <w:rPr>
          <w:bCs/>
          <w:sz w:val="28"/>
          <w:szCs w:val="28"/>
        </w:rPr>
        <w:t>13</w:t>
      </w:r>
      <w:r w:rsidR="00007C67" w:rsidRPr="008F4A10">
        <w:rPr>
          <w:bCs/>
          <w:sz w:val="28"/>
          <w:szCs w:val="28"/>
        </w:rPr>
        <w:t xml:space="preserve"> –</w:t>
      </w:r>
      <w:r w:rsidR="00007C67" w:rsidRPr="008F4A10">
        <w:rPr>
          <w:bCs/>
          <w:sz w:val="28"/>
          <w:szCs w:val="28"/>
          <w:lang w:val="kk-KZ"/>
        </w:rPr>
        <w:t xml:space="preserve"> </w:t>
      </w:r>
      <w:r w:rsidRPr="00C95D74">
        <w:rPr>
          <w:sz w:val="28"/>
          <w:szCs w:val="28"/>
        </w:rPr>
        <w:t xml:space="preserve">Схематическое изображение </w:t>
      </w:r>
      <w:proofErr w:type="spellStart"/>
      <w:r w:rsidRPr="00C95D74">
        <w:rPr>
          <w:sz w:val="28"/>
          <w:szCs w:val="28"/>
        </w:rPr>
        <w:t>функционализации</w:t>
      </w:r>
      <w:proofErr w:type="spellEnd"/>
      <w:r w:rsidRPr="00C95D74">
        <w:rPr>
          <w:sz w:val="28"/>
          <w:szCs w:val="28"/>
        </w:rPr>
        <w:t xml:space="preserve"> поверхности ПЭТФ ТМ, привитого </w:t>
      </w:r>
      <w:proofErr w:type="spellStart"/>
      <w:r w:rsidRPr="00C95D74">
        <w:rPr>
          <w:sz w:val="28"/>
          <w:szCs w:val="28"/>
          <w:lang w:val="en-US"/>
        </w:rPr>
        <w:t>PVAm</w:t>
      </w:r>
      <w:proofErr w:type="spellEnd"/>
    </w:p>
    <w:p w14:paraId="3F90675A" w14:textId="2A6EFDA6" w:rsidR="00DE1AE0" w:rsidRDefault="00DE1AE0" w:rsidP="00C95D74">
      <w:pPr>
        <w:pStyle w:val="a3"/>
        <w:spacing w:after="0"/>
        <w:jc w:val="center"/>
        <w:rPr>
          <w:sz w:val="28"/>
          <w:szCs w:val="28"/>
        </w:rPr>
      </w:pPr>
    </w:p>
    <w:p w14:paraId="75C4272A" w14:textId="77777777" w:rsidR="000D16D2" w:rsidRPr="00C95D74" w:rsidRDefault="000D16D2" w:rsidP="000D16D2">
      <w:pPr>
        <w:spacing w:after="0" w:line="240" w:lineRule="auto"/>
        <w:ind w:firstLine="709"/>
        <w:jc w:val="both"/>
        <w:rPr>
          <w:rFonts w:ascii="Times New Roman" w:eastAsia="Times New Roman" w:hAnsi="Times New Roman" w:cs="Times New Roman"/>
          <w:sz w:val="28"/>
          <w:szCs w:val="28"/>
          <w:lang w:eastAsia="ru-RU"/>
        </w:rPr>
      </w:pPr>
      <w:r w:rsidRPr="00C95D74">
        <w:rPr>
          <w:rFonts w:ascii="Times New Roman" w:eastAsia="Times New Roman" w:hAnsi="Times New Roman" w:cs="Times New Roman"/>
          <w:sz w:val="28"/>
          <w:szCs w:val="28"/>
          <w:lang w:eastAsia="ru-RU"/>
        </w:rPr>
        <w:t xml:space="preserve">Как показано на рисунке 13, </w:t>
      </w:r>
      <w:proofErr w:type="spellStart"/>
      <w:r w:rsidRPr="00C95D74">
        <w:rPr>
          <w:rFonts w:ascii="Times New Roman" w:eastAsia="Times New Roman" w:hAnsi="Times New Roman" w:cs="Times New Roman"/>
          <w:sz w:val="28"/>
          <w:szCs w:val="28"/>
          <w:lang w:eastAsia="ru-RU"/>
        </w:rPr>
        <w:t>алкиновые</w:t>
      </w:r>
      <w:proofErr w:type="spellEnd"/>
      <w:r w:rsidRPr="00C95D74">
        <w:rPr>
          <w:rFonts w:ascii="Times New Roman" w:eastAsia="Times New Roman" w:hAnsi="Times New Roman" w:cs="Times New Roman"/>
          <w:sz w:val="28"/>
          <w:szCs w:val="28"/>
          <w:lang w:eastAsia="ru-RU"/>
        </w:rPr>
        <w:t xml:space="preserve"> группы </w:t>
      </w:r>
      <w:r>
        <w:rPr>
          <w:rFonts w:ascii="Times New Roman" w:eastAsia="Times New Roman" w:hAnsi="Times New Roman" w:cs="Times New Roman"/>
          <w:sz w:val="28"/>
          <w:szCs w:val="28"/>
          <w:lang w:eastAsia="ru-RU"/>
        </w:rPr>
        <w:t>могут быть</w:t>
      </w:r>
      <w:r w:rsidRPr="00C95D74">
        <w:rPr>
          <w:rFonts w:ascii="Times New Roman" w:eastAsia="Times New Roman" w:hAnsi="Times New Roman" w:cs="Times New Roman"/>
          <w:sz w:val="28"/>
          <w:szCs w:val="28"/>
          <w:lang w:eastAsia="ru-RU"/>
        </w:rPr>
        <w:t xml:space="preserve"> ковалентно связаны с амин функциональными группами </w:t>
      </w:r>
      <w:proofErr w:type="spellStart"/>
      <w:r w:rsidRPr="00C95D74">
        <w:rPr>
          <w:rFonts w:ascii="Times New Roman" w:eastAsia="Times New Roman" w:hAnsi="Times New Roman" w:cs="Times New Roman"/>
          <w:sz w:val="28"/>
          <w:szCs w:val="28"/>
          <w:lang w:val="en-US" w:eastAsia="ru-RU"/>
        </w:rPr>
        <w:t>PVAm</w:t>
      </w:r>
      <w:proofErr w:type="spellEnd"/>
      <w:r w:rsidRPr="00C95D74">
        <w:rPr>
          <w:rFonts w:ascii="Times New Roman" w:eastAsia="Times New Roman" w:hAnsi="Times New Roman" w:cs="Times New Roman"/>
          <w:sz w:val="28"/>
          <w:szCs w:val="28"/>
          <w:lang w:eastAsia="ru-RU"/>
        </w:rPr>
        <w:t xml:space="preserve">@ПЭТФ ТМ посредством </w:t>
      </w:r>
      <w:proofErr w:type="spellStart"/>
      <w:r w:rsidRPr="00C95D74">
        <w:rPr>
          <w:rFonts w:ascii="Times New Roman" w:eastAsia="Times New Roman" w:hAnsi="Times New Roman" w:cs="Times New Roman"/>
          <w:sz w:val="28"/>
          <w:szCs w:val="28"/>
          <w:lang w:eastAsia="ru-RU"/>
        </w:rPr>
        <w:t>амидирования</w:t>
      </w:r>
      <w:proofErr w:type="spellEnd"/>
      <w:r w:rsidRPr="00C95D74">
        <w:rPr>
          <w:rFonts w:ascii="Times New Roman" w:eastAsia="Times New Roman" w:hAnsi="Times New Roman" w:cs="Times New Roman"/>
          <w:sz w:val="28"/>
          <w:szCs w:val="28"/>
          <w:lang w:eastAsia="ru-RU"/>
        </w:rPr>
        <w:t xml:space="preserve"> </w:t>
      </w:r>
      <w:proofErr w:type="spellStart"/>
      <w:r w:rsidRPr="00C95D74">
        <w:rPr>
          <w:rFonts w:ascii="Times New Roman" w:eastAsia="Times New Roman" w:hAnsi="Times New Roman" w:cs="Times New Roman"/>
          <w:sz w:val="28"/>
          <w:szCs w:val="28"/>
          <w:lang w:eastAsia="ru-RU"/>
        </w:rPr>
        <w:t>пропиоловой</w:t>
      </w:r>
      <w:proofErr w:type="spellEnd"/>
      <w:r w:rsidRPr="00C95D74">
        <w:rPr>
          <w:rFonts w:ascii="Times New Roman" w:eastAsia="Times New Roman" w:hAnsi="Times New Roman" w:cs="Times New Roman"/>
          <w:sz w:val="28"/>
          <w:szCs w:val="28"/>
          <w:lang w:eastAsia="ru-RU"/>
        </w:rPr>
        <w:t xml:space="preserve"> кислоты, опосредованного DCC. Эта реакция </w:t>
      </w:r>
      <w:r>
        <w:rPr>
          <w:rFonts w:ascii="Times New Roman" w:eastAsia="Times New Roman" w:hAnsi="Times New Roman" w:cs="Times New Roman"/>
          <w:sz w:val="28"/>
          <w:szCs w:val="28"/>
          <w:lang w:eastAsia="ru-RU"/>
        </w:rPr>
        <w:t>обеспечивает</w:t>
      </w:r>
      <w:r w:rsidRPr="00C95D74">
        <w:rPr>
          <w:rFonts w:ascii="Times New Roman" w:eastAsia="Times New Roman" w:hAnsi="Times New Roman" w:cs="Times New Roman"/>
          <w:sz w:val="28"/>
          <w:szCs w:val="28"/>
          <w:lang w:eastAsia="ru-RU"/>
        </w:rPr>
        <w:t xml:space="preserve"> селективн</w:t>
      </w:r>
      <w:r>
        <w:rPr>
          <w:rFonts w:ascii="Times New Roman" w:eastAsia="Times New Roman" w:hAnsi="Times New Roman" w:cs="Times New Roman"/>
          <w:sz w:val="28"/>
          <w:szCs w:val="28"/>
          <w:lang w:eastAsia="ru-RU"/>
        </w:rPr>
        <w:t>ое</w:t>
      </w:r>
      <w:r w:rsidRPr="00C95D74">
        <w:rPr>
          <w:rFonts w:ascii="Times New Roman" w:eastAsia="Times New Roman" w:hAnsi="Times New Roman" w:cs="Times New Roman"/>
          <w:sz w:val="28"/>
          <w:szCs w:val="28"/>
          <w:lang w:eastAsia="ru-RU"/>
        </w:rPr>
        <w:t xml:space="preserve"> образован</w:t>
      </w:r>
      <w:r>
        <w:rPr>
          <w:rFonts w:ascii="Times New Roman" w:eastAsia="Times New Roman" w:hAnsi="Times New Roman" w:cs="Times New Roman"/>
          <w:sz w:val="28"/>
          <w:szCs w:val="28"/>
          <w:lang w:eastAsia="ru-RU"/>
        </w:rPr>
        <w:t>ие</w:t>
      </w:r>
      <w:r w:rsidRPr="00C95D74">
        <w:rPr>
          <w:rFonts w:ascii="Times New Roman" w:eastAsia="Times New Roman" w:hAnsi="Times New Roman" w:cs="Times New Roman"/>
          <w:sz w:val="28"/>
          <w:szCs w:val="28"/>
          <w:lang w:eastAsia="ru-RU"/>
        </w:rPr>
        <w:t xml:space="preserve"> амидных связей между карбоксильными группами и поверхностными аминами, что </w:t>
      </w:r>
      <w:r>
        <w:rPr>
          <w:rFonts w:ascii="Times New Roman" w:eastAsia="Times New Roman" w:hAnsi="Times New Roman" w:cs="Times New Roman"/>
          <w:sz w:val="28"/>
          <w:szCs w:val="28"/>
          <w:lang w:eastAsia="ru-RU"/>
        </w:rPr>
        <w:t>приводит</w:t>
      </w:r>
      <w:r w:rsidRPr="00C95D74">
        <w:rPr>
          <w:rFonts w:ascii="Times New Roman" w:eastAsia="Times New Roman" w:hAnsi="Times New Roman" w:cs="Times New Roman"/>
          <w:sz w:val="28"/>
          <w:szCs w:val="28"/>
          <w:lang w:eastAsia="ru-RU"/>
        </w:rPr>
        <w:t xml:space="preserve"> к получению стабильных мембран с </w:t>
      </w:r>
      <w:proofErr w:type="spellStart"/>
      <w:r w:rsidRPr="00C95D74">
        <w:rPr>
          <w:rFonts w:ascii="Times New Roman" w:eastAsia="Times New Roman" w:hAnsi="Times New Roman" w:cs="Times New Roman"/>
          <w:sz w:val="28"/>
          <w:szCs w:val="28"/>
          <w:lang w:eastAsia="ru-RU"/>
        </w:rPr>
        <w:t>алкиновыми</w:t>
      </w:r>
      <w:proofErr w:type="spellEnd"/>
      <w:r w:rsidRPr="00C95D74">
        <w:rPr>
          <w:rFonts w:ascii="Times New Roman" w:eastAsia="Times New Roman" w:hAnsi="Times New Roman" w:cs="Times New Roman"/>
          <w:sz w:val="28"/>
          <w:szCs w:val="28"/>
          <w:lang w:eastAsia="ru-RU"/>
        </w:rPr>
        <w:t xml:space="preserve"> функциональными группами. Эти реакционноспособные </w:t>
      </w:r>
      <w:proofErr w:type="spellStart"/>
      <w:r w:rsidRPr="00C95D74">
        <w:rPr>
          <w:rFonts w:ascii="Times New Roman" w:eastAsia="Times New Roman" w:hAnsi="Times New Roman" w:cs="Times New Roman"/>
          <w:sz w:val="28"/>
          <w:szCs w:val="28"/>
          <w:lang w:eastAsia="ru-RU"/>
        </w:rPr>
        <w:t>алкиновые</w:t>
      </w:r>
      <w:proofErr w:type="spellEnd"/>
      <w:r w:rsidRPr="00C95D74">
        <w:rPr>
          <w:rFonts w:ascii="Times New Roman" w:eastAsia="Times New Roman" w:hAnsi="Times New Roman" w:cs="Times New Roman"/>
          <w:sz w:val="28"/>
          <w:szCs w:val="28"/>
          <w:lang w:eastAsia="ru-RU"/>
        </w:rPr>
        <w:t xml:space="preserve"> группы служ</w:t>
      </w:r>
      <w:r>
        <w:rPr>
          <w:rFonts w:ascii="Times New Roman" w:eastAsia="Times New Roman" w:hAnsi="Times New Roman" w:cs="Times New Roman"/>
          <w:sz w:val="28"/>
          <w:szCs w:val="28"/>
          <w:lang w:eastAsia="ru-RU"/>
        </w:rPr>
        <w:t>ат</w:t>
      </w:r>
      <w:r w:rsidRPr="00C95D74">
        <w:rPr>
          <w:rFonts w:ascii="Times New Roman" w:eastAsia="Times New Roman" w:hAnsi="Times New Roman" w:cs="Times New Roman"/>
          <w:sz w:val="28"/>
          <w:szCs w:val="28"/>
          <w:lang w:eastAsia="ru-RU"/>
        </w:rPr>
        <w:t xml:space="preserve"> якорными участками для последующей иммобилизации азид-функционализированных частиц MIL-101(Cr) посредством катализируемой медью(I) реакции азид-</w:t>
      </w:r>
      <w:proofErr w:type="spellStart"/>
      <w:r w:rsidRPr="00C95D74">
        <w:rPr>
          <w:rFonts w:ascii="Times New Roman" w:eastAsia="Times New Roman" w:hAnsi="Times New Roman" w:cs="Times New Roman"/>
          <w:sz w:val="28"/>
          <w:szCs w:val="28"/>
          <w:lang w:eastAsia="ru-RU"/>
        </w:rPr>
        <w:t>алкинового</w:t>
      </w:r>
      <w:proofErr w:type="spellEnd"/>
      <w:r w:rsidRPr="00C95D74">
        <w:rPr>
          <w:rFonts w:ascii="Times New Roman" w:eastAsia="Times New Roman" w:hAnsi="Times New Roman" w:cs="Times New Roman"/>
          <w:sz w:val="28"/>
          <w:szCs w:val="28"/>
          <w:lang w:eastAsia="ru-RU"/>
        </w:rPr>
        <w:t xml:space="preserve"> циклоприсоединения (</w:t>
      </w:r>
      <w:proofErr w:type="spellStart"/>
      <w:r w:rsidRPr="00C95D74">
        <w:rPr>
          <w:rFonts w:ascii="Times New Roman" w:eastAsia="Times New Roman" w:hAnsi="Times New Roman" w:cs="Times New Roman"/>
          <w:sz w:val="28"/>
          <w:szCs w:val="28"/>
          <w:lang w:eastAsia="ru-RU"/>
        </w:rPr>
        <w:t>CuAAC</w:t>
      </w:r>
      <w:proofErr w:type="spellEnd"/>
      <w:r w:rsidRPr="00C95D74">
        <w:rPr>
          <w:rFonts w:ascii="Times New Roman" w:eastAsia="Times New Roman" w:hAnsi="Times New Roman" w:cs="Times New Roman"/>
          <w:sz w:val="28"/>
          <w:szCs w:val="28"/>
          <w:lang w:eastAsia="ru-RU"/>
        </w:rPr>
        <w:t xml:space="preserve">) – высокоэффективной и </w:t>
      </w:r>
      <w:proofErr w:type="spellStart"/>
      <w:r w:rsidRPr="00C95D74">
        <w:rPr>
          <w:rFonts w:ascii="Times New Roman" w:eastAsia="Times New Roman" w:hAnsi="Times New Roman" w:cs="Times New Roman"/>
          <w:sz w:val="28"/>
          <w:szCs w:val="28"/>
          <w:lang w:eastAsia="ru-RU"/>
        </w:rPr>
        <w:t>хемоселективной</w:t>
      </w:r>
      <w:proofErr w:type="spellEnd"/>
      <w:r w:rsidRPr="00C95D74">
        <w:rPr>
          <w:rFonts w:ascii="Times New Roman" w:eastAsia="Times New Roman" w:hAnsi="Times New Roman" w:cs="Times New Roman"/>
          <w:sz w:val="28"/>
          <w:szCs w:val="28"/>
          <w:lang w:eastAsia="ru-RU"/>
        </w:rPr>
        <w:t xml:space="preserve"> реакции «клик». Такая стратегия </w:t>
      </w:r>
      <w:r>
        <w:rPr>
          <w:rFonts w:ascii="Times New Roman" w:eastAsia="Times New Roman" w:hAnsi="Times New Roman" w:cs="Times New Roman"/>
          <w:sz w:val="28"/>
          <w:szCs w:val="28"/>
          <w:lang w:eastAsia="ru-RU"/>
        </w:rPr>
        <w:t>обеспечивает</w:t>
      </w:r>
      <w:r w:rsidRPr="00C95D74">
        <w:rPr>
          <w:rFonts w:ascii="Times New Roman" w:eastAsia="Times New Roman" w:hAnsi="Times New Roman" w:cs="Times New Roman"/>
          <w:sz w:val="28"/>
          <w:szCs w:val="28"/>
          <w:lang w:eastAsia="ru-RU"/>
        </w:rPr>
        <w:t xml:space="preserve"> прочное ковалентное связывание MOF с модифицированной поверхностью мембраны. Таким образом, сохран</w:t>
      </w:r>
      <w:r>
        <w:rPr>
          <w:rFonts w:ascii="Times New Roman" w:eastAsia="Times New Roman" w:hAnsi="Times New Roman" w:cs="Times New Roman"/>
          <w:sz w:val="28"/>
          <w:szCs w:val="28"/>
          <w:lang w:eastAsia="ru-RU"/>
        </w:rPr>
        <w:t>яется</w:t>
      </w:r>
      <w:r w:rsidRPr="00C95D74">
        <w:rPr>
          <w:rFonts w:ascii="Times New Roman" w:eastAsia="Times New Roman" w:hAnsi="Times New Roman" w:cs="Times New Roman"/>
          <w:sz w:val="28"/>
          <w:szCs w:val="28"/>
          <w:lang w:eastAsia="ru-RU"/>
        </w:rPr>
        <w:t xml:space="preserve"> как структурная целостность MOF, так и доступность пористой структуры</w:t>
      </w:r>
      <w:r>
        <w:rPr>
          <w:rFonts w:ascii="Times New Roman" w:eastAsia="Times New Roman" w:hAnsi="Times New Roman" w:cs="Times New Roman"/>
          <w:sz w:val="28"/>
          <w:szCs w:val="28"/>
          <w:lang w:eastAsia="ru-RU"/>
        </w:rPr>
        <w:t xml:space="preserve"> самой мембраны</w:t>
      </w:r>
      <w:r w:rsidRPr="00C95D74">
        <w:rPr>
          <w:rFonts w:ascii="Times New Roman" w:eastAsia="Times New Roman" w:hAnsi="Times New Roman" w:cs="Times New Roman"/>
          <w:sz w:val="28"/>
          <w:szCs w:val="28"/>
          <w:lang w:eastAsia="ru-RU"/>
        </w:rPr>
        <w:t xml:space="preserve">. </w:t>
      </w:r>
    </w:p>
    <w:p w14:paraId="20533E6C" w14:textId="77777777" w:rsidR="000D16D2" w:rsidRPr="00C95D74" w:rsidRDefault="000D16D2" w:rsidP="00C95D74">
      <w:pPr>
        <w:pStyle w:val="a3"/>
        <w:spacing w:after="0"/>
        <w:jc w:val="center"/>
        <w:rPr>
          <w:sz w:val="28"/>
          <w:szCs w:val="28"/>
        </w:rPr>
      </w:pPr>
    </w:p>
    <w:p w14:paraId="1597FFA2" w14:textId="77777777" w:rsidR="002659BA" w:rsidRPr="00C95D74" w:rsidRDefault="002659BA" w:rsidP="00122B3A">
      <w:pPr>
        <w:spacing w:after="0" w:line="240" w:lineRule="auto"/>
        <w:ind w:firstLine="709"/>
        <w:jc w:val="both"/>
        <w:rPr>
          <w:rFonts w:ascii="Times New Roman" w:eastAsia="Arial Unicode MS" w:hAnsi="Times New Roman" w:cs="Times New Roman"/>
          <w:b/>
          <w:bCs/>
          <w:sz w:val="28"/>
          <w:szCs w:val="28"/>
        </w:rPr>
      </w:pPr>
      <w:r w:rsidRPr="00C95D74">
        <w:rPr>
          <w:rFonts w:ascii="Times New Roman" w:eastAsia="Arial Unicode MS" w:hAnsi="Times New Roman" w:cs="Times New Roman"/>
          <w:b/>
          <w:bCs/>
          <w:sz w:val="28"/>
          <w:szCs w:val="28"/>
        </w:rPr>
        <w:t xml:space="preserve">3.2 Иммобилизация </w:t>
      </w:r>
      <w:proofErr w:type="spellStart"/>
      <w:r w:rsidRPr="00C95D74">
        <w:rPr>
          <w:rFonts w:ascii="Times New Roman" w:eastAsia="Arial Unicode MS" w:hAnsi="Times New Roman" w:cs="Times New Roman"/>
          <w:b/>
          <w:bCs/>
          <w:sz w:val="28"/>
          <w:szCs w:val="28"/>
        </w:rPr>
        <w:t>азид@MOF</w:t>
      </w:r>
      <w:proofErr w:type="spellEnd"/>
      <w:r w:rsidRPr="00C95D74">
        <w:rPr>
          <w:rFonts w:ascii="Times New Roman" w:eastAsia="Arial Unicode MS" w:hAnsi="Times New Roman" w:cs="Times New Roman"/>
          <w:b/>
          <w:bCs/>
          <w:sz w:val="28"/>
          <w:szCs w:val="28"/>
        </w:rPr>
        <w:t xml:space="preserve"> на поверхности и в порах образцов </w:t>
      </w:r>
      <w:proofErr w:type="spellStart"/>
      <w:r w:rsidRPr="00C95D74">
        <w:rPr>
          <w:rFonts w:ascii="Times New Roman" w:eastAsia="Arial Unicode MS" w:hAnsi="Times New Roman" w:cs="Times New Roman"/>
          <w:b/>
          <w:bCs/>
          <w:sz w:val="28"/>
          <w:szCs w:val="28"/>
        </w:rPr>
        <w:t>алкин@ПЭТФ</w:t>
      </w:r>
      <w:proofErr w:type="spellEnd"/>
      <w:r w:rsidRPr="00C95D74">
        <w:rPr>
          <w:rFonts w:ascii="Times New Roman" w:eastAsia="Arial Unicode MS" w:hAnsi="Times New Roman" w:cs="Times New Roman"/>
          <w:b/>
          <w:bCs/>
          <w:sz w:val="28"/>
          <w:szCs w:val="28"/>
        </w:rPr>
        <w:t xml:space="preserve"> ТМ</w:t>
      </w:r>
    </w:p>
    <w:p w14:paraId="03369ADC" w14:textId="5711B22E" w:rsidR="002659BA" w:rsidRPr="00C95D74" w:rsidRDefault="002659B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lastRenderedPageBreak/>
        <w:t>После завершения реакции МО</w:t>
      </w:r>
      <w:r w:rsidR="000B2C42"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@ПЭТФ ТМ тщательно промывали </w:t>
      </w:r>
      <w:proofErr w:type="spellStart"/>
      <w:r w:rsidRPr="00C95D74">
        <w:rPr>
          <w:rFonts w:ascii="Times New Roman" w:hAnsi="Times New Roman" w:cs="Times New Roman"/>
          <w:sz w:val="28"/>
          <w:szCs w:val="28"/>
        </w:rPr>
        <w:t>деионизированной</w:t>
      </w:r>
      <w:proofErr w:type="spellEnd"/>
      <w:r w:rsidRPr="00C95D74">
        <w:rPr>
          <w:rFonts w:ascii="Times New Roman" w:hAnsi="Times New Roman" w:cs="Times New Roman"/>
          <w:sz w:val="28"/>
          <w:szCs w:val="28"/>
        </w:rPr>
        <w:t xml:space="preserve"> водой и этанолом для удаления непрореагировавших компонентов и слабосвязанных частиц. Чтобы обеспечить удаление </w:t>
      </w:r>
      <w:r w:rsidR="00CC1B80" w:rsidRPr="00C95D74">
        <w:rPr>
          <w:rFonts w:ascii="Times New Roman" w:hAnsi="Times New Roman" w:cs="Times New Roman"/>
          <w:sz w:val="28"/>
          <w:szCs w:val="28"/>
        </w:rPr>
        <w:t>следов</w:t>
      </w:r>
      <w:r w:rsidRPr="00C95D74">
        <w:rPr>
          <w:rFonts w:ascii="Times New Roman" w:hAnsi="Times New Roman" w:cs="Times New Roman"/>
          <w:sz w:val="28"/>
          <w:szCs w:val="28"/>
        </w:rPr>
        <w:t xml:space="preserve"> растворителей</w:t>
      </w:r>
      <w:r w:rsidR="00CC1B80" w:rsidRPr="00C95D74">
        <w:rPr>
          <w:rFonts w:ascii="Times New Roman" w:hAnsi="Times New Roman" w:cs="Times New Roman"/>
          <w:sz w:val="28"/>
          <w:szCs w:val="28"/>
        </w:rPr>
        <w:t>,</w:t>
      </w:r>
      <w:r w:rsidRPr="00C95D74">
        <w:rPr>
          <w:rFonts w:ascii="Times New Roman" w:hAnsi="Times New Roman" w:cs="Times New Roman"/>
          <w:sz w:val="28"/>
          <w:szCs w:val="28"/>
        </w:rPr>
        <w:t xml:space="preserve"> мембраны высушивали в вакууме при температуре 60°C в течение 12 ч перед экспериментами по адсорбции.</w:t>
      </w:r>
    </w:p>
    <w:p w14:paraId="60DF9574" w14:textId="2DC37534" w:rsidR="002659BA" w:rsidRPr="00C95D74" w:rsidRDefault="002659BA" w:rsidP="00C95D74">
      <w:pPr>
        <w:spacing w:after="0" w:line="240" w:lineRule="auto"/>
        <w:ind w:firstLine="709"/>
        <w:jc w:val="both"/>
        <w:rPr>
          <w:rFonts w:ascii="Times New Roman" w:eastAsia="Times New Roman" w:hAnsi="Times New Roman" w:cs="Times New Roman"/>
          <w:sz w:val="28"/>
          <w:szCs w:val="28"/>
          <w:lang w:eastAsia="ru-RU"/>
        </w:rPr>
      </w:pPr>
      <w:r w:rsidRPr="00C95D74">
        <w:rPr>
          <w:rFonts w:ascii="Times New Roman" w:eastAsia="Times New Roman" w:hAnsi="Times New Roman" w:cs="Times New Roman"/>
          <w:sz w:val="28"/>
          <w:szCs w:val="28"/>
          <w:lang w:eastAsia="ru-RU"/>
        </w:rPr>
        <w:t>Успешная интеграция МО</w:t>
      </w:r>
      <w:r w:rsidR="000B2C42" w:rsidRPr="00C95D74">
        <w:rPr>
          <w:rFonts w:ascii="Times New Roman" w:eastAsia="Times New Roman" w:hAnsi="Times New Roman" w:cs="Times New Roman"/>
          <w:sz w:val="28"/>
          <w:szCs w:val="28"/>
          <w:lang w:val="en-US" w:eastAsia="ru-RU"/>
        </w:rPr>
        <w:t>F</w:t>
      </w:r>
      <w:r w:rsidRPr="00C95D74">
        <w:rPr>
          <w:rFonts w:ascii="Times New Roman" w:eastAsia="Times New Roman" w:hAnsi="Times New Roman" w:cs="Times New Roman"/>
          <w:sz w:val="28"/>
          <w:szCs w:val="28"/>
          <w:lang w:eastAsia="ru-RU"/>
        </w:rPr>
        <w:t xml:space="preserve"> Cr(азид)MIL101 на поверхность </w:t>
      </w:r>
      <w:proofErr w:type="spellStart"/>
      <w:r w:rsidRPr="00C95D74">
        <w:rPr>
          <w:rFonts w:ascii="Times New Roman" w:eastAsia="Times New Roman" w:hAnsi="Times New Roman" w:cs="Times New Roman"/>
          <w:sz w:val="28"/>
          <w:szCs w:val="28"/>
          <w:lang w:eastAsia="ru-RU"/>
        </w:rPr>
        <w:t>алкин@ПЭТФ</w:t>
      </w:r>
      <w:proofErr w:type="spellEnd"/>
      <w:r w:rsidRPr="00C95D74">
        <w:rPr>
          <w:rFonts w:ascii="Times New Roman" w:eastAsia="Times New Roman" w:hAnsi="Times New Roman" w:cs="Times New Roman"/>
          <w:sz w:val="28"/>
          <w:szCs w:val="28"/>
          <w:lang w:eastAsia="ru-RU"/>
        </w:rPr>
        <w:t xml:space="preserve"> ТМ была подтверждена детальным анализом поверхности </w:t>
      </w:r>
      <w:proofErr w:type="spellStart"/>
      <w:r w:rsidRPr="00C95D74">
        <w:rPr>
          <w:rFonts w:ascii="Times New Roman" w:eastAsia="Times New Roman" w:hAnsi="Times New Roman" w:cs="Times New Roman"/>
          <w:sz w:val="28"/>
          <w:szCs w:val="28"/>
          <w:lang w:eastAsia="ru-RU"/>
        </w:rPr>
        <w:t>методо</w:t>
      </w:r>
      <w:proofErr w:type="spellEnd"/>
      <w:r w:rsidR="00270995">
        <w:rPr>
          <w:rFonts w:ascii="Times New Roman" w:eastAsia="Times New Roman" w:hAnsi="Times New Roman" w:cs="Times New Roman"/>
          <w:sz w:val="28"/>
          <w:szCs w:val="28"/>
          <w:lang w:eastAsia="ru-RU"/>
        </w:rPr>
        <w:t xml:space="preserve"> </w:t>
      </w:r>
      <w:r w:rsidRPr="00C95D74">
        <w:rPr>
          <w:rFonts w:ascii="Times New Roman" w:eastAsia="Times New Roman" w:hAnsi="Times New Roman" w:cs="Times New Roman"/>
          <w:sz w:val="28"/>
          <w:szCs w:val="28"/>
          <w:lang w:eastAsia="ru-RU"/>
        </w:rPr>
        <w:t xml:space="preserve">РФЭС. Для подтверждения каждого этапа </w:t>
      </w:r>
      <w:proofErr w:type="spellStart"/>
      <w:r w:rsidRPr="00C95D74">
        <w:rPr>
          <w:rFonts w:ascii="Times New Roman" w:eastAsia="Times New Roman" w:hAnsi="Times New Roman" w:cs="Times New Roman"/>
          <w:sz w:val="28"/>
          <w:szCs w:val="28"/>
          <w:lang w:eastAsia="ru-RU"/>
        </w:rPr>
        <w:t>функционализации</w:t>
      </w:r>
      <w:proofErr w:type="spellEnd"/>
      <w:r w:rsidRPr="00C95D74">
        <w:rPr>
          <w:rFonts w:ascii="Times New Roman" w:eastAsia="Times New Roman" w:hAnsi="Times New Roman" w:cs="Times New Roman"/>
          <w:sz w:val="28"/>
          <w:szCs w:val="28"/>
          <w:lang w:eastAsia="ru-RU"/>
        </w:rPr>
        <w:t xml:space="preserve"> и мониторинга изменений в химии поверхности для всех модифицированных образцов мембран были получены обзорные сканы и спектры высокого разрешения.</w:t>
      </w:r>
    </w:p>
    <w:p w14:paraId="7C75716F" w14:textId="40EC5449" w:rsidR="002659BA" w:rsidRPr="00C95D74" w:rsidRDefault="002659BA" w:rsidP="00C95D74">
      <w:pPr>
        <w:spacing w:after="0" w:line="240" w:lineRule="auto"/>
        <w:ind w:firstLine="709"/>
        <w:jc w:val="both"/>
        <w:rPr>
          <w:rFonts w:ascii="Times New Roman" w:eastAsia="Times New Roman" w:hAnsi="Times New Roman" w:cs="Times New Roman"/>
          <w:sz w:val="28"/>
          <w:szCs w:val="28"/>
          <w:lang w:eastAsia="ru-RU"/>
        </w:rPr>
      </w:pPr>
      <w:r w:rsidRPr="00C95D74">
        <w:rPr>
          <w:rFonts w:ascii="Times New Roman" w:eastAsia="Times New Roman" w:hAnsi="Times New Roman" w:cs="Times New Roman"/>
          <w:sz w:val="28"/>
          <w:szCs w:val="28"/>
          <w:lang w:eastAsia="ru-RU"/>
        </w:rPr>
        <w:t xml:space="preserve">Общий спектр РФЭС исходных ПЭТФ ТМ (рисунок </w:t>
      </w:r>
      <w:r w:rsidR="00336B30" w:rsidRPr="00C95D74">
        <w:rPr>
          <w:rFonts w:ascii="Times New Roman" w:eastAsia="Times New Roman" w:hAnsi="Times New Roman" w:cs="Times New Roman"/>
          <w:sz w:val="28"/>
          <w:szCs w:val="28"/>
          <w:lang w:eastAsia="ru-RU"/>
        </w:rPr>
        <w:t>14</w:t>
      </w:r>
      <w:r w:rsidRPr="00C95D74">
        <w:rPr>
          <w:rFonts w:ascii="Times New Roman" w:eastAsia="Times New Roman" w:hAnsi="Times New Roman" w:cs="Times New Roman"/>
          <w:sz w:val="28"/>
          <w:szCs w:val="28"/>
          <w:lang w:eastAsia="ru-RU"/>
        </w:rPr>
        <w:t>а) показал доминирующие пики, соответствующие углероду (C1s) и кислороду (O1s), что согласуется с химической структурой полиэтилентерефталата после прививки поли(N-</w:t>
      </w:r>
      <w:proofErr w:type="spellStart"/>
      <w:r w:rsidRPr="00C95D74">
        <w:rPr>
          <w:rFonts w:ascii="Times New Roman" w:eastAsia="Times New Roman" w:hAnsi="Times New Roman" w:cs="Times New Roman"/>
          <w:sz w:val="28"/>
          <w:szCs w:val="28"/>
          <w:lang w:eastAsia="ru-RU"/>
        </w:rPr>
        <w:t>винилформамида</w:t>
      </w:r>
      <w:proofErr w:type="spellEnd"/>
      <w:r w:rsidRPr="00C95D74">
        <w:rPr>
          <w:rFonts w:ascii="Times New Roman" w:eastAsia="Times New Roman" w:hAnsi="Times New Roman" w:cs="Times New Roman"/>
          <w:sz w:val="28"/>
          <w:szCs w:val="28"/>
          <w:lang w:eastAsia="ru-RU"/>
        </w:rPr>
        <w:t>) (</w:t>
      </w:r>
      <w:r w:rsidRPr="00C95D74">
        <w:rPr>
          <w:rFonts w:ascii="Times New Roman" w:eastAsia="Times New Roman" w:hAnsi="Times New Roman" w:cs="Times New Roman"/>
          <w:sz w:val="28"/>
          <w:szCs w:val="28"/>
          <w:lang w:val="en-US" w:eastAsia="ru-RU"/>
        </w:rPr>
        <w:t>PNVF</w:t>
      </w:r>
      <w:r w:rsidRPr="00C95D74">
        <w:rPr>
          <w:rFonts w:ascii="Times New Roman" w:eastAsia="Times New Roman" w:hAnsi="Times New Roman" w:cs="Times New Roman"/>
          <w:sz w:val="28"/>
          <w:szCs w:val="28"/>
          <w:lang w:eastAsia="ru-RU"/>
        </w:rPr>
        <w:t xml:space="preserve">); отчетливый пик азота (N1s) появился при ~399 эВ, что указывает на успешное включение азотсодержащих </w:t>
      </w:r>
      <w:proofErr w:type="spellStart"/>
      <w:r w:rsidRPr="00C95D74">
        <w:rPr>
          <w:rFonts w:ascii="Times New Roman" w:eastAsia="Times New Roman" w:hAnsi="Times New Roman" w:cs="Times New Roman"/>
          <w:sz w:val="28"/>
          <w:szCs w:val="28"/>
          <w:lang w:eastAsia="ru-RU"/>
        </w:rPr>
        <w:t>формамидных</w:t>
      </w:r>
      <w:proofErr w:type="spellEnd"/>
      <w:r w:rsidRPr="00C95D74">
        <w:rPr>
          <w:rFonts w:ascii="Times New Roman" w:eastAsia="Times New Roman" w:hAnsi="Times New Roman" w:cs="Times New Roman"/>
          <w:sz w:val="28"/>
          <w:szCs w:val="28"/>
          <w:lang w:eastAsia="ru-RU"/>
        </w:rPr>
        <w:t xml:space="preserve"> групп (рис</w:t>
      </w:r>
      <w:r w:rsidR="002D5540">
        <w:rPr>
          <w:rFonts w:ascii="Times New Roman" w:eastAsia="Times New Roman" w:hAnsi="Times New Roman" w:cs="Times New Roman"/>
          <w:sz w:val="28"/>
          <w:szCs w:val="28"/>
          <w:lang w:eastAsia="ru-RU"/>
        </w:rPr>
        <w:t>унок</w:t>
      </w:r>
      <w:r w:rsidRPr="00C95D74">
        <w:rPr>
          <w:rFonts w:ascii="Times New Roman" w:eastAsia="Times New Roman" w:hAnsi="Times New Roman" w:cs="Times New Roman"/>
          <w:sz w:val="28"/>
          <w:szCs w:val="28"/>
          <w:lang w:eastAsia="ru-RU"/>
        </w:rPr>
        <w:t xml:space="preserve"> </w:t>
      </w:r>
      <w:r w:rsidR="00336B30" w:rsidRPr="00C95D74">
        <w:rPr>
          <w:rFonts w:ascii="Times New Roman" w:eastAsia="Times New Roman" w:hAnsi="Times New Roman" w:cs="Times New Roman"/>
          <w:sz w:val="28"/>
          <w:szCs w:val="28"/>
          <w:lang w:eastAsia="ru-RU"/>
        </w:rPr>
        <w:t>14</w:t>
      </w:r>
      <w:r w:rsidR="00270995">
        <w:rPr>
          <w:rFonts w:ascii="Times New Roman" w:eastAsia="Times New Roman" w:hAnsi="Times New Roman" w:cs="Times New Roman"/>
          <w:sz w:val="28"/>
          <w:szCs w:val="28"/>
          <w:lang w:eastAsia="ru-RU"/>
        </w:rPr>
        <w:t>б</w:t>
      </w:r>
      <w:r w:rsidRPr="00C95D74">
        <w:rPr>
          <w:rFonts w:ascii="Times New Roman" w:eastAsia="Times New Roman" w:hAnsi="Times New Roman" w:cs="Times New Roman"/>
          <w:sz w:val="28"/>
          <w:szCs w:val="28"/>
          <w:lang w:eastAsia="ru-RU"/>
        </w:rPr>
        <w:t xml:space="preserve">) </w:t>
      </w:r>
      <w:sdt>
        <w:sdtPr>
          <w:rPr>
            <w:rFonts w:ascii="Times New Roman" w:eastAsia="Times New Roman" w:hAnsi="Times New Roman" w:cs="Times New Roman"/>
            <w:color w:val="000000"/>
            <w:sz w:val="28"/>
            <w:szCs w:val="28"/>
            <w:lang w:eastAsia="ru-RU"/>
          </w:rPr>
          <w:tag w:val="MENDELEY_CITATION_v3_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"/>
          <w:id w:val="-1434587649"/>
          <w:placeholder>
            <w:docPart w:val="A0D57AB67BDB496688780EB3F0FAD4BD"/>
          </w:placeholder>
        </w:sdtPr>
        <w:sdtContent>
          <w:r w:rsidR="00E55178" w:rsidRPr="00E55178">
            <w:rPr>
              <w:rFonts w:ascii="Times New Roman" w:eastAsia="Times New Roman" w:hAnsi="Times New Roman" w:cs="Times New Roman"/>
              <w:color w:val="000000"/>
              <w:sz w:val="28"/>
              <w:szCs w:val="28"/>
              <w:lang w:eastAsia="ru-RU"/>
            </w:rPr>
            <w:t>[63</w:t>
          </w:r>
          <w:r w:rsidR="002D5540">
            <w:rPr>
              <w:rFonts w:ascii="Times New Roman" w:eastAsia="Times New Roman" w:hAnsi="Times New Roman" w:cs="Times New Roman"/>
              <w:color w:val="000000"/>
              <w:sz w:val="28"/>
              <w:szCs w:val="28"/>
              <w:lang w:eastAsia="ru-RU"/>
            </w:rPr>
            <w:t>, р. 51234</w:t>
          </w:r>
          <w:r w:rsidR="00E55178" w:rsidRPr="00E55178">
            <w:rPr>
              <w:rFonts w:ascii="Times New Roman" w:eastAsia="Times New Roman" w:hAnsi="Times New Roman" w:cs="Times New Roman"/>
              <w:color w:val="000000"/>
              <w:sz w:val="28"/>
              <w:szCs w:val="28"/>
              <w:lang w:eastAsia="ru-RU"/>
            </w:rPr>
            <w:t>]</w:t>
          </w:r>
        </w:sdtContent>
      </w:sdt>
      <w:r w:rsidRPr="00C95D74">
        <w:rPr>
          <w:rFonts w:ascii="Times New Roman" w:eastAsia="Times New Roman" w:hAnsi="Times New Roman" w:cs="Times New Roman"/>
          <w:sz w:val="28"/>
          <w:szCs w:val="28"/>
          <w:lang w:eastAsia="ru-RU"/>
        </w:rPr>
        <w:t xml:space="preserve">. Кроме того, был обнаружен сигнал серы (S2p), исходящий от концевых </w:t>
      </w:r>
      <w:proofErr w:type="spellStart"/>
      <w:r w:rsidRPr="00C95D74">
        <w:rPr>
          <w:rFonts w:ascii="Times New Roman" w:eastAsia="Times New Roman" w:hAnsi="Times New Roman" w:cs="Times New Roman"/>
          <w:sz w:val="28"/>
          <w:szCs w:val="28"/>
          <w:lang w:eastAsia="ru-RU"/>
        </w:rPr>
        <w:t>тиокарбонильных</w:t>
      </w:r>
      <w:proofErr w:type="spellEnd"/>
      <w:r w:rsidRPr="00C95D74">
        <w:rPr>
          <w:rFonts w:ascii="Times New Roman" w:eastAsia="Times New Roman" w:hAnsi="Times New Roman" w:cs="Times New Roman"/>
          <w:sz w:val="28"/>
          <w:szCs w:val="28"/>
          <w:lang w:eastAsia="ru-RU"/>
        </w:rPr>
        <w:t xml:space="preserve"> групп RAFT-агента (CPPA), что является прямым доказательством того, что процесс прививки опосредован RAFT-полимеризацией. </w:t>
      </w:r>
    </w:p>
    <w:p w14:paraId="408DAE8E" w14:textId="05EEF684"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eastAsia="Times New Roman" w:hAnsi="Times New Roman" w:cs="Times New Roman"/>
          <w:sz w:val="28"/>
          <w:szCs w:val="28"/>
          <w:lang w:eastAsia="ru-RU"/>
        </w:rPr>
        <w:t xml:space="preserve">После щелочного гидролиза, приводящего к </w:t>
      </w:r>
      <w:r w:rsidR="00CC1B80" w:rsidRPr="00C95D74">
        <w:rPr>
          <w:rFonts w:ascii="Times New Roman" w:eastAsia="Times New Roman" w:hAnsi="Times New Roman" w:cs="Times New Roman"/>
          <w:sz w:val="28"/>
          <w:szCs w:val="28"/>
          <w:lang w:eastAsia="ru-RU"/>
        </w:rPr>
        <w:t>конверсии</w:t>
      </w:r>
      <w:r w:rsidRPr="00C95D74">
        <w:rPr>
          <w:rFonts w:ascii="Times New Roman" w:eastAsia="Times New Roman" w:hAnsi="Times New Roman" w:cs="Times New Roman"/>
          <w:sz w:val="28"/>
          <w:szCs w:val="28"/>
          <w:lang w:eastAsia="ru-RU"/>
        </w:rPr>
        <w:t xml:space="preserve"> PNVF в </w:t>
      </w:r>
      <w:proofErr w:type="spellStart"/>
      <w:r w:rsidRPr="00C95D74">
        <w:rPr>
          <w:rFonts w:ascii="Times New Roman" w:eastAsia="Times New Roman" w:hAnsi="Times New Roman" w:cs="Times New Roman"/>
          <w:sz w:val="28"/>
          <w:szCs w:val="28"/>
          <w:lang w:eastAsia="ru-RU"/>
        </w:rPr>
        <w:t>PVAm</w:t>
      </w:r>
      <w:proofErr w:type="spellEnd"/>
      <w:r w:rsidRPr="00C95D74">
        <w:rPr>
          <w:rFonts w:ascii="Times New Roman" w:eastAsia="Times New Roman" w:hAnsi="Times New Roman" w:cs="Times New Roman"/>
          <w:sz w:val="28"/>
          <w:szCs w:val="28"/>
          <w:lang w:eastAsia="ru-RU"/>
        </w:rPr>
        <w:t xml:space="preserve">, интенсивность пика N1s дополнительно увеличилась, в то время как пики C1s и O1s несколько снизились, что отражает удаление </w:t>
      </w:r>
      <w:proofErr w:type="spellStart"/>
      <w:r w:rsidRPr="00C95D74">
        <w:rPr>
          <w:rFonts w:ascii="Times New Roman" w:eastAsia="Times New Roman" w:hAnsi="Times New Roman" w:cs="Times New Roman"/>
          <w:sz w:val="28"/>
          <w:szCs w:val="28"/>
          <w:lang w:eastAsia="ru-RU"/>
        </w:rPr>
        <w:t>формильных</w:t>
      </w:r>
      <w:proofErr w:type="spellEnd"/>
      <w:r w:rsidRPr="00C95D74">
        <w:rPr>
          <w:rFonts w:ascii="Times New Roman" w:eastAsia="Times New Roman" w:hAnsi="Times New Roman" w:cs="Times New Roman"/>
          <w:sz w:val="28"/>
          <w:szCs w:val="28"/>
          <w:lang w:eastAsia="ru-RU"/>
        </w:rPr>
        <w:t xml:space="preserve"> (-CHO) групп и образование первичных аминов (рисунок </w:t>
      </w:r>
      <w:r w:rsidR="00336B30" w:rsidRPr="00C95D74">
        <w:rPr>
          <w:rFonts w:ascii="Times New Roman" w:eastAsia="Times New Roman" w:hAnsi="Times New Roman" w:cs="Times New Roman"/>
          <w:sz w:val="28"/>
          <w:szCs w:val="28"/>
          <w:lang w:eastAsia="ru-RU"/>
        </w:rPr>
        <w:t>14</w:t>
      </w:r>
      <w:r w:rsidR="00270995">
        <w:rPr>
          <w:rFonts w:ascii="Times New Roman" w:eastAsia="Times New Roman" w:hAnsi="Times New Roman" w:cs="Times New Roman"/>
          <w:sz w:val="28"/>
          <w:szCs w:val="28"/>
          <w:lang w:eastAsia="ru-RU"/>
        </w:rPr>
        <w:t>в</w:t>
      </w:r>
      <w:r w:rsidRPr="00C95D74">
        <w:rPr>
          <w:rFonts w:ascii="Times New Roman" w:eastAsia="Times New Roman" w:hAnsi="Times New Roman" w:cs="Times New Roman"/>
          <w:sz w:val="28"/>
          <w:szCs w:val="28"/>
          <w:lang w:eastAsia="ru-RU"/>
        </w:rPr>
        <w:t xml:space="preserve">). Сохранение пика серы как в привитых, так и в гидролизованных мембранах подтверждает сохранение фрагментов RAFT-агента на концах полимерной цепи, что подтверждает контролируемый процесс прививки </w:t>
      </w:r>
      <w:sdt>
        <w:sdtPr>
          <w:rPr>
            <w:rFonts w:ascii="Times New Roman" w:eastAsia="Times New Roman" w:hAnsi="Times New Roman" w:cs="Times New Roman"/>
            <w:color w:val="000000"/>
            <w:sz w:val="28"/>
            <w:szCs w:val="28"/>
            <w:lang w:eastAsia="ru-RU"/>
          </w:rPr>
          <w:tag w:val="MENDELEY_CITATION_v3_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"/>
          <w:id w:val="736834510"/>
          <w:placeholder>
            <w:docPart w:val="A0D57AB67BDB496688780EB3F0FAD4BD"/>
          </w:placeholder>
        </w:sdtPr>
        <w:sdtContent>
          <w:r w:rsidR="00E55178" w:rsidRPr="00E55178">
            <w:rPr>
              <w:rFonts w:ascii="Times New Roman" w:eastAsia="Times New Roman" w:hAnsi="Times New Roman" w:cs="Times New Roman"/>
              <w:color w:val="000000"/>
              <w:sz w:val="28"/>
              <w:szCs w:val="28"/>
              <w:lang w:eastAsia="ru-RU"/>
            </w:rPr>
            <w:t>[64]</w:t>
          </w:r>
        </w:sdtContent>
      </w:sdt>
      <w:r w:rsidRPr="00C95D74">
        <w:rPr>
          <w:rFonts w:ascii="Times New Roman" w:eastAsia="Times New Roman" w:hAnsi="Times New Roman" w:cs="Times New Roman"/>
          <w:sz w:val="28"/>
          <w:szCs w:val="28"/>
          <w:lang w:eastAsia="ru-RU"/>
        </w:rPr>
        <w:t>.</w:t>
      </w:r>
    </w:p>
    <w:p w14:paraId="166E418C" w14:textId="4ABFB325"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Спектры C1s высокого разрешения предоставили дополнительную информацию о химическом составе. Для исходного ПЭТ</w:t>
      </w:r>
      <w:r w:rsidR="00CC1B80" w:rsidRPr="00C95D74">
        <w:rPr>
          <w:rFonts w:ascii="Times New Roman" w:hAnsi="Times New Roman" w:cs="Times New Roman"/>
          <w:sz w:val="28"/>
          <w:szCs w:val="28"/>
        </w:rPr>
        <w:t>Ф ТМ</w:t>
      </w:r>
      <w:r w:rsidRPr="00C95D74">
        <w:rPr>
          <w:rFonts w:ascii="Times New Roman" w:hAnsi="Times New Roman" w:cs="Times New Roman"/>
          <w:sz w:val="28"/>
          <w:szCs w:val="28"/>
        </w:rPr>
        <w:t xml:space="preserve"> (рис</w:t>
      </w:r>
      <w:r w:rsidR="00270995">
        <w:rPr>
          <w:rFonts w:ascii="Times New Roman" w:hAnsi="Times New Roman" w:cs="Times New Roman"/>
          <w:sz w:val="28"/>
          <w:szCs w:val="28"/>
        </w:rPr>
        <w:t>унок</w:t>
      </w:r>
      <w:r w:rsidRPr="00C95D74">
        <w:rPr>
          <w:rFonts w:ascii="Times New Roman" w:hAnsi="Times New Roman" w:cs="Times New Roman"/>
          <w:sz w:val="28"/>
          <w:szCs w:val="28"/>
        </w:rPr>
        <w:t xml:space="preserve"> </w:t>
      </w:r>
      <w:r w:rsidR="00336B30" w:rsidRPr="00C95D74">
        <w:rPr>
          <w:rFonts w:ascii="Times New Roman" w:hAnsi="Times New Roman" w:cs="Times New Roman"/>
          <w:sz w:val="28"/>
          <w:szCs w:val="28"/>
        </w:rPr>
        <w:t>14</w:t>
      </w:r>
      <w:r w:rsidR="00336B30" w:rsidRPr="00C95D74">
        <w:rPr>
          <w:rFonts w:ascii="Times New Roman" w:hAnsi="Times New Roman" w:cs="Times New Roman"/>
          <w:sz w:val="28"/>
          <w:szCs w:val="28"/>
          <w:lang w:val="en-US"/>
        </w:rPr>
        <w:t>e</w:t>
      </w:r>
      <w:r w:rsidRPr="00C95D74">
        <w:rPr>
          <w:rFonts w:ascii="Times New Roman" w:hAnsi="Times New Roman" w:cs="Times New Roman"/>
          <w:sz w:val="28"/>
          <w:szCs w:val="28"/>
        </w:rPr>
        <w:t>) наблюдались пики при 284,8 эВ (C–C), 286,4 эВ (C–O) и 288,6 эВ (O–C=O). После иммобилизации MOF были обнаружены значительные изменения в углеродном окружении, с увеличением интенсивности пиков, связанных с функциональными группами C–N и C–O, что свидетельствует об успешном включении полярных групп и химических соединений, связанных с MOF (рис</w:t>
      </w:r>
      <w:r w:rsidR="00270995">
        <w:rPr>
          <w:rFonts w:ascii="Times New Roman" w:hAnsi="Times New Roman" w:cs="Times New Roman"/>
          <w:sz w:val="28"/>
          <w:szCs w:val="28"/>
        </w:rPr>
        <w:t>унок</w:t>
      </w:r>
      <w:r w:rsidRPr="00C95D74">
        <w:rPr>
          <w:rFonts w:ascii="Times New Roman" w:hAnsi="Times New Roman" w:cs="Times New Roman"/>
          <w:sz w:val="28"/>
          <w:szCs w:val="28"/>
        </w:rPr>
        <w:t xml:space="preserve"> </w:t>
      </w:r>
      <w:r w:rsidR="00CC1B80" w:rsidRPr="00C95D74">
        <w:rPr>
          <w:rFonts w:ascii="Times New Roman" w:hAnsi="Times New Roman" w:cs="Times New Roman"/>
          <w:sz w:val="28"/>
          <w:szCs w:val="28"/>
        </w:rPr>
        <w:t>14</w:t>
      </w:r>
      <w:r w:rsidR="00270995">
        <w:rPr>
          <w:rFonts w:ascii="Times New Roman" w:hAnsi="Times New Roman" w:cs="Times New Roman"/>
          <w:sz w:val="28"/>
          <w:szCs w:val="28"/>
        </w:rPr>
        <w:t>г</w:t>
      </w:r>
      <w:r w:rsidRPr="00C95D74">
        <w:rPr>
          <w:rFonts w:ascii="Times New Roman" w:hAnsi="Times New Roman" w:cs="Times New Roman"/>
          <w:sz w:val="28"/>
          <w:szCs w:val="28"/>
        </w:rPr>
        <w:t>).</w:t>
      </w:r>
    </w:p>
    <w:p w14:paraId="1ED56809" w14:textId="19A91539"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Более того, спектр ядра Cr2p мембраны, модифицированной MOF (рис</w:t>
      </w:r>
      <w:r w:rsidR="00270995">
        <w:rPr>
          <w:rFonts w:ascii="Times New Roman" w:hAnsi="Times New Roman" w:cs="Times New Roman"/>
          <w:sz w:val="28"/>
          <w:szCs w:val="28"/>
        </w:rPr>
        <w:t>унок</w:t>
      </w:r>
      <w:r w:rsidR="00E66195">
        <w:rPr>
          <w:rFonts w:ascii="Times New Roman" w:hAnsi="Times New Roman" w:cs="Times New Roman"/>
          <w:sz w:val="28"/>
          <w:szCs w:val="28"/>
          <w:lang w:val="kk-KZ"/>
        </w:rPr>
        <w:t> </w:t>
      </w:r>
      <w:r w:rsidR="00336B30" w:rsidRPr="00C95D74">
        <w:rPr>
          <w:rFonts w:ascii="Times New Roman" w:hAnsi="Times New Roman" w:cs="Times New Roman"/>
          <w:sz w:val="28"/>
          <w:szCs w:val="28"/>
        </w:rPr>
        <w:t>14</w:t>
      </w:r>
      <w:r w:rsidR="00270995">
        <w:rPr>
          <w:rFonts w:ascii="Times New Roman" w:hAnsi="Times New Roman" w:cs="Times New Roman"/>
          <w:sz w:val="28"/>
          <w:szCs w:val="28"/>
        </w:rPr>
        <w:t>д</w:t>
      </w:r>
      <w:r w:rsidRPr="00C95D74">
        <w:rPr>
          <w:rFonts w:ascii="Times New Roman" w:hAnsi="Times New Roman" w:cs="Times New Roman"/>
          <w:sz w:val="28"/>
          <w:szCs w:val="28"/>
        </w:rPr>
        <w:t xml:space="preserve">), показал четкие пики при ~577 эВ (Cr2p₃/₂) и ~587 эВ (Cr2p₁/₂) </w:t>
      </w:r>
      <w:sdt>
        <w:sdtPr>
          <w:rPr>
            <w:rFonts w:ascii="Times New Roman" w:hAnsi="Times New Roman" w:cs="Times New Roman"/>
            <w:color w:val="000000"/>
            <w:sz w:val="28"/>
            <w:szCs w:val="28"/>
          </w:rPr>
          <w:tag w:val="MENDELEY_CITATION_v3_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"/>
          <w:id w:val="223348339"/>
          <w:placeholder>
            <w:docPart w:val="A0D57AB67BDB496688780EB3F0FAD4BD"/>
          </w:placeholder>
        </w:sdtPr>
        <w:sdtContent>
          <w:r w:rsidR="00E55178" w:rsidRPr="00E55178">
            <w:rPr>
              <w:rFonts w:ascii="Times New Roman" w:hAnsi="Times New Roman" w:cs="Times New Roman"/>
              <w:color w:val="000000"/>
              <w:sz w:val="28"/>
              <w:szCs w:val="28"/>
            </w:rPr>
            <w:t>[65]</w:t>
          </w:r>
        </w:sdtContent>
      </w:sdt>
      <w:r w:rsidRPr="00C95D74">
        <w:rPr>
          <w:rFonts w:ascii="Times New Roman" w:hAnsi="Times New Roman" w:cs="Times New Roman"/>
          <w:sz w:val="28"/>
          <w:szCs w:val="28"/>
        </w:rPr>
        <w:t>, характерные для состояний окисления Cr(III) в каркасе MIL-101. Плечо вблизи основного пика Cr 2p₃/₂ дополнительно подтверждало присутствие ионов Cr(III), подтверждая целостность и успешную иммобилизацию структуры MOF на поверхности ПЭТФ ТМ.</w:t>
      </w:r>
    </w:p>
    <w:p w14:paraId="626D9D85" w14:textId="5D3933D8" w:rsidR="002659BA" w:rsidRPr="00C95D74" w:rsidRDefault="00F75B29" w:rsidP="00C95D74">
      <w:pPr>
        <w:spacing w:after="0" w:line="240" w:lineRule="auto"/>
        <w:jc w:val="center"/>
        <w:rPr>
          <w:rFonts w:ascii="Times New Roman" w:hAnsi="Times New Roman" w:cs="Times New Roman"/>
          <w:sz w:val="28"/>
          <w:szCs w:val="28"/>
        </w:rPr>
      </w:pPr>
      <w:r w:rsidRPr="00F75B29">
        <w:rPr>
          <w:rFonts w:ascii="Times New Roman" w:hAnsi="Times New Roman" w:cs="Times New Roman"/>
          <w:noProof/>
          <w:sz w:val="28"/>
          <w:szCs w:val="28"/>
        </w:rPr>
        <w:lastRenderedPageBreak/>
        <w:drawing>
          <wp:inline distT="0" distB="0" distL="0" distR="0" wp14:anchorId="7686CB5E" wp14:editId="1C2914A5">
            <wp:extent cx="4221480" cy="5159587"/>
            <wp:effectExtent l="0" t="0" r="762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23085" cy="5161549"/>
                    </a:xfrm>
                    <a:prstGeom prst="rect">
                      <a:avLst/>
                    </a:prstGeom>
                  </pic:spPr>
                </pic:pic>
              </a:graphicData>
            </a:graphic>
          </wp:inline>
        </w:drawing>
      </w:r>
    </w:p>
    <w:p w14:paraId="111CC8A8" w14:textId="77777777" w:rsidR="000D16D2" w:rsidRPr="000D16D2" w:rsidRDefault="000D16D2" w:rsidP="00C95D74">
      <w:pPr>
        <w:spacing w:after="0" w:line="240" w:lineRule="auto"/>
        <w:ind w:firstLine="709"/>
        <w:jc w:val="center"/>
        <w:rPr>
          <w:rFonts w:ascii="Times New Roman" w:hAnsi="Times New Roman" w:cs="Times New Roman"/>
          <w:sz w:val="16"/>
          <w:szCs w:val="16"/>
        </w:rPr>
      </w:pPr>
    </w:p>
    <w:p w14:paraId="3D504D4E" w14:textId="6C3AC30C" w:rsidR="00593901" w:rsidRPr="00593901" w:rsidRDefault="00593901" w:rsidP="00593901">
      <w:pPr>
        <w:spacing w:after="0" w:line="240" w:lineRule="auto"/>
        <w:ind w:firstLine="709"/>
        <w:jc w:val="both"/>
        <w:rPr>
          <w:rFonts w:ascii="Times New Roman" w:hAnsi="Times New Roman" w:cs="Times New Roman"/>
          <w:sz w:val="24"/>
          <w:szCs w:val="24"/>
        </w:rPr>
      </w:pPr>
      <w:r w:rsidRPr="00593901">
        <w:rPr>
          <w:rFonts w:ascii="Times New Roman" w:hAnsi="Times New Roman" w:cs="Times New Roman"/>
          <w:sz w:val="24"/>
          <w:szCs w:val="24"/>
        </w:rPr>
        <w:t xml:space="preserve">а – общее сканирование исходного ПЭТФ ТМ; б – </w:t>
      </w:r>
      <w:r w:rsidRPr="00593901">
        <w:rPr>
          <w:rFonts w:ascii="Times New Roman" w:hAnsi="Times New Roman" w:cs="Times New Roman"/>
          <w:sz w:val="24"/>
          <w:szCs w:val="24"/>
          <w:lang w:val="en-US"/>
        </w:rPr>
        <w:t>PNVF</w:t>
      </w:r>
      <w:r w:rsidRPr="00593901">
        <w:rPr>
          <w:rFonts w:ascii="Times New Roman" w:hAnsi="Times New Roman" w:cs="Times New Roman"/>
          <w:sz w:val="24"/>
          <w:szCs w:val="24"/>
        </w:rPr>
        <w:t>-</w:t>
      </w:r>
      <w:r w:rsidRPr="00593901">
        <w:rPr>
          <w:rFonts w:ascii="Times New Roman" w:hAnsi="Times New Roman" w:cs="Times New Roman"/>
          <w:sz w:val="24"/>
          <w:szCs w:val="24"/>
          <w:lang w:val="en-US"/>
        </w:rPr>
        <w:t>g</w:t>
      </w:r>
      <w:r w:rsidRPr="00593901">
        <w:rPr>
          <w:rFonts w:ascii="Times New Roman" w:hAnsi="Times New Roman" w:cs="Times New Roman"/>
          <w:sz w:val="24"/>
          <w:szCs w:val="24"/>
        </w:rPr>
        <w:t xml:space="preserve">-ПЭТФ ТМ; в – </w:t>
      </w:r>
      <w:proofErr w:type="spellStart"/>
      <w:r w:rsidRPr="00593901">
        <w:rPr>
          <w:rFonts w:ascii="Times New Roman" w:hAnsi="Times New Roman" w:cs="Times New Roman"/>
          <w:sz w:val="24"/>
          <w:szCs w:val="24"/>
          <w:lang w:val="en-US"/>
        </w:rPr>
        <w:t>PVAm</w:t>
      </w:r>
      <w:proofErr w:type="spellEnd"/>
      <w:r w:rsidRPr="00593901">
        <w:rPr>
          <w:rFonts w:ascii="Times New Roman" w:hAnsi="Times New Roman" w:cs="Times New Roman"/>
          <w:sz w:val="24"/>
          <w:szCs w:val="24"/>
        </w:rPr>
        <w:t>-</w:t>
      </w:r>
      <w:r w:rsidRPr="00593901">
        <w:rPr>
          <w:rFonts w:ascii="Times New Roman" w:hAnsi="Times New Roman" w:cs="Times New Roman"/>
          <w:sz w:val="24"/>
          <w:szCs w:val="24"/>
          <w:lang w:val="en-US"/>
        </w:rPr>
        <w:t>g</w:t>
      </w:r>
      <w:r w:rsidRPr="00593901">
        <w:rPr>
          <w:rFonts w:ascii="Times New Roman" w:hAnsi="Times New Roman" w:cs="Times New Roman"/>
          <w:sz w:val="24"/>
          <w:szCs w:val="24"/>
        </w:rPr>
        <w:t>-ПЭТФ ТМ: г – спектры высокого разрешения (уровень ядра) C1s исходного ПЭТФ; д – ПЭТФ с иммобилизованным МО</w:t>
      </w:r>
      <w:r w:rsidRPr="00593901">
        <w:rPr>
          <w:rFonts w:ascii="Times New Roman" w:hAnsi="Times New Roman" w:cs="Times New Roman"/>
          <w:sz w:val="24"/>
          <w:szCs w:val="24"/>
          <w:lang w:val="en-US"/>
        </w:rPr>
        <w:t>F</w:t>
      </w:r>
      <w:r w:rsidRPr="00593901">
        <w:rPr>
          <w:rFonts w:ascii="Times New Roman" w:hAnsi="Times New Roman" w:cs="Times New Roman"/>
          <w:sz w:val="24"/>
          <w:szCs w:val="24"/>
        </w:rPr>
        <w:t xml:space="preserve">: е – спектр высокого </w:t>
      </w:r>
      <w:proofErr w:type="spellStart"/>
      <w:r w:rsidRPr="00593901">
        <w:rPr>
          <w:rFonts w:ascii="Times New Roman" w:hAnsi="Times New Roman" w:cs="Times New Roman"/>
          <w:sz w:val="24"/>
          <w:szCs w:val="24"/>
        </w:rPr>
        <w:t>разешения</w:t>
      </w:r>
      <w:proofErr w:type="spellEnd"/>
      <w:r w:rsidRPr="00593901">
        <w:rPr>
          <w:rFonts w:ascii="Times New Roman" w:hAnsi="Times New Roman" w:cs="Times New Roman"/>
          <w:sz w:val="24"/>
          <w:szCs w:val="24"/>
        </w:rPr>
        <w:t xml:space="preserve"> (уровень ядра) Cr2p для </w:t>
      </w:r>
      <w:r w:rsidRPr="00593901">
        <w:rPr>
          <w:rFonts w:ascii="Times New Roman" w:hAnsi="Times New Roman" w:cs="Times New Roman"/>
          <w:sz w:val="24"/>
          <w:szCs w:val="24"/>
          <w:lang w:val="en-US"/>
        </w:rPr>
        <w:t>MOF</w:t>
      </w:r>
      <w:r w:rsidRPr="00593901">
        <w:rPr>
          <w:rFonts w:ascii="Times New Roman" w:hAnsi="Times New Roman" w:cs="Times New Roman"/>
          <w:sz w:val="24"/>
          <w:szCs w:val="24"/>
        </w:rPr>
        <w:t>@ПЭТФ ТМ</w:t>
      </w:r>
    </w:p>
    <w:p w14:paraId="4F72A032" w14:textId="77777777" w:rsidR="00593901" w:rsidRPr="00593901" w:rsidRDefault="00593901" w:rsidP="000D16D2">
      <w:pPr>
        <w:spacing w:after="0" w:line="240" w:lineRule="auto"/>
        <w:jc w:val="center"/>
        <w:rPr>
          <w:rFonts w:ascii="Times New Roman" w:hAnsi="Times New Roman" w:cs="Times New Roman"/>
          <w:sz w:val="16"/>
          <w:szCs w:val="16"/>
        </w:rPr>
      </w:pPr>
    </w:p>
    <w:p w14:paraId="2240E1F1" w14:textId="7CF49E87" w:rsidR="002659BA" w:rsidRPr="00C95D74" w:rsidRDefault="002659BA" w:rsidP="000D16D2">
      <w:pPr>
        <w:spacing w:after="0" w:line="240" w:lineRule="auto"/>
        <w:jc w:val="center"/>
        <w:rPr>
          <w:rFonts w:ascii="Times New Roman" w:hAnsi="Times New Roman" w:cs="Times New Roman"/>
          <w:sz w:val="28"/>
          <w:szCs w:val="28"/>
        </w:rPr>
      </w:pPr>
      <w:r w:rsidRPr="00270995">
        <w:rPr>
          <w:rFonts w:ascii="Times New Roman" w:hAnsi="Times New Roman" w:cs="Times New Roman"/>
          <w:sz w:val="28"/>
          <w:szCs w:val="28"/>
        </w:rPr>
        <w:t xml:space="preserve">Рисунок </w:t>
      </w:r>
      <w:r w:rsidR="003916A8" w:rsidRPr="00270995">
        <w:rPr>
          <w:rFonts w:ascii="Times New Roman" w:hAnsi="Times New Roman" w:cs="Times New Roman"/>
          <w:sz w:val="28"/>
          <w:szCs w:val="28"/>
        </w:rPr>
        <w:t>14</w:t>
      </w:r>
      <w:r w:rsidRPr="00270995">
        <w:rPr>
          <w:rFonts w:ascii="Times New Roman" w:hAnsi="Times New Roman" w:cs="Times New Roman"/>
          <w:sz w:val="28"/>
          <w:szCs w:val="28"/>
        </w:rPr>
        <w:t xml:space="preserve"> </w:t>
      </w:r>
      <w:r w:rsidR="00270995" w:rsidRPr="00270995">
        <w:rPr>
          <w:rFonts w:ascii="Times New Roman" w:hAnsi="Times New Roman" w:cs="Times New Roman"/>
          <w:sz w:val="28"/>
          <w:szCs w:val="28"/>
        </w:rPr>
        <w:t>–</w:t>
      </w:r>
      <w:r w:rsidRPr="00270995">
        <w:rPr>
          <w:rFonts w:ascii="Times New Roman" w:hAnsi="Times New Roman" w:cs="Times New Roman"/>
          <w:sz w:val="28"/>
          <w:szCs w:val="28"/>
        </w:rPr>
        <w:t xml:space="preserve"> РФЭС</w:t>
      </w:r>
      <w:r w:rsidR="00270995" w:rsidRPr="00270995">
        <w:rPr>
          <w:rFonts w:ascii="Times New Roman" w:hAnsi="Times New Roman" w:cs="Times New Roman"/>
          <w:sz w:val="28"/>
          <w:szCs w:val="28"/>
        </w:rPr>
        <w:t xml:space="preserve"> спектры широкого сканирования в широком диапазоне энергий</w:t>
      </w:r>
    </w:p>
    <w:p w14:paraId="2E28A03C" w14:textId="77777777" w:rsidR="002659BA" w:rsidRPr="00C95D74" w:rsidRDefault="002659BA" w:rsidP="000D16D2">
      <w:pPr>
        <w:spacing w:after="0" w:line="240" w:lineRule="auto"/>
        <w:jc w:val="both"/>
        <w:rPr>
          <w:rFonts w:ascii="Times New Roman" w:hAnsi="Times New Roman" w:cs="Times New Roman"/>
          <w:sz w:val="28"/>
          <w:szCs w:val="28"/>
        </w:rPr>
      </w:pPr>
    </w:p>
    <w:p w14:paraId="6797F4C9" w14:textId="52E6F65E" w:rsidR="002659BA" w:rsidRPr="00C95D74" w:rsidRDefault="00711FCB" w:rsidP="00C95D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измерения гидрофильности модифицированных ПЭТФ ТМ измеряли</w:t>
      </w:r>
      <w:r w:rsidR="002659BA" w:rsidRPr="00C95D74">
        <w:rPr>
          <w:rFonts w:ascii="Times New Roman" w:hAnsi="Times New Roman" w:cs="Times New Roman"/>
          <w:sz w:val="28"/>
          <w:szCs w:val="28"/>
        </w:rPr>
        <w:t xml:space="preserve"> </w:t>
      </w:r>
      <w:r>
        <w:rPr>
          <w:rFonts w:ascii="Times New Roman" w:hAnsi="Times New Roman" w:cs="Times New Roman"/>
          <w:sz w:val="28"/>
          <w:szCs w:val="28"/>
        </w:rPr>
        <w:t xml:space="preserve">величину </w:t>
      </w:r>
      <w:r w:rsidR="002659BA" w:rsidRPr="00C95D74">
        <w:rPr>
          <w:rFonts w:ascii="Times New Roman" w:hAnsi="Times New Roman" w:cs="Times New Roman"/>
          <w:sz w:val="28"/>
          <w:szCs w:val="28"/>
        </w:rPr>
        <w:t xml:space="preserve">краевого угла смачивания (КУС), возникающих в результате последовательных модификаций поверхности, включая прививку полимера и иммобилизацию MOF. Как показано на рисунке </w:t>
      </w:r>
      <w:r w:rsidR="00336B30" w:rsidRPr="00C95D74">
        <w:rPr>
          <w:rFonts w:ascii="Times New Roman" w:hAnsi="Times New Roman" w:cs="Times New Roman"/>
          <w:sz w:val="28"/>
          <w:szCs w:val="28"/>
        </w:rPr>
        <w:t>15</w:t>
      </w:r>
      <w:r w:rsidR="002659BA" w:rsidRPr="00C95D74">
        <w:rPr>
          <w:rFonts w:ascii="Times New Roman" w:hAnsi="Times New Roman" w:cs="Times New Roman"/>
          <w:sz w:val="28"/>
          <w:szCs w:val="28"/>
        </w:rPr>
        <w:t xml:space="preserve">, значения контактного угла постепенно уменьшались после каждого этапа </w:t>
      </w:r>
      <w:proofErr w:type="spellStart"/>
      <w:r w:rsidR="002659BA" w:rsidRPr="00C95D74">
        <w:rPr>
          <w:rFonts w:ascii="Times New Roman" w:hAnsi="Times New Roman" w:cs="Times New Roman"/>
          <w:sz w:val="28"/>
          <w:szCs w:val="28"/>
        </w:rPr>
        <w:t>функционализации</w:t>
      </w:r>
      <w:proofErr w:type="spellEnd"/>
      <w:r w:rsidR="002659BA" w:rsidRPr="00C95D74">
        <w:rPr>
          <w:rFonts w:ascii="Times New Roman" w:hAnsi="Times New Roman" w:cs="Times New Roman"/>
          <w:sz w:val="28"/>
          <w:szCs w:val="28"/>
        </w:rPr>
        <w:t xml:space="preserve">, что указывает на увеличение гидрофильности поверхности. </w:t>
      </w:r>
    </w:p>
    <w:p w14:paraId="4B96BECD" w14:textId="3FC58D8E" w:rsidR="002659BA" w:rsidRDefault="002659BA" w:rsidP="00C95D74">
      <w:pPr>
        <w:spacing w:after="0" w:line="240" w:lineRule="auto"/>
        <w:ind w:firstLine="709"/>
        <w:jc w:val="both"/>
        <w:rPr>
          <w:rFonts w:ascii="Times New Roman" w:hAnsi="Times New Roman" w:cs="Times New Roman"/>
          <w:sz w:val="28"/>
          <w:szCs w:val="28"/>
        </w:rPr>
      </w:pPr>
    </w:p>
    <w:p w14:paraId="18D45B2D" w14:textId="7DCA49C1" w:rsidR="00F75B29" w:rsidRDefault="00F75B29" w:rsidP="00C95D74">
      <w:pPr>
        <w:spacing w:after="0" w:line="240" w:lineRule="auto"/>
        <w:ind w:firstLine="709"/>
        <w:jc w:val="both"/>
        <w:rPr>
          <w:rFonts w:ascii="Times New Roman" w:hAnsi="Times New Roman" w:cs="Times New Roman"/>
          <w:sz w:val="28"/>
          <w:szCs w:val="28"/>
        </w:rPr>
      </w:pPr>
    </w:p>
    <w:p w14:paraId="547C6661" w14:textId="43706BFB" w:rsidR="00F75B29" w:rsidRDefault="00F75B29" w:rsidP="00C95D74">
      <w:pPr>
        <w:spacing w:after="0" w:line="240" w:lineRule="auto"/>
        <w:ind w:firstLine="709"/>
        <w:jc w:val="both"/>
        <w:rPr>
          <w:rFonts w:ascii="Times New Roman" w:hAnsi="Times New Roman" w:cs="Times New Roman"/>
          <w:sz w:val="28"/>
          <w:szCs w:val="28"/>
        </w:rPr>
      </w:pPr>
    </w:p>
    <w:p w14:paraId="4AEB66BB" w14:textId="43D0F903" w:rsidR="00F75B29" w:rsidRDefault="00F75B29" w:rsidP="00C95D74">
      <w:pPr>
        <w:spacing w:after="0" w:line="240" w:lineRule="auto"/>
        <w:ind w:firstLine="709"/>
        <w:jc w:val="both"/>
        <w:rPr>
          <w:rFonts w:ascii="Times New Roman" w:hAnsi="Times New Roman" w:cs="Times New Roman"/>
          <w:sz w:val="28"/>
          <w:szCs w:val="28"/>
        </w:rPr>
      </w:pPr>
    </w:p>
    <w:p w14:paraId="42EDC334" w14:textId="366676EF" w:rsidR="00F75B29" w:rsidRDefault="00F75B29" w:rsidP="00C95D74">
      <w:pPr>
        <w:spacing w:after="0" w:line="240" w:lineRule="auto"/>
        <w:ind w:firstLine="709"/>
        <w:jc w:val="both"/>
        <w:rPr>
          <w:rFonts w:ascii="Times New Roman" w:hAnsi="Times New Roman" w:cs="Times New Roman"/>
          <w:sz w:val="28"/>
          <w:szCs w:val="28"/>
        </w:rPr>
      </w:pPr>
    </w:p>
    <w:p w14:paraId="62E4B146" w14:textId="77777777" w:rsidR="00F75B29" w:rsidRPr="00C95D74" w:rsidRDefault="00F75B29" w:rsidP="00C95D74">
      <w:pPr>
        <w:spacing w:after="0" w:line="240" w:lineRule="auto"/>
        <w:ind w:firstLine="709"/>
        <w:jc w:val="both"/>
        <w:rPr>
          <w:rFonts w:ascii="Times New Roman" w:hAnsi="Times New Roman" w:cs="Times New Roman"/>
          <w:sz w:val="28"/>
          <w:szCs w:val="28"/>
        </w:rPr>
      </w:pPr>
    </w:p>
    <w:p w14:paraId="71229B02" w14:textId="3EC626DA" w:rsidR="002659BA" w:rsidRPr="00C95D74" w:rsidRDefault="00DD46C9" w:rsidP="00C95D74">
      <w:pPr>
        <w:spacing w:after="0" w:line="240" w:lineRule="auto"/>
        <w:jc w:val="center"/>
        <w:rPr>
          <w:rFonts w:ascii="Times New Roman" w:hAnsi="Times New Roman" w:cs="Times New Roman"/>
          <w:b/>
          <w:sz w:val="28"/>
          <w:szCs w:val="28"/>
        </w:rPr>
      </w:pPr>
      <w:r w:rsidRPr="00DD46C9">
        <w:rPr>
          <w:rFonts w:ascii="Times New Roman" w:hAnsi="Times New Roman" w:cs="Times New Roman"/>
          <w:b/>
          <w:noProof/>
          <w:sz w:val="28"/>
          <w:szCs w:val="28"/>
          <w:lang w:eastAsia="ru-RU"/>
        </w:rPr>
        <w:lastRenderedPageBreak/>
        <w:drawing>
          <wp:inline distT="0" distB="0" distL="0" distR="0" wp14:anchorId="52CD60AC" wp14:editId="2C027A68">
            <wp:extent cx="4160881" cy="1402202"/>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60881" cy="1402202"/>
                    </a:xfrm>
                    <a:prstGeom prst="rect">
                      <a:avLst/>
                    </a:prstGeom>
                  </pic:spPr>
                </pic:pic>
              </a:graphicData>
            </a:graphic>
          </wp:inline>
        </w:drawing>
      </w:r>
    </w:p>
    <w:p w14:paraId="57A18214" w14:textId="77777777" w:rsidR="002659BA" w:rsidRPr="00E66195" w:rsidRDefault="002659BA" w:rsidP="00C95D74">
      <w:pPr>
        <w:spacing w:after="0" w:line="240" w:lineRule="auto"/>
        <w:ind w:firstLine="709"/>
        <w:jc w:val="both"/>
        <w:rPr>
          <w:rFonts w:ascii="Times New Roman" w:hAnsi="Times New Roman" w:cs="Times New Roman"/>
          <w:sz w:val="16"/>
          <w:szCs w:val="16"/>
        </w:rPr>
      </w:pPr>
    </w:p>
    <w:p w14:paraId="6A0817E6" w14:textId="77942F8B" w:rsidR="002659BA" w:rsidRPr="00C95D74" w:rsidRDefault="002659BA" w:rsidP="00E66195">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336B30" w:rsidRPr="00C95D74">
        <w:rPr>
          <w:rFonts w:ascii="Times New Roman" w:hAnsi="Times New Roman" w:cs="Times New Roman"/>
          <w:sz w:val="28"/>
          <w:szCs w:val="28"/>
        </w:rPr>
        <w:t>15</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Исследование контактного угла смачивания: исходного ПЭТФ ТМ (a), </w:t>
      </w:r>
      <w:r w:rsidR="00CC1B80" w:rsidRPr="00C95D74">
        <w:rPr>
          <w:rFonts w:ascii="Times New Roman" w:hAnsi="Times New Roman" w:cs="Times New Roman"/>
          <w:sz w:val="28"/>
          <w:szCs w:val="28"/>
          <w:lang w:val="en-US"/>
        </w:rPr>
        <w:t>PNVF</w:t>
      </w:r>
      <w:r w:rsidR="00CC1B80" w:rsidRPr="00C95D74">
        <w:rPr>
          <w:rFonts w:ascii="Times New Roman" w:hAnsi="Times New Roman" w:cs="Times New Roman"/>
          <w:sz w:val="28"/>
          <w:szCs w:val="28"/>
        </w:rPr>
        <w:t>-</w:t>
      </w:r>
      <w:r w:rsidR="00CC1B80" w:rsidRPr="00C95D74">
        <w:rPr>
          <w:rFonts w:ascii="Times New Roman" w:hAnsi="Times New Roman" w:cs="Times New Roman"/>
          <w:sz w:val="28"/>
          <w:szCs w:val="28"/>
          <w:lang w:val="en-US"/>
        </w:rPr>
        <w:t>g</w:t>
      </w:r>
      <w:r w:rsidR="00CC1B80" w:rsidRPr="00C95D74">
        <w:rPr>
          <w:rFonts w:ascii="Times New Roman" w:hAnsi="Times New Roman" w:cs="Times New Roman"/>
          <w:sz w:val="28"/>
          <w:szCs w:val="28"/>
        </w:rPr>
        <w:t>-ПЭТФ ТМ</w:t>
      </w:r>
      <w:r w:rsidRPr="00C95D74">
        <w:rPr>
          <w:rFonts w:ascii="Times New Roman" w:hAnsi="Times New Roman" w:cs="Times New Roman"/>
          <w:sz w:val="28"/>
          <w:szCs w:val="28"/>
        </w:rPr>
        <w:t xml:space="preserve"> (50% </w:t>
      </w:r>
      <w:r w:rsidR="00CC1B80" w:rsidRPr="00C95D74">
        <w:rPr>
          <w:rFonts w:ascii="Times New Roman" w:hAnsi="Times New Roman" w:cs="Times New Roman"/>
          <w:sz w:val="28"/>
          <w:szCs w:val="28"/>
          <w:lang w:val="en-US"/>
        </w:rPr>
        <w:t>NVF</w:t>
      </w:r>
      <w:r w:rsidRPr="00C95D74">
        <w:rPr>
          <w:rFonts w:ascii="Times New Roman" w:hAnsi="Times New Roman" w:cs="Times New Roman"/>
          <w:sz w:val="28"/>
          <w:szCs w:val="28"/>
        </w:rPr>
        <w:t xml:space="preserve">, 4 ч) растворитель </w:t>
      </w:r>
      <w:proofErr w:type="spellStart"/>
      <w:r w:rsidRPr="00C95D74">
        <w:rPr>
          <w:rFonts w:ascii="Times New Roman" w:hAnsi="Times New Roman" w:cs="Times New Roman"/>
          <w:sz w:val="28"/>
          <w:szCs w:val="28"/>
        </w:rPr>
        <w:t>EtOH</w:t>
      </w:r>
      <w:proofErr w:type="spellEnd"/>
      <w:r w:rsidRPr="00C95D74">
        <w:rPr>
          <w:rFonts w:ascii="Times New Roman" w:hAnsi="Times New Roman" w:cs="Times New Roman"/>
          <w:sz w:val="28"/>
          <w:szCs w:val="28"/>
        </w:rPr>
        <w:t xml:space="preserve"> (</w:t>
      </w:r>
      <w:r w:rsidR="00DD46C9">
        <w:rPr>
          <w:rFonts w:ascii="Times New Roman" w:hAnsi="Times New Roman" w:cs="Times New Roman"/>
          <w:sz w:val="28"/>
          <w:szCs w:val="28"/>
        </w:rPr>
        <w:t>б</w:t>
      </w:r>
      <w:r w:rsidRPr="00C95D74">
        <w:rPr>
          <w:rFonts w:ascii="Times New Roman" w:hAnsi="Times New Roman" w:cs="Times New Roman"/>
          <w:sz w:val="28"/>
          <w:szCs w:val="28"/>
        </w:rPr>
        <w:t>), растворитель PrOH (</w:t>
      </w:r>
      <w:r w:rsidR="00DD46C9">
        <w:rPr>
          <w:rFonts w:ascii="Times New Roman" w:hAnsi="Times New Roman" w:cs="Times New Roman"/>
          <w:sz w:val="28"/>
          <w:szCs w:val="28"/>
        </w:rPr>
        <w:t>в</w:t>
      </w:r>
      <w:r w:rsidRPr="00C95D74">
        <w:rPr>
          <w:rFonts w:ascii="Times New Roman" w:hAnsi="Times New Roman" w:cs="Times New Roman"/>
          <w:sz w:val="28"/>
          <w:szCs w:val="28"/>
        </w:rPr>
        <w:t>), растворитель BuOH (</w:t>
      </w:r>
      <w:r w:rsidR="00DD46C9">
        <w:rPr>
          <w:rFonts w:ascii="Times New Roman" w:hAnsi="Times New Roman" w:cs="Times New Roman"/>
          <w:sz w:val="28"/>
          <w:szCs w:val="28"/>
        </w:rPr>
        <w:t>г</w:t>
      </w:r>
      <w:r w:rsidRPr="00C95D74">
        <w:rPr>
          <w:rFonts w:ascii="Times New Roman" w:hAnsi="Times New Roman" w:cs="Times New Roman"/>
          <w:sz w:val="28"/>
          <w:szCs w:val="28"/>
        </w:rPr>
        <w:t>), композит Cr(азид)MIL-101 MOF@</w:t>
      </w:r>
      <w:r w:rsidR="004E6D41" w:rsidRPr="00C95D74">
        <w:rPr>
          <w:rFonts w:ascii="Times New Roman" w:hAnsi="Times New Roman" w:cs="Times New Roman"/>
          <w:sz w:val="28"/>
          <w:szCs w:val="28"/>
        </w:rPr>
        <w:t>ПЭТФ</w:t>
      </w:r>
      <w:r w:rsidR="00E66195">
        <w:rPr>
          <w:rFonts w:ascii="Times New Roman" w:hAnsi="Times New Roman" w:cs="Times New Roman"/>
          <w:sz w:val="28"/>
          <w:szCs w:val="28"/>
          <w:lang w:val="kk-KZ"/>
        </w:rPr>
        <w:t> </w:t>
      </w:r>
      <w:r w:rsidR="004E6D41" w:rsidRPr="00C95D74">
        <w:rPr>
          <w:rFonts w:ascii="Times New Roman" w:hAnsi="Times New Roman" w:cs="Times New Roman"/>
          <w:sz w:val="28"/>
          <w:szCs w:val="28"/>
        </w:rPr>
        <w:t>ТМ</w:t>
      </w:r>
      <w:r w:rsidR="00E66195">
        <w:rPr>
          <w:rFonts w:ascii="Times New Roman" w:hAnsi="Times New Roman" w:cs="Times New Roman"/>
          <w:sz w:val="28"/>
          <w:szCs w:val="28"/>
          <w:lang w:val="kk-KZ"/>
        </w:rPr>
        <w:t> </w:t>
      </w:r>
      <w:r w:rsidRPr="00C95D74">
        <w:rPr>
          <w:rFonts w:ascii="Times New Roman" w:hAnsi="Times New Roman" w:cs="Times New Roman"/>
          <w:sz w:val="28"/>
          <w:szCs w:val="28"/>
        </w:rPr>
        <w:t>(</w:t>
      </w:r>
      <w:r w:rsidR="00DD46C9">
        <w:rPr>
          <w:rFonts w:ascii="Times New Roman" w:hAnsi="Times New Roman" w:cs="Times New Roman"/>
          <w:sz w:val="28"/>
          <w:szCs w:val="28"/>
        </w:rPr>
        <w:t>д</w:t>
      </w:r>
      <w:r w:rsidRPr="00C95D74">
        <w:rPr>
          <w:rFonts w:ascii="Times New Roman" w:hAnsi="Times New Roman" w:cs="Times New Roman"/>
          <w:sz w:val="28"/>
          <w:szCs w:val="28"/>
        </w:rPr>
        <w:t>)</w:t>
      </w:r>
    </w:p>
    <w:p w14:paraId="5389BC34"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6605F513" w14:textId="10FCEA92"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В частности, мембраны PNVF-g-</w:t>
      </w:r>
      <w:r w:rsidR="00CC1B80" w:rsidRPr="00C95D74">
        <w:rPr>
          <w:rFonts w:ascii="Times New Roman" w:hAnsi="Times New Roman" w:cs="Times New Roman"/>
          <w:sz w:val="28"/>
          <w:szCs w:val="28"/>
        </w:rPr>
        <w:t>ПЭТФ ТМ</w:t>
      </w:r>
      <w:r w:rsidRPr="00C95D74">
        <w:rPr>
          <w:rFonts w:ascii="Times New Roman" w:hAnsi="Times New Roman" w:cs="Times New Roman"/>
          <w:sz w:val="28"/>
          <w:szCs w:val="28"/>
        </w:rPr>
        <w:t xml:space="preserve"> демонстрировали различные значения КУС в зависимости от растворителя, использованного во время прививки. Среди исследованных условий наименьший контактный угол наблюдался для мембран, привитых в </w:t>
      </w:r>
      <w:proofErr w:type="spellStart"/>
      <w:r w:rsidR="00CC1B80" w:rsidRPr="00C95D74">
        <w:rPr>
          <w:rFonts w:ascii="Times New Roman" w:hAnsi="Times New Roman" w:cs="Times New Roman"/>
          <w:sz w:val="28"/>
          <w:szCs w:val="28"/>
          <w:lang w:val="en-US"/>
        </w:rPr>
        <w:t>nBuOH</w:t>
      </w:r>
      <w:proofErr w:type="spellEnd"/>
      <w:r w:rsidR="00CC1B80" w:rsidRPr="00C95D74">
        <w:rPr>
          <w:rFonts w:ascii="Times New Roman" w:hAnsi="Times New Roman" w:cs="Times New Roman"/>
          <w:sz w:val="28"/>
          <w:szCs w:val="28"/>
        </w:rPr>
        <w:t xml:space="preserve"> </w:t>
      </w:r>
      <w:r w:rsidRPr="00C95D74">
        <w:rPr>
          <w:rFonts w:ascii="Times New Roman" w:hAnsi="Times New Roman" w:cs="Times New Roman"/>
          <w:sz w:val="28"/>
          <w:szCs w:val="28"/>
        </w:rPr>
        <w:t>при максимальной концентрации NVF и оптимальном времени реакции. Это наблюдение согласуется с более высокой степенью прививки, достигаемой в этих условиях, что приводит к более плотному покрытию полярных функциональных групп. После иммобилизации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Cr(азид)MIL101 на поверхности ПЭТФ с алкин-</w:t>
      </w:r>
      <w:proofErr w:type="spellStart"/>
      <w:r w:rsidRPr="00C95D74">
        <w:rPr>
          <w:rFonts w:ascii="Times New Roman" w:hAnsi="Times New Roman" w:cs="Times New Roman"/>
          <w:sz w:val="28"/>
          <w:szCs w:val="28"/>
        </w:rPr>
        <w:t>функционализированными</w:t>
      </w:r>
      <w:proofErr w:type="spellEnd"/>
      <w:r w:rsidRPr="00C95D74">
        <w:rPr>
          <w:rFonts w:ascii="Times New Roman" w:hAnsi="Times New Roman" w:cs="Times New Roman"/>
          <w:sz w:val="28"/>
          <w:szCs w:val="28"/>
        </w:rPr>
        <w:t xml:space="preserve"> группами было зафиксировано дальнейшее уменьшение контактного угла. Это повышение гидрофильности можно объяснить полярностью структуры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и дополнительной шероховатостью поверхности, возникающей при нанесении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В совокупности эти результаты подтверждают, что поверхность композитной мембраны становится всё более гидрофильной с каждым этапом модификации, что является </w:t>
      </w:r>
      <w:r w:rsidR="00711FCB">
        <w:rPr>
          <w:rFonts w:ascii="Times New Roman" w:hAnsi="Times New Roman" w:cs="Times New Roman"/>
          <w:sz w:val="28"/>
          <w:szCs w:val="28"/>
        </w:rPr>
        <w:t xml:space="preserve">ее неоспоримым </w:t>
      </w:r>
      <w:r w:rsidRPr="00C95D74">
        <w:rPr>
          <w:rFonts w:ascii="Times New Roman" w:hAnsi="Times New Roman" w:cs="Times New Roman"/>
          <w:sz w:val="28"/>
          <w:szCs w:val="28"/>
        </w:rPr>
        <w:t>преимуществом для применения в водных средах.</w:t>
      </w:r>
    </w:p>
    <w:p w14:paraId="0D97C01C" w14:textId="6EA78090" w:rsidR="002659BA" w:rsidRPr="00C95D74" w:rsidRDefault="00711FCB" w:rsidP="00C95D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 растровой </w:t>
      </w:r>
      <w:r w:rsidR="002659BA" w:rsidRPr="00C95D74">
        <w:rPr>
          <w:rFonts w:ascii="Times New Roman" w:hAnsi="Times New Roman" w:cs="Times New Roman"/>
          <w:sz w:val="28"/>
          <w:szCs w:val="28"/>
        </w:rPr>
        <w:t>электронн</w:t>
      </w:r>
      <w:r>
        <w:rPr>
          <w:rFonts w:ascii="Times New Roman" w:hAnsi="Times New Roman" w:cs="Times New Roman"/>
          <w:sz w:val="28"/>
          <w:szCs w:val="28"/>
        </w:rPr>
        <w:t>ой</w:t>
      </w:r>
      <w:r w:rsidR="002659BA" w:rsidRPr="00C95D74">
        <w:rPr>
          <w:rFonts w:ascii="Times New Roman" w:hAnsi="Times New Roman" w:cs="Times New Roman"/>
          <w:sz w:val="28"/>
          <w:szCs w:val="28"/>
        </w:rPr>
        <w:t xml:space="preserve"> микроскопия (</w:t>
      </w:r>
      <w:r>
        <w:rPr>
          <w:rFonts w:ascii="Times New Roman" w:hAnsi="Times New Roman" w:cs="Times New Roman"/>
          <w:sz w:val="28"/>
          <w:szCs w:val="28"/>
        </w:rPr>
        <w:t>Р</w:t>
      </w:r>
      <w:r w:rsidR="002659BA" w:rsidRPr="00C95D74">
        <w:rPr>
          <w:rFonts w:ascii="Times New Roman" w:hAnsi="Times New Roman" w:cs="Times New Roman"/>
          <w:sz w:val="28"/>
          <w:szCs w:val="28"/>
        </w:rPr>
        <w:t>ЭМ) использова</w:t>
      </w:r>
      <w:r>
        <w:rPr>
          <w:rFonts w:ascii="Times New Roman" w:hAnsi="Times New Roman" w:cs="Times New Roman"/>
          <w:sz w:val="28"/>
          <w:szCs w:val="28"/>
        </w:rPr>
        <w:t>ли</w:t>
      </w:r>
      <w:r w:rsidR="002659BA" w:rsidRPr="00C95D74">
        <w:rPr>
          <w:rFonts w:ascii="Times New Roman" w:hAnsi="Times New Roman" w:cs="Times New Roman"/>
          <w:sz w:val="28"/>
          <w:szCs w:val="28"/>
        </w:rPr>
        <w:t xml:space="preserve"> для исследования морфологии поверхности и распределения пор ПЭТФ ТМ после иммобилизации MOF. Изображения композитной мембраны MOF@ПЭТФ ТМ (степень прививки: 10%, степень загрузки MOF: 2,4±0,4%) представлены на рисунке 1</w:t>
      </w:r>
      <w:r w:rsidR="00336B30" w:rsidRPr="00C95D74">
        <w:rPr>
          <w:rFonts w:ascii="Times New Roman" w:hAnsi="Times New Roman" w:cs="Times New Roman"/>
          <w:sz w:val="28"/>
          <w:szCs w:val="28"/>
        </w:rPr>
        <w:t>6</w:t>
      </w:r>
      <w:r>
        <w:rPr>
          <w:rFonts w:ascii="Times New Roman" w:hAnsi="Times New Roman" w:cs="Times New Roman"/>
          <w:sz w:val="28"/>
          <w:szCs w:val="28"/>
        </w:rPr>
        <w:t>а</w:t>
      </w:r>
      <w:r w:rsidR="002659BA" w:rsidRPr="00C95D74">
        <w:rPr>
          <w:rFonts w:ascii="Times New Roman" w:hAnsi="Times New Roman" w:cs="Times New Roman"/>
          <w:sz w:val="28"/>
          <w:szCs w:val="28"/>
        </w:rPr>
        <w:t xml:space="preserve">, </w:t>
      </w:r>
      <w:r>
        <w:rPr>
          <w:rFonts w:ascii="Times New Roman" w:hAnsi="Times New Roman" w:cs="Times New Roman"/>
          <w:sz w:val="28"/>
          <w:szCs w:val="28"/>
        </w:rPr>
        <w:t xml:space="preserve">которые </w:t>
      </w:r>
      <w:r w:rsidR="002659BA" w:rsidRPr="00C95D74">
        <w:rPr>
          <w:rFonts w:ascii="Times New Roman" w:hAnsi="Times New Roman" w:cs="Times New Roman"/>
          <w:sz w:val="28"/>
          <w:szCs w:val="28"/>
        </w:rPr>
        <w:t xml:space="preserve">демонстрируют наличие кристаллитов MOF, распределенных по поверхности мембраны, в то время как изображение </w:t>
      </w:r>
      <w:r>
        <w:rPr>
          <w:rFonts w:ascii="Times New Roman" w:hAnsi="Times New Roman" w:cs="Times New Roman"/>
          <w:sz w:val="28"/>
          <w:szCs w:val="28"/>
        </w:rPr>
        <w:t>бокового</w:t>
      </w:r>
      <w:r w:rsidR="002659BA" w:rsidRPr="00C95D74">
        <w:rPr>
          <w:rFonts w:ascii="Times New Roman" w:hAnsi="Times New Roman" w:cs="Times New Roman"/>
          <w:sz w:val="28"/>
          <w:szCs w:val="28"/>
        </w:rPr>
        <w:t xml:space="preserve"> (рисунок 1</w:t>
      </w:r>
      <w:r w:rsidR="00336B30" w:rsidRPr="00C95D74">
        <w:rPr>
          <w:rFonts w:ascii="Times New Roman" w:hAnsi="Times New Roman" w:cs="Times New Roman"/>
          <w:sz w:val="28"/>
          <w:szCs w:val="28"/>
        </w:rPr>
        <w:t>6</w:t>
      </w:r>
      <w:r w:rsidR="002659BA" w:rsidRPr="00C95D74">
        <w:rPr>
          <w:rFonts w:ascii="Times New Roman" w:hAnsi="Times New Roman" w:cs="Times New Roman"/>
          <w:sz w:val="28"/>
          <w:szCs w:val="28"/>
        </w:rPr>
        <w:t xml:space="preserve">б) подтверждает, что эти частицы MOF преимущественно находятся на поверхности, а не проникают глубоко в пористую матрицу. Такое локализованное на поверхности распределение выгодно для максимального доступа к границе раздела фаз при сорбции или каталитических применениях. </w:t>
      </w:r>
    </w:p>
    <w:p w14:paraId="65C83303" w14:textId="710AFEFE" w:rsidR="002659BA" w:rsidRPr="00C95D74" w:rsidRDefault="00711FCB" w:rsidP="00C95D74">
      <w:pPr>
        <w:spacing w:after="0" w:line="240" w:lineRule="auto"/>
        <w:jc w:val="center"/>
        <w:rPr>
          <w:rFonts w:ascii="Times New Roman" w:hAnsi="Times New Roman" w:cs="Times New Roman"/>
          <w:sz w:val="28"/>
          <w:szCs w:val="28"/>
        </w:rPr>
      </w:pPr>
      <w:r w:rsidRPr="00711FCB">
        <w:rPr>
          <w:rFonts w:ascii="Times New Roman" w:hAnsi="Times New Roman" w:cs="Times New Roman"/>
          <w:noProof/>
          <w:sz w:val="28"/>
          <w:szCs w:val="28"/>
          <w:lang w:eastAsia="ru-RU"/>
        </w:rPr>
        <w:lastRenderedPageBreak/>
        <w:drawing>
          <wp:inline distT="0" distB="0" distL="0" distR="0" wp14:anchorId="4DE5391A" wp14:editId="0FBD0C12">
            <wp:extent cx="4537710" cy="3227941"/>
            <wp:effectExtent l="0" t="0" r="0" b="0"/>
            <wp:docPr id="1276695175" name="Рисунок 127669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40792" cy="3230133"/>
                    </a:xfrm>
                    <a:prstGeom prst="rect">
                      <a:avLst/>
                    </a:prstGeom>
                  </pic:spPr>
                </pic:pic>
              </a:graphicData>
            </a:graphic>
          </wp:inline>
        </w:drawing>
      </w:r>
    </w:p>
    <w:p w14:paraId="27AD35D1" w14:textId="77777777" w:rsidR="00E66195" w:rsidRPr="00E66195" w:rsidRDefault="00E66195" w:rsidP="00E66195">
      <w:pPr>
        <w:spacing w:after="0" w:line="240" w:lineRule="auto"/>
        <w:jc w:val="center"/>
        <w:rPr>
          <w:rFonts w:ascii="Times New Roman" w:hAnsi="Times New Roman" w:cs="Times New Roman"/>
          <w:sz w:val="16"/>
          <w:szCs w:val="16"/>
        </w:rPr>
      </w:pPr>
    </w:p>
    <w:p w14:paraId="4C59DFC4" w14:textId="4F47336D" w:rsidR="002659BA" w:rsidRPr="00C95D74" w:rsidRDefault="002659BA" w:rsidP="00E66195">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1</w:t>
      </w:r>
      <w:r w:rsidR="00336B30" w:rsidRPr="00C95D74">
        <w:rPr>
          <w:rFonts w:ascii="Times New Roman" w:hAnsi="Times New Roman" w:cs="Times New Roman"/>
          <w:sz w:val="28"/>
          <w:szCs w:val="28"/>
        </w:rPr>
        <w:t>6</w:t>
      </w:r>
      <w:r w:rsidRPr="00C95D74">
        <w:rPr>
          <w:rFonts w:ascii="Times New Roman" w:hAnsi="Times New Roman" w:cs="Times New Roman"/>
          <w:sz w:val="28"/>
          <w:szCs w:val="28"/>
        </w:rPr>
        <w:t xml:space="preserve"> – Электронные микрофотографии для композита MOF@</w:t>
      </w:r>
      <w:r w:rsidR="003E7F5B">
        <w:rPr>
          <w:rFonts w:ascii="Times New Roman" w:hAnsi="Times New Roman" w:cs="Times New Roman"/>
          <w:sz w:val="28"/>
          <w:szCs w:val="28"/>
          <w:lang w:val="kk-KZ"/>
        </w:rPr>
        <w:t>ПЭТФ</w:t>
      </w:r>
      <w:r w:rsidRPr="00C95D74">
        <w:rPr>
          <w:rFonts w:ascii="Times New Roman" w:hAnsi="Times New Roman" w:cs="Times New Roman"/>
          <w:sz w:val="28"/>
          <w:szCs w:val="28"/>
        </w:rPr>
        <w:t xml:space="preserve"> TM, приготовленного с содержанием Cr 2,4% (a</w:t>
      </w:r>
      <w:r w:rsidR="00E66195">
        <w:rPr>
          <w:rFonts w:ascii="Times New Roman" w:hAnsi="Times New Roman" w:cs="Times New Roman"/>
          <w:sz w:val="28"/>
          <w:szCs w:val="28"/>
          <w:lang w:val="kk-KZ"/>
        </w:rPr>
        <w:t xml:space="preserve">, </w:t>
      </w:r>
      <w:r w:rsidR="00711FCB">
        <w:rPr>
          <w:rFonts w:ascii="Times New Roman" w:hAnsi="Times New Roman" w:cs="Times New Roman"/>
          <w:sz w:val="28"/>
          <w:szCs w:val="28"/>
        </w:rPr>
        <w:t>б</w:t>
      </w:r>
      <w:r w:rsidRPr="00C95D74">
        <w:rPr>
          <w:rFonts w:ascii="Times New Roman" w:hAnsi="Times New Roman" w:cs="Times New Roman"/>
          <w:sz w:val="28"/>
          <w:szCs w:val="28"/>
        </w:rPr>
        <w:t>) и элементное картирование композита (</w:t>
      </w:r>
      <w:r w:rsidR="00711FCB">
        <w:rPr>
          <w:rFonts w:ascii="Times New Roman" w:hAnsi="Times New Roman" w:cs="Times New Roman"/>
          <w:sz w:val="28"/>
          <w:szCs w:val="28"/>
        </w:rPr>
        <w:t>в</w:t>
      </w:r>
      <w:r w:rsidR="00E66195">
        <w:rPr>
          <w:rFonts w:ascii="Times New Roman" w:hAnsi="Times New Roman" w:cs="Times New Roman"/>
          <w:sz w:val="28"/>
          <w:szCs w:val="28"/>
          <w:lang w:val="kk-KZ"/>
        </w:rPr>
        <w:t xml:space="preserve">, </w:t>
      </w:r>
      <w:r w:rsidR="00711FCB">
        <w:rPr>
          <w:rFonts w:ascii="Times New Roman" w:hAnsi="Times New Roman" w:cs="Times New Roman"/>
          <w:sz w:val="28"/>
          <w:szCs w:val="28"/>
        </w:rPr>
        <w:t>г</w:t>
      </w:r>
      <w:r w:rsidRPr="00C95D74">
        <w:rPr>
          <w:rFonts w:ascii="Times New Roman" w:hAnsi="Times New Roman" w:cs="Times New Roman"/>
          <w:sz w:val="28"/>
          <w:szCs w:val="28"/>
        </w:rPr>
        <w:t>)</w:t>
      </w:r>
    </w:p>
    <w:p w14:paraId="2EEA4EB3"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6DDA0377" w14:textId="7B48CBE0" w:rsidR="002659BA"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Влияние времени на степень иммобилизации MOF на поверхности мембраны на предварительном этапе также было исследовано с помощью картирования MOF@ПЭТФ ТМ методом</w:t>
      </w:r>
      <w:r w:rsidR="00711FCB">
        <w:rPr>
          <w:rFonts w:ascii="Times New Roman" w:hAnsi="Times New Roman" w:cs="Times New Roman"/>
          <w:sz w:val="28"/>
          <w:szCs w:val="28"/>
        </w:rPr>
        <w:t xml:space="preserve"> </w:t>
      </w:r>
      <w:r w:rsidRPr="00C95D74">
        <w:rPr>
          <w:rFonts w:ascii="Times New Roman" w:hAnsi="Times New Roman" w:cs="Times New Roman"/>
          <w:sz w:val="28"/>
          <w:szCs w:val="28"/>
        </w:rPr>
        <w:t>ЭДА (рисунки 1</w:t>
      </w:r>
      <w:r w:rsidR="00336B30" w:rsidRPr="00C95D74">
        <w:rPr>
          <w:rFonts w:ascii="Times New Roman" w:hAnsi="Times New Roman" w:cs="Times New Roman"/>
          <w:sz w:val="28"/>
          <w:szCs w:val="28"/>
        </w:rPr>
        <w:t>7</w:t>
      </w:r>
      <w:r w:rsidRPr="00C95D74">
        <w:rPr>
          <w:rFonts w:ascii="Times New Roman" w:hAnsi="Times New Roman" w:cs="Times New Roman"/>
          <w:sz w:val="28"/>
          <w:szCs w:val="28"/>
        </w:rPr>
        <w:t>а</w:t>
      </w:r>
      <w:r w:rsidR="00E66195">
        <w:rPr>
          <w:rFonts w:ascii="Times New Roman" w:hAnsi="Times New Roman" w:cs="Times New Roman"/>
          <w:sz w:val="28"/>
          <w:szCs w:val="28"/>
          <w:lang w:val="kk-KZ"/>
        </w:rPr>
        <w:t>, 17б, 17в, 17</w:t>
      </w:r>
      <w:r w:rsidR="00711FCB">
        <w:rPr>
          <w:rFonts w:ascii="Times New Roman" w:hAnsi="Times New Roman" w:cs="Times New Roman"/>
          <w:sz w:val="28"/>
          <w:szCs w:val="28"/>
        </w:rPr>
        <w:t>г</w:t>
      </w:r>
      <w:r w:rsidRPr="00C95D74">
        <w:rPr>
          <w:rFonts w:ascii="Times New Roman" w:hAnsi="Times New Roman" w:cs="Times New Roman"/>
          <w:sz w:val="28"/>
          <w:szCs w:val="28"/>
        </w:rPr>
        <w:t xml:space="preserve">). К сожалению, даже после повторных экспериментов не удалось достичь высокой степени загрузки MOF, превышающей 2,4%, несмотря на увеличение времени загрузки. Данные об изменении степени загрузки MOF в зависимости от времени представлены на рисунке </w:t>
      </w:r>
      <w:r w:rsidR="00CC1B80" w:rsidRPr="00C95D74">
        <w:rPr>
          <w:rFonts w:ascii="Times New Roman" w:hAnsi="Times New Roman" w:cs="Times New Roman"/>
          <w:sz w:val="28"/>
          <w:szCs w:val="28"/>
        </w:rPr>
        <w:t>1</w:t>
      </w:r>
      <w:r w:rsidR="0085628F">
        <w:rPr>
          <w:rFonts w:ascii="Times New Roman" w:hAnsi="Times New Roman" w:cs="Times New Roman"/>
          <w:sz w:val="28"/>
          <w:szCs w:val="28"/>
        </w:rPr>
        <w:t>7д</w:t>
      </w:r>
      <w:r w:rsidRPr="00C95D74">
        <w:rPr>
          <w:rFonts w:ascii="Times New Roman" w:hAnsi="Times New Roman" w:cs="Times New Roman"/>
          <w:sz w:val="28"/>
          <w:szCs w:val="28"/>
        </w:rPr>
        <w:t xml:space="preserve">. Анализ спектров ЭДА также свидетельствует о том, что максимальное </w:t>
      </w:r>
      <w:r w:rsidR="00CC1B80" w:rsidRPr="00C95D74">
        <w:rPr>
          <w:rFonts w:ascii="Times New Roman" w:hAnsi="Times New Roman" w:cs="Times New Roman"/>
          <w:sz w:val="28"/>
          <w:szCs w:val="28"/>
        </w:rPr>
        <w:t>количество</w:t>
      </w:r>
      <w:r w:rsidRPr="00C95D74">
        <w:rPr>
          <w:rFonts w:ascii="Times New Roman" w:hAnsi="Times New Roman" w:cs="Times New Roman"/>
          <w:sz w:val="28"/>
          <w:szCs w:val="28"/>
        </w:rPr>
        <w:t xml:space="preserve"> MOF по содержанию хрома на поверхности мембраны достигается через 3 суток иммобилизации (рисунок 1</w:t>
      </w:r>
      <w:r w:rsidR="0085628F">
        <w:rPr>
          <w:rFonts w:ascii="Times New Roman" w:hAnsi="Times New Roman" w:cs="Times New Roman"/>
          <w:sz w:val="28"/>
          <w:szCs w:val="28"/>
        </w:rPr>
        <w:t>7е</w:t>
      </w:r>
      <w:r w:rsidRPr="00C95D74">
        <w:rPr>
          <w:rFonts w:ascii="Times New Roman" w:hAnsi="Times New Roman" w:cs="Times New Roman"/>
          <w:sz w:val="28"/>
          <w:szCs w:val="28"/>
        </w:rPr>
        <w:t>).</w:t>
      </w:r>
    </w:p>
    <w:p w14:paraId="02A86AAC" w14:textId="77777777" w:rsidR="00E66195" w:rsidRPr="00C95D74" w:rsidRDefault="00E66195" w:rsidP="00E66195">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Необходимо подчеркнуть, что эффективность иммобилизации MOF напрямую связана с плотностью алкин</w:t>
      </w:r>
      <w:r>
        <w:rPr>
          <w:rFonts w:ascii="Times New Roman" w:hAnsi="Times New Roman" w:cs="Times New Roman"/>
          <w:sz w:val="28"/>
          <w:szCs w:val="28"/>
        </w:rPr>
        <w:t>-</w:t>
      </w:r>
      <w:r w:rsidRPr="00C95D74">
        <w:rPr>
          <w:rFonts w:ascii="Times New Roman" w:hAnsi="Times New Roman" w:cs="Times New Roman"/>
          <w:sz w:val="28"/>
          <w:szCs w:val="28"/>
        </w:rPr>
        <w:t xml:space="preserve">групп на </w:t>
      </w:r>
      <w:r>
        <w:rPr>
          <w:rFonts w:ascii="Times New Roman" w:hAnsi="Times New Roman" w:cs="Times New Roman"/>
          <w:sz w:val="28"/>
          <w:szCs w:val="28"/>
        </w:rPr>
        <w:t xml:space="preserve">поверхности </w:t>
      </w:r>
      <w:proofErr w:type="spellStart"/>
      <w:r w:rsidRPr="00C95D74">
        <w:rPr>
          <w:rFonts w:ascii="Times New Roman" w:hAnsi="Times New Roman" w:cs="Times New Roman"/>
          <w:sz w:val="28"/>
          <w:szCs w:val="28"/>
        </w:rPr>
        <w:t>алкин@ПЭТФ</w:t>
      </w:r>
      <w:proofErr w:type="spellEnd"/>
      <w:r w:rsidRPr="00C95D74">
        <w:rPr>
          <w:rFonts w:ascii="Times New Roman" w:hAnsi="Times New Roman" w:cs="Times New Roman"/>
          <w:sz w:val="28"/>
          <w:szCs w:val="28"/>
        </w:rPr>
        <w:t xml:space="preserve"> ТМ, которая, в свою очередь, зависит от количества поверхностных аминогрупп, образующихся после гидролиза. При введении модифицированных азидом наночастиц MIL-101(Cr) реакция азид-</w:t>
      </w:r>
      <w:proofErr w:type="spellStart"/>
      <w:r w:rsidRPr="00C95D74">
        <w:rPr>
          <w:rFonts w:ascii="Times New Roman" w:hAnsi="Times New Roman" w:cs="Times New Roman"/>
          <w:sz w:val="28"/>
          <w:szCs w:val="28"/>
        </w:rPr>
        <w:t>алкинового</w:t>
      </w:r>
      <w:proofErr w:type="spellEnd"/>
      <w:r w:rsidRPr="00C95D74">
        <w:rPr>
          <w:rFonts w:ascii="Times New Roman" w:hAnsi="Times New Roman" w:cs="Times New Roman"/>
          <w:sz w:val="28"/>
          <w:szCs w:val="28"/>
        </w:rPr>
        <w:t xml:space="preserve"> циклоприсоединения (</w:t>
      </w:r>
      <w:proofErr w:type="spellStart"/>
      <w:r w:rsidRPr="00C95D74">
        <w:rPr>
          <w:rFonts w:ascii="Times New Roman" w:hAnsi="Times New Roman" w:cs="Times New Roman"/>
          <w:sz w:val="28"/>
          <w:szCs w:val="28"/>
        </w:rPr>
        <w:t>CuAAC</w:t>
      </w:r>
      <w:proofErr w:type="spellEnd"/>
      <w:r w:rsidRPr="00C95D74">
        <w:rPr>
          <w:rFonts w:ascii="Times New Roman" w:hAnsi="Times New Roman" w:cs="Times New Roman"/>
          <w:sz w:val="28"/>
          <w:szCs w:val="28"/>
        </w:rPr>
        <w:t>), способствует селективному и прочному ковалентному присоединению MOF к алкин-</w:t>
      </w:r>
      <w:proofErr w:type="spellStart"/>
      <w:r w:rsidRPr="00C95D74">
        <w:rPr>
          <w:rFonts w:ascii="Times New Roman" w:hAnsi="Times New Roman" w:cs="Times New Roman"/>
          <w:sz w:val="28"/>
          <w:szCs w:val="28"/>
        </w:rPr>
        <w:t>функционализированной</w:t>
      </w:r>
      <w:proofErr w:type="spellEnd"/>
      <w:r w:rsidRPr="00C95D74">
        <w:rPr>
          <w:rFonts w:ascii="Times New Roman" w:hAnsi="Times New Roman" w:cs="Times New Roman"/>
          <w:sz w:val="28"/>
          <w:szCs w:val="28"/>
        </w:rPr>
        <w:t xml:space="preserve"> мембране. Продуктом реакции является образование </w:t>
      </w:r>
      <w:proofErr w:type="spellStart"/>
      <w:r w:rsidRPr="00C95D74">
        <w:rPr>
          <w:rFonts w:ascii="Times New Roman" w:hAnsi="Times New Roman" w:cs="Times New Roman"/>
          <w:sz w:val="28"/>
          <w:szCs w:val="28"/>
        </w:rPr>
        <w:t>триазольной</w:t>
      </w:r>
      <w:proofErr w:type="spellEnd"/>
      <w:r w:rsidRPr="00C95D74">
        <w:rPr>
          <w:rFonts w:ascii="Times New Roman" w:hAnsi="Times New Roman" w:cs="Times New Roman"/>
          <w:sz w:val="28"/>
          <w:szCs w:val="28"/>
        </w:rPr>
        <w:t xml:space="preserve"> связи, заменяя азид на структуру </w:t>
      </w:r>
      <w:proofErr w:type="spellStart"/>
      <w:r w:rsidRPr="00C95D74">
        <w:rPr>
          <w:rFonts w:ascii="Times New Roman" w:hAnsi="Times New Roman" w:cs="Times New Roman"/>
          <w:sz w:val="28"/>
          <w:szCs w:val="28"/>
        </w:rPr>
        <w:t>имидазольного</w:t>
      </w:r>
      <w:proofErr w:type="spellEnd"/>
      <w:r w:rsidRPr="00C95D74">
        <w:rPr>
          <w:rFonts w:ascii="Times New Roman" w:hAnsi="Times New Roman" w:cs="Times New Roman"/>
          <w:sz w:val="28"/>
          <w:szCs w:val="28"/>
        </w:rPr>
        <w:t xml:space="preserve"> кольца и способствуя осаждению MOF в полимерной цепи. </w:t>
      </w:r>
      <w:proofErr w:type="spellStart"/>
      <w:r w:rsidRPr="00C95D74">
        <w:rPr>
          <w:rFonts w:ascii="Times New Roman" w:hAnsi="Times New Roman" w:cs="Times New Roman"/>
          <w:sz w:val="28"/>
          <w:szCs w:val="28"/>
        </w:rPr>
        <w:t>Лиганд</w:t>
      </w:r>
      <w:proofErr w:type="spellEnd"/>
      <w:r w:rsidRPr="00C95D74">
        <w:rPr>
          <w:rFonts w:ascii="Times New Roman" w:hAnsi="Times New Roman" w:cs="Times New Roman"/>
          <w:sz w:val="28"/>
          <w:szCs w:val="28"/>
        </w:rPr>
        <w:t xml:space="preserve"> в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 xml:space="preserve"> содержит СООН группы и </w:t>
      </w:r>
      <w:proofErr w:type="spellStart"/>
      <w:r w:rsidRPr="00C95D74">
        <w:rPr>
          <w:rFonts w:ascii="Times New Roman" w:hAnsi="Times New Roman" w:cs="Times New Roman"/>
          <w:sz w:val="28"/>
          <w:szCs w:val="28"/>
        </w:rPr>
        <w:t>азидный</w:t>
      </w:r>
      <w:proofErr w:type="spellEnd"/>
      <w:r w:rsidRPr="00C95D74">
        <w:rPr>
          <w:rFonts w:ascii="Times New Roman" w:hAnsi="Times New Roman" w:cs="Times New Roman"/>
          <w:sz w:val="28"/>
          <w:szCs w:val="28"/>
        </w:rPr>
        <w:t xml:space="preserve"> фрагмент, введенный в орто-положение </w:t>
      </w:r>
      <w:proofErr w:type="spellStart"/>
      <w:r w:rsidRPr="00C95D74">
        <w:rPr>
          <w:rFonts w:ascii="Times New Roman" w:hAnsi="Times New Roman" w:cs="Times New Roman"/>
          <w:sz w:val="28"/>
          <w:szCs w:val="28"/>
        </w:rPr>
        <w:t>аминотерефталевой</w:t>
      </w:r>
      <w:proofErr w:type="spellEnd"/>
      <w:r w:rsidRPr="00C95D74">
        <w:rPr>
          <w:rFonts w:ascii="Times New Roman" w:hAnsi="Times New Roman" w:cs="Times New Roman"/>
          <w:sz w:val="28"/>
          <w:szCs w:val="28"/>
        </w:rPr>
        <w:t xml:space="preserve"> кислоты </w:t>
      </w:r>
      <w:sdt>
        <w:sdtPr>
          <w:rPr>
            <w:rFonts w:ascii="Times New Roman" w:hAnsi="Times New Roman" w:cs="Times New Roman"/>
            <w:color w:val="000000"/>
            <w:sz w:val="28"/>
            <w:szCs w:val="28"/>
          </w:rPr>
          <w:tag w:val="MENDELEY_CITATION_v3_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"/>
          <w:id w:val="-630241024"/>
          <w:placeholder>
            <w:docPart w:val="1CE5409678EE440DB8F4294E66570291"/>
          </w:placeholder>
        </w:sdtPr>
        <w:sdtContent>
          <w:r w:rsidRPr="00E55178">
            <w:rPr>
              <w:rFonts w:ascii="Times New Roman" w:hAnsi="Times New Roman" w:cs="Times New Roman"/>
              <w:color w:val="000000"/>
              <w:sz w:val="28"/>
              <w:szCs w:val="28"/>
            </w:rPr>
            <w:t>[66]</w:t>
          </w:r>
        </w:sdtContent>
      </w:sdt>
      <w:r w:rsidRPr="00C95D74">
        <w:rPr>
          <w:rFonts w:ascii="Times New Roman" w:hAnsi="Times New Roman" w:cs="Times New Roman"/>
          <w:sz w:val="28"/>
          <w:szCs w:val="28"/>
        </w:rPr>
        <w:t xml:space="preserve">, которые селективно реагируют с </w:t>
      </w:r>
      <w:proofErr w:type="spellStart"/>
      <w:r w:rsidRPr="00C95D74">
        <w:rPr>
          <w:rFonts w:ascii="Times New Roman" w:hAnsi="Times New Roman" w:cs="Times New Roman"/>
          <w:sz w:val="28"/>
          <w:szCs w:val="28"/>
        </w:rPr>
        <w:t>алкиновыми</w:t>
      </w:r>
      <w:proofErr w:type="spellEnd"/>
      <w:r w:rsidRPr="00C95D74">
        <w:rPr>
          <w:rFonts w:ascii="Times New Roman" w:hAnsi="Times New Roman" w:cs="Times New Roman"/>
          <w:sz w:val="28"/>
          <w:szCs w:val="28"/>
        </w:rPr>
        <w:t xml:space="preserve"> фрагментами ПЭТФ ТМ. Следовательно, степень прививки и, следовательно, плотность реакционноспособных </w:t>
      </w:r>
      <w:proofErr w:type="spellStart"/>
      <w:r w:rsidRPr="00C95D74">
        <w:rPr>
          <w:rFonts w:ascii="Times New Roman" w:hAnsi="Times New Roman" w:cs="Times New Roman"/>
          <w:sz w:val="28"/>
          <w:szCs w:val="28"/>
        </w:rPr>
        <w:t>алкинов</w:t>
      </w:r>
      <w:proofErr w:type="spellEnd"/>
      <w:r w:rsidRPr="00C95D74">
        <w:rPr>
          <w:rFonts w:ascii="Times New Roman" w:hAnsi="Times New Roman" w:cs="Times New Roman"/>
          <w:sz w:val="28"/>
          <w:szCs w:val="28"/>
        </w:rPr>
        <w:t xml:space="preserve"> напрямую влияют на эффективность осаждения MOF.</w:t>
      </w:r>
    </w:p>
    <w:p w14:paraId="0F74C901" w14:textId="77777777" w:rsidR="00122B3A" w:rsidRPr="00C95D74" w:rsidRDefault="00122B3A" w:rsidP="00C95D74">
      <w:pPr>
        <w:spacing w:after="0" w:line="240" w:lineRule="auto"/>
        <w:ind w:firstLine="709"/>
        <w:jc w:val="both"/>
        <w:rPr>
          <w:rFonts w:ascii="Times New Roman" w:hAnsi="Times New Roman" w:cs="Times New Roman"/>
          <w:sz w:val="28"/>
          <w:szCs w:val="28"/>
        </w:rPr>
      </w:pPr>
    </w:p>
    <w:p w14:paraId="5FC3CF49" w14:textId="4E13D270" w:rsidR="002659BA" w:rsidRPr="00C95D74" w:rsidRDefault="0085628F" w:rsidP="00C95D74">
      <w:pPr>
        <w:spacing w:after="0" w:line="240" w:lineRule="auto"/>
        <w:jc w:val="center"/>
        <w:rPr>
          <w:rFonts w:ascii="Times New Roman" w:hAnsi="Times New Roman" w:cs="Times New Roman"/>
          <w:sz w:val="28"/>
          <w:szCs w:val="28"/>
        </w:rPr>
      </w:pPr>
      <w:r w:rsidRPr="00486E32">
        <w:rPr>
          <w:rFonts w:ascii="Times New Roman" w:hAnsi="Times New Roman" w:cs="Times New Roman"/>
          <w:noProof/>
          <w:sz w:val="24"/>
          <w:szCs w:val="24"/>
          <w:lang w:eastAsia="ru-RU"/>
        </w:rPr>
        <w:lastRenderedPageBreak/>
        <w:drawing>
          <wp:inline distT="0" distB="0" distL="0" distR="0" wp14:anchorId="2DE22BA2" wp14:editId="2392B418">
            <wp:extent cx="5942330" cy="3963025"/>
            <wp:effectExtent l="0" t="0" r="0" b="0"/>
            <wp:docPr id="1276695182" name="Рисунок 127669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2330" cy="3963025"/>
                    </a:xfrm>
                    <a:prstGeom prst="rect">
                      <a:avLst/>
                    </a:prstGeom>
                    <a:noFill/>
                  </pic:spPr>
                </pic:pic>
              </a:graphicData>
            </a:graphic>
          </wp:inline>
        </w:drawing>
      </w:r>
    </w:p>
    <w:p w14:paraId="114B9CA4" w14:textId="77777777" w:rsidR="00E66195" w:rsidRPr="00E66195" w:rsidRDefault="00E66195" w:rsidP="0085628F">
      <w:pPr>
        <w:spacing w:after="0" w:line="240" w:lineRule="auto"/>
        <w:ind w:firstLine="709"/>
        <w:jc w:val="center"/>
        <w:rPr>
          <w:rFonts w:ascii="Times New Roman" w:hAnsi="Times New Roman" w:cs="Times New Roman"/>
          <w:sz w:val="16"/>
          <w:szCs w:val="16"/>
        </w:rPr>
      </w:pPr>
    </w:p>
    <w:p w14:paraId="2D0EFB4D" w14:textId="6CCC41BA" w:rsidR="002659BA" w:rsidRDefault="002659BA" w:rsidP="0085628F">
      <w:pPr>
        <w:spacing w:after="0" w:line="240" w:lineRule="auto"/>
        <w:ind w:firstLine="709"/>
        <w:jc w:val="center"/>
        <w:rPr>
          <w:rFonts w:ascii="Times New Roman" w:hAnsi="Times New Roman" w:cs="Times New Roman"/>
          <w:sz w:val="28"/>
          <w:szCs w:val="28"/>
        </w:rPr>
      </w:pPr>
      <w:r w:rsidRPr="00C95D74">
        <w:rPr>
          <w:rFonts w:ascii="Times New Roman" w:hAnsi="Times New Roman" w:cs="Times New Roman"/>
          <w:sz w:val="28"/>
          <w:szCs w:val="28"/>
        </w:rPr>
        <w:t>Рисунок 1</w:t>
      </w:r>
      <w:r w:rsidR="00336B30" w:rsidRPr="00C95D74">
        <w:rPr>
          <w:rFonts w:ascii="Times New Roman" w:hAnsi="Times New Roman" w:cs="Times New Roman"/>
          <w:sz w:val="28"/>
          <w:szCs w:val="28"/>
        </w:rPr>
        <w:t>7</w:t>
      </w:r>
      <w:r w:rsidRPr="00C95D74">
        <w:rPr>
          <w:rFonts w:ascii="Times New Roman" w:hAnsi="Times New Roman" w:cs="Times New Roman"/>
          <w:sz w:val="28"/>
          <w:szCs w:val="28"/>
        </w:rPr>
        <w:t xml:space="preserve"> – Электронные микрофотографии картирования </w:t>
      </w:r>
      <w:r w:rsidR="00CF43EE" w:rsidRPr="00C95D74">
        <w:rPr>
          <w:rFonts w:ascii="Times New Roman" w:hAnsi="Times New Roman" w:cs="Times New Roman"/>
          <w:sz w:val="28"/>
          <w:szCs w:val="28"/>
        </w:rPr>
        <w:t>композита MOF</w:t>
      </w:r>
      <w:r w:rsidRPr="00C95D74">
        <w:rPr>
          <w:rFonts w:ascii="Times New Roman" w:hAnsi="Times New Roman" w:cs="Times New Roman"/>
          <w:sz w:val="28"/>
          <w:szCs w:val="28"/>
        </w:rPr>
        <w:t>@</w:t>
      </w:r>
      <w:r w:rsidR="00E35659">
        <w:rPr>
          <w:rFonts w:ascii="Times New Roman" w:hAnsi="Times New Roman" w:cs="Times New Roman"/>
          <w:sz w:val="28"/>
          <w:szCs w:val="28"/>
        </w:rPr>
        <w:t>ПЭТФ</w:t>
      </w:r>
      <w:r w:rsidRPr="00C95D74">
        <w:rPr>
          <w:rFonts w:ascii="Times New Roman" w:hAnsi="Times New Roman" w:cs="Times New Roman"/>
          <w:sz w:val="28"/>
          <w:szCs w:val="28"/>
        </w:rPr>
        <w:t xml:space="preserve"> TM после осаждения MOF на 1-й (a), 3-й (</w:t>
      </w:r>
      <w:r w:rsidR="005F3AF0">
        <w:rPr>
          <w:rFonts w:ascii="Times New Roman" w:hAnsi="Times New Roman" w:cs="Times New Roman"/>
          <w:sz w:val="28"/>
          <w:szCs w:val="28"/>
        </w:rPr>
        <w:t>б</w:t>
      </w:r>
      <w:r w:rsidRPr="00C95D74">
        <w:rPr>
          <w:rFonts w:ascii="Times New Roman" w:hAnsi="Times New Roman" w:cs="Times New Roman"/>
          <w:sz w:val="28"/>
          <w:szCs w:val="28"/>
        </w:rPr>
        <w:t>), 5-й (</w:t>
      </w:r>
      <w:r w:rsidR="005F3AF0">
        <w:rPr>
          <w:rFonts w:ascii="Times New Roman" w:hAnsi="Times New Roman" w:cs="Times New Roman"/>
          <w:sz w:val="28"/>
          <w:szCs w:val="28"/>
        </w:rPr>
        <w:t>в</w:t>
      </w:r>
      <w:r w:rsidRPr="00C95D74">
        <w:rPr>
          <w:rFonts w:ascii="Times New Roman" w:hAnsi="Times New Roman" w:cs="Times New Roman"/>
          <w:sz w:val="28"/>
          <w:szCs w:val="28"/>
        </w:rPr>
        <w:t>), 7-й день (</w:t>
      </w:r>
      <w:r w:rsidR="005F3AF0">
        <w:rPr>
          <w:rFonts w:ascii="Times New Roman" w:hAnsi="Times New Roman" w:cs="Times New Roman"/>
          <w:sz w:val="28"/>
          <w:szCs w:val="28"/>
        </w:rPr>
        <w:t>г</w:t>
      </w:r>
      <w:r w:rsidR="0085628F">
        <w:rPr>
          <w:rFonts w:ascii="Times New Roman" w:hAnsi="Times New Roman" w:cs="Times New Roman"/>
          <w:sz w:val="28"/>
          <w:szCs w:val="28"/>
        </w:rPr>
        <w:t>)</w:t>
      </w:r>
      <w:r w:rsidR="0085628F" w:rsidRPr="0085628F">
        <w:rPr>
          <w:rFonts w:ascii="Times New Roman" w:hAnsi="Times New Roman" w:cs="Times New Roman"/>
          <w:sz w:val="28"/>
          <w:szCs w:val="28"/>
        </w:rPr>
        <w:t>, изменение степени загрузки MOF в зависимости от времени (д) и содержание хрома на поверхности композитов MOF@</w:t>
      </w:r>
      <w:r w:rsidR="0085628F">
        <w:rPr>
          <w:rFonts w:ascii="Times New Roman" w:hAnsi="Times New Roman" w:cs="Times New Roman"/>
          <w:sz w:val="28"/>
          <w:szCs w:val="28"/>
        </w:rPr>
        <w:t>ПЭТФ ТМ</w:t>
      </w:r>
      <w:r w:rsidR="0085628F" w:rsidRPr="0085628F">
        <w:rPr>
          <w:rFonts w:ascii="Times New Roman" w:hAnsi="Times New Roman" w:cs="Times New Roman"/>
          <w:sz w:val="28"/>
          <w:szCs w:val="28"/>
        </w:rPr>
        <w:t xml:space="preserve"> (е)</w:t>
      </w:r>
    </w:p>
    <w:p w14:paraId="363501B8" w14:textId="77777777" w:rsidR="0085628F" w:rsidRPr="00C95D74" w:rsidRDefault="0085628F" w:rsidP="00C95D74">
      <w:pPr>
        <w:spacing w:after="0" w:line="240" w:lineRule="auto"/>
        <w:ind w:firstLine="709"/>
        <w:jc w:val="both"/>
        <w:rPr>
          <w:rFonts w:ascii="Times New Roman" w:hAnsi="Times New Roman" w:cs="Times New Roman"/>
          <w:sz w:val="28"/>
          <w:szCs w:val="28"/>
        </w:rPr>
      </w:pPr>
    </w:p>
    <w:p w14:paraId="303C33AE" w14:textId="044E76B2" w:rsidR="002659BA"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Также был проведен анализ </w:t>
      </w:r>
      <w:r w:rsidR="0085628F">
        <w:rPr>
          <w:rFonts w:ascii="Times New Roman" w:hAnsi="Times New Roman" w:cs="Times New Roman"/>
          <w:sz w:val="28"/>
          <w:szCs w:val="28"/>
        </w:rPr>
        <w:t xml:space="preserve">пористой структуры композита </w:t>
      </w:r>
      <w:r w:rsidRPr="00C95D74">
        <w:rPr>
          <w:rFonts w:ascii="Times New Roman" w:hAnsi="Times New Roman" w:cs="Times New Roman"/>
          <w:sz w:val="28"/>
          <w:szCs w:val="28"/>
        </w:rPr>
        <w:t xml:space="preserve">по методу </w:t>
      </w:r>
      <w:proofErr w:type="spellStart"/>
      <w:r w:rsidRPr="00C95D74">
        <w:rPr>
          <w:rFonts w:ascii="Times New Roman" w:hAnsi="Times New Roman" w:cs="Times New Roman"/>
          <w:sz w:val="28"/>
          <w:szCs w:val="28"/>
        </w:rPr>
        <w:t>Брунауэра</w:t>
      </w:r>
      <w:proofErr w:type="spellEnd"/>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Эммета</w:t>
      </w:r>
      <w:proofErr w:type="spellEnd"/>
      <w:r w:rsidRPr="00C95D74">
        <w:rPr>
          <w:rFonts w:ascii="Times New Roman" w:hAnsi="Times New Roman" w:cs="Times New Roman"/>
          <w:sz w:val="28"/>
          <w:szCs w:val="28"/>
        </w:rPr>
        <w:t>–Теллера (БЭТ) для изучения пористости и распределения размеров пор в MOF@</w:t>
      </w:r>
      <w:r w:rsidR="000A3E10" w:rsidRPr="00C95D74">
        <w:rPr>
          <w:rFonts w:ascii="Times New Roman" w:hAnsi="Times New Roman" w:cs="Times New Roman"/>
          <w:sz w:val="28"/>
          <w:szCs w:val="28"/>
        </w:rPr>
        <w:t>ПЭТФ ТМ</w:t>
      </w:r>
      <w:r w:rsidRPr="00C95D74">
        <w:rPr>
          <w:rFonts w:ascii="Times New Roman" w:hAnsi="Times New Roman" w:cs="Times New Roman"/>
          <w:sz w:val="28"/>
          <w:szCs w:val="28"/>
        </w:rPr>
        <w:t>, а также в порошкообразном MOF и исходном ПЭТФ ТМ (рисунок 1</w:t>
      </w:r>
      <w:r w:rsidR="00336B30" w:rsidRPr="00C95D74">
        <w:rPr>
          <w:rFonts w:ascii="Times New Roman" w:hAnsi="Times New Roman" w:cs="Times New Roman"/>
          <w:sz w:val="28"/>
          <w:szCs w:val="28"/>
        </w:rPr>
        <w:t>8</w:t>
      </w:r>
      <w:r w:rsidRPr="00C95D74">
        <w:rPr>
          <w:rFonts w:ascii="Times New Roman" w:hAnsi="Times New Roman" w:cs="Times New Roman"/>
          <w:sz w:val="28"/>
          <w:szCs w:val="28"/>
        </w:rPr>
        <w:t xml:space="preserve">). </w:t>
      </w:r>
      <w:r w:rsidR="006F0CFA">
        <w:rPr>
          <w:rFonts w:ascii="Times New Roman" w:hAnsi="Times New Roman" w:cs="Times New Roman"/>
          <w:sz w:val="28"/>
          <w:szCs w:val="28"/>
        </w:rPr>
        <w:t xml:space="preserve"> </w:t>
      </w:r>
    </w:p>
    <w:p w14:paraId="512C41A9" w14:textId="02C64557" w:rsidR="00E66195" w:rsidRDefault="00E66195" w:rsidP="00C95D74">
      <w:pPr>
        <w:spacing w:after="0" w:line="240" w:lineRule="auto"/>
        <w:ind w:firstLine="709"/>
        <w:jc w:val="both"/>
        <w:rPr>
          <w:rFonts w:ascii="Times New Roman" w:hAnsi="Times New Roman" w:cs="Times New Roman"/>
          <w:sz w:val="28"/>
          <w:szCs w:val="28"/>
        </w:rPr>
      </w:pPr>
    </w:p>
    <w:p w14:paraId="0B5ED0B5" w14:textId="6EECCFD6" w:rsidR="00E66195" w:rsidRDefault="00E77639" w:rsidP="00E66195">
      <w:pPr>
        <w:spacing w:after="0" w:line="240" w:lineRule="auto"/>
        <w:jc w:val="center"/>
        <w:rPr>
          <w:rFonts w:ascii="Times New Roman" w:hAnsi="Times New Roman" w:cs="Times New Roman"/>
          <w:sz w:val="28"/>
          <w:szCs w:val="28"/>
        </w:rPr>
      </w:pPr>
      <w:r w:rsidRPr="00E77639">
        <w:rPr>
          <w:rFonts w:ascii="Times New Roman" w:hAnsi="Times New Roman" w:cs="Times New Roman"/>
          <w:noProof/>
          <w:sz w:val="28"/>
          <w:szCs w:val="28"/>
          <w:lang w:val="kk-KZ"/>
        </w:rPr>
        <w:drawing>
          <wp:inline distT="0" distB="0" distL="0" distR="0" wp14:anchorId="0DEE3F41" wp14:editId="1C78C910">
            <wp:extent cx="2408400" cy="1944000"/>
            <wp:effectExtent l="0" t="0" r="0" b="0"/>
            <wp:docPr id="1276695177" name="Рисунок 127669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08400" cy="1944000"/>
                    </a:xfrm>
                    <a:prstGeom prst="rect">
                      <a:avLst/>
                    </a:prstGeom>
                  </pic:spPr>
                </pic:pic>
              </a:graphicData>
            </a:graphic>
          </wp:inline>
        </w:drawing>
      </w:r>
      <w:r w:rsidR="00E66195">
        <w:rPr>
          <w:rFonts w:ascii="Times New Roman" w:hAnsi="Times New Roman" w:cs="Times New Roman"/>
          <w:sz w:val="28"/>
          <w:szCs w:val="28"/>
          <w:lang w:val="kk-KZ"/>
        </w:rPr>
        <w:t xml:space="preserve">                   </w:t>
      </w:r>
      <w:r w:rsidRPr="00E77639">
        <w:rPr>
          <w:rFonts w:ascii="Times New Roman" w:hAnsi="Times New Roman" w:cs="Times New Roman"/>
          <w:noProof/>
          <w:sz w:val="28"/>
          <w:szCs w:val="28"/>
          <w:lang w:val="kk-KZ"/>
        </w:rPr>
        <w:drawing>
          <wp:inline distT="0" distB="0" distL="0" distR="0" wp14:anchorId="578FC1F9" wp14:editId="60EADA40">
            <wp:extent cx="2316480" cy="1946650"/>
            <wp:effectExtent l="0" t="0" r="7620" b="0"/>
            <wp:docPr id="1276695174" name="Рисунок 127669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18056" cy="1947974"/>
                    </a:xfrm>
                    <a:prstGeom prst="rect">
                      <a:avLst/>
                    </a:prstGeom>
                  </pic:spPr>
                </pic:pic>
              </a:graphicData>
            </a:graphic>
          </wp:inline>
        </w:drawing>
      </w:r>
    </w:p>
    <w:p w14:paraId="6DA6BEB6" w14:textId="0D4484E7" w:rsidR="00E66195" w:rsidRDefault="00E66195" w:rsidP="00E66195">
      <w:pPr>
        <w:spacing w:after="0" w:line="240" w:lineRule="auto"/>
        <w:ind w:firstLine="2127"/>
        <w:jc w:val="both"/>
        <w:rPr>
          <w:rFonts w:ascii="Times New Roman" w:hAnsi="Times New Roman" w:cs="Times New Roman"/>
          <w:sz w:val="24"/>
          <w:szCs w:val="24"/>
        </w:rPr>
      </w:pPr>
      <w:r w:rsidRPr="00E66195">
        <w:rPr>
          <w:rFonts w:ascii="Times New Roman" w:hAnsi="Times New Roman" w:cs="Times New Roman"/>
          <w:sz w:val="24"/>
          <w:szCs w:val="24"/>
        </w:rPr>
        <w:t>a</w:t>
      </w:r>
      <w:r>
        <w:rPr>
          <w:rFonts w:ascii="Times New Roman" w:hAnsi="Times New Roman" w:cs="Times New Roman"/>
          <w:sz w:val="24"/>
          <w:szCs w:val="24"/>
          <w:lang w:val="kk-KZ"/>
        </w:rPr>
        <w:t xml:space="preserve">                                                                                     </w:t>
      </w:r>
      <w:r w:rsidRPr="00E66195">
        <w:rPr>
          <w:rFonts w:ascii="Times New Roman" w:hAnsi="Times New Roman" w:cs="Times New Roman"/>
          <w:sz w:val="24"/>
          <w:szCs w:val="24"/>
        </w:rPr>
        <w:t>б</w:t>
      </w:r>
    </w:p>
    <w:p w14:paraId="18AB459F" w14:textId="5A9D9491" w:rsidR="00E66195" w:rsidRPr="00E66195" w:rsidRDefault="00E66195" w:rsidP="00E66195">
      <w:pPr>
        <w:spacing w:after="0" w:line="240" w:lineRule="auto"/>
        <w:ind w:firstLine="2127"/>
        <w:jc w:val="both"/>
        <w:rPr>
          <w:rFonts w:ascii="Times New Roman" w:hAnsi="Times New Roman" w:cs="Times New Roman"/>
          <w:sz w:val="16"/>
          <w:szCs w:val="16"/>
        </w:rPr>
      </w:pPr>
    </w:p>
    <w:p w14:paraId="6A596B05" w14:textId="089BD9EB" w:rsidR="00E66195" w:rsidRDefault="00E66195" w:rsidP="00E66195">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18</w:t>
      </w:r>
      <w:r w:rsidRPr="008F4A10">
        <w:rPr>
          <w:rFonts w:ascii="Times New Roman" w:hAnsi="Times New Roman" w:cs="Times New Roman"/>
          <w:bCs/>
          <w:sz w:val="28"/>
          <w:szCs w:val="28"/>
        </w:rPr>
        <w:t xml:space="preserve"> –</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Изотермы адсорбции-десорбции азота ПЭТФ ТМ (а), MOF MIL-101(Cr) (</w:t>
      </w:r>
      <w:r>
        <w:rPr>
          <w:rFonts w:ascii="Times New Roman" w:hAnsi="Times New Roman" w:cs="Times New Roman"/>
          <w:sz w:val="28"/>
          <w:szCs w:val="28"/>
        </w:rPr>
        <w:t>б</w:t>
      </w:r>
      <w:r w:rsidRPr="00C95D74">
        <w:rPr>
          <w:rFonts w:ascii="Times New Roman" w:hAnsi="Times New Roman" w:cs="Times New Roman"/>
          <w:sz w:val="28"/>
          <w:szCs w:val="28"/>
        </w:rPr>
        <w:t>) и композита MOF@ПЭТФ ТМ (</w:t>
      </w:r>
      <w:r>
        <w:rPr>
          <w:rFonts w:ascii="Times New Roman" w:hAnsi="Times New Roman" w:cs="Times New Roman"/>
          <w:sz w:val="28"/>
          <w:szCs w:val="28"/>
        </w:rPr>
        <w:t>в</w:t>
      </w:r>
      <w:r w:rsidRPr="00C95D74">
        <w:rPr>
          <w:rFonts w:ascii="Times New Roman" w:hAnsi="Times New Roman" w:cs="Times New Roman"/>
          <w:sz w:val="28"/>
          <w:szCs w:val="28"/>
        </w:rPr>
        <w:t>)</w:t>
      </w:r>
      <w:r>
        <w:rPr>
          <w:rFonts w:ascii="Times New Roman" w:hAnsi="Times New Roman" w:cs="Times New Roman"/>
          <w:sz w:val="28"/>
          <w:szCs w:val="28"/>
        </w:rPr>
        <w:t>, лист 1</w:t>
      </w:r>
    </w:p>
    <w:p w14:paraId="5E03D187" w14:textId="344B83C4" w:rsidR="00E66195" w:rsidRDefault="00E66195" w:rsidP="00E66195">
      <w:pPr>
        <w:spacing w:after="0" w:line="240" w:lineRule="auto"/>
        <w:jc w:val="center"/>
        <w:rPr>
          <w:rFonts w:ascii="Times New Roman" w:hAnsi="Times New Roman" w:cs="Times New Roman"/>
          <w:sz w:val="28"/>
          <w:szCs w:val="28"/>
        </w:rPr>
      </w:pPr>
    </w:p>
    <w:p w14:paraId="500ACD92" w14:textId="7B50165B" w:rsidR="00E66195" w:rsidRDefault="00E66195" w:rsidP="00E66195">
      <w:pPr>
        <w:spacing w:after="0" w:line="240" w:lineRule="auto"/>
        <w:jc w:val="center"/>
        <w:rPr>
          <w:rFonts w:ascii="Times New Roman" w:hAnsi="Times New Roman" w:cs="Times New Roman"/>
          <w:sz w:val="28"/>
          <w:szCs w:val="28"/>
        </w:rPr>
      </w:pPr>
    </w:p>
    <w:p w14:paraId="4A769725" w14:textId="171F5F0E" w:rsidR="00E66195" w:rsidRDefault="00E35659" w:rsidP="00E66195">
      <w:pPr>
        <w:spacing w:after="0" w:line="240" w:lineRule="auto"/>
        <w:jc w:val="center"/>
        <w:rPr>
          <w:rFonts w:ascii="Times New Roman" w:hAnsi="Times New Roman" w:cs="Times New Roman"/>
          <w:sz w:val="28"/>
          <w:szCs w:val="28"/>
        </w:rPr>
      </w:pPr>
      <w:r w:rsidRPr="00E35659">
        <w:rPr>
          <w:rFonts w:ascii="Times New Roman" w:hAnsi="Times New Roman" w:cs="Times New Roman"/>
          <w:noProof/>
          <w:sz w:val="28"/>
          <w:szCs w:val="28"/>
        </w:rPr>
        <w:lastRenderedPageBreak/>
        <w:drawing>
          <wp:inline distT="0" distB="0" distL="0" distR="0" wp14:anchorId="298E52B6" wp14:editId="0FEED467">
            <wp:extent cx="2601290" cy="2142000"/>
            <wp:effectExtent l="0" t="0" r="8890" b="0"/>
            <wp:docPr id="1276695172" name="Рисунок 127669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7592" t="10079" r="12757" b="4241"/>
                    <a:stretch/>
                  </pic:blipFill>
                  <pic:spPr bwMode="auto">
                    <a:xfrm>
                      <a:off x="0" y="0"/>
                      <a:ext cx="2601290" cy="2142000"/>
                    </a:xfrm>
                    <a:prstGeom prst="rect">
                      <a:avLst/>
                    </a:prstGeom>
                    <a:ln>
                      <a:noFill/>
                    </a:ln>
                    <a:extLst>
                      <a:ext uri="{53640926-AAD7-44D8-BBD7-CCE9431645EC}">
                        <a14:shadowObscured xmlns:a14="http://schemas.microsoft.com/office/drawing/2010/main"/>
                      </a:ext>
                    </a:extLst>
                  </pic:spPr>
                </pic:pic>
              </a:graphicData>
            </a:graphic>
          </wp:inline>
        </w:drawing>
      </w:r>
    </w:p>
    <w:p w14:paraId="7B12187C" w14:textId="4C08425E" w:rsidR="00E66195" w:rsidRPr="00E66195" w:rsidRDefault="00E66195" w:rsidP="00E66195">
      <w:pPr>
        <w:spacing w:after="0" w:line="240" w:lineRule="auto"/>
        <w:jc w:val="center"/>
        <w:rPr>
          <w:rFonts w:ascii="Times New Roman" w:hAnsi="Times New Roman" w:cs="Times New Roman"/>
          <w:sz w:val="24"/>
          <w:szCs w:val="24"/>
        </w:rPr>
      </w:pPr>
      <w:r w:rsidRPr="00E66195">
        <w:rPr>
          <w:rFonts w:ascii="Times New Roman" w:hAnsi="Times New Roman" w:cs="Times New Roman"/>
          <w:sz w:val="24"/>
          <w:szCs w:val="24"/>
        </w:rPr>
        <w:t>в</w:t>
      </w:r>
    </w:p>
    <w:p w14:paraId="0200A3B1" w14:textId="6D432E65" w:rsidR="00E66195" w:rsidRPr="00E66195" w:rsidRDefault="00E66195" w:rsidP="00E66195">
      <w:pPr>
        <w:spacing w:after="0" w:line="240" w:lineRule="auto"/>
        <w:jc w:val="center"/>
        <w:rPr>
          <w:rFonts w:ascii="Times New Roman" w:hAnsi="Times New Roman" w:cs="Times New Roman"/>
          <w:sz w:val="16"/>
          <w:szCs w:val="16"/>
        </w:rPr>
      </w:pPr>
    </w:p>
    <w:p w14:paraId="4557B7A0" w14:textId="3D2EA19C" w:rsidR="00E66195" w:rsidRPr="009D4044" w:rsidRDefault="00E66195" w:rsidP="00E661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Рисунок 18, лист 2</w:t>
      </w:r>
    </w:p>
    <w:p w14:paraId="52520D83" w14:textId="322BA86A" w:rsidR="00E66195" w:rsidRDefault="00E66195" w:rsidP="00E66195">
      <w:pPr>
        <w:spacing w:after="0" w:line="240" w:lineRule="auto"/>
        <w:jc w:val="center"/>
        <w:rPr>
          <w:rFonts w:ascii="Times New Roman" w:hAnsi="Times New Roman" w:cs="Times New Roman"/>
          <w:sz w:val="28"/>
          <w:szCs w:val="28"/>
        </w:rPr>
      </w:pPr>
    </w:p>
    <w:p w14:paraId="1BDC3CFE" w14:textId="24B7A71B" w:rsidR="002659BA" w:rsidRPr="00C95D74" w:rsidRDefault="002659BA" w:rsidP="00E66195">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Согласно классификации </w:t>
      </w:r>
      <w:r w:rsidR="00CF43EE" w:rsidRPr="00C95D74">
        <w:rPr>
          <w:rFonts w:ascii="Times New Roman" w:hAnsi="Times New Roman" w:cs="Times New Roman"/>
          <w:sz w:val="28"/>
          <w:szCs w:val="28"/>
          <w:lang w:val="en-US"/>
        </w:rPr>
        <w:t>IUPAC</w:t>
      </w:r>
      <w:r w:rsidRPr="00C95D74">
        <w:rPr>
          <w:rFonts w:ascii="Times New Roman" w:hAnsi="Times New Roman" w:cs="Times New Roman"/>
          <w:sz w:val="28"/>
          <w:szCs w:val="28"/>
        </w:rPr>
        <w:t>, изотермы адсорбции делятся на шесть категорий, и изотерма, полученная для MOF@</w:t>
      </w:r>
      <w:r w:rsidR="00CF43EE" w:rsidRPr="00C95D74">
        <w:rPr>
          <w:rFonts w:ascii="Times New Roman" w:hAnsi="Times New Roman" w:cs="Times New Roman"/>
          <w:sz w:val="28"/>
          <w:szCs w:val="28"/>
        </w:rPr>
        <w:t>ПЭТФ ТМ</w:t>
      </w:r>
      <w:r w:rsidRPr="00C95D74">
        <w:rPr>
          <w:rFonts w:ascii="Times New Roman" w:hAnsi="Times New Roman" w:cs="Times New Roman"/>
          <w:sz w:val="28"/>
          <w:szCs w:val="28"/>
        </w:rPr>
        <w:t xml:space="preserve">, относится к типу IV </w:t>
      </w:r>
      <w:sdt>
        <w:sdtPr>
          <w:rPr>
            <w:rFonts w:ascii="Times New Roman" w:hAnsi="Times New Roman" w:cs="Times New Roman"/>
            <w:color w:val="000000"/>
            <w:sz w:val="28"/>
            <w:szCs w:val="28"/>
          </w:rPr>
          <w:tag w:val="MENDELEY_CITATION_v3_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"/>
          <w:id w:val="-466204005"/>
          <w:placeholder>
            <w:docPart w:val="A0D57AB67BDB496688780EB3F0FAD4BD"/>
          </w:placeholder>
        </w:sdtPr>
        <w:sdtContent>
          <w:r w:rsidR="00E55178" w:rsidRPr="00E55178">
            <w:rPr>
              <w:rFonts w:ascii="Times New Roman" w:hAnsi="Times New Roman" w:cs="Times New Roman"/>
              <w:color w:val="000000"/>
              <w:sz w:val="28"/>
              <w:szCs w:val="28"/>
            </w:rPr>
            <w:t>[67]</w:t>
          </w:r>
        </w:sdtContent>
      </w:sdt>
      <w:r w:rsidRPr="00C95D74">
        <w:rPr>
          <w:rFonts w:ascii="Times New Roman" w:hAnsi="Times New Roman" w:cs="Times New Roman"/>
          <w:sz w:val="28"/>
          <w:szCs w:val="28"/>
        </w:rPr>
        <w:t xml:space="preserve">, который обычно ассоциируется с </w:t>
      </w:r>
      <w:proofErr w:type="spellStart"/>
      <w:r w:rsidRPr="00C95D74">
        <w:rPr>
          <w:rFonts w:ascii="Times New Roman" w:hAnsi="Times New Roman" w:cs="Times New Roman"/>
          <w:sz w:val="28"/>
          <w:szCs w:val="28"/>
        </w:rPr>
        <w:t>мезопористыми</w:t>
      </w:r>
      <w:proofErr w:type="spellEnd"/>
      <w:r w:rsidRPr="00C95D74">
        <w:rPr>
          <w:rFonts w:ascii="Times New Roman" w:hAnsi="Times New Roman" w:cs="Times New Roman"/>
          <w:sz w:val="28"/>
          <w:szCs w:val="28"/>
        </w:rPr>
        <w:t xml:space="preserve"> структурами в диапазоне 2–50 нм. Наблюдаем</w:t>
      </w:r>
      <w:r w:rsidR="00CF43EE" w:rsidRPr="00C95D74">
        <w:rPr>
          <w:rFonts w:ascii="Times New Roman" w:hAnsi="Times New Roman" w:cs="Times New Roman"/>
          <w:sz w:val="28"/>
          <w:szCs w:val="28"/>
        </w:rPr>
        <w:t>ый график в форме</w:t>
      </w:r>
      <w:r w:rsidRPr="00C95D74">
        <w:rPr>
          <w:rFonts w:ascii="Times New Roman" w:hAnsi="Times New Roman" w:cs="Times New Roman"/>
          <w:sz w:val="28"/>
          <w:szCs w:val="28"/>
        </w:rPr>
        <w:t xml:space="preserve"> петл</w:t>
      </w:r>
      <w:r w:rsidR="00CF43EE" w:rsidRPr="00C95D74">
        <w:rPr>
          <w:rFonts w:ascii="Times New Roman" w:hAnsi="Times New Roman" w:cs="Times New Roman"/>
          <w:sz w:val="28"/>
          <w:szCs w:val="28"/>
        </w:rPr>
        <w:t xml:space="preserve">и </w:t>
      </w:r>
      <w:r w:rsidRPr="00C95D74">
        <w:rPr>
          <w:rFonts w:ascii="Times New Roman" w:hAnsi="Times New Roman" w:cs="Times New Roman"/>
          <w:sz w:val="28"/>
          <w:szCs w:val="28"/>
        </w:rPr>
        <w:t xml:space="preserve">также соответствует поведению, обычно наблюдаемому в промышленных </w:t>
      </w:r>
      <w:proofErr w:type="spellStart"/>
      <w:r w:rsidRPr="00C95D74">
        <w:rPr>
          <w:rFonts w:ascii="Times New Roman" w:hAnsi="Times New Roman" w:cs="Times New Roman"/>
          <w:sz w:val="28"/>
          <w:szCs w:val="28"/>
        </w:rPr>
        <w:t>мезопористых</w:t>
      </w:r>
      <w:proofErr w:type="spellEnd"/>
      <w:r w:rsidRPr="00C95D74">
        <w:rPr>
          <w:rFonts w:ascii="Times New Roman" w:hAnsi="Times New Roman" w:cs="Times New Roman"/>
          <w:sz w:val="28"/>
          <w:szCs w:val="28"/>
        </w:rPr>
        <w:t xml:space="preserve"> адсорбентах </w:t>
      </w:r>
      <w:sdt>
        <w:sdtPr>
          <w:rPr>
            <w:rFonts w:ascii="Times New Roman" w:hAnsi="Times New Roman" w:cs="Times New Roman"/>
            <w:color w:val="000000"/>
            <w:sz w:val="28"/>
            <w:szCs w:val="28"/>
          </w:rPr>
          <w:tag w:val="MENDELEY_CITATION_v3_eyJjaXRhdGlvbklEIjoiTUVOREVMRVlfQ0lUQVRJT05fYzFiNjJhNzItYTc0NC00YWU1LTllODQtMmFiMjQzOWRlOTJm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
          <w:id w:val="-1661838721"/>
          <w:placeholder>
            <w:docPart w:val="A0D57AB67BDB496688780EB3F0FAD4BD"/>
          </w:placeholder>
        </w:sdtPr>
        <w:sdtContent>
          <w:r w:rsidR="00E55178" w:rsidRPr="00E55178">
            <w:rPr>
              <w:rFonts w:ascii="Times New Roman" w:hAnsi="Times New Roman" w:cs="Times New Roman"/>
              <w:color w:val="000000"/>
              <w:sz w:val="28"/>
              <w:szCs w:val="28"/>
            </w:rPr>
            <w:t>[68]</w:t>
          </w:r>
        </w:sdtContent>
      </w:sdt>
      <w:r w:rsidRPr="00C95D74">
        <w:rPr>
          <w:rFonts w:ascii="Times New Roman" w:hAnsi="Times New Roman" w:cs="Times New Roman"/>
          <w:sz w:val="28"/>
          <w:szCs w:val="28"/>
        </w:rPr>
        <w:t xml:space="preserve">. Как и ожидалось, трековая мембрана из </w:t>
      </w:r>
      <w:r w:rsidR="00CF43EE" w:rsidRPr="00C95D74">
        <w:rPr>
          <w:rFonts w:ascii="Times New Roman" w:hAnsi="Times New Roman" w:cs="Times New Roman"/>
          <w:sz w:val="28"/>
          <w:szCs w:val="28"/>
        </w:rPr>
        <w:t>не модифицированного</w:t>
      </w:r>
      <w:r w:rsidRPr="00C95D74">
        <w:rPr>
          <w:rFonts w:ascii="Times New Roman" w:hAnsi="Times New Roman" w:cs="Times New Roman"/>
          <w:sz w:val="28"/>
          <w:szCs w:val="28"/>
        </w:rPr>
        <w:t xml:space="preserve"> ПЭТФ показала очень низкую пористость </w:t>
      </w:r>
      <w:sdt>
        <w:sdtPr>
          <w:rPr>
            <w:rFonts w:ascii="Times New Roman" w:hAnsi="Times New Roman" w:cs="Times New Roman"/>
            <w:color w:val="000000"/>
            <w:sz w:val="28"/>
            <w:szCs w:val="28"/>
          </w:rPr>
          <w:tag w:val="MENDELEY_CITATION_v3_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"/>
          <w:id w:val="1330645200"/>
          <w:placeholder>
            <w:docPart w:val="A0D57AB67BDB496688780EB3F0FAD4BD"/>
          </w:placeholder>
        </w:sdtPr>
        <w:sdtContent>
          <w:r w:rsidR="00E55178" w:rsidRPr="00E55178">
            <w:rPr>
              <w:rFonts w:ascii="Times New Roman" w:hAnsi="Times New Roman" w:cs="Times New Roman"/>
              <w:color w:val="000000"/>
              <w:sz w:val="28"/>
              <w:szCs w:val="28"/>
            </w:rPr>
            <w:t>[69]</w:t>
          </w:r>
        </w:sdtContent>
      </w:sdt>
      <w:r w:rsidRPr="00C95D74">
        <w:rPr>
          <w:rFonts w:ascii="Times New Roman" w:hAnsi="Times New Roman" w:cs="Times New Roman"/>
          <w:sz w:val="28"/>
          <w:szCs w:val="28"/>
        </w:rPr>
        <w:t xml:space="preserve"> и небольшую площадь поверхности, составляющую всего 1,72 м²/г. Напротив, модифицированный азидом порошок MIL-101(Cr) продемонстрировал гораздо более высокую площадь поверхности, около 649,8 м²/г, что хорошо согласуется с литературными значениями </w:t>
      </w:r>
      <w:sdt>
        <w:sdtPr>
          <w:rPr>
            <w:rFonts w:ascii="Times New Roman" w:hAnsi="Times New Roman" w:cs="Times New Roman"/>
            <w:color w:val="000000"/>
            <w:sz w:val="28"/>
            <w:szCs w:val="28"/>
          </w:rPr>
          <w:tag w:val="MENDELEY_CITATION_v3_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"/>
          <w:id w:val="-959180210"/>
          <w:placeholder>
            <w:docPart w:val="A0D57AB67BDB496688780EB3F0FAD4BD"/>
          </w:placeholder>
        </w:sdtPr>
        <w:sdtContent>
          <w:r w:rsidR="00E55178" w:rsidRPr="00E55178">
            <w:rPr>
              <w:rFonts w:ascii="Times New Roman" w:hAnsi="Times New Roman" w:cs="Times New Roman"/>
              <w:color w:val="000000"/>
              <w:sz w:val="28"/>
              <w:szCs w:val="28"/>
            </w:rPr>
            <w:t>[55</w:t>
          </w:r>
          <w:r w:rsidR="00F878BD">
            <w:rPr>
              <w:rFonts w:ascii="Times New Roman" w:hAnsi="Times New Roman" w:cs="Times New Roman"/>
              <w:color w:val="000000"/>
              <w:sz w:val="28"/>
              <w:szCs w:val="28"/>
            </w:rPr>
            <w:t>, р. 31032-31040</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Когда примерно 2</w:t>
      </w:r>
      <w:r w:rsidR="00CF43EE" w:rsidRPr="00C95D74">
        <w:rPr>
          <w:rFonts w:ascii="Times New Roman" w:hAnsi="Times New Roman" w:cs="Times New Roman"/>
          <w:sz w:val="28"/>
          <w:szCs w:val="28"/>
        </w:rPr>
        <w:t>,4</w:t>
      </w:r>
      <w:r w:rsidRPr="00C95D74">
        <w:rPr>
          <w:rFonts w:ascii="Times New Roman" w:hAnsi="Times New Roman" w:cs="Times New Roman"/>
          <w:sz w:val="28"/>
          <w:szCs w:val="28"/>
        </w:rPr>
        <w:t xml:space="preserve">% MOF было иммобилизовано на поверхности ПЭТФ, площадь поверхности композита заметно увеличилась с 1,72 до примерно 15,6 м²/г, что подтверждает, что присутствие MOF эффективно способствует общей пористости (таблица </w:t>
      </w:r>
      <w:r w:rsidR="00FE13EA" w:rsidRPr="00C95D74">
        <w:rPr>
          <w:rFonts w:ascii="Times New Roman" w:hAnsi="Times New Roman" w:cs="Times New Roman"/>
          <w:sz w:val="28"/>
          <w:szCs w:val="28"/>
        </w:rPr>
        <w:t>6</w:t>
      </w:r>
      <w:r w:rsidRPr="00C95D74">
        <w:rPr>
          <w:rFonts w:ascii="Times New Roman" w:hAnsi="Times New Roman" w:cs="Times New Roman"/>
          <w:sz w:val="28"/>
          <w:szCs w:val="28"/>
        </w:rPr>
        <w:t>).</w:t>
      </w:r>
    </w:p>
    <w:p w14:paraId="58FE952E" w14:textId="77777777" w:rsidR="00E66195" w:rsidRDefault="00E66195" w:rsidP="00C95D74">
      <w:pPr>
        <w:spacing w:after="0" w:line="240" w:lineRule="auto"/>
        <w:jc w:val="both"/>
        <w:rPr>
          <w:rFonts w:ascii="Times New Roman" w:hAnsi="Times New Roman" w:cs="Times New Roman"/>
          <w:sz w:val="28"/>
          <w:szCs w:val="28"/>
        </w:rPr>
      </w:pPr>
    </w:p>
    <w:p w14:paraId="70D1BCD6" w14:textId="180D8045" w:rsidR="00122B3A" w:rsidRDefault="002659BA"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 xml:space="preserve">Таблица </w:t>
      </w:r>
      <w:r w:rsidR="00FE13EA" w:rsidRPr="00C95D74">
        <w:rPr>
          <w:rFonts w:ascii="Times New Roman" w:hAnsi="Times New Roman" w:cs="Times New Roman"/>
          <w:sz w:val="28"/>
          <w:szCs w:val="28"/>
        </w:rPr>
        <w:t>6</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Площадь поверхности и параметры пористости исследуемых</w:t>
      </w:r>
      <w:r w:rsidR="00CF43EE" w:rsidRPr="00C95D74">
        <w:rPr>
          <w:rFonts w:ascii="Times New Roman" w:hAnsi="Times New Roman" w:cs="Times New Roman"/>
          <w:sz w:val="28"/>
          <w:szCs w:val="28"/>
        </w:rPr>
        <w:t xml:space="preserve"> </w:t>
      </w:r>
      <w:r w:rsidRPr="00C95D74">
        <w:rPr>
          <w:rFonts w:ascii="Times New Roman" w:hAnsi="Times New Roman" w:cs="Times New Roman"/>
          <w:sz w:val="28"/>
          <w:szCs w:val="28"/>
        </w:rPr>
        <w:t>образцов</w:t>
      </w:r>
    </w:p>
    <w:p w14:paraId="2E766C93" w14:textId="77777777" w:rsidR="003C221A" w:rsidRPr="00E66195" w:rsidRDefault="003C221A" w:rsidP="00C95D74">
      <w:pPr>
        <w:spacing w:after="0" w:line="240" w:lineRule="auto"/>
        <w:jc w:val="both"/>
        <w:rPr>
          <w:rFonts w:ascii="Times New Roman" w:hAnsi="Times New Roman" w:cs="Times New Roman"/>
          <w:sz w:val="16"/>
          <w:szCs w:val="16"/>
        </w:rPr>
      </w:pPr>
    </w:p>
    <w:tbl>
      <w:tblPr>
        <w:tblStyle w:val="a6"/>
        <w:tblW w:w="0" w:type="auto"/>
        <w:jc w:val="center"/>
        <w:tblLook w:val="04A0" w:firstRow="1" w:lastRow="0" w:firstColumn="1" w:lastColumn="0" w:noHBand="0" w:noVBand="1"/>
      </w:tblPr>
      <w:tblGrid>
        <w:gridCol w:w="4657"/>
        <w:gridCol w:w="1441"/>
        <w:gridCol w:w="1120"/>
        <w:gridCol w:w="2275"/>
      </w:tblGrid>
      <w:tr w:rsidR="002659BA" w:rsidRPr="00312E61" w14:paraId="701DCDD9" w14:textId="77777777" w:rsidTr="00E66195">
        <w:trPr>
          <w:trHeight w:val="107"/>
          <w:jc w:val="center"/>
        </w:trPr>
        <w:tc>
          <w:tcPr>
            <w:tcW w:w="4657" w:type="dxa"/>
            <w:vMerge w:val="restart"/>
            <w:vAlign w:val="center"/>
          </w:tcPr>
          <w:p w14:paraId="41143250" w14:textId="77777777" w:rsidR="002659BA" w:rsidRPr="00312E61" w:rsidRDefault="002659BA" w:rsidP="00C95D74">
            <w:pPr>
              <w:spacing w:line="240" w:lineRule="auto"/>
              <w:jc w:val="center"/>
              <w:rPr>
                <w:rFonts w:ascii="Times New Roman" w:hAnsi="Times New Roman"/>
                <w:sz w:val="24"/>
                <w:szCs w:val="24"/>
                <w:lang w:val="kk-KZ"/>
              </w:rPr>
            </w:pPr>
            <w:proofErr w:type="spellStart"/>
            <w:r w:rsidRPr="00312E61">
              <w:rPr>
                <w:rFonts w:ascii="Times New Roman" w:hAnsi="Times New Roman"/>
                <w:sz w:val="24"/>
                <w:szCs w:val="24"/>
              </w:rPr>
              <w:t>Параметр</w:t>
            </w:r>
            <w:proofErr w:type="spellEnd"/>
          </w:p>
        </w:tc>
        <w:tc>
          <w:tcPr>
            <w:tcW w:w="4836" w:type="dxa"/>
            <w:gridSpan w:val="3"/>
          </w:tcPr>
          <w:p w14:paraId="3EDAEF5E" w14:textId="77777777" w:rsidR="002659BA" w:rsidRPr="00312E61" w:rsidRDefault="002659BA" w:rsidP="00C95D74">
            <w:pPr>
              <w:spacing w:line="240" w:lineRule="auto"/>
              <w:jc w:val="center"/>
              <w:rPr>
                <w:rFonts w:ascii="Times New Roman" w:hAnsi="Times New Roman"/>
                <w:sz w:val="24"/>
                <w:szCs w:val="24"/>
              </w:rPr>
            </w:pPr>
            <w:proofErr w:type="spellStart"/>
            <w:r w:rsidRPr="00312E61">
              <w:rPr>
                <w:rFonts w:ascii="Times New Roman" w:hAnsi="Times New Roman"/>
                <w:sz w:val="24"/>
                <w:szCs w:val="24"/>
              </w:rPr>
              <w:t>Образец</w:t>
            </w:r>
            <w:proofErr w:type="spellEnd"/>
          </w:p>
        </w:tc>
      </w:tr>
      <w:tr w:rsidR="002659BA" w:rsidRPr="00312E61" w14:paraId="4E497ADD" w14:textId="77777777" w:rsidTr="00E66195">
        <w:trPr>
          <w:trHeight w:val="99"/>
          <w:jc w:val="center"/>
        </w:trPr>
        <w:tc>
          <w:tcPr>
            <w:tcW w:w="4657" w:type="dxa"/>
            <w:vMerge/>
            <w:vAlign w:val="center"/>
          </w:tcPr>
          <w:p w14:paraId="426F02D4" w14:textId="77777777" w:rsidR="002659BA" w:rsidRPr="00312E61" w:rsidRDefault="002659BA" w:rsidP="00C95D74">
            <w:pPr>
              <w:spacing w:line="240" w:lineRule="auto"/>
              <w:jc w:val="center"/>
              <w:rPr>
                <w:rFonts w:ascii="Times New Roman" w:hAnsi="Times New Roman"/>
                <w:sz w:val="24"/>
                <w:szCs w:val="24"/>
              </w:rPr>
            </w:pPr>
          </w:p>
        </w:tc>
        <w:tc>
          <w:tcPr>
            <w:tcW w:w="1441" w:type="dxa"/>
          </w:tcPr>
          <w:p w14:paraId="37CC68BE" w14:textId="77777777"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ПЭТФ ТМ</w:t>
            </w:r>
          </w:p>
        </w:tc>
        <w:tc>
          <w:tcPr>
            <w:tcW w:w="1120" w:type="dxa"/>
          </w:tcPr>
          <w:p w14:paraId="37DAFFD0" w14:textId="170AEA08" w:rsidR="002659BA" w:rsidRPr="00312E61" w:rsidRDefault="0085628F" w:rsidP="00C95D74">
            <w:pPr>
              <w:spacing w:line="240" w:lineRule="auto"/>
              <w:ind w:hanging="44"/>
              <w:jc w:val="center"/>
              <w:rPr>
                <w:rFonts w:ascii="Times New Roman" w:hAnsi="Times New Roman"/>
                <w:sz w:val="24"/>
                <w:szCs w:val="24"/>
              </w:rPr>
            </w:pPr>
            <w:r w:rsidRPr="00312E61">
              <w:rPr>
                <w:rFonts w:ascii="Times New Roman" w:hAnsi="Times New Roman"/>
                <w:sz w:val="24"/>
                <w:szCs w:val="24"/>
              </w:rPr>
              <w:t>MOF</w:t>
            </w:r>
          </w:p>
        </w:tc>
        <w:tc>
          <w:tcPr>
            <w:tcW w:w="2275" w:type="dxa"/>
          </w:tcPr>
          <w:p w14:paraId="6794B0A4" w14:textId="49235777" w:rsidR="002659BA" w:rsidRPr="00312E61" w:rsidRDefault="002659BA" w:rsidP="00C95D74">
            <w:pPr>
              <w:spacing w:line="240" w:lineRule="auto"/>
              <w:jc w:val="center"/>
              <w:rPr>
                <w:rFonts w:ascii="Times New Roman" w:hAnsi="Times New Roman"/>
                <w:sz w:val="24"/>
                <w:szCs w:val="24"/>
                <w:lang w:val="ru-RU"/>
              </w:rPr>
            </w:pPr>
            <w:r w:rsidRPr="00312E61">
              <w:rPr>
                <w:rFonts w:ascii="Times New Roman" w:hAnsi="Times New Roman"/>
                <w:sz w:val="24"/>
                <w:szCs w:val="24"/>
              </w:rPr>
              <w:t>MOF@</w:t>
            </w:r>
            <w:r w:rsidR="0085628F" w:rsidRPr="00312E61">
              <w:rPr>
                <w:rFonts w:ascii="Times New Roman" w:hAnsi="Times New Roman"/>
                <w:sz w:val="24"/>
                <w:szCs w:val="24"/>
                <w:lang w:val="ru-RU"/>
              </w:rPr>
              <w:t>ПЭТФ ТМ</w:t>
            </w:r>
          </w:p>
        </w:tc>
      </w:tr>
      <w:tr w:rsidR="002659BA" w:rsidRPr="00312E61" w14:paraId="63258F13" w14:textId="77777777" w:rsidTr="00E66195">
        <w:trPr>
          <w:trHeight w:val="299"/>
          <w:jc w:val="center"/>
        </w:trPr>
        <w:tc>
          <w:tcPr>
            <w:tcW w:w="4657" w:type="dxa"/>
            <w:vAlign w:val="center"/>
          </w:tcPr>
          <w:p w14:paraId="73FB50B7" w14:textId="77777777" w:rsidR="002659BA" w:rsidRPr="00312E61" w:rsidRDefault="002659BA" w:rsidP="00E66195">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БЭТ площадь поверхности, м</w:t>
            </w:r>
            <w:r w:rsidRPr="00312E61">
              <w:rPr>
                <w:rFonts w:ascii="Times New Roman" w:hAnsi="Times New Roman"/>
                <w:sz w:val="24"/>
                <w:szCs w:val="24"/>
                <w:vertAlign w:val="superscript"/>
                <w:lang w:val="ru-RU"/>
              </w:rPr>
              <w:t>2</w:t>
            </w:r>
            <w:r w:rsidRPr="00312E61">
              <w:rPr>
                <w:rFonts w:ascii="Times New Roman" w:hAnsi="Times New Roman"/>
                <w:sz w:val="24"/>
                <w:szCs w:val="24"/>
                <w:lang w:val="ru-RU"/>
              </w:rPr>
              <w:t>/г</w:t>
            </w:r>
          </w:p>
        </w:tc>
        <w:tc>
          <w:tcPr>
            <w:tcW w:w="1441" w:type="dxa"/>
            <w:vAlign w:val="center"/>
          </w:tcPr>
          <w:p w14:paraId="0B5473EB" w14:textId="654C4459"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1</w:t>
            </w:r>
            <w:r w:rsidR="0085628F" w:rsidRPr="00312E61">
              <w:rPr>
                <w:rFonts w:ascii="Times New Roman" w:hAnsi="Times New Roman"/>
                <w:sz w:val="24"/>
                <w:szCs w:val="24"/>
                <w:lang w:val="ru-RU"/>
              </w:rPr>
              <w:t>,</w:t>
            </w:r>
            <w:r w:rsidRPr="00312E61">
              <w:rPr>
                <w:rFonts w:ascii="Times New Roman" w:hAnsi="Times New Roman"/>
                <w:sz w:val="24"/>
                <w:szCs w:val="24"/>
              </w:rPr>
              <w:t>72</w:t>
            </w:r>
          </w:p>
        </w:tc>
        <w:tc>
          <w:tcPr>
            <w:tcW w:w="1120" w:type="dxa"/>
            <w:vAlign w:val="center"/>
          </w:tcPr>
          <w:p w14:paraId="41EFC687" w14:textId="1824F62B"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649</w:t>
            </w:r>
            <w:r w:rsidR="0085628F" w:rsidRPr="00312E61">
              <w:rPr>
                <w:rFonts w:ascii="Times New Roman" w:hAnsi="Times New Roman"/>
                <w:sz w:val="24"/>
                <w:szCs w:val="24"/>
                <w:lang w:val="ru-RU"/>
              </w:rPr>
              <w:t>,</w:t>
            </w:r>
            <w:r w:rsidRPr="00312E61">
              <w:rPr>
                <w:rFonts w:ascii="Times New Roman" w:hAnsi="Times New Roman"/>
                <w:sz w:val="24"/>
                <w:szCs w:val="24"/>
              </w:rPr>
              <w:t>76</w:t>
            </w:r>
          </w:p>
        </w:tc>
        <w:tc>
          <w:tcPr>
            <w:tcW w:w="2275" w:type="dxa"/>
            <w:vAlign w:val="center"/>
          </w:tcPr>
          <w:p w14:paraId="269FFFD0" w14:textId="0415039F"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15</w:t>
            </w:r>
            <w:r w:rsidR="0085628F" w:rsidRPr="00312E61">
              <w:rPr>
                <w:rFonts w:ascii="Times New Roman" w:hAnsi="Times New Roman"/>
                <w:sz w:val="24"/>
                <w:szCs w:val="24"/>
                <w:lang w:val="ru-RU"/>
              </w:rPr>
              <w:t>,</w:t>
            </w:r>
            <w:r w:rsidRPr="00312E61">
              <w:rPr>
                <w:rFonts w:ascii="Times New Roman" w:hAnsi="Times New Roman"/>
                <w:sz w:val="24"/>
                <w:szCs w:val="24"/>
              </w:rPr>
              <w:t>61</w:t>
            </w:r>
          </w:p>
        </w:tc>
      </w:tr>
      <w:tr w:rsidR="002659BA" w:rsidRPr="00312E61" w14:paraId="54E22A0F" w14:textId="77777777" w:rsidTr="00E66195">
        <w:trPr>
          <w:trHeight w:val="57"/>
          <w:jc w:val="center"/>
        </w:trPr>
        <w:tc>
          <w:tcPr>
            <w:tcW w:w="4657" w:type="dxa"/>
            <w:vAlign w:val="center"/>
          </w:tcPr>
          <w:p w14:paraId="32EEB4CE" w14:textId="77777777" w:rsidR="002659BA" w:rsidRPr="00312E61" w:rsidRDefault="002659BA" w:rsidP="00E66195">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Площадь поверхности Л</w:t>
            </w:r>
            <w:r w:rsidRPr="00312E61">
              <w:rPr>
                <w:rFonts w:ascii="Times New Roman" w:hAnsi="Times New Roman"/>
                <w:sz w:val="24"/>
                <w:szCs w:val="24"/>
              </w:rPr>
              <w:t>e</w:t>
            </w:r>
            <w:proofErr w:type="spellStart"/>
            <w:r w:rsidRPr="00312E61">
              <w:rPr>
                <w:rFonts w:ascii="Times New Roman" w:hAnsi="Times New Roman"/>
                <w:sz w:val="24"/>
                <w:szCs w:val="24"/>
                <w:lang w:val="ru-RU"/>
              </w:rPr>
              <w:t>нгмюра</w:t>
            </w:r>
            <w:proofErr w:type="spellEnd"/>
            <w:r w:rsidRPr="00312E61">
              <w:rPr>
                <w:rFonts w:ascii="Times New Roman" w:hAnsi="Times New Roman"/>
                <w:sz w:val="24"/>
                <w:szCs w:val="24"/>
                <w:lang w:val="ru-RU"/>
              </w:rPr>
              <w:t>, м</w:t>
            </w:r>
            <w:r w:rsidRPr="00312E61">
              <w:rPr>
                <w:rFonts w:ascii="Times New Roman" w:hAnsi="Times New Roman"/>
                <w:sz w:val="24"/>
                <w:szCs w:val="24"/>
                <w:vertAlign w:val="superscript"/>
                <w:lang w:val="ru-RU"/>
              </w:rPr>
              <w:t>2</w:t>
            </w:r>
            <w:r w:rsidRPr="00312E61">
              <w:rPr>
                <w:rFonts w:ascii="Times New Roman" w:hAnsi="Times New Roman"/>
                <w:sz w:val="24"/>
                <w:szCs w:val="24"/>
                <w:lang w:val="ru-RU"/>
              </w:rPr>
              <w:t>/г</w:t>
            </w:r>
          </w:p>
        </w:tc>
        <w:tc>
          <w:tcPr>
            <w:tcW w:w="1441" w:type="dxa"/>
            <w:vAlign w:val="center"/>
          </w:tcPr>
          <w:p w14:paraId="0A9B01B4" w14:textId="6E91E6B1"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2</w:t>
            </w:r>
            <w:r w:rsidR="0085628F" w:rsidRPr="00312E61">
              <w:rPr>
                <w:rFonts w:ascii="Times New Roman" w:hAnsi="Times New Roman"/>
                <w:sz w:val="24"/>
                <w:szCs w:val="24"/>
                <w:lang w:val="ru-RU"/>
              </w:rPr>
              <w:t>,</w:t>
            </w:r>
            <w:r w:rsidRPr="00312E61">
              <w:rPr>
                <w:rFonts w:ascii="Times New Roman" w:hAnsi="Times New Roman"/>
                <w:sz w:val="24"/>
                <w:szCs w:val="24"/>
              </w:rPr>
              <w:t>57</w:t>
            </w:r>
          </w:p>
        </w:tc>
        <w:tc>
          <w:tcPr>
            <w:tcW w:w="1120" w:type="dxa"/>
            <w:vAlign w:val="center"/>
          </w:tcPr>
          <w:p w14:paraId="779D1913" w14:textId="1350EECC"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743</w:t>
            </w:r>
            <w:r w:rsidR="0085628F" w:rsidRPr="00312E61">
              <w:rPr>
                <w:rFonts w:ascii="Times New Roman" w:hAnsi="Times New Roman"/>
                <w:sz w:val="24"/>
                <w:szCs w:val="24"/>
                <w:lang w:val="ru-RU"/>
              </w:rPr>
              <w:t>,</w:t>
            </w:r>
            <w:r w:rsidRPr="00312E61">
              <w:rPr>
                <w:rFonts w:ascii="Times New Roman" w:hAnsi="Times New Roman"/>
                <w:sz w:val="24"/>
                <w:szCs w:val="24"/>
              </w:rPr>
              <w:t>70</w:t>
            </w:r>
          </w:p>
        </w:tc>
        <w:tc>
          <w:tcPr>
            <w:tcW w:w="2275" w:type="dxa"/>
            <w:vAlign w:val="center"/>
          </w:tcPr>
          <w:p w14:paraId="60D7E111" w14:textId="55B157A3"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19</w:t>
            </w:r>
            <w:r w:rsidR="0085628F" w:rsidRPr="00312E61">
              <w:rPr>
                <w:rFonts w:ascii="Times New Roman" w:hAnsi="Times New Roman"/>
                <w:sz w:val="24"/>
                <w:szCs w:val="24"/>
                <w:lang w:val="ru-RU"/>
              </w:rPr>
              <w:t>,</w:t>
            </w:r>
            <w:r w:rsidRPr="00312E61">
              <w:rPr>
                <w:rFonts w:ascii="Times New Roman" w:hAnsi="Times New Roman"/>
                <w:sz w:val="24"/>
                <w:szCs w:val="24"/>
              </w:rPr>
              <w:t>45</w:t>
            </w:r>
          </w:p>
        </w:tc>
      </w:tr>
      <w:tr w:rsidR="002659BA" w:rsidRPr="00312E61" w14:paraId="6AB1E0FC" w14:textId="77777777" w:rsidTr="00E66195">
        <w:trPr>
          <w:trHeight w:val="199"/>
          <w:jc w:val="center"/>
        </w:trPr>
        <w:tc>
          <w:tcPr>
            <w:tcW w:w="4657" w:type="dxa"/>
            <w:vAlign w:val="center"/>
          </w:tcPr>
          <w:p w14:paraId="037455F9" w14:textId="77777777" w:rsidR="002659BA" w:rsidRPr="00312E61" w:rsidRDefault="002659BA" w:rsidP="00E66195">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Общий объем пор, см</w:t>
            </w:r>
            <w:r w:rsidRPr="00312E61">
              <w:rPr>
                <w:rFonts w:ascii="Times New Roman" w:hAnsi="Times New Roman"/>
                <w:sz w:val="24"/>
                <w:szCs w:val="24"/>
                <w:vertAlign w:val="superscript"/>
                <w:lang w:val="ru-RU"/>
              </w:rPr>
              <w:t>3</w:t>
            </w:r>
            <w:r w:rsidRPr="00312E61">
              <w:rPr>
                <w:rFonts w:ascii="Times New Roman" w:hAnsi="Times New Roman"/>
                <w:sz w:val="24"/>
                <w:szCs w:val="24"/>
                <w:lang w:val="ru-RU"/>
              </w:rPr>
              <w:t>/г</w:t>
            </w:r>
          </w:p>
        </w:tc>
        <w:tc>
          <w:tcPr>
            <w:tcW w:w="1441" w:type="dxa"/>
          </w:tcPr>
          <w:p w14:paraId="2112E0BD" w14:textId="73E736C8"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85628F" w:rsidRPr="00312E61">
              <w:rPr>
                <w:rFonts w:ascii="Times New Roman" w:hAnsi="Times New Roman"/>
                <w:sz w:val="24"/>
                <w:szCs w:val="24"/>
                <w:lang w:val="ru-RU"/>
              </w:rPr>
              <w:t>,</w:t>
            </w:r>
            <w:r w:rsidRPr="00312E61">
              <w:rPr>
                <w:rFonts w:ascii="Times New Roman" w:hAnsi="Times New Roman"/>
                <w:sz w:val="24"/>
                <w:szCs w:val="24"/>
              </w:rPr>
              <w:t>013</w:t>
            </w:r>
          </w:p>
        </w:tc>
        <w:tc>
          <w:tcPr>
            <w:tcW w:w="1120" w:type="dxa"/>
            <w:vAlign w:val="center"/>
          </w:tcPr>
          <w:p w14:paraId="6C447DBC" w14:textId="63D2CA38"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3</w:t>
            </w:r>
            <w:r w:rsidR="0085628F" w:rsidRPr="00312E61">
              <w:rPr>
                <w:rFonts w:ascii="Times New Roman" w:hAnsi="Times New Roman"/>
                <w:sz w:val="24"/>
                <w:szCs w:val="24"/>
                <w:lang w:val="ru-RU"/>
              </w:rPr>
              <w:t>,</w:t>
            </w:r>
            <w:r w:rsidRPr="00312E61">
              <w:rPr>
                <w:rFonts w:ascii="Times New Roman" w:hAnsi="Times New Roman"/>
                <w:sz w:val="24"/>
                <w:szCs w:val="24"/>
              </w:rPr>
              <w:t>58</w:t>
            </w:r>
          </w:p>
        </w:tc>
        <w:tc>
          <w:tcPr>
            <w:tcW w:w="2275" w:type="dxa"/>
            <w:vAlign w:val="center"/>
          </w:tcPr>
          <w:p w14:paraId="1A9895A7" w14:textId="1F179F33"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22</w:t>
            </w:r>
            <w:r w:rsidR="0085628F" w:rsidRPr="00312E61">
              <w:rPr>
                <w:rFonts w:ascii="Times New Roman" w:hAnsi="Times New Roman"/>
                <w:sz w:val="24"/>
                <w:szCs w:val="24"/>
                <w:lang w:val="ru-RU"/>
              </w:rPr>
              <w:t>,</w:t>
            </w:r>
            <w:r w:rsidRPr="00312E61">
              <w:rPr>
                <w:rFonts w:ascii="Times New Roman" w:hAnsi="Times New Roman"/>
                <w:sz w:val="24"/>
                <w:szCs w:val="24"/>
              </w:rPr>
              <w:t>73</w:t>
            </w:r>
          </w:p>
        </w:tc>
      </w:tr>
      <w:tr w:rsidR="002659BA" w:rsidRPr="00312E61" w14:paraId="284164F6" w14:textId="77777777" w:rsidTr="00E66195">
        <w:trPr>
          <w:trHeight w:val="299"/>
          <w:jc w:val="center"/>
        </w:trPr>
        <w:tc>
          <w:tcPr>
            <w:tcW w:w="4657" w:type="dxa"/>
            <w:vAlign w:val="center"/>
          </w:tcPr>
          <w:p w14:paraId="45112207" w14:textId="77777777" w:rsidR="002659BA" w:rsidRPr="00312E61" w:rsidRDefault="002659BA" w:rsidP="00E66195">
            <w:pPr>
              <w:spacing w:line="240" w:lineRule="auto"/>
              <w:jc w:val="left"/>
              <w:rPr>
                <w:rFonts w:ascii="Times New Roman" w:hAnsi="Times New Roman"/>
                <w:sz w:val="24"/>
                <w:szCs w:val="24"/>
              </w:rPr>
            </w:pPr>
            <w:proofErr w:type="spellStart"/>
            <w:r w:rsidRPr="00312E61">
              <w:rPr>
                <w:rFonts w:ascii="Times New Roman" w:hAnsi="Times New Roman"/>
                <w:sz w:val="24"/>
                <w:szCs w:val="24"/>
              </w:rPr>
              <w:t>Средняя</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глубина</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пор</w:t>
            </w:r>
            <w:proofErr w:type="spellEnd"/>
            <w:r w:rsidRPr="00312E61">
              <w:rPr>
                <w:rFonts w:ascii="Times New Roman" w:hAnsi="Times New Roman"/>
                <w:sz w:val="24"/>
                <w:szCs w:val="24"/>
              </w:rPr>
              <w:t>, нм</w:t>
            </w:r>
          </w:p>
        </w:tc>
        <w:tc>
          <w:tcPr>
            <w:tcW w:w="1441" w:type="dxa"/>
            <w:vAlign w:val="center"/>
          </w:tcPr>
          <w:p w14:paraId="3D533166" w14:textId="57EA48B4"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31</w:t>
            </w:r>
            <w:r w:rsidR="0085628F" w:rsidRPr="00312E61">
              <w:rPr>
                <w:rFonts w:ascii="Times New Roman" w:hAnsi="Times New Roman"/>
                <w:sz w:val="24"/>
                <w:szCs w:val="24"/>
                <w:lang w:val="ru-RU"/>
              </w:rPr>
              <w:t>,</w:t>
            </w:r>
            <w:r w:rsidRPr="00312E61">
              <w:rPr>
                <w:rFonts w:ascii="Times New Roman" w:hAnsi="Times New Roman"/>
                <w:sz w:val="24"/>
                <w:szCs w:val="24"/>
              </w:rPr>
              <w:t>75</w:t>
            </w:r>
          </w:p>
        </w:tc>
        <w:tc>
          <w:tcPr>
            <w:tcW w:w="1120" w:type="dxa"/>
            <w:vAlign w:val="center"/>
          </w:tcPr>
          <w:p w14:paraId="3B9ADB24" w14:textId="53E62017"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8</w:t>
            </w:r>
            <w:r w:rsidR="0085628F" w:rsidRPr="00312E61">
              <w:rPr>
                <w:rFonts w:ascii="Times New Roman" w:hAnsi="Times New Roman"/>
                <w:sz w:val="24"/>
                <w:szCs w:val="24"/>
                <w:lang w:val="ru-RU"/>
              </w:rPr>
              <w:t>,</w:t>
            </w:r>
            <w:r w:rsidRPr="00312E61">
              <w:rPr>
                <w:rFonts w:ascii="Times New Roman" w:hAnsi="Times New Roman"/>
                <w:sz w:val="24"/>
                <w:szCs w:val="24"/>
              </w:rPr>
              <w:t>62</w:t>
            </w:r>
          </w:p>
        </w:tc>
        <w:tc>
          <w:tcPr>
            <w:tcW w:w="2275" w:type="dxa"/>
            <w:vAlign w:val="center"/>
          </w:tcPr>
          <w:p w14:paraId="3ED5B9B0" w14:textId="738F0E97" w:rsidR="002659BA" w:rsidRPr="00312E61" w:rsidRDefault="002659BA"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85628F" w:rsidRPr="00312E61">
              <w:rPr>
                <w:rFonts w:ascii="Times New Roman" w:hAnsi="Times New Roman"/>
                <w:sz w:val="24"/>
                <w:szCs w:val="24"/>
                <w:lang w:val="ru-RU"/>
              </w:rPr>
              <w:t>,</w:t>
            </w:r>
            <w:r w:rsidRPr="00312E61">
              <w:rPr>
                <w:rFonts w:ascii="Times New Roman" w:hAnsi="Times New Roman"/>
                <w:sz w:val="24"/>
                <w:szCs w:val="24"/>
              </w:rPr>
              <w:t>088</w:t>
            </w:r>
          </w:p>
        </w:tc>
      </w:tr>
    </w:tbl>
    <w:p w14:paraId="6FCB0AE7" w14:textId="03CD2695" w:rsidR="002659BA" w:rsidRDefault="002659BA" w:rsidP="00C95D74">
      <w:pPr>
        <w:spacing w:after="0" w:line="240" w:lineRule="auto"/>
        <w:jc w:val="both"/>
        <w:rPr>
          <w:rFonts w:ascii="Times New Roman" w:hAnsi="Times New Roman" w:cs="Times New Roman"/>
          <w:b/>
          <w:sz w:val="28"/>
          <w:szCs w:val="28"/>
        </w:rPr>
      </w:pPr>
    </w:p>
    <w:p w14:paraId="704DCFC2" w14:textId="65BD580A" w:rsidR="006B3D79" w:rsidRPr="006B3D79" w:rsidRDefault="006B3D79" w:rsidP="00E6619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Полученные КТМ были охарактеризованы с помощью инструментальных видов анализа на их физические свойства и элементный состав. Полный анализ позволил оценить воспроизводимость синтеза КТМ и приступить к исследованиям на их практическое применение в сорбции катионов </w:t>
      </w:r>
      <w:proofErr w:type="spellStart"/>
      <w:r>
        <w:rPr>
          <w:rFonts w:ascii="Times New Roman" w:hAnsi="Times New Roman" w:cs="Times New Roman"/>
          <w:bCs/>
          <w:sz w:val="28"/>
          <w:szCs w:val="28"/>
        </w:rPr>
        <w:t>уранила</w:t>
      </w:r>
      <w:proofErr w:type="spellEnd"/>
      <w:r>
        <w:rPr>
          <w:rFonts w:ascii="Times New Roman" w:hAnsi="Times New Roman" w:cs="Times New Roman"/>
          <w:bCs/>
          <w:sz w:val="28"/>
          <w:szCs w:val="28"/>
        </w:rPr>
        <w:t xml:space="preserve"> </w:t>
      </w:r>
      <w:r w:rsidRPr="006B3D79">
        <w:rPr>
          <w:rFonts w:ascii="Times New Roman" w:hAnsi="Times New Roman" w:cs="Times New Roman"/>
          <w:bCs/>
          <w:sz w:val="28"/>
          <w:szCs w:val="28"/>
        </w:rPr>
        <w:t>(</w:t>
      </w:r>
      <w:r>
        <w:rPr>
          <w:rFonts w:ascii="Times New Roman" w:hAnsi="Times New Roman" w:cs="Times New Roman"/>
          <w:bCs/>
          <w:sz w:val="28"/>
          <w:szCs w:val="28"/>
          <w:lang w:val="en-US"/>
        </w:rPr>
        <w:t>VI</w:t>
      </w:r>
      <w:r w:rsidRPr="006B3D79">
        <w:rPr>
          <w:rFonts w:ascii="Times New Roman" w:hAnsi="Times New Roman" w:cs="Times New Roman"/>
          <w:bCs/>
          <w:sz w:val="28"/>
          <w:szCs w:val="28"/>
        </w:rPr>
        <w:t>)</w:t>
      </w:r>
      <w:r>
        <w:rPr>
          <w:rFonts w:ascii="Times New Roman" w:hAnsi="Times New Roman" w:cs="Times New Roman"/>
          <w:bCs/>
          <w:sz w:val="28"/>
          <w:szCs w:val="28"/>
        </w:rPr>
        <w:t>.</w:t>
      </w:r>
    </w:p>
    <w:p w14:paraId="6CE22EAA" w14:textId="1433BFFB" w:rsidR="006B3D79" w:rsidRDefault="006B3D79" w:rsidP="00E66195">
      <w:pPr>
        <w:spacing w:after="0" w:line="240" w:lineRule="auto"/>
        <w:ind w:firstLine="709"/>
        <w:jc w:val="both"/>
        <w:rPr>
          <w:rFonts w:ascii="Times New Roman" w:hAnsi="Times New Roman" w:cs="Times New Roman"/>
          <w:bCs/>
          <w:sz w:val="28"/>
          <w:szCs w:val="28"/>
        </w:rPr>
      </w:pPr>
    </w:p>
    <w:p w14:paraId="0237290A" w14:textId="77777777" w:rsidR="00E66195" w:rsidRPr="006B3D79" w:rsidRDefault="00E66195" w:rsidP="00E77639">
      <w:pPr>
        <w:spacing w:after="0" w:line="240" w:lineRule="auto"/>
        <w:jc w:val="both"/>
        <w:rPr>
          <w:rFonts w:ascii="Times New Roman" w:hAnsi="Times New Roman" w:cs="Times New Roman"/>
          <w:bCs/>
          <w:sz w:val="28"/>
          <w:szCs w:val="28"/>
        </w:rPr>
      </w:pPr>
    </w:p>
    <w:p w14:paraId="5B6E4271" w14:textId="77777777" w:rsidR="002659BA" w:rsidRPr="00C95D74" w:rsidRDefault="002659BA" w:rsidP="00E66195">
      <w:pPr>
        <w:spacing w:after="0" w:line="240" w:lineRule="auto"/>
        <w:ind w:firstLine="709"/>
        <w:jc w:val="both"/>
        <w:rPr>
          <w:rFonts w:ascii="Times New Roman" w:eastAsia="Arial Unicode MS" w:hAnsi="Times New Roman" w:cs="Times New Roman"/>
          <w:b/>
          <w:bCs/>
          <w:sz w:val="28"/>
          <w:szCs w:val="28"/>
          <w:lang w:val="kk-KZ"/>
        </w:rPr>
      </w:pPr>
      <w:r w:rsidRPr="00C95D74">
        <w:rPr>
          <w:rFonts w:ascii="Times New Roman" w:eastAsia="Arial Unicode MS" w:hAnsi="Times New Roman" w:cs="Times New Roman"/>
          <w:b/>
          <w:bCs/>
          <w:sz w:val="28"/>
          <w:szCs w:val="28"/>
        </w:rPr>
        <w:lastRenderedPageBreak/>
        <w:t>3.3</w:t>
      </w:r>
      <w:r w:rsidRPr="00C95D74">
        <w:rPr>
          <w:rFonts w:ascii="Times New Roman" w:eastAsia="Arial Unicode MS" w:hAnsi="Times New Roman" w:cs="Times New Roman"/>
          <w:b/>
          <w:bCs/>
          <w:sz w:val="28"/>
          <w:szCs w:val="28"/>
          <w:lang w:val="kk-KZ"/>
        </w:rPr>
        <w:t xml:space="preserve"> Исследование сорбционных свойств композитных материалов по отношению к ионам урана (VI)</w:t>
      </w:r>
    </w:p>
    <w:p w14:paraId="5F2CC86E" w14:textId="77777777" w:rsidR="006B3D79" w:rsidRDefault="002659BA" w:rsidP="00E66195">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Понимание кинетики адсорбции U(VI) на функционализированных композитных мембранах необходимо для оценки их практической применимости и выяснения механизмов взаимодействия </w:t>
      </w:r>
      <w:proofErr w:type="spellStart"/>
      <w:r w:rsidRPr="00C95D74">
        <w:rPr>
          <w:rFonts w:ascii="Times New Roman" w:hAnsi="Times New Roman" w:cs="Times New Roman"/>
          <w:sz w:val="28"/>
          <w:szCs w:val="28"/>
        </w:rPr>
        <w:t>адсорбата</w:t>
      </w:r>
      <w:proofErr w:type="spellEnd"/>
      <w:r w:rsidRPr="00C95D74">
        <w:rPr>
          <w:rFonts w:ascii="Times New Roman" w:hAnsi="Times New Roman" w:cs="Times New Roman"/>
          <w:sz w:val="28"/>
          <w:szCs w:val="28"/>
        </w:rPr>
        <w:t xml:space="preserve"> с активной поверхностью сорбента. В данно</w:t>
      </w:r>
      <w:r w:rsidR="00CF43EE" w:rsidRPr="00C95D74">
        <w:rPr>
          <w:rFonts w:ascii="Times New Roman" w:hAnsi="Times New Roman" w:cs="Times New Roman"/>
          <w:sz w:val="28"/>
          <w:szCs w:val="28"/>
        </w:rPr>
        <w:t>й</w:t>
      </w:r>
      <w:r w:rsidRPr="00C95D74">
        <w:rPr>
          <w:rFonts w:ascii="Times New Roman" w:hAnsi="Times New Roman" w:cs="Times New Roman"/>
          <w:sz w:val="28"/>
          <w:szCs w:val="28"/>
        </w:rPr>
        <w:t xml:space="preserve"> </w:t>
      </w:r>
      <w:r w:rsidR="00CF43EE" w:rsidRPr="00C95D74">
        <w:rPr>
          <w:rFonts w:ascii="Times New Roman" w:hAnsi="Times New Roman" w:cs="Times New Roman"/>
          <w:sz w:val="28"/>
          <w:szCs w:val="28"/>
        </w:rPr>
        <w:t xml:space="preserve">части </w:t>
      </w:r>
      <w:r w:rsidRPr="00C95D74">
        <w:rPr>
          <w:rFonts w:ascii="Times New Roman" w:hAnsi="Times New Roman" w:cs="Times New Roman"/>
          <w:sz w:val="28"/>
          <w:szCs w:val="28"/>
        </w:rPr>
        <w:t>исследовании</w:t>
      </w:r>
      <w:r w:rsidR="00CF43EE" w:rsidRPr="00C95D74">
        <w:rPr>
          <w:rFonts w:ascii="Times New Roman" w:hAnsi="Times New Roman" w:cs="Times New Roman"/>
          <w:sz w:val="28"/>
          <w:szCs w:val="28"/>
        </w:rPr>
        <w:t xml:space="preserve"> была </w:t>
      </w:r>
      <w:r w:rsidR="006B3D79">
        <w:rPr>
          <w:rFonts w:ascii="Times New Roman" w:hAnsi="Times New Roman" w:cs="Times New Roman"/>
          <w:sz w:val="28"/>
          <w:szCs w:val="28"/>
        </w:rPr>
        <w:t>изучена</w:t>
      </w:r>
      <w:r w:rsidRPr="00C95D74">
        <w:rPr>
          <w:rFonts w:ascii="Times New Roman" w:hAnsi="Times New Roman" w:cs="Times New Roman"/>
          <w:sz w:val="28"/>
          <w:szCs w:val="28"/>
        </w:rPr>
        <w:t xml:space="preserve"> зависимость </w:t>
      </w:r>
      <w:r w:rsidR="00CF43EE" w:rsidRPr="00C95D74">
        <w:rPr>
          <w:rFonts w:ascii="Times New Roman" w:hAnsi="Times New Roman" w:cs="Times New Roman"/>
          <w:sz w:val="28"/>
          <w:szCs w:val="28"/>
        </w:rPr>
        <w:t>адсорбции</w:t>
      </w:r>
      <w:r w:rsidRPr="00C95D74">
        <w:rPr>
          <w:rFonts w:ascii="Times New Roman" w:hAnsi="Times New Roman" w:cs="Times New Roman"/>
          <w:sz w:val="28"/>
          <w:szCs w:val="28"/>
        </w:rPr>
        <w:t xml:space="preserve"> ионов урана(VI) мембранами MOF@</w:t>
      </w:r>
      <w:r w:rsidR="00CF43EE" w:rsidRPr="00C95D74">
        <w:rPr>
          <w:rFonts w:ascii="Times New Roman" w:hAnsi="Times New Roman" w:cs="Times New Roman"/>
          <w:sz w:val="28"/>
          <w:szCs w:val="28"/>
        </w:rPr>
        <w:t>ПЭТФ ТМ</w:t>
      </w:r>
      <w:r w:rsidRPr="00C95D74">
        <w:rPr>
          <w:rFonts w:ascii="Times New Roman" w:hAnsi="Times New Roman" w:cs="Times New Roman"/>
          <w:sz w:val="28"/>
          <w:szCs w:val="28"/>
        </w:rPr>
        <w:t xml:space="preserve"> от времени, механизмов диффузии и кинетических моделей.</w:t>
      </w:r>
    </w:p>
    <w:p w14:paraId="4E63BDDE" w14:textId="400F90BA" w:rsidR="006B3D79" w:rsidRDefault="006B3D79" w:rsidP="00E66195">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Определение рН </w:t>
      </w:r>
      <w:r w:rsidR="006F0CFA">
        <w:rPr>
          <w:rFonts w:ascii="Times New Roman" w:hAnsi="Times New Roman" w:cs="Times New Roman"/>
          <w:i/>
          <w:iCs/>
          <w:sz w:val="28"/>
          <w:szCs w:val="28"/>
        </w:rPr>
        <w:t>раствора</w:t>
      </w:r>
      <w:r w:rsidR="002659BA" w:rsidRPr="00C95D74">
        <w:rPr>
          <w:rFonts w:ascii="Times New Roman" w:hAnsi="Times New Roman" w:cs="Times New Roman"/>
          <w:sz w:val="28"/>
          <w:szCs w:val="28"/>
        </w:rPr>
        <w:t xml:space="preserve"> </w:t>
      </w:r>
    </w:p>
    <w:p w14:paraId="51695A91" w14:textId="5DB0ABB1" w:rsidR="002659BA" w:rsidRPr="00C95D74" w:rsidRDefault="002659BA" w:rsidP="00E66195">
      <w:pPr>
        <w:spacing w:after="0" w:line="240" w:lineRule="auto"/>
        <w:ind w:firstLine="709"/>
        <w:jc w:val="both"/>
        <w:rPr>
          <w:rFonts w:ascii="Times New Roman" w:hAnsi="Times New Roman" w:cs="Times New Roman"/>
          <w:sz w:val="28"/>
          <w:szCs w:val="28"/>
        </w:rPr>
      </w:pP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раствора </w:t>
      </w:r>
      <w:r w:rsidR="00CF43EE" w:rsidRPr="00C95D74">
        <w:rPr>
          <w:rFonts w:ascii="Times New Roman" w:hAnsi="Times New Roman" w:cs="Times New Roman"/>
          <w:sz w:val="28"/>
          <w:szCs w:val="28"/>
        </w:rPr>
        <w:t>являлся</w:t>
      </w:r>
      <w:r w:rsidRPr="00C95D74">
        <w:rPr>
          <w:rFonts w:ascii="Times New Roman" w:hAnsi="Times New Roman" w:cs="Times New Roman"/>
          <w:sz w:val="28"/>
          <w:szCs w:val="28"/>
        </w:rPr>
        <w:t xml:space="preserve"> ключевым фактором, влияющим на распределение урана и заряд поверхности адсорбента, а следовательно, и на эффективность сорбции. В водных средах U(VI) преимущественно существует в виде катионных форм (например, UO₂²⁺, UO₂OH⁺ и (UO₂)₃(OH)₅⁺) в диапазоне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4–6 </w:t>
      </w:r>
      <w:sdt>
        <w:sdtPr>
          <w:rPr>
            <w:rFonts w:ascii="Times New Roman" w:hAnsi="Times New Roman" w:cs="Times New Roman"/>
            <w:color w:val="000000"/>
            <w:sz w:val="28"/>
            <w:szCs w:val="28"/>
          </w:rPr>
          <w:tag w:val="MENDELEY_CITATION_v3_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"/>
          <w:id w:val="44576322"/>
          <w:placeholder>
            <w:docPart w:val="A0D57AB67BDB496688780EB3F0FAD4BD"/>
          </w:placeholder>
        </w:sdtPr>
        <w:sdtContent>
          <w:r w:rsidR="00E55178" w:rsidRPr="00E55178">
            <w:rPr>
              <w:rFonts w:ascii="Times New Roman" w:hAnsi="Times New Roman" w:cs="Times New Roman"/>
              <w:color w:val="000000"/>
              <w:sz w:val="28"/>
              <w:szCs w:val="28"/>
            </w:rPr>
            <w:t>[70]</w:t>
          </w:r>
        </w:sdtContent>
      </w:sdt>
      <w:r w:rsidRPr="00C95D74">
        <w:rPr>
          <w:rFonts w:ascii="Times New Roman" w:hAnsi="Times New Roman" w:cs="Times New Roman"/>
          <w:sz w:val="28"/>
          <w:szCs w:val="28"/>
        </w:rPr>
        <w:t xml:space="preserve">. При более высоких значениях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&gt;6 могут сосуществовать как катионные, так и анионные формы </w:t>
      </w:r>
      <w:proofErr w:type="spellStart"/>
      <w:r w:rsidRPr="00C95D74">
        <w:rPr>
          <w:rFonts w:ascii="Times New Roman" w:hAnsi="Times New Roman" w:cs="Times New Roman"/>
          <w:sz w:val="28"/>
          <w:szCs w:val="28"/>
        </w:rPr>
        <w:t>уранила</w:t>
      </w:r>
      <w:proofErr w:type="spellEnd"/>
      <w:r w:rsidRPr="00C95D74">
        <w:rPr>
          <w:rFonts w:ascii="Times New Roman" w:hAnsi="Times New Roman" w:cs="Times New Roman"/>
          <w:sz w:val="28"/>
          <w:szCs w:val="28"/>
        </w:rPr>
        <w:t xml:space="preserve">, с увеличением преобладания анионных форм, таких как (UO₂)₃(OH)₇⁻ </w:t>
      </w:r>
      <w:sdt>
        <w:sdtPr>
          <w:rPr>
            <w:rFonts w:ascii="Times New Roman" w:hAnsi="Times New Roman" w:cs="Times New Roman"/>
            <w:color w:val="000000"/>
            <w:sz w:val="28"/>
            <w:szCs w:val="28"/>
          </w:rPr>
          <w:tag w:val="MENDELEY_CITATION_v3_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"/>
          <w:id w:val="-737476076"/>
          <w:placeholder>
            <w:docPart w:val="DefaultPlaceholder_-1854013440"/>
          </w:placeholder>
        </w:sdtPr>
        <w:sdtContent>
          <w:r w:rsidR="00E55178" w:rsidRPr="00E55178">
            <w:rPr>
              <w:rFonts w:ascii="Times New Roman" w:hAnsi="Times New Roman" w:cs="Times New Roman"/>
              <w:color w:val="000000"/>
              <w:sz w:val="28"/>
              <w:szCs w:val="28"/>
            </w:rPr>
            <w:t>[71]</w:t>
          </w:r>
        </w:sdtContent>
      </w:sdt>
      <w:r w:rsidRPr="00C95D74">
        <w:rPr>
          <w:rFonts w:ascii="Times New Roman" w:hAnsi="Times New Roman" w:cs="Times New Roman"/>
          <w:sz w:val="28"/>
          <w:szCs w:val="28"/>
        </w:rPr>
        <w:t>. Поэтому для максимизации эффективности сорбции необходимо тщательно учитывать суммарный поверхностный заряд адсорбента и доминирующую форму U(VI). Как показано на рисунке 13а, изменение поверхностного заряда MOF@</w:t>
      </w:r>
      <w:r w:rsidR="00CF43EE" w:rsidRPr="00C95D74">
        <w:rPr>
          <w:rFonts w:ascii="Times New Roman" w:hAnsi="Times New Roman" w:cs="Times New Roman"/>
          <w:sz w:val="28"/>
          <w:szCs w:val="28"/>
        </w:rPr>
        <w:t>ПЭТФ ТМ</w:t>
      </w:r>
      <w:r w:rsidRPr="00C95D74">
        <w:rPr>
          <w:rFonts w:ascii="Times New Roman" w:hAnsi="Times New Roman" w:cs="Times New Roman"/>
          <w:sz w:val="28"/>
          <w:szCs w:val="28"/>
        </w:rPr>
        <w:t xml:space="preserve"> в зависимости от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обнаруживает точку нулевого заряда (</w:t>
      </w:r>
      <w:proofErr w:type="spellStart"/>
      <w:r w:rsidRPr="00C95D74">
        <w:rPr>
          <w:rFonts w:ascii="Times New Roman" w:hAnsi="Times New Roman" w:cs="Times New Roman"/>
          <w:sz w:val="28"/>
          <w:szCs w:val="28"/>
        </w:rPr>
        <w:t>pHpzc</w:t>
      </w:r>
      <w:proofErr w:type="spellEnd"/>
      <w:r w:rsidRPr="00C95D74">
        <w:rPr>
          <w:rFonts w:ascii="Times New Roman" w:hAnsi="Times New Roman" w:cs="Times New Roman"/>
          <w:sz w:val="28"/>
          <w:szCs w:val="28"/>
        </w:rPr>
        <w:t xml:space="preserve">) приблизительно при 6,5. Ниже этого значения поверхность приобретает положительный заряд, тогда как при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выше 6,5 поверхность становится отрицательно заряженной. Поскольку такие виды U(VI), как UO₂²⁺, UO₂OH⁺ и (UO₂)₃(OH)₅⁺, заряжены положительно в слабокислых или нейтральных условиях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4–6), работа при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6,3, что немного ниже </w:t>
      </w:r>
      <w:proofErr w:type="spellStart"/>
      <w:r w:rsidRPr="00C95D74">
        <w:rPr>
          <w:rFonts w:ascii="Times New Roman" w:hAnsi="Times New Roman" w:cs="Times New Roman"/>
          <w:sz w:val="28"/>
          <w:szCs w:val="28"/>
        </w:rPr>
        <w:t>pHpzc</w:t>
      </w:r>
      <w:proofErr w:type="spellEnd"/>
      <w:r w:rsidRPr="00C95D74">
        <w:rPr>
          <w:rFonts w:ascii="Times New Roman" w:hAnsi="Times New Roman" w:cs="Times New Roman"/>
          <w:sz w:val="28"/>
          <w:szCs w:val="28"/>
        </w:rPr>
        <w:t xml:space="preserve">, обеспечивает благоприятное электростатическое притяжение, минимизируя при этом структурную деградацию MOF в более кислых условиях. Этот выбор также согласуется с предыдущими исследованиями, в которых адсорбция U(VI) оптимизировалась вблизи </w:t>
      </w:r>
      <w:proofErr w:type="spellStart"/>
      <w:r w:rsidRPr="00C95D74">
        <w:rPr>
          <w:rFonts w:ascii="Times New Roman" w:hAnsi="Times New Roman" w:cs="Times New Roman"/>
          <w:sz w:val="28"/>
          <w:szCs w:val="28"/>
        </w:rPr>
        <w:t>pHpzc</w:t>
      </w:r>
      <w:proofErr w:type="spellEnd"/>
      <w:r w:rsidRPr="00C95D74">
        <w:rPr>
          <w:rFonts w:ascii="Times New Roman" w:hAnsi="Times New Roman" w:cs="Times New Roman"/>
          <w:sz w:val="28"/>
          <w:szCs w:val="28"/>
        </w:rPr>
        <w:t xml:space="preserve"> сорбентами на основе MOF для повышения селективности и емкости </w:t>
      </w:r>
      <w:sdt>
        <w:sdtPr>
          <w:rPr>
            <w:rFonts w:ascii="Times New Roman" w:hAnsi="Times New Roman" w:cs="Times New Roman"/>
            <w:color w:val="000000"/>
            <w:sz w:val="28"/>
            <w:szCs w:val="28"/>
          </w:rPr>
          <w:tag w:val="MENDELEY_CITATION_v3_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"/>
          <w:id w:val="1785381889"/>
          <w:placeholder>
            <w:docPart w:val="A0D57AB67BDB496688780EB3F0FAD4BD"/>
          </w:placeholder>
        </w:sdtPr>
        <w:sdtContent>
          <w:r w:rsidR="00E55178" w:rsidRPr="00E55178">
            <w:rPr>
              <w:rFonts w:ascii="Times New Roman" w:hAnsi="Times New Roman" w:cs="Times New Roman"/>
              <w:color w:val="000000"/>
              <w:sz w:val="28"/>
              <w:szCs w:val="28"/>
            </w:rPr>
            <w:t>[70,</w:t>
          </w:r>
          <w:r w:rsidR="00E66195">
            <w:rPr>
              <w:rFonts w:ascii="Times New Roman" w:hAnsi="Times New Roman" w:cs="Times New Roman"/>
              <w:color w:val="000000"/>
              <w:sz w:val="28"/>
              <w:szCs w:val="28"/>
              <w:lang w:val="kk-KZ"/>
            </w:rPr>
            <w:t xml:space="preserve"> </w:t>
          </w:r>
          <w:r w:rsidR="00F878BD">
            <w:rPr>
              <w:rFonts w:ascii="Times New Roman" w:hAnsi="Times New Roman" w:cs="Times New Roman"/>
              <w:color w:val="000000"/>
              <w:sz w:val="28"/>
              <w:szCs w:val="28"/>
              <w:lang w:val="kk-KZ"/>
            </w:rPr>
            <w:t>р. 66-73</w:t>
          </w:r>
          <w:r w:rsidR="00A41465">
            <w:rPr>
              <w:rFonts w:ascii="Times New Roman" w:hAnsi="Times New Roman" w:cs="Times New Roman"/>
              <w:color w:val="000000"/>
              <w:sz w:val="28"/>
              <w:szCs w:val="28"/>
              <w:lang w:val="kk-KZ"/>
            </w:rPr>
            <w:t>; 71, р. 111955</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3CE03E96" w14:textId="3198EB8A" w:rsidR="006F0CFA" w:rsidRPr="006F0CFA" w:rsidRDefault="006F0CFA" w:rsidP="00E66195">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Влияние времени контакта на адсорбцию</w:t>
      </w:r>
    </w:p>
    <w:p w14:paraId="209FA2C3" w14:textId="3B8DFAD7" w:rsidR="006F0CFA" w:rsidRDefault="002659BA" w:rsidP="00E66195">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Влияние времени контакта на адсорбцию U(VI) было оценено при выбранном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и результаты представлены на рисунке 1</w:t>
      </w:r>
      <w:r w:rsidR="00336B30" w:rsidRPr="00C95D74">
        <w:rPr>
          <w:rFonts w:ascii="Times New Roman" w:hAnsi="Times New Roman" w:cs="Times New Roman"/>
          <w:sz w:val="28"/>
          <w:szCs w:val="28"/>
        </w:rPr>
        <w:t>9</w:t>
      </w:r>
      <w:r w:rsidRPr="00C95D74">
        <w:rPr>
          <w:rFonts w:ascii="Times New Roman" w:hAnsi="Times New Roman" w:cs="Times New Roman"/>
          <w:sz w:val="28"/>
          <w:szCs w:val="28"/>
        </w:rPr>
        <w:t xml:space="preserve">б. Кинетика сорбции показала относительно медленный профиль адсорбции: только около 10% ионов </w:t>
      </w:r>
      <w:proofErr w:type="spellStart"/>
      <w:r w:rsidRPr="00C95D74">
        <w:rPr>
          <w:rFonts w:ascii="Times New Roman" w:hAnsi="Times New Roman" w:cs="Times New Roman"/>
          <w:sz w:val="28"/>
          <w:szCs w:val="28"/>
        </w:rPr>
        <w:t>уранила</w:t>
      </w:r>
      <w:proofErr w:type="spellEnd"/>
      <w:r w:rsidRPr="00C95D74">
        <w:rPr>
          <w:rFonts w:ascii="Times New Roman" w:hAnsi="Times New Roman" w:cs="Times New Roman"/>
          <w:sz w:val="28"/>
          <w:szCs w:val="28"/>
        </w:rPr>
        <w:t xml:space="preserve"> удалялось из раствора в течение первых 120 минут. Равновесие достигалось примерно через 96 ч, а соответствующая сорбционная емкость была 418,0 мг/г. Для оценки удельного вклада компонента MOF в сорбционные характеристики </w:t>
      </w:r>
      <w:r w:rsidR="006F0CFA">
        <w:rPr>
          <w:rFonts w:ascii="Times New Roman" w:hAnsi="Times New Roman" w:cs="Times New Roman"/>
          <w:sz w:val="28"/>
          <w:szCs w:val="28"/>
        </w:rPr>
        <w:t xml:space="preserve">композита </w:t>
      </w:r>
      <w:r w:rsidRPr="00C95D74">
        <w:rPr>
          <w:rFonts w:ascii="Times New Roman" w:hAnsi="Times New Roman" w:cs="Times New Roman"/>
          <w:sz w:val="28"/>
          <w:szCs w:val="28"/>
        </w:rPr>
        <w:t xml:space="preserve">были проведены контрольные эксперименты с использованием </w:t>
      </w:r>
      <w:proofErr w:type="spellStart"/>
      <w:r w:rsidRPr="00C95D74">
        <w:rPr>
          <w:rFonts w:ascii="Times New Roman" w:hAnsi="Times New Roman" w:cs="Times New Roman"/>
          <w:sz w:val="28"/>
          <w:szCs w:val="28"/>
        </w:rPr>
        <w:t>алкин@ПЭТФ</w:t>
      </w:r>
      <w:proofErr w:type="spellEnd"/>
      <w:r w:rsidR="00CF43EE" w:rsidRPr="00C95D74">
        <w:rPr>
          <w:rFonts w:ascii="Times New Roman" w:hAnsi="Times New Roman" w:cs="Times New Roman"/>
          <w:sz w:val="28"/>
          <w:szCs w:val="28"/>
        </w:rPr>
        <w:t xml:space="preserve"> ТМ</w:t>
      </w:r>
      <w:r w:rsidRPr="00C95D74">
        <w:rPr>
          <w:rFonts w:ascii="Times New Roman" w:hAnsi="Times New Roman" w:cs="Times New Roman"/>
          <w:sz w:val="28"/>
          <w:szCs w:val="28"/>
        </w:rPr>
        <w:t>, подвергнутых тем же этапам модификации поверхности, за исключением иммобилизации MOF. Как показано на рисунке 1</w:t>
      </w:r>
      <w:r w:rsidR="00336B30" w:rsidRPr="00C95D74">
        <w:rPr>
          <w:rFonts w:ascii="Times New Roman" w:hAnsi="Times New Roman" w:cs="Times New Roman"/>
          <w:sz w:val="28"/>
          <w:szCs w:val="28"/>
        </w:rPr>
        <w:t>9</w:t>
      </w:r>
      <w:r w:rsidRPr="00C95D74">
        <w:rPr>
          <w:rFonts w:ascii="Times New Roman" w:hAnsi="Times New Roman" w:cs="Times New Roman"/>
          <w:sz w:val="28"/>
          <w:szCs w:val="28"/>
        </w:rPr>
        <w:t>б, эти контрольные мембраны продемонстрировали незначительное поглощение урана (~3,4 мг</w:t>
      </w:r>
      <w:r w:rsidR="006F0CFA">
        <w:rPr>
          <w:rFonts w:ascii="Times New Roman" w:hAnsi="Times New Roman" w:cs="Times New Roman"/>
          <w:sz w:val="28"/>
          <w:szCs w:val="28"/>
        </w:rPr>
        <w:t>/</w:t>
      </w:r>
      <w:r w:rsidRPr="00C95D74">
        <w:rPr>
          <w:rFonts w:ascii="Times New Roman" w:hAnsi="Times New Roman" w:cs="Times New Roman"/>
          <w:sz w:val="28"/>
          <w:szCs w:val="28"/>
        </w:rPr>
        <w:t xml:space="preserve">г через 168 ч), что более чем в 100 раз ниже, чем у композита с </w:t>
      </w:r>
      <w:proofErr w:type="spellStart"/>
      <w:r w:rsidR="00CF43EE" w:rsidRPr="00C95D74">
        <w:rPr>
          <w:rFonts w:ascii="Times New Roman" w:hAnsi="Times New Roman" w:cs="Times New Roman"/>
          <w:sz w:val="28"/>
          <w:szCs w:val="28"/>
        </w:rPr>
        <w:t>иммобилизированным</w:t>
      </w:r>
      <w:proofErr w:type="spellEnd"/>
      <w:r w:rsidRPr="00C95D74">
        <w:rPr>
          <w:rFonts w:ascii="Times New Roman" w:hAnsi="Times New Roman" w:cs="Times New Roman"/>
          <w:sz w:val="28"/>
          <w:szCs w:val="28"/>
        </w:rPr>
        <w:t xml:space="preserve"> MOF. Этот результат указывает на то, что </w:t>
      </w:r>
      <w:r w:rsidR="00CF43EE" w:rsidRPr="00C95D74">
        <w:rPr>
          <w:rFonts w:ascii="Times New Roman" w:hAnsi="Times New Roman" w:cs="Times New Roman"/>
          <w:sz w:val="28"/>
          <w:szCs w:val="28"/>
        </w:rPr>
        <w:t xml:space="preserve">частицы </w:t>
      </w:r>
      <w:r w:rsidRPr="00C95D74">
        <w:rPr>
          <w:rFonts w:ascii="Times New Roman" w:hAnsi="Times New Roman" w:cs="Times New Roman"/>
          <w:sz w:val="28"/>
          <w:szCs w:val="28"/>
        </w:rPr>
        <w:t>MOF вносят основной вклад в общую сорбционную емкость</w:t>
      </w:r>
      <w:r w:rsidR="006F0CFA">
        <w:rPr>
          <w:rFonts w:ascii="Times New Roman" w:hAnsi="Times New Roman" w:cs="Times New Roman"/>
          <w:sz w:val="28"/>
          <w:szCs w:val="28"/>
        </w:rPr>
        <w:t xml:space="preserve"> КТМ</w:t>
      </w:r>
      <w:r w:rsidRPr="00C95D74">
        <w:rPr>
          <w:rFonts w:ascii="Times New Roman" w:hAnsi="Times New Roman" w:cs="Times New Roman"/>
          <w:sz w:val="28"/>
          <w:szCs w:val="28"/>
        </w:rPr>
        <w:t xml:space="preserve">. Хотя </w:t>
      </w:r>
      <w:r w:rsidR="006F0CFA">
        <w:rPr>
          <w:rFonts w:ascii="Times New Roman" w:hAnsi="Times New Roman" w:cs="Times New Roman"/>
          <w:sz w:val="28"/>
          <w:szCs w:val="28"/>
        </w:rPr>
        <w:t>полимерная подложка на основе ПЭТФ ТМ</w:t>
      </w:r>
      <w:r w:rsidRPr="00C95D74">
        <w:rPr>
          <w:rFonts w:ascii="Times New Roman" w:hAnsi="Times New Roman" w:cs="Times New Roman"/>
          <w:sz w:val="28"/>
          <w:szCs w:val="28"/>
        </w:rPr>
        <w:t xml:space="preserve"> изначально был привит</w:t>
      </w:r>
      <w:r w:rsidR="006F0CFA">
        <w:rPr>
          <w:rFonts w:ascii="Times New Roman" w:hAnsi="Times New Roman" w:cs="Times New Roman"/>
          <w:sz w:val="28"/>
          <w:szCs w:val="28"/>
        </w:rPr>
        <w:t>а</w:t>
      </w:r>
      <w:r w:rsidRPr="00C95D74">
        <w:rPr>
          <w:rFonts w:ascii="Times New Roman" w:hAnsi="Times New Roman" w:cs="Times New Roman"/>
          <w:sz w:val="28"/>
          <w:szCs w:val="28"/>
        </w:rPr>
        <w:t xml:space="preserve"> цепями </w:t>
      </w:r>
      <w:proofErr w:type="spellStart"/>
      <w:r w:rsidRPr="00C95D74">
        <w:rPr>
          <w:rFonts w:ascii="Times New Roman" w:hAnsi="Times New Roman" w:cs="Times New Roman"/>
          <w:sz w:val="28"/>
          <w:szCs w:val="28"/>
        </w:rPr>
        <w:t>PVAm</w:t>
      </w:r>
      <w:proofErr w:type="spellEnd"/>
      <w:r w:rsidRPr="00C95D74">
        <w:rPr>
          <w:rFonts w:ascii="Times New Roman" w:hAnsi="Times New Roman" w:cs="Times New Roman"/>
          <w:sz w:val="28"/>
          <w:szCs w:val="28"/>
        </w:rPr>
        <w:t xml:space="preserve">, последующая </w:t>
      </w:r>
      <w:proofErr w:type="spellStart"/>
      <w:r w:rsidRPr="00C95D74">
        <w:rPr>
          <w:rFonts w:ascii="Times New Roman" w:hAnsi="Times New Roman" w:cs="Times New Roman"/>
          <w:sz w:val="28"/>
          <w:szCs w:val="28"/>
        </w:rPr>
        <w:t>функционализация</w:t>
      </w:r>
      <w:proofErr w:type="spellEnd"/>
      <w:r w:rsidRPr="00C95D74">
        <w:rPr>
          <w:rFonts w:ascii="Times New Roman" w:hAnsi="Times New Roman" w:cs="Times New Roman"/>
          <w:sz w:val="28"/>
          <w:szCs w:val="28"/>
        </w:rPr>
        <w:t xml:space="preserve"> алкинами, вероятно, блокировала или </w:t>
      </w:r>
      <w:r w:rsidRPr="00C95D74">
        <w:rPr>
          <w:rFonts w:ascii="Times New Roman" w:hAnsi="Times New Roman" w:cs="Times New Roman"/>
          <w:sz w:val="28"/>
          <w:szCs w:val="28"/>
        </w:rPr>
        <w:lastRenderedPageBreak/>
        <w:t xml:space="preserve">замещала большинство свободных аминогрупп, которые в противном случае могли бы участвовать в координации </w:t>
      </w:r>
      <w:proofErr w:type="spellStart"/>
      <w:r w:rsidRPr="00C95D74">
        <w:rPr>
          <w:rFonts w:ascii="Times New Roman" w:hAnsi="Times New Roman" w:cs="Times New Roman"/>
          <w:sz w:val="28"/>
          <w:szCs w:val="28"/>
        </w:rPr>
        <w:t>уранила</w:t>
      </w:r>
      <w:proofErr w:type="spellEnd"/>
      <w:r w:rsidRPr="00C95D74">
        <w:rPr>
          <w:rFonts w:ascii="Times New Roman" w:hAnsi="Times New Roman" w:cs="Times New Roman"/>
          <w:sz w:val="28"/>
          <w:szCs w:val="28"/>
        </w:rPr>
        <w:t xml:space="preserve">. Таким образом, остаточная адсорбция, наблюдаемая в контрольной мембране, минимальна, что подтверждает, что высокое поглощение урана композитом в первую очередь обусловлено иммобилизованным MOF. Согласно предыдущим исследованиям, исходная ПЭТФ ТМ инертна по отношению к различным типам ионов тяжелых металлов, и ее влияние на сорбционную емкость конечного композита минимально </w:t>
      </w:r>
      <w:sdt>
        <w:sdtPr>
          <w:rPr>
            <w:rFonts w:ascii="Times New Roman" w:hAnsi="Times New Roman" w:cs="Times New Roman"/>
            <w:color w:val="000000"/>
            <w:sz w:val="28"/>
            <w:szCs w:val="28"/>
          </w:rPr>
          <w:tag w:val="MENDELEY_CITATION_v3_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"/>
          <w:id w:val="-847252802"/>
          <w:placeholder>
            <w:docPart w:val="A0D57AB67BDB496688780EB3F0FAD4BD"/>
          </w:placeholder>
        </w:sdtPr>
        <w:sdtContent>
          <w:r w:rsidR="00E55178" w:rsidRPr="00E55178">
            <w:rPr>
              <w:rFonts w:ascii="Times New Roman" w:hAnsi="Times New Roman" w:cs="Times New Roman"/>
              <w:color w:val="000000"/>
              <w:sz w:val="28"/>
              <w:szCs w:val="28"/>
            </w:rPr>
            <w:t>[50,</w:t>
          </w:r>
          <w:r w:rsidR="00F878BD">
            <w:rPr>
              <w:rFonts w:ascii="Times New Roman" w:hAnsi="Times New Roman" w:cs="Times New Roman"/>
              <w:color w:val="000000"/>
              <w:sz w:val="28"/>
              <w:szCs w:val="28"/>
            </w:rPr>
            <w:t xml:space="preserve"> р. 116; </w:t>
          </w:r>
          <w:r w:rsidR="00E55178" w:rsidRPr="00E55178">
            <w:rPr>
              <w:rFonts w:ascii="Times New Roman" w:hAnsi="Times New Roman" w:cs="Times New Roman"/>
              <w:color w:val="000000"/>
              <w:sz w:val="28"/>
              <w:szCs w:val="28"/>
            </w:rPr>
            <w:t>51</w:t>
          </w:r>
          <w:r w:rsidR="00F878BD">
            <w:rPr>
              <w:rFonts w:ascii="Times New Roman" w:hAnsi="Times New Roman" w:cs="Times New Roman"/>
              <w:color w:val="000000"/>
              <w:sz w:val="28"/>
              <w:szCs w:val="28"/>
            </w:rPr>
            <w:t>, р. 495</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0AF52473" w14:textId="7EB4CE71" w:rsidR="006F0CFA" w:rsidRPr="006F0CFA" w:rsidRDefault="006F0CFA" w:rsidP="00E66195">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Изотерма адсорбции</w:t>
      </w:r>
    </w:p>
    <w:p w14:paraId="51C43E46" w14:textId="164E53A4" w:rsidR="002659BA" w:rsidRPr="00C95D74" w:rsidRDefault="006F0CFA" w:rsidP="00E661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изучении изотермы адсорбции было установлено что, н</w:t>
      </w:r>
      <w:r w:rsidR="002659BA" w:rsidRPr="00C95D74">
        <w:rPr>
          <w:rFonts w:ascii="Times New Roman" w:hAnsi="Times New Roman" w:cs="Times New Roman"/>
          <w:sz w:val="28"/>
          <w:szCs w:val="28"/>
        </w:rPr>
        <w:t xml:space="preserve">ачальная концентрация </w:t>
      </w:r>
      <w:proofErr w:type="spellStart"/>
      <w:r w:rsidR="002659BA" w:rsidRPr="00C95D74">
        <w:rPr>
          <w:rFonts w:ascii="Times New Roman" w:hAnsi="Times New Roman" w:cs="Times New Roman"/>
          <w:sz w:val="28"/>
          <w:szCs w:val="28"/>
        </w:rPr>
        <w:t>уран</w:t>
      </w:r>
      <w:r>
        <w:rPr>
          <w:rFonts w:ascii="Times New Roman" w:hAnsi="Times New Roman" w:cs="Times New Roman"/>
          <w:sz w:val="28"/>
          <w:szCs w:val="28"/>
        </w:rPr>
        <w:t>ил</w:t>
      </w:r>
      <w:proofErr w:type="spellEnd"/>
      <w:r>
        <w:rPr>
          <w:rFonts w:ascii="Times New Roman" w:hAnsi="Times New Roman" w:cs="Times New Roman"/>
          <w:sz w:val="28"/>
          <w:szCs w:val="28"/>
        </w:rPr>
        <w:t xml:space="preserve"> ионов в стоковых растворах</w:t>
      </w:r>
      <w:r w:rsidR="002659BA" w:rsidRPr="00C95D74">
        <w:rPr>
          <w:rFonts w:ascii="Times New Roman" w:hAnsi="Times New Roman" w:cs="Times New Roman"/>
          <w:sz w:val="28"/>
          <w:szCs w:val="28"/>
        </w:rPr>
        <w:t xml:space="preserve"> оказывала влияние на процесс адсорбции. При низких концентрациях (10–</w:t>
      </w:r>
      <w:r>
        <w:rPr>
          <w:rFonts w:ascii="Times New Roman" w:hAnsi="Times New Roman" w:cs="Times New Roman"/>
          <w:sz w:val="28"/>
          <w:szCs w:val="28"/>
        </w:rPr>
        <w:t>1</w:t>
      </w:r>
      <w:r w:rsidR="002659BA" w:rsidRPr="00C95D74">
        <w:rPr>
          <w:rFonts w:ascii="Times New Roman" w:hAnsi="Times New Roman" w:cs="Times New Roman"/>
          <w:sz w:val="28"/>
          <w:szCs w:val="28"/>
        </w:rPr>
        <w:t>00 мг/л) поглощение резко возрастало, поскольку доступные центры на поверхности MOF@ПЭТФ ТМ были практически не заняты. При дальнейшем увеличении концентрации выше 100 мг/л адсорбция продолжала расти, но более медленными темпами, а затем постепенно выходила на плато, что соответствует насыщению активных центров (рисунок 1</w:t>
      </w:r>
      <w:r w:rsidR="00336B30" w:rsidRPr="00C95D74">
        <w:rPr>
          <w:rFonts w:ascii="Times New Roman" w:hAnsi="Times New Roman" w:cs="Times New Roman"/>
          <w:sz w:val="28"/>
          <w:szCs w:val="28"/>
        </w:rPr>
        <w:t>9</w:t>
      </w:r>
      <w:r w:rsidR="002659BA" w:rsidRPr="00C95D74">
        <w:rPr>
          <w:rFonts w:ascii="Times New Roman" w:hAnsi="Times New Roman" w:cs="Times New Roman"/>
          <w:sz w:val="28"/>
          <w:szCs w:val="28"/>
        </w:rPr>
        <w:t xml:space="preserve">в). </w:t>
      </w:r>
    </w:p>
    <w:p w14:paraId="7095D5D9" w14:textId="77777777" w:rsidR="002659BA" w:rsidRPr="00C95D74" w:rsidRDefault="002659BA" w:rsidP="00C95D74">
      <w:pPr>
        <w:spacing w:after="0" w:line="240" w:lineRule="auto"/>
        <w:ind w:firstLine="709"/>
        <w:jc w:val="both"/>
        <w:rPr>
          <w:rFonts w:ascii="Times New Roman" w:hAnsi="Times New Roman" w:cs="Times New Roman"/>
          <w:sz w:val="28"/>
          <w:szCs w:val="28"/>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4"/>
        <w:gridCol w:w="3233"/>
        <w:gridCol w:w="3205"/>
      </w:tblGrid>
      <w:tr w:rsidR="002659BA" w:rsidRPr="00C95D74" w14:paraId="77E7D763" w14:textId="77777777" w:rsidTr="00501598">
        <w:tc>
          <w:tcPr>
            <w:tcW w:w="1589" w:type="pct"/>
            <w:hideMark/>
          </w:tcPr>
          <w:p w14:paraId="3F39DE8B" w14:textId="77777777" w:rsidR="002659BA" w:rsidRPr="00C95D74" w:rsidRDefault="002659BA" w:rsidP="00C95D74">
            <w:pPr>
              <w:pStyle w:val="a3"/>
              <w:spacing w:after="0"/>
              <w:rPr>
                <w:sz w:val="28"/>
                <w:szCs w:val="28"/>
              </w:rPr>
            </w:pPr>
            <w:r w:rsidRPr="00C95D74">
              <w:rPr>
                <w:noProof/>
                <w:sz w:val="28"/>
                <w:szCs w:val="28"/>
              </w:rPr>
              <w:drawing>
                <wp:inline distT="0" distB="0" distL="0" distR="0" wp14:anchorId="4B885E61" wp14:editId="0800BD40">
                  <wp:extent cx="2000250" cy="2571750"/>
                  <wp:effectExtent l="0" t="0" r="0" b="0"/>
                  <wp:docPr id="8" name="Диаграмма 8">
                    <a:extLst xmlns:a="http://schemas.openxmlformats.org/drawingml/2006/main">
                      <a:ext uri="{FF2B5EF4-FFF2-40B4-BE49-F238E27FC236}">
                        <a16:creationId xmlns:a16="http://schemas.microsoft.com/office/drawing/2014/main" id="{DC41D6F7-77B6-464E-BA52-27288EC24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1822" w:type="pct"/>
            <w:hideMark/>
          </w:tcPr>
          <w:p w14:paraId="2A1B45F3" w14:textId="19EFC442" w:rsidR="002659BA" w:rsidRPr="00C95D74" w:rsidRDefault="006F0CFA" w:rsidP="00C95D74">
            <w:pPr>
              <w:pStyle w:val="a3"/>
              <w:spacing w:after="0"/>
              <w:rPr>
                <w:sz w:val="28"/>
                <w:szCs w:val="28"/>
              </w:rPr>
            </w:pPr>
            <w:r w:rsidRPr="006F0CFA">
              <w:rPr>
                <w:noProof/>
                <w:sz w:val="28"/>
                <w:szCs w:val="28"/>
              </w:rPr>
              <w:drawing>
                <wp:inline distT="0" distB="0" distL="0" distR="0" wp14:anchorId="1E48C7DC" wp14:editId="4B6C00DC">
                  <wp:extent cx="2017158" cy="2174631"/>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18715" cy="2176310"/>
                          </a:xfrm>
                          <a:prstGeom prst="rect">
                            <a:avLst/>
                          </a:prstGeom>
                        </pic:spPr>
                      </pic:pic>
                    </a:graphicData>
                  </a:graphic>
                </wp:inline>
              </w:drawing>
            </w:r>
          </w:p>
        </w:tc>
        <w:tc>
          <w:tcPr>
            <w:tcW w:w="1589" w:type="pct"/>
            <w:hideMark/>
          </w:tcPr>
          <w:p w14:paraId="735751BE" w14:textId="77777777" w:rsidR="002659BA" w:rsidRPr="00C95D74" w:rsidRDefault="002659BA" w:rsidP="00C95D74">
            <w:pPr>
              <w:pStyle w:val="a3"/>
              <w:spacing w:after="0"/>
              <w:rPr>
                <w:noProof/>
                <w:sz w:val="28"/>
                <w:szCs w:val="28"/>
              </w:rPr>
            </w:pPr>
            <w:r w:rsidRPr="00C95D74">
              <w:rPr>
                <w:noProof/>
                <w:sz w:val="28"/>
                <w:szCs w:val="28"/>
              </w:rPr>
              <w:drawing>
                <wp:inline distT="0" distB="0" distL="0" distR="0" wp14:anchorId="321D0277" wp14:editId="521BECF1">
                  <wp:extent cx="2000250" cy="26479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143EEA6D" w14:textId="77777777" w:rsidR="002659BA" w:rsidRPr="00E66195" w:rsidRDefault="002659BA" w:rsidP="00C95D74">
      <w:pPr>
        <w:spacing w:after="0" w:line="240" w:lineRule="auto"/>
        <w:ind w:firstLine="709"/>
        <w:jc w:val="center"/>
        <w:rPr>
          <w:rFonts w:ascii="Times New Roman" w:hAnsi="Times New Roman" w:cs="Times New Roman"/>
          <w:sz w:val="16"/>
          <w:szCs w:val="16"/>
        </w:rPr>
      </w:pPr>
    </w:p>
    <w:p w14:paraId="4CB41C02" w14:textId="60F8E9F8" w:rsidR="002659BA" w:rsidRPr="00C95D74" w:rsidRDefault="002659BA" w:rsidP="00E66195">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1</w:t>
      </w:r>
      <w:r w:rsidR="00336B30" w:rsidRPr="00C95D74">
        <w:rPr>
          <w:rFonts w:ascii="Times New Roman" w:hAnsi="Times New Roman" w:cs="Times New Roman"/>
          <w:sz w:val="28"/>
          <w:szCs w:val="28"/>
        </w:rPr>
        <w:t>9</w:t>
      </w:r>
      <w:r w:rsidR="00007C67" w:rsidRPr="008F4A10">
        <w:rPr>
          <w:rFonts w:ascii="Times New Roman" w:hAnsi="Times New Roman" w:cs="Times New Roman"/>
          <w:bCs/>
          <w:sz w:val="28"/>
          <w:szCs w:val="28"/>
        </w:rPr>
        <w:t xml:space="preserve"> –</w:t>
      </w:r>
      <w:r w:rsidR="00007C67"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График точки нулевого заряда (</w:t>
      </w:r>
      <w:proofErr w:type="spellStart"/>
      <w:r w:rsidRPr="00C95D74">
        <w:rPr>
          <w:rFonts w:ascii="Times New Roman" w:hAnsi="Times New Roman" w:cs="Times New Roman"/>
          <w:sz w:val="28"/>
          <w:szCs w:val="28"/>
        </w:rPr>
        <w:t>pHpzc</w:t>
      </w:r>
      <w:proofErr w:type="spellEnd"/>
      <w:r w:rsidRPr="00C95D74">
        <w:rPr>
          <w:rFonts w:ascii="Times New Roman" w:hAnsi="Times New Roman" w:cs="Times New Roman"/>
          <w:sz w:val="28"/>
          <w:szCs w:val="28"/>
        </w:rPr>
        <w:t>) поверхности композита (а), влияние времени на сорбционную емкость композитных сорбентов по U(VI) (</w:t>
      </w:r>
      <w:proofErr w:type="spellStart"/>
      <w:r w:rsidRPr="00C95D74">
        <w:rPr>
          <w:rFonts w:ascii="Times New Roman" w:hAnsi="Times New Roman" w:cs="Times New Roman"/>
          <w:sz w:val="28"/>
          <w:szCs w:val="28"/>
        </w:rPr>
        <w:t>pH</w:t>
      </w:r>
      <w:proofErr w:type="spellEnd"/>
      <w:r w:rsidRPr="00C95D74">
        <w:rPr>
          <w:rFonts w:ascii="Times New Roman" w:hAnsi="Times New Roman" w:cs="Times New Roman"/>
          <w:sz w:val="28"/>
          <w:szCs w:val="28"/>
        </w:rPr>
        <w:t xml:space="preserve"> = 6,3, [U(VI)] = 100 </w:t>
      </w:r>
      <w:proofErr w:type="spellStart"/>
      <w:r w:rsidRPr="00C95D74">
        <w:rPr>
          <w:rFonts w:ascii="Times New Roman" w:hAnsi="Times New Roman" w:cs="Times New Roman"/>
          <w:sz w:val="28"/>
          <w:szCs w:val="28"/>
        </w:rPr>
        <w:t>ppm</w:t>
      </w:r>
      <w:proofErr w:type="spellEnd"/>
      <w:r w:rsidRPr="00C95D74">
        <w:rPr>
          <w:rFonts w:ascii="Times New Roman" w:hAnsi="Times New Roman" w:cs="Times New Roman"/>
          <w:sz w:val="28"/>
          <w:szCs w:val="28"/>
        </w:rPr>
        <w:t>) (</w:t>
      </w:r>
      <w:r w:rsidR="005F3AF0">
        <w:rPr>
          <w:rFonts w:ascii="Times New Roman" w:hAnsi="Times New Roman" w:cs="Times New Roman"/>
          <w:sz w:val="28"/>
          <w:szCs w:val="28"/>
        </w:rPr>
        <w:t>б</w:t>
      </w:r>
      <w:r w:rsidRPr="00C95D74">
        <w:rPr>
          <w:rFonts w:ascii="Times New Roman" w:hAnsi="Times New Roman" w:cs="Times New Roman"/>
          <w:sz w:val="28"/>
          <w:szCs w:val="28"/>
        </w:rPr>
        <w:t>) и влияние начальной концентрации ионов урана на адсорбционную емкость по U(VI)(</w:t>
      </w:r>
      <w:r w:rsidR="005F3AF0">
        <w:rPr>
          <w:rFonts w:ascii="Times New Roman" w:hAnsi="Times New Roman" w:cs="Times New Roman"/>
          <w:sz w:val="28"/>
          <w:szCs w:val="28"/>
        </w:rPr>
        <w:t>в</w:t>
      </w:r>
      <w:r w:rsidRPr="00C95D74">
        <w:rPr>
          <w:rFonts w:ascii="Times New Roman" w:hAnsi="Times New Roman" w:cs="Times New Roman"/>
          <w:sz w:val="28"/>
          <w:szCs w:val="28"/>
        </w:rPr>
        <w:t>)</w:t>
      </w:r>
    </w:p>
    <w:p w14:paraId="34A34C59"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1FDA3FD4" w14:textId="5485BA49" w:rsidR="00344B9A"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Согласно классификации </w:t>
      </w:r>
      <w:proofErr w:type="spellStart"/>
      <w:r w:rsidRPr="00C95D74">
        <w:rPr>
          <w:rFonts w:ascii="Times New Roman" w:hAnsi="Times New Roman" w:cs="Times New Roman"/>
          <w:sz w:val="28"/>
          <w:szCs w:val="28"/>
        </w:rPr>
        <w:t>Джайлса</w:t>
      </w:r>
      <w:proofErr w:type="spellEnd"/>
      <w:r w:rsidR="00133AFF" w:rsidRPr="00C95D74">
        <w:rPr>
          <w:rFonts w:ascii="Times New Roman" w:hAnsi="Times New Roman" w:cs="Times New Roman"/>
          <w:sz w:val="28"/>
          <w:szCs w:val="28"/>
        </w:rPr>
        <w:t xml:space="preserve"> (</w:t>
      </w:r>
      <w:r w:rsidR="00133AFF" w:rsidRPr="00C95D74">
        <w:rPr>
          <w:rFonts w:ascii="Times New Roman" w:hAnsi="Times New Roman" w:cs="Times New Roman"/>
          <w:sz w:val="28"/>
          <w:szCs w:val="28"/>
          <w:lang w:val="en-US"/>
        </w:rPr>
        <w:t>Giles</w:t>
      </w:r>
      <w:r w:rsidR="00133AFF" w:rsidRPr="00C95D74">
        <w:rPr>
          <w:rFonts w:ascii="Times New Roman" w:hAnsi="Times New Roman" w:cs="Times New Roman"/>
          <w:sz w:val="28"/>
          <w:szCs w:val="28"/>
        </w:rPr>
        <w:t>)</w:t>
      </w:r>
      <w:r w:rsidRPr="00C95D74">
        <w:rPr>
          <w:rFonts w:ascii="Times New Roman" w:hAnsi="Times New Roman" w:cs="Times New Roman"/>
          <w:sz w:val="28"/>
          <w:szCs w:val="28"/>
        </w:rPr>
        <w:t xml:space="preserve">, изотермы адсорбции делятся на четыре основных класса: S-тип (кооперативная адсорбция, поглощение увеличивается с концентрацией), L-тип (тип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высокое сродство в начале, за которым следует насыщение поверхности), H-тип (очень крутой при низкой концентрации, что указывает на чрезвычайно сильное взаимодействие между адсорбентом и </w:t>
      </w:r>
      <w:proofErr w:type="spellStart"/>
      <w:r w:rsidRPr="00C95D74">
        <w:rPr>
          <w:rFonts w:ascii="Times New Roman" w:hAnsi="Times New Roman" w:cs="Times New Roman"/>
          <w:sz w:val="28"/>
          <w:szCs w:val="28"/>
        </w:rPr>
        <w:t>адсорбатом</w:t>
      </w:r>
      <w:proofErr w:type="spellEnd"/>
      <w:r w:rsidRPr="00C95D74">
        <w:rPr>
          <w:rFonts w:ascii="Times New Roman" w:hAnsi="Times New Roman" w:cs="Times New Roman"/>
          <w:sz w:val="28"/>
          <w:szCs w:val="28"/>
        </w:rPr>
        <w:t xml:space="preserve">) и C-тип (линейное поведение, поглощение прямо пропорционально концентрации) </w:t>
      </w:r>
      <w:sdt>
        <w:sdtPr>
          <w:rPr>
            <w:rFonts w:ascii="Times New Roman" w:hAnsi="Times New Roman" w:cs="Times New Roman"/>
            <w:color w:val="000000"/>
            <w:sz w:val="28"/>
            <w:szCs w:val="28"/>
          </w:rPr>
          <w:tag w:val="MENDELEY_CITATION_v3_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zLTciLCJJU1NOIjoiMDAyMTk3OTciLCJpc3N1ZWQiOnsiZGF0ZS1wYXJ0cyI6W1sxOTc0LDZdXX0sInBhZ2UiOiI3NjYtNzc4IiwiaXNzdWUiOiIzIiwidm9sdW1lIjoiNDcifSwiaXNUZW1wb3JhcnkiOmZhbHNlfV19"/>
          <w:id w:val="-2022610498"/>
          <w:placeholder>
            <w:docPart w:val="A0D57AB67BDB496688780EB3F0FAD4BD"/>
          </w:placeholder>
        </w:sdtPr>
        <w:sdtContent>
          <w:r w:rsidR="00E55178" w:rsidRPr="00E55178">
            <w:rPr>
              <w:rFonts w:ascii="Times New Roman" w:hAnsi="Times New Roman" w:cs="Times New Roman"/>
              <w:color w:val="000000"/>
              <w:sz w:val="28"/>
              <w:szCs w:val="28"/>
            </w:rPr>
            <w:t>[7</w:t>
          </w:r>
          <w:r w:rsidR="00A41465">
            <w:rPr>
              <w:rFonts w:ascii="Times New Roman" w:hAnsi="Times New Roman" w:cs="Times New Roman"/>
              <w:color w:val="000000"/>
              <w:sz w:val="28"/>
              <w:szCs w:val="28"/>
            </w:rPr>
            <w:t>2</w:t>
          </w:r>
          <w:r w:rsidR="00E55178" w:rsidRPr="00E55178">
            <w:rPr>
              <w:rFonts w:ascii="Times New Roman" w:hAnsi="Times New Roman" w:cs="Times New Roman"/>
              <w:color w:val="000000"/>
              <w:sz w:val="28"/>
              <w:szCs w:val="28"/>
            </w:rPr>
            <w:t>,</w:t>
          </w:r>
          <w:r w:rsidR="00F878BD">
            <w:rPr>
              <w:rFonts w:ascii="Times New Roman" w:hAnsi="Times New Roman" w:cs="Times New Roman"/>
              <w:color w:val="000000"/>
              <w:sz w:val="28"/>
              <w:szCs w:val="28"/>
            </w:rPr>
            <w:t xml:space="preserve"> </w:t>
          </w:r>
          <w:r w:rsidR="00E55178" w:rsidRPr="00E55178">
            <w:rPr>
              <w:rFonts w:ascii="Times New Roman" w:hAnsi="Times New Roman" w:cs="Times New Roman"/>
              <w:color w:val="000000"/>
              <w:sz w:val="28"/>
              <w:szCs w:val="28"/>
            </w:rPr>
            <w:t>7</w:t>
          </w:r>
          <w:r w:rsidR="00A41465">
            <w:rPr>
              <w:rFonts w:ascii="Times New Roman" w:hAnsi="Times New Roman" w:cs="Times New Roman"/>
              <w:color w:val="000000"/>
              <w:sz w:val="28"/>
              <w:szCs w:val="28"/>
            </w:rPr>
            <w:t>3</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В нашем случае кривая адсорбции относится к L-типу, показывая, что ионы U(VI) изначально сильно </w:t>
      </w:r>
      <w:r w:rsidRPr="00C95D74">
        <w:rPr>
          <w:rFonts w:ascii="Times New Roman" w:hAnsi="Times New Roman" w:cs="Times New Roman"/>
          <w:sz w:val="28"/>
          <w:szCs w:val="28"/>
        </w:rPr>
        <w:lastRenderedPageBreak/>
        <w:t>взаимодействуют с поверхностью MOF@</w:t>
      </w:r>
      <w:r w:rsidR="00DE1AE0" w:rsidRPr="00C95D74">
        <w:rPr>
          <w:rFonts w:ascii="Times New Roman" w:hAnsi="Times New Roman" w:cs="Times New Roman"/>
          <w:sz w:val="28"/>
          <w:szCs w:val="28"/>
        </w:rPr>
        <w:t>ПЭТФ ТМ</w:t>
      </w:r>
      <w:r w:rsidRPr="00C95D74">
        <w:rPr>
          <w:rFonts w:ascii="Times New Roman" w:hAnsi="Times New Roman" w:cs="Times New Roman"/>
          <w:sz w:val="28"/>
          <w:szCs w:val="28"/>
        </w:rPr>
        <w:t xml:space="preserve">, но емкость ограничена конечным числом мест связывания. Кроме того, на основании классификации </w:t>
      </w:r>
      <w:r w:rsidR="00DE1AE0" w:rsidRPr="00C95D74">
        <w:rPr>
          <w:rFonts w:ascii="Times New Roman" w:hAnsi="Times New Roman" w:cs="Times New Roman"/>
          <w:sz w:val="28"/>
          <w:szCs w:val="28"/>
          <w:lang w:val="en-US"/>
        </w:rPr>
        <w:t>IUPAC</w:t>
      </w:r>
      <w:r w:rsidRPr="00C95D74">
        <w:rPr>
          <w:rFonts w:ascii="Times New Roman" w:hAnsi="Times New Roman" w:cs="Times New Roman"/>
          <w:sz w:val="28"/>
          <w:szCs w:val="28"/>
        </w:rPr>
        <w:t xml:space="preserve"> изотерма адсорбции также относится к типу II, который обычно характерен для многослойной адсорбции на пористых материалах </w:t>
      </w:r>
      <w:sdt>
        <w:sdtPr>
          <w:rPr>
            <w:rFonts w:ascii="Times New Roman" w:hAnsi="Times New Roman" w:cs="Times New Roman"/>
            <w:color w:val="000000"/>
            <w:sz w:val="28"/>
            <w:szCs w:val="28"/>
          </w:rPr>
          <w:tag w:val="MENDELEY_CITATION_v3_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"/>
          <w:id w:val="-434592700"/>
          <w:placeholder>
            <w:docPart w:val="A0D57AB67BDB496688780EB3F0FAD4BD"/>
          </w:placeholder>
        </w:sdtPr>
        <w:sdtContent>
          <w:r w:rsidR="00E55178" w:rsidRPr="00E55178">
            <w:rPr>
              <w:rFonts w:ascii="Times New Roman" w:hAnsi="Times New Roman" w:cs="Times New Roman"/>
              <w:color w:val="000000"/>
              <w:sz w:val="28"/>
              <w:szCs w:val="28"/>
            </w:rPr>
            <w:t>[7</w:t>
          </w:r>
          <w:r w:rsidR="00A41465">
            <w:rPr>
              <w:rFonts w:ascii="Times New Roman" w:hAnsi="Times New Roman" w:cs="Times New Roman"/>
              <w:color w:val="000000"/>
              <w:sz w:val="28"/>
              <w:szCs w:val="28"/>
            </w:rPr>
            <w:t>3</w:t>
          </w:r>
          <w:r w:rsidR="00F878BD">
            <w:rPr>
              <w:rFonts w:ascii="Times New Roman" w:hAnsi="Times New Roman" w:cs="Times New Roman"/>
              <w:color w:val="000000"/>
              <w:sz w:val="28"/>
              <w:szCs w:val="28"/>
            </w:rPr>
            <w:t>, р. 766-777</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Это означает, что ионы урана образуют прочный монослой на поверхности MOF, а при более высоких концентрациях может также иметь место более слабая многослойная адсорбция. </w:t>
      </w:r>
    </w:p>
    <w:p w14:paraId="2D58DBA7" w14:textId="77777777" w:rsidR="00122B3A" w:rsidRPr="00C95D74" w:rsidRDefault="00122B3A" w:rsidP="00C95D74">
      <w:pPr>
        <w:spacing w:after="0" w:line="240" w:lineRule="auto"/>
        <w:ind w:firstLine="709"/>
        <w:jc w:val="both"/>
        <w:rPr>
          <w:rFonts w:ascii="Times New Roman" w:hAnsi="Times New Roman" w:cs="Times New Roman"/>
          <w:sz w:val="28"/>
          <w:szCs w:val="28"/>
        </w:rPr>
      </w:pPr>
    </w:p>
    <w:p w14:paraId="1AF56A75" w14:textId="75CC8957" w:rsidR="00344B9A" w:rsidRPr="00312E61" w:rsidRDefault="00344B9A" w:rsidP="00E66195">
      <w:pPr>
        <w:spacing w:after="0" w:line="240" w:lineRule="auto"/>
        <w:ind w:firstLine="709"/>
        <w:jc w:val="both"/>
        <w:rPr>
          <w:rFonts w:ascii="Times New Roman" w:eastAsia="Arial Unicode MS" w:hAnsi="Times New Roman" w:cs="Times New Roman"/>
          <w:bCs/>
          <w:sz w:val="28"/>
          <w:szCs w:val="28"/>
          <w:lang w:val="kk-KZ"/>
        </w:rPr>
      </w:pPr>
      <w:r w:rsidRPr="00312E61">
        <w:rPr>
          <w:rFonts w:ascii="Times New Roman" w:eastAsia="Arial Unicode MS" w:hAnsi="Times New Roman" w:cs="Times New Roman"/>
          <w:bCs/>
          <w:sz w:val="28"/>
          <w:szCs w:val="28"/>
          <w:lang w:val="kk-KZ"/>
        </w:rPr>
        <w:t>3.3.1</w:t>
      </w:r>
      <w:r w:rsidR="00312E61" w:rsidRPr="00312E61">
        <w:rPr>
          <w:rFonts w:ascii="Times New Roman" w:eastAsia="Arial Unicode MS" w:hAnsi="Times New Roman" w:cs="Times New Roman"/>
          <w:bCs/>
          <w:sz w:val="28"/>
          <w:szCs w:val="28"/>
          <w:lang w:val="kk-KZ"/>
        </w:rPr>
        <w:t xml:space="preserve"> </w:t>
      </w:r>
      <w:r w:rsidRPr="00312E61">
        <w:rPr>
          <w:rFonts w:ascii="Times New Roman" w:eastAsia="Arial Unicode MS" w:hAnsi="Times New Roman" w:cs="Times New Roman"/>
          <w:bCs/>
          <w:sz w:val="28"/>
          <w:szCs w:val="28"/>
          <w:lang w:val="kk-KZ"/>
        </w:rPr>
        <w:t>Исследование кинетики сорбции</w:t>
      </w:r>
    </w:p>
    <w:p w14:paraId="6C6018CB" w14:textId="625AFF01" w:rsidR="002659BA" w:rsidRPr="00C95D74" w:rsidRDefault="002659BA" w:rsidP="00E66195">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Для лучшего понимания динамики сорбции и оценки механизма </w:t>
      </w:r>
      <w:r w:rsidR="009F4BE7">
        <w:rPr>
          <w:rFonts w:ascii="Times New Roman" w:hAnsi="Times New Roman" w:cs="Times New Roman"/>
          <w:sz w:val="28"/>
          <w:szCs w:val="28"/>
        </w:rPr>
        <w:t xml:space="preserve">сорбции, </w:t>
      </w:r>
      <w:r w:rsidRPr="00C95D74">
        <w:rPr>
          <w:rFonts w:ascii="Times New Roman" w:hAnsi="Times New Roman" w:cs="Times New Roman"/>
          <w:sz w:val="28"/>
          <w:szCs w:val="28"/>
        </w:rPr>
        <w:t xml:space="preserve">экспериментальные данные были </w:t>
      </w:r>
      <w:r w:rsidR="00133AFF" w:rsidRPr="00C95D74">
        <w:rPr>
          <w:rFonts w:ascii="Times New Roman" w:hAnsi="Times New Roman" w:cs="Times New Roman"/>
          <w:sz w:val="28"/>
          <w:szCs w:val="28"/>
        </w:rPr>
        <w:t>смоделированы</w:t>
      </w:r>
      <w:r w:rsidRPr="00C95D74">
        <w:rPr>
          <w:rFonts w:ascii="Times New Roman" w:hAnsi="Times New Roman" w:cs="Times New Roman"/>
          <w:sz w:val="28"/>
          <w:szCs w:val="28"/>
        </w:rPr>
        <w:t xml:space="preserve"> тремя </w:t>
      </w:r>
      <w:r w:rsidR="009F4BE7">
        <w:rPr>
          <w:rFonts w:ascii="Times New Roman" w:hAnsi="Times New Roman" w:cs="Times New Roman"/>
          <w:sz w:val="28"/>
          <w:szCs w:val="28"/>
        </w:rPr>
        <w:t xml:space="preserve">наиболее широко </w:t>
      </w:r>
      <w:r w:rsidRPr="00C95D74">
        <w:rPr>
          <w:rFonts w:ascii="Times New Roman" w:hAnsi="Times New Roman" w:cs="Times New Roman"/>
          <w:sz w:val="28"/>
          <w:szCs w:val="28"/>
        </w:rPr>
        <w:t>используемыми моделями</w:t>
      </w:r>
      <w:r w:rsidR="009F4BE7">
        <w:rPr>
          <w:rFonts w:ascii="Times New Roman" w:hAnsi="Times New Roman" w:cs="Times New Roman"/>
          <w:sz w:val="28"/>
          <w:szCs w:val="28"/>
        </w:rPr>
        <w:t xml:space="preserve"> химической </w:t>
      </w:r>
      <w:r w:rsidR="009F4BE7" w:rsidRPr="00C95D74">
        <w:rPr>
          <w:rFonts w:ascii="Times New Roman" w:hAnsi="Times New Roman" w:cs="Times New Roman"/>
          <w:sz w:val="28"/>
          <w:szCs w:val="28"/>
        </w:rPr>
        <w:t>кине</w:t>
      </w:r>
      <w:r w:rsidR="009F4BE7">
        <w:rPr>
          <w:rFonts w:ascii="Times New Roman" w:hAnsi="Times New Roman" w:cs="Times New Roman"/>
          <w:sz w:val="28"/>
          <w:szCs w:val="28"/>
        </w:rPr>
        <w:t>тики</w:t>
      </w:r>
      <w:r w:rsidRPr="00C95D74">
        <w:rPr>
          <w:rFonts w:ascii="Times New Roman" w:hAnsi="Times New Roman" w:cs="Times New Roman"/>
          <w:sz w:val="28"/>
          <w:szCs w:val="28"/>
        </w:rPr>
        <w:t>: псевдо</w:t>
      </w:r>
      <w:r w:rsidR="00133AFF" w:rsidRPr="00C95D74">
        <w:rPr>
          <w:rFonts w:ascii="Times New Roman" w:hAnsi="Times New Roman" w:cs="Times New Roman"/>
          <w:sz w:val="28"/>
          <w:szCs w:val="28"/>
        </w:rPr>
        <w:t>-</w:t>
      </w:r>
      <w:r w:rsidRPr="00C95D74">
        <w:rPr>
          <w:rFonts w:ascii="Times New Roman" w:hAnsi="Times New Roman" w:cs="Times New Roman"/>
          <w:sz w:val="28"/>
          <w:szCs w:val="28"/>
        </w:rPr>
        <w:t>первого порядка, псевдо</w:t>
      </w:r>
      <w:r w:rsidR="00133AFF" w:rsidRPr="00C95D74">
        <w:rPr>
          <w:rFonts w:ascii="Times New Roman" w:hAnsi="Times New Roman" w:cs="Times New Roman"/>
          <w:sz w:val="28"/>
          <w:szCs w:val="28"/>
        </w:rPr>
        <w:t>-</w:t>
      </w:r>
      <w:r w:rsidRPr="00C95D74">
        <w:rPr>
          <w:rFonts w:ascii="Times New Roman" w:hAnsi="Times New Roman" w:cs="Times New Roman"/>
          <w:sz w:val="28"/>
          <w:szCs w:val="28"/>
        </w:rPr>
        <w:t xml:space="preserve">второго порядка и модели </w:t>
      </w:r>
      <w:proofErr w:type="spellStart"/>
      <w:r w:rsidRPr="00C95D74">
        <w:rPr>
          <w:rFonts w:ascii="Times New Roman" w:hAnsi="Times New Roman" w:cs="Times New Roman"/>
          <w:sz w:val="28"/>
          <w:szCs w:val="28"/>
        </w:rPr>
        <w:t>Еловича</w:t>
      </w:r>
      <w:proofErr w:type="spellEnd"/>
      <w:r w:rsidRPr="00C95D74">
        <w:rPr>
          <w:rFonts w:ascii="Times New Roman" w:hAnsi="Times New Roman" w:cs="Times New Roman"/>
          <w:sz w:val="28"/>
          <w:szCs w:val="28"/>
        </w:rPr>
        <w:t>.</w:t>
      </w:r>
    </w:p>
    <w:p w14:paraId="3DA41FC1" w14:textId="187E67FB" w:rsidR="002659BA" w:rsidRPr="00C95D74" w:rsidRDefault="002659BA" w:rsidP="00E66195">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Модель псевдо</w:t>
      </w:r>
      <w:r w:rsidR="00133AFF" w:rsidRPr="00C95D74">
        <w:rPr>
          <w:rFonts w:ascii="Times New Roman" w:hAnsi="Times New Roman" w:cs="Times New Roman"/>
          <w:sz w:val="28"/>
          <w:szCs w:val="28"/>
        </w:rPr>
        <w:t>-</w:t>
      </w:r>
      <w:r w:rsidRPr="00C95D74">
        <w:rPr>
          <w:rFonts w:ascii="Times New Roman" w:hAnsi="Times New Roman" w:cs="Times New Roman"/>
          <w:sz w:val="28"/>
          <w:szCs w:val="28"/>
        </w:rPr>
        <w:t xml:space="preserve">первого порядка предполагает, что скорость заполнения адсорбционных центров пропорциональна количеству незанятых центров. </w:t>
      </w:r>
      <w:r w:rsidR="00133AFF" w:rsidRPr="00C95D74">
        <w:rPr>
          <w:rFonts w:ascii="Times New Roman" w:hAnsi="Times New Roman" w:cs="Times New Roman"/>
          <w:sz w:val="28"/>
          <w:szCs w:val="28"/>
        </w:rPr>
        <w:t>Линейная</w:t>
      </w:r>
      <w:r w:rsidRPr="00C95D74">
        <w:rPr>
          <w:rFonts w:ascii="Times New Roman" w:hAnsi="Times New Roman" w:cs="Times New Roman"/>
          <w:sz w:val="28"/>
          <w:szCs w:val="28"/>
        </w:rPr>
        <w:t xml:space="preserve"> форма имеет вид </w:t>
      </w:r>
      <w:sdt>
        <w:sdtPr>
          <w:rPr>
            <w:rFonts w:ascii="Times New Roman" w:hAnsi="Times New Roman" w:cs="Times New Roman"/>
            <w:color w:val="000000"/>
            <w:sz w:val="28"/>
            <w:szCs w:val="28"/>
          </w:rPr>
          <w:tag w:val="MENDELEY_CITATION_v3_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"/>
          <w:id w:val="1062143201"/>
          <w:placeholder>
            <w:docPart w:val="A0D57AB67BDB496688780EB3F0FAD4BD"/>
          </w:placeholder>
        </w:sdtPr>
        <w:sdtContent>
          <w:r w:rsidR="00E55178" w:rsidRPr="00E55178">
            <w:rPr>
              <w:rFonts w:ascii="Times New Roman" w:hAnsi="Times New Roman" w:cs="Times New Roman"/>
              <w:color w:val="000000"/>
              <w:sz w:val="28"/>
              <w:szCs w:val="28"/>
            </w:rPr>
            <w:t>[7</w:t>
          </w:r>
          <w:r w:rsidR="00A41465">
            <w:rPr>
              <w:rFonts w:ascii="Times New Roman" w:hAnsi="Times New Roman" w:cs="Times New Roman"/>
              <w:color w:val="000000"/>
              <w:sz w:val="28"/>
              <w:szCs w:val="28"/>
            </w:rPr>
            <w:t>4</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5C62FA44" w14:textId="77777777" w:rsidR="002659BA" w:rsidRPr="00C95D74" w:rsidRDefault="002659BA" w:rsidP="00C95D74">
      <w:pPr>
        <w:spacing w:after="0" w:line="240" w:lineRule="auto"/>
        <w:ind w:firstLine="709"/>
        <w:jc w:val="both"/>
        <w:rPr>
          <w:rFonts w:ascii="Times New Roman" w:hAnsi="Times New Roman" w:cs="Times New Roman"/>
          <w:sz w:val="28"/>
          <w:szCs w:val="28"/>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9"/>
        <w:gridCol w:w="1026"/>
      </w:tblGrid>
      <w:tr w:rsidR="002659BA" w:rsidRPr="00C95D74" w14:paraId="4DC9A09F" w14:textId="77777777" w:rsidTr="00E66195">
        <w:tc>
          <w:tcPr>
            <w:tcW w:w="8329" w:type="dxa"/>
            <w:hideMark/>
          </w:tcPr>
          <w:p w14:paraId="5C27E3A9" w14:textId="77777777" w:rsidR="002659BA" w:rsidRPr="00C95D74" w:rsidRDefault="00A340DB" w:rsidP="00C95D74">
            <w:pPr>
              <w:pStyle w:val="a3"/>
              <w:spacing w:after="0"/>
              <w:ind w:left="47"/>
              <w:rPr>
                <w:sz w:val="28"/>
                <w:szCs w:val="28"/>
              </w:rPr>
            </w:pPr>
            <m:oMathPara>
              <m:oMath>
                <m:func>
                  <m:funcPr>
                    <m:ctrlPr>
                      <w:rPr>
                        <w:rFonts w:ascii="Cambria Math" w:hAnsi="Cambria Math"/>
                        <w:sz w:val="28"/>
                        <w:szCs w:val="28"/>
                        <w:lang w:eastAsia="en-US"/>
                      </w:rPr>
                    </m:ctrlPr>
                  </m:funcPr>
                  <m:fName>
                    <m:r>
                      <m:rPr>
                        <m:sty m:val="p"/>
                      </m:rPr>
                      <w:rPr>
                        <w:rFonts w:ascii="Cambria Math" w:hAnsi="Cambria Math"/>
                        <w:sz w:val="28"/>
                        <w:szCs w:val="28"/>
                      </w:rPr>
                      <m:t>ln</m:t>
                    </m:r>
                  </m:fName>
                  <m:e>
                    <m:d>
                      <m:dPr>
                        <m:ctrlPr>
                          <w:rPr>
                            <w:rFonts w:ascii="Cambria Math" w:hAnsi="Cambria Math"/>
                            <w:i/>
                            <w:sz w:val="28"/>
                            <w:szCs w:val="28"/>
                            <w:lang w:eastAsia="en-US"/>
                          </w:rPr>
                        </m:ctrlPr>
                      </m:dPr>
                      <m:e>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e</m:t>
                            </m:r>
                          </m:sub>
                        </m:sSub>
                        <m:r>
                          <w:rPr>
                            <w:rFonts w:ascii="Cambria Math" w:hAnsi="Cambria Math"/>
                            <w:sz w:val="28"/>
                            <w:szCs w:val="28"/>
                          </w:rPr>
                          <m:t>-</m:t>
                        </m:r>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t</m:t>
                            </m:r>
                          </m:sub>
                        </m:sSub>
                      </m:e>
                    </m:d>
                  </m:e>
                </m:func>
                <m:r>
                  <w:rPr>
                    <w:rFonts w:ascii="Cambria Math" w:hAnsi="Cambria Math"/>
                    <w:sz w:val="28"/>
                    <w:szCs w:val="28"/>
                  </w:rPr>
                  <m:t>=ln</m:t>
                </m:r>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e</m:t>
                    </m:r>
                  </m:sub>
                </m:sSub>
                <m:r>
                  <w:rPr>
                    <w:rFonts w:ascii="Cambria Math" w:hAnsi="Cambria Math"/>
                    <w:sz w:val="28"/>
                    <w:szCs w:val="28"/>
                  </w:rPr>
                  <m:t>-</m:t>
                </m:r>
                <m:sSub>
                  <m:sSubPr>
                    <m:ctrlPr>
                      <w:rPr>
                        <w:rFonts w:ascii="Cambria Math" w:hAnsi="Cambria Math"/>
                        <w:i/>
                        <w:sz w:val="28"/>
                        <w:szCs w:val="28"/>
                        <w:lang w:eastAsia="en-US"/>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t</m:t>
                </m:r>
              </m:oMath>
            </m:oMathPara>
          </w:p>
        </w:tc>
        <w:tc>
          <w:tcPr>
            <w:tcW w:w="1026" w:type="dxa"/>
            <w:vAlign w:val="center"/>
            <w:hideMark/>
          </w:tcPr>
          <w:p w14:paraId="0155A5E3" w14:textId="77777777" w:rsidR="002659BA" w:rsidRPr="00C95D74" w:rsidRDefault="002659BA" w:rsidP="00E66195">
            <w:pPr>
              <w:pStyle w:val="a3"/>
              <w:spacing w:after="0"/>
              <w:ind w:left="47"/>
              <w:jc w:val="right"/>
              <w:rPr>
                <w:sz w:val="28"/>
                <w:szCs w:val="28"/>
              </w:rPr>
            </w:pPr>
            <w:r w:rsidRPr="00C95D74">
              <w:rPr>
                <w:sz w:val="28"/>
                <w:szCs w:val="28"/>
              </w:rPr>
              <w:t>(4)</w:t>
            </w:r>
          </w:p>
        </w:tc>
      </w:tr>
    </w:tbl>
    <w:p w14:paraId="5CCA5839" w14:textId="77777777" w:rsidR="00E66195" w:rsidRDefault="00E66195" w:rsidP="00007C67">
      <w:pPr>
        <w:spacing w:after="0" w:line="240" w:lineRule="auto"/>
        <w:jc w:val="both"/>
        <w:rPr>
          <w:rFonts w:ascii="Times New Roman" w:hAnsi="Times New Roman" w:cs="Times New Roman"/>
          <w:sz w:val="28"/>
          <w:szCs w:val="28"/>
        </w:rPr>
      </w:pPr>
    </w:p>
    <w:p w14:paraId="66C65D78" w14:textId="77777777" w:rsidR="00E66195" w:rsidRDefault="002659BA" w:rsidP="00007C67">
      <w:pPr>
        <w:spacing w:after="0" w:line="240" w:lineRule="auto"/>
        <w:jc w:val="both"/>
        <w:rPr>
          <w:rFonts w:ascii="Times New Roman" w:hAnsi="Times New Roman" w:cs="Times New Roman"/>
          <w:sz w:val="28"/>
          <w:szCs w:val="28"/>
          <w:lang w:val="kk-KZ"/>
        </w:rPr>
      </w:pPr>
      <w:r w:rsidRPr="00C95D74">
        <w:rPr>
          <w:rFonts w:ascii="Times New Roman" w:hAnsi="Times New Roman" w:cs="Times New Roman"/>
          <w:sz w:val="28"/>
          <w:szCs w:val="28"/>
        </w:rPr>
        <w:t xml:space="preserve">где </w:t>
      </w:r>
      <w:proofErr w:type="spellStart"/>
      <w:r w:rsidRPr="00C95D74">
        <w:rPr>
          <w:rFonts w:ascii="Times New Roman" w:hAnsi="Times New Roman" w:cs="Times New Roman"/>
          <w:sz w:val="28"/>
          <w:szCs w:val="28"/>
        </w:rPr>
        <w:t>qe</w:t>
      </w:r>
      <w:proofErr w:type="spellEnd"/>
      <w:r w:rsidRPr="00C95D74">
        <w:rPr>
          <w:rFonts w:ascii="Times New Roman" w:hAnsi="Times New Roman" w:cs="Times New Roman"/>
          <w:sz w:val="28"/>
          <w:szCs w:val="28"/>
        </w:rPr>
        <w:t xml:space="preserve"> и </w:t>
      </w:r>
      <w:r w:rsidRPr="00C95D74">
        <w:rPr>
          <w:rFonts w:ascii="Cambria Math" w:hAnsi="Cambria Math" w:cs="Cambria Math"/>
          <w:sz w:val="28"/>
          <w:szCs w:val="28"/>
        </w:rPr>
        <w:t>𝑞𝑡</w:t>
      </w:r>
      <w:r w:rsidRPr="00C95D74">
        <w:rPr>
          <w:rFonts w:ascii="Times New Roman" w:hAnsi="Times New Roman" w:cs="Times New Roman"/>
          <w:sz w:val="28"/>
          <w:szCs w:val="28"/>
        </w:rPr>
        <w:t xml:space="preserve"> – адсорбционные емкости в равновесии и в момент времени </w:t>
      </w:r>
      <w:r w:rsidRPr="00C95D74">
        <w:rPr>
          <w:rFonts w:ascii="Cambria Math" w:hAnsi="Cambria Math" w:cs="Cambria Math"/>
          <w:sz w:val="28"/>
          <w:szCs w:val="28"/>
        </w:rPr>
        <w:t>𝑡</w:t>
      </w:r>
      <w:r w:rsidRPr="00C95D74">
        <w:rPr>
          <w:rFonts w:ascii="Times New Roman" w:hAnsi="Times New Roman" w:cs="Times New Roman"/>
          <w:sz w:val="28"/>
          <w:szCs w:val="28"/>
        </w:rPr>
        <w:t xml:space="preserve"> соответственно</w:t>
      </w:r>
      <w:r w:rsidR="00E66195">
        <w:rPr>
          <w:rFonts w:ascii="Times New Roman" w:hAnsi="Times New Roman" w:cs="Times New Roman"/>
          <w:sz w:val="28"/>
          <w:szCs w:val="28"/>
          <w:lang w:val="kk-KZ"/>
        </w:rPr>
        <w:t>;</w:t>
      </w:r>
    </w:p>
    <w:p w14:paraId="3B2B40B3" w14:textId="58DC3CD9" w:rsidR="002659BA" w:rsidRPr="00C95D74" w:rsidRDefault="002659BA" w:rsidP="00E66195">
      <w:pPr>
        <w:spacing w:after="0" w:line="240" w:lineRule="auto"/>
        <w:ind w:firstLine="518"/>
        <w:jc w:val="both"/>
        <w:rPr>
          <w:rFonts w:ascii="Times New Roman" w:hAnsi="Times New Roman" w:cs="Times New Roman"/>
          <w:sz w:val="28"/>
          <w:szCs w:val="28"/>
        </w:rPr>
      </w:pPr>
      <w:r w:rsidRPr="00C95D74">
        <w:rPr>
          <w:rFonts w:ascii="Cambria Math" w:hAnsi="Cambria Math" w:cs="Cambria Math"/>
          <w:sz w:val="28"/>
          <w:szCs w:val="28"/>
        </w:rPr>
        <w:t>𝑘</w:t>
      </w:r>
      <w:r w:rsidRPr="00C95D74">
        <w:rPr>
          <w:rFonts w:ascii="Times New Roman" w:hAnsi="Times New Roman" w:cs="Times New Roman"/>
          <w:sz w:val="28"/>
          <w:szCs w:val="28"/>
          <w:vertAlign w:val="subscript"/>
        </w:rPr>
        <w:t>1</w:t>
      </w:r>
      <w:r w:rsidRPr="00C95D74">
        <w:rPr>
          <w:rFonts w:ascii="Times New Roman" w:hAnsi="Times New Roman" w:cs="Times New Roman"/>
          <w:sz w:val="28"/>
          <w:szCs w:val="28"/>
        </w:rPr>
        <w:t xml:space="preserve"> – константа скорости. </w:t>
      </w:r>
    </w:p>
    <w:p w14:paraId="1FA21B12" w14:textId="112A664B" w:rsidR="00E66195" w:rsidRDefault="00E66195" w:rsidP="00C95D74">
      <w:pPr>
        <w:spacing w:after="0" w:line="240" w:lineRule="auto"/>
        <w:ind w:firstLine="709"/>
        <w:jc w:val="both"/>
        <w:rPr>
          <w:rFonts w:ascii="Times New Roman" w:hAnsi="Times New Roman" w:cs="Times New Roman"/>
          <w:sz w:val="28"/>
          <w:szCs w:val="28"/>
        </w:rPr>
      </w:pPr>
    </w:p>
    <w:p w14:paraId="22A31235" w14:textId="630EFFBA" w:rsidR="00E66195" w:rsidRDefault="00E66195" w:rsidP="00E66195">
      <w:pPr>
        <w:spacing w:after="0" w:line="240" w:lineRule="auto"/>
        <w:jc w:val="center"/>
        <w:rPr>
          <w:rFonts w:ascii="Times New Roman" w:hAnsi="Times New Roman" w:cs="Times New Roman"/>
          <w:sz w:val="28"/>
          <w:szCs w:val="28"/>
        </w:rPr>
      </w:pPr>
      <w:r w:rsidRPr="00C95D74">
        <w:rPr>
          <w:noProof/>
          <w:sz w:val="28"/>
          <w:szCs w:val="28"/>
          <w:lang w:eastAsia="ru-RU"/>
        </w:rPr>
        <w:drawing>
          <wp:inline distT="0" distB="0" distL="0" distR="0" wp14:anchorId="524A17D7" wp14:editId="5ABEEC9D">
            <wp:extent cx="2202180" cy="2072640"/>
            <wp:effectExtent l="0" t="0" r="0"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rFonts w:ascii="Times New Roman" w:hAnsi="Times New Roman" w:cs="Times New Roman"/>
          <w:sz w:val="28"/>
          <w:szCs w:val="28"/>
          <w:lang w:val="kk-KZ"/>
        </w:rPr>
        <w:t xml:space="preserve">               </w:t>
      </w:r>
      <w:r w:rsidRPr="00C95D74">
        <w:rPr>
          <w:noProof/>
          <w:sz w:val="28"/>
          <w:szCs w:val="28"/>
          <w:lang w:eastAsia="ru-RU"/>
        </w:rPr>
        <w:drawing>
          <wp:inline distT="0" distB="0" distL="0" distR="0" wp14:anchorId="262512D2" wp14:editId="0E469580">
            <wp:extent cx="2019300" cy="1882140"/>
            <wp:effectExtent l="0" t="0" r="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DD6EAC" w14:textId="3755C997" w:rsidR="00E66195" w:rsidRDefault="00E66195" w:rsidP="00C95D74">
      <w:pPr>
        <w:spacing w:after="0" w:line="240" w:lineRule="auto"/>
        <w:ind w:firstLine="709"/>
        <w:jc w:val="both"/>
        <w:rPr>
          <w:rFonts w:ascii="Times New Roman" w:hAnsi="Times New Roman" w:cs="Times New Roman"/>
          <w:sz w:val="28"/>
          <w:szCs w:val="28"/>
        </w:rPr>
      </w:pPr>
    </w:p>
    <w:p w14:paraId="4BF63A2D" w14:textId="276C7572" w:rsidR="00E66195" w:rsidRPr="001676CD" w:rsidRDefault="001676CD" w:rsidP="001676CD">
      <w:pPr>
        <w:spacing w:after="0" w:line="240" w:lineRule="auto"/>
        <w:ind w:firstLine="709"/>
        <w:jc w:val="both"/>
        <w:rPr>
          <w:rFonts w:ascii="Times New Roman" w:hAnsi="Times New Roman" w:cs="Times New Roman"/>
          <w:sz w:val="24"/>
          <w:szCs w:val="24"/>
        </w:rPr>
      </w:pPr>
      <w:r w:rsidRPr="001676CD">
        <w:rPr>
          <w:rFonts w:ascii="Times New Roman" w:hAnsi="Times New Roman" w:cs="Times New Roman"/>
          <w:sz w:val="24"/>
          <w:szCs w:val="24"/>
        </w:rPr>
        <w:t xml:space="preserve">a </w:t>
      </w:r>
      <w:r w:rsidRPr="001676CD">
        <w:rPr>
          <w:rFonts w:ascii="Times New Roman" w:hAnsi="Times New Roman" w:cs="Times New Roman"/>
          <w:sz w:val="24"/>
          <w:szCs w:val="24"/>
          <w:lang w:val="kk-KZ"/>
        </w:rPr>
        <w:t xml:space="preserve">– </w:t>
      </w:r>
      <w:r w:rsidR="00E66195" w:rsidRPr="001676CD">
        <w:rPr>
          <w:rFonts w:ascii="Times New Roman" w:hAnsi="Times New Roman" w:cs="Times New Roman"/>
          <w:sz w:val="24"/>
          <w:szCs w:val="24"/>
        </w:rPr>
        <w:t>псевдо-первого порядка</w:t>
      </w:r>
      <w:r w:rsidRPr="001676CD">
        <w:rPr>
          <w:rFonts w:ascii="Times New Roman" w:hAnsi="Times New Roman" w:cs="Times New Roman"/>
          <w:sz w:val="24"/>
          <w:szCs w:val="24"/>
          <w:lang w:val="kk-KZ"/>
        </w:rPr>
        <w:t>;</w:t>
      </w:r>
      <w:r w:rsidR="00E66195" w:rsidRPr="001676CD">
        <w:rPr>
          <w:rFonts w:ascii="Times New Roman" w:hAnsi="Times New Roman" w:cs="Times New Roman"/>
          <w:sz w:val="24"/>
          <w:szCs w:val="24"/>
        </w:rPr>
        <w:t xml:space="preserve"> </w:t>
      </w:r>
      <w:r w:rsidRPr="001676CD">
        <w:rPr>
          <w:rFonts w:ascii="Times New Roman" w:hAnsi="Times New Roman" w:cs="Times New Roman"/>
          <w:sz w:val="24"/>
          <w:szCs w:val="24"/>
          <w:lang w:val="kk-KZ"/>
        </w:rPr>
        <w:t xml:space="preserve">б – </w:t>
      </w:r>
      <w:r w:rsidR="00E66195" w:rsidRPr="001676CD">
        <w:rPr>
          <w:rFonts w:ascii="Times New Roman" w:hAnsi="Times New Roman" w:cs="Times New Roman"/>
          <w:sz w:val="24"/>
          <w:szCs w:val="24"/>
        </w:rPr>
        <w:t>псевдо-второго порядка</w:t>
      </w:r>
    </w:p>
    <w:p w14:paraId="615F55EE" w14:textId="77777777" w:rsidR="00E66195" w:rsidRPr="001676CD" w:rsidRDefault="00E66195" w:rsidP="00E66195">
      <w:pPr>
        <w:spacing w:after="0" w:line="240" w:lineRule="auto"/>
        <w:jc w:val="center"/>
        <w:rPr>
          <w:rFonts w:ascii="Times New Roman" w:hAnsi="Times New Roman" w:cs="Times New Roman"/>
          <w:sz w:val="16"/>
          <w:szCs w:val="16"/>
          <w:lang w:val="kk-KZ"/>
        </w:rPr>
      </w:pPr>
    </w:p>
    <w:p w14:paraId="075388B7" w14:textId="0FEFEB75" w:rsidR="00E66195" w:rsidRPr="001676CD" w:rsidRDefault="00E66195" w:rsidP="00E66195">
      <w:pPr>
        <w:spacing w:after="0" w:line="240" w:lineRule="auto"/>
        <w:jc w:val="center"/>
        <w:rPr>
          <w:rFonts w:ascii="Times New Roman" w:hAnsi="Times New Roman" w:cs="Times New Roman"/>
          <w:sz w:val="28"/>
          <w:szCs w:val="28"/>
          <w:lang w:val="kk-KZ"/>
        </w:rPr>
      </w:pPr>
      <w:r w:rsidRPr="00C95D74">
        <w:rPr>
          <w:rFonts w:ascii="Times New Roman" w:hAnsi="Times New Roman" w:cs="Times New Roman"/>
          <w:sz w:val="28"/>
          <w:szCs w:val="28"/>
        </w:rPr>
        <w:t>Рисунок 20 – Кинетические модели для</w:t>
      </w:r>
      <w:r>
        <w:rPr>
          <w:rFonts w:ascii="Times New Roman" w:hAnsi="Times New Roman" w:cs="Times New Roman"/>
          <w:sz w:val="28"/>
          <w:szCs w:val="28"/>
        </w:rPr>
        <w:t xml:space="preserve"> адсорбции U(VI) на MOF@</w:t>
      </w:r>
      <w:r w:rsidR="003E7F5B">
        <w:rPr>
          <w:rFonts w:ascii="Times New Roman" w:hAnsi="Times New Roman" w:cs="Times New Roman"/>
          <w:sz w:val="28"/>
          <w:szCs w:val="28"/>
          <w:lang w:val="kk-KZ"/>
        </w:rPr>
        <w:t>ПЭТФ</w:t>
      </w:r>
      <w:r>
        <w:rPr>
          <w:rFonts w:ascii="Times New Roman" w:hAnsi="Times New Roman" w:cs="Times New Roman"/>
          <w:sz w:val="28"/>
          <w:szCs w:val="28"/>
        </w:rPr>
        <w:t xml:space="preserve"> TM</w:t>
      </w:r>
      <w:r w:rsidR="001676CD">
        <w:rPr>
          <w:rFonts w:ascii="Times New Roman" w:hAnsi="Times New Roman" w:cs="Times New Roman"/>
          <w:sz w:val="28"/>
          <w:szCs w:val="28"/>
          <w:lang w:val="kk-KZ"/>
        </w:rPr>
        <w:t>, лист 1</w:t>
      </w:r>
    </w:p>
    <w:p w14:paraId="53E5FC24" w14:textId="13094F83" w:rsidR="00E66195" w:rsidRPr="00E66195" w:rsidRDefault="00E66195" w:rsidP="00E66195">
      <w:pPr>
        <w:spacing w:after="0" w:line="240" w:lineRule="auto"/>
        <w:jc w:val="center"/>
        <w:rPr>
          <w:rFonts w:ascii="Times New Roman" w:hAnsi="Times New Roman" w:cs="Times New Roman"/>
          <w:sz w:val="28"/>
          <w:szCs w:val="28"/>
        </w:rPr>
      </w:pPr>
    </w:p>
    <w:p w14:paraId="673C06F1" w14:textId="6606BED9" w:rsidR="00E66195" w:rsidRDefault="00E66195" w:rsidP="00E66195">
      <w:pPr>
        <w:spacing w:after="0" w:line="240" w:lineRule="auto"/>
        <w:jc w:val="center"/>
        <w:rPr>
          <w:rFonts w:ascii="Times New Roman" w:hAnsi="Times New Roman" w:cs="Times New Roman"/>
          <w:sz w:val="28"/>
          <w:szCs w:val="28"/>
          <w:lang w:val="kk-KZ"/>
        </w:rPr>
      </w:pPr>
    </w:p>
    <w:p w14:paraId="2BD4777B" w14:textId="5DA23451" w:rsidR="00E66195" w:rsidRDefault="00E66195" w:rsidP="00E66195">
      <w:pPr>
        <w:spacing w:after="0" w:line="240" w:lineRule="auto"/>
        <w:jc w:val="center"/>
        <w:rPr>
          <w:rFonts w:ascii="Times New Roman" w:hAnsi="Times New Roman" w:cs="Times New Roman"/>
          <w:sz w:val="28"/>
          <w:szCs w:val="28"/>
        </w:rPr>
      </w:pPr>
    </w:p>
    <w:p w14:paraId="32BDFA4B" w14:textId="404679AB" w:rsidR="001676CD" w:rsidRDefault="001676CD" w:rsidP="00E66195">
      <w:pPr>
        <w:spacing w:after="0" w:line="240" w:lineRule="auto"/>
        <w:jc w:val="center"/>
        <w:rPr>
          <w:rFonts w:ascii="Times New Roman" w:hAnsi="Times New Roman" w:cs="Times New Roman"/>
          <w:sz w:val="28"/>
          <w:szCs w:val="28"/>
        </w:rPr>
      </w:pPr>
    </w:p>
    <w:p w14:paraId="6AB65BC7" w14:textId="00C0E931" w:rsidR="001676CD" w:rsidRDefault="001676CD" w:rsidP="00E66195">
      <w:pPr>
        <w:spacing w:after="0" w:line="240" w:lineRule="auto"/>
        <w:jc w:val="center"/>
        <w:rPr>
          <w:rFonts w:ascii="Times New Roman" w:hAnsi="Times New Roman" w:cs="Times New Roman"/>
          <w:sz w:val="28"/>
          <w:szCs w:val="28"/>
        </w:rPr>
      </w:pPr>
    </w:p>
    <w:p w14:paraId="03BEA63D" w14:textId="58D03893" w:rsidR="001676CD" w:rsidRDefault="001676CD" w:rsidP="00E66195">
      <w:pPr>
        <w:spacing w:after="0" w:line="240" w:lineRule="auto"/>
        <w:jc w:val="center"/>
        <w:rPr>
          <w:rFonts w:ascii="Times New Roman" w:hAnsi="Times New Roman" w:cs="Times New Roman"/>
          <w:sz w:val="28"/>
          <w:szCs w:val="28"/>
        </w:rPr>
      </w:pPr>
    </w:p>
    <w:p w14:paraId="5A60C783" w14:textId="77777777" w:rsidR="001676CD" w:rsidRDefault="001676CD" w:rsidP="001676CD">
      <w:pPr>
        <w:spacing w:after="0" w:line="240" w:lineRule="auto"/>
        <w:jc w:val="center"/>
        <w:rPr>
          <w:rFonts w:ascii="Times New Roman" w:hAnsi="Times New Roman" w:cs="Times New Roman"/>
          <w:sz w:val="28"/>
          <w:szCs w:val="28"/>
          <w:lang w:val="kk-KZ"/>
        </w:rPr>
      </w:pPr>
      <w:r w:rsidRPr="00C95D74">
        <w:rPr>
          <w:noProof/>
          <w:sz w:val="28"/>
          <w:szCs w:val="28"/>
          <w:lang w:eastAsia="ru-RU"/>
        </w:rPr>
        <w:lastRenderedPageBreak/>
        <w:drawing>
          <wp:inline distT="0" distB="0" distL="0" distR="0" wp14:anchorId="4DD2D6C3" wp14:editId="375FE8E6">
            <wp:extent cx="2164080" cy="1999903"/>
            <wp:effectExtent l="0" t="0" r="0" b="6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rFonts w:ascii="Times New Roman" w:hAnsi="Times New Roman" w:cs="Times New Roman"/>
          <w:sz w:val="28"/>
          <w:szCs w:val="28"/>
          <w:lang w:val="kk-KZ"/>
        </w:rPr>
        <w:t xml:space="preserve">         </w:t>
      </w:r>
      <w:r w:rsidRPr="00C95D74">
        <w:rPr>
          <w:noProof/>
          <w:sz w:val="28"/>
          <w:szCs w:val="28"/>
          <w:lang w:eastAsia="ru-RU"/>
        </w:rPr>
        <w:drawing>
          <wp:inline distT="0" distB="0" distL="0" distR="0" wp14:anchorId="26D9BB68" wp14:editId="579B446F">
            <wp:extent cx="2446020" cy="1994361"/>
            <wp:effectExtent l="0" t="0" r="0"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968723F" w14:textId="63FF61E9" w:rsidR="00E66195" w:rsidRDefault="00E66195" w:rsidP="001676CD">
      <w:pPr>
        <w:spacing w:after="0" w:line="240" w:lineRule="auto"/>
        <w:jc w:val="center"/>
        <w:rPr>
          <w:rFonts w:ascii="Times New Roman" w:hAnsi="Times New Roman" w:cs="Times New Roman"/>
          <w:sz w:val="28"/>
          <w:szCs w:val="28"/>
        </w:rPr>
      </w:pPr>
      <w:r w:rsidRPr="00C95D74">
        <w:rPr>
          <w:noProof/>
          <w:sz w:val="28"/>
          <w:szCs w:val="28"/>
          <w:lang w:eastAsia="ru-RU"/>
        </w:rPr>
        <w:drawing>
          <wp:inline distT="0" distB="0" distL="0" distR="0" wp14:anchorId="575C0E12" wp14:editId="46AF503C">
            <wp:extent cx="2299855" cy="1938251"/>
            <wp:effectExtent l="0" t="0" r="0" b="508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9ED2A0" w14:textId="331A20BC" w:rsidR="00E66195" w:rsidRDefault="001676CD" w:rsidP="00C95D74">
      <w:pPr>
        <w:spacing w:after="0" w:line="240" w:lineRule="auto"/>
        <w:ind w:firstLine="709"/>
        <w:jc w:val="both"/>
        <w:rPr>
          <w:rFonts w:ascii="Times New Roman" w:hAnsi="Times New Roman" w:cs="Times New Roman"/>
          <w:sz w:val="28"/>
          <w:szCs w:val="28"/>
        </w:rPr>
      </w:pPr>
      <w:r w:rsidRPr="001676CD">
        <w:rPr>
          <w:rFonts w:ascii="Times New Roman" w:hAnsi="Times New Roman" w:cs="Times New Roman"/>
          <w:sz w:val="24"/>
          <w:szCs w:val="24"/>
          <w:lang w:val="kk-KZ"/>
        </w:rPr>
        <w:t xml:space="preserve">в – </w:t>
      </w:r>
      <w:r w:rsidRPr="001676CD">
        <w:rPr>
          <w:rFonts w:ascii="Times New Roman" w:hAnsi="Times New Roman" w:cs="Times New Roman"/>
          <w:sz w:val="24"/>
          <w:szCs w:val="24"/>
        </w:rPr>
        <w:t xml:space="preserve">модели </w:t>
      </w:r>
      <w:proofErr w:type="spellStart"/>
      <w:r w:rsidRPr="001676CD">
        <w:rPr>
          <w:rFonts w:ascii="Times New Roman" w:hAnsi="Times New Roman" w:cs="Times New Roman"/>
          <w:sz w:val="24"/>
          <w:szCs w:val="24"/>
        </w:rPr>
        <w:t>Еловича</w:t>
      </w:r>
      <w:proofErr w:type="spellEnd"/>
      <w:r w:rsidRPr="001676CD">
        <w:rPr>
          <w:rFonts w:ascii="Times New Roman" w:hAnsi="Times New Roman" w:cs="Times New Roman"/>
          <w:sz w:val="24"/>
          <w:szCs w:val="24"/>
          <w:lang w:val="kk-KZ"/>
        </w:rPr>
        <w:t>;</w:t>
      </w:r>
      <w:r w:rsidRPr="001676CD">
        <w:rPr>
          <w:rFonts w:ascii="Times New Roman" w:hAnsi="Times New Roman" w:cs="Times New Roman"/>
          <w:sz w:val="24"/>
          <w:szCs w:val="24"/>
        </w:rPr>
        <w:t xml:space="preserve"> </w:t>
      </w:r>
      <w:r w:rsidRPr="001676CD">
        <w:rPr>
          <w:rFonts w:ascii="Times New Roman" w:hAnsi="Times New Roman" w:cs="Times New Roman"/>
          <w:sz w:val="24"/>
          <w:szCs w:val="24"/>
          <w:lang w:val="kk-KZ"/>
        </w:rPr>
        <w:t xml:space="preserve">г – </w:t>
      </w:r>
      <w:r w:rsidRPr="001676CD">
        <w:rPr>
          <w:rFonts w:ascii="Times New Roman" w:hAnsi="Times New Roman" w:cs="Times New Roman"/>
          <w:sz w:val="24"/>
          <w:szCs w:val="24"/>
        </w:rPr>
        <w:t>Морриса-Вебера</w:t>
      </w:r>
      <w:r w:rsidRPr="001676CD">
        <w:rPr>
          <w:rFonts w:ascii="Times New Roman" w:hAnsi="Times New Roman" w:cs="Times New Roman"/>
          <w:sz w:val="24"/>
          <w:szCs w:val="24"/>
          <w:lang w:val="kk-KZ"/>
        </w:rPr>
        <w:t xml:space="preserve">; д – </w:t>
      </w:r>
      <w:proofErr w:type="spellStart"/>
      <w:r w:rsidRPr="001676CD">
        <w:rPr>
          <w:rFonts w:ascii="Times New Roman" w:hAnsi="Times New Roman" w:cs="Times New Roman"/>
          <w:sz w:val="24"/>
          <w:szCs w:val="24"/>
        </w:rPr>
        <w:t>Бойда</w:t>
      </w:r>
      <w:proofErr w:type="spellEnd"/>
    </w:p>
    <w:p w14:paraId="55416D24" w14:textId="50121112" w:rsidR="001676CD" w:rsidRPr="001676CD" w:rsidRDefault="001676CD" w:rsidP="00C95D74">
      <w:pPr>
        <w:spacing w:after="0" w:line="240" w:lineRule="auto"/>
        <w:ind w:firstLine="709"/>
        <w:jc w:val="both"/>
        <w:rPr>
          <w:rFonts w:ascii="Times New Roman" w:hAnsi="Times New Roman" w:cs="Times New Roman"/>
          <w:sz w:val="16"/>
          <w:szCs w:val="16"/>
        </w:rPr>
      </w:pPr>
    </w:p>
    <w:p w14:paraId="6025C0A5" w14:textId="68DBC17C" w:rsidR="001676CD" w:rsidRPr="001676CD" w:rsidRDefault="001676CD" w:rsidP="001676C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Рисунок 20, лист 2</w:t>
      </w:r>
    </w:p>
    <w:p w14:paraId="68DEFFE0" w14:textId="77777777" w:rsidR="001676CD" w:rsidRDefault="001676CD" w:rsidP="00C95D74">
      <w:pPr>
        <w:spacing w:after="0" w:line="240" w:lineRule="auto"/>
        <w:ind w:firstLine="709"/>
        <w:jc w:val="both"/>
        <w:rPr>
          <w:rFonts w:ascii="Times New Roman" w:hAnsi="Times New Roman" w:cs="Times New Roman"/>
          <w:sz w:val="28"/>
          <w:szCs w:val="28"/>
        </w:rPr>
      </w:pPr>
    </w:p>
    <w:p w14:paraId="055DD604" w14:textId="652527B4" w:rsidR="002659BA"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Как </w:t>
      </w:r>
      <w:r w:rsidR="009F4BE7">
        <w:rPr>
          <w:rFonts w:ascii="Times New Roman" w:hAnsi="Times New Roman" w:cs="Times New Roman"/>
          <w:sz w:val="28"/>
          <w:szCs w:val="28"/>
        </w:rPr>
        <w:t>видно</w:t>
      </w:r>
      <w:r w:rsidRPr="00C95D74">
        <w:rPr>
          <w:rFonts w:ascii="Times New Roman" w:hAnsi="Times New Roman" w:cs="Times New Roman"/>
          <w:sz w:val="28"/>
          <w:szCs w:val="28"/>
        </w:rPr>
        <w:t xml:space="preserve"> </w:t>
      </w:r>
      <w:r w:rsidR="005F3AF0">
        <w:rPr>
          <w:rFonts w:ascii="Times New Roman" w:hAnsi="Times New Roman" w:cs="Times New Roman"/>
          <w:sz w:val="28"/>
          <w:szCs w:val="28"/>
        </w:rPr>
        <w:t>из</w:t>
      </w:r>
      <w:r w:rsidR="005F3AF0" w:rsidRPr="00C95D74">
        <w:rPr>
          <w:rFonts w:ascii="Times New Roman" w:hAnsi="Times New Roman" w:cs="Times New Roman"/>
          <w:sz w:val="28"/>
          <w:szCs w:val="28"/>
        </w:rPr>
        <w:t xml:space="preserve"> рисунка</w:t>
      </w:r>
      <w:r w:rsidRPr="00C95D74">
        <w:rPr>
          <w:rFonts w:ascii="Times New Roman" w:hAnsi="Times New Roman" w:cs="Times New Roman"/>
          <w:sz w:val="28"/>
          <w:szCs w:val="28"/>
        </w:rPr>
        <w:t xml:space="preserve"> </w:t>
      </w:r>
      <w:r w:rsidR="00336B30" w:rsidRPr="00C95D74">
        <w:rPr>
          <w:rFonts w:ascii="Times New Roman" w:hAnsi="Times New Roman" w:cs="Times New Roman"/>
          <w:sz w:val="28"/>
          <w:szCs w:val="28"/>
        </w:rPr>
        <w:t>20</w:t>
      </w:r>
      <w:r w:rsidRPr="00C95D74">
        <w:rPr>
          <w:rFonts w:ascii="Times New Roman" w:hAnsi="Times New Roman" w:cs="Times New Roman"/>
          <w:sz w:val="28"/>
          <w:szCs w:val="28"/>
        </w:rPr>
        <w:t xml:space="preserve">а, </w:t>
      </w:r>
      <w:r w:rsidR="009F4BE7">
        <w:rPr>
          <w:rFonts w:ascii="Times New Roman" w:hAnsi="Times New Roman" w:cs="Times New Roman"/>
          <w:sz w:val="28"/>
          <w:szCs w:val="28"/>
        </w:rPr>
        <w:t xml:space="preserve">полученные </w:t>
      </w:r>
      <w:r w:rsidRPr="00C95D74">
        <w:rPr>
          <w:rFonts w:ascii="Times New Roman" w:hAnsi="Times New Roman" w:cs="Times New Roman"/>
          <w:sz w:val="28"/>
          <w:szCs w:val="28"/>
        </w:rPr>
        <w:t xml:space="preserve">данные демонстрируют умеренную линейность, а </w:t>
      </w:r>
      <w:proofErr w:type="spellStart"/>
      <w:r w:rsidR="009F4BE7">
        <w:rPr>
          <w:rFonts w:ascii="Times New Roman" w:hAnsi="Times New Roman" w:cs="Times New Roman"/>
          <w:sz w:val="28"/>
          <w:szCs w:val="28"/>
        </w:rPr>
        <w:t>расчитанные</w:t>
      </w:r>
      <w:proofErr w:type="spellEnd"/>
      <w:r w:rsidRPr="00C95D74">
        <w:rPr>
          <w:rFonts w:ascii="Times New Roman" w:hAnsi="Times New Roman" w:cs="Times New Roman"/>
          <w:sz w:val="28"/>
          <w:szCs w:val="28"/>
        </w:rPr>
        <w:t xml:space="preserve"> кинетические параметры (таблиц</w:t>
      </w:r>
      <w:r w:rsidR="009F4BE7">
        <w:rPr>
          <w:rFonts w:ascii="Times New Roman" w:hAnsi="Times New Roman" w:cs="Times New Roman"/>
          <w:sz w:val="28"/>
          <w:szCs w:val="28"/>
        </w:rPr>
        <w:t>а</w:t>
      </w:r>
      <w:r w:rsidRPr="00C95D74">
        <w:rPr>
          <w:rFonts w:ascii="Times New Roman" w:hAnsi="Times New Roman" w:cs="Times New Roman"/>
          <w:sz w:val="28"/>
          <w:szCs w:val="28"/>
        </w:rPr>
        <w:t xml:space="preserve"> </w:t>
      </w:r>
      <w:r w:rsidR="00133AFF" w:rsidRPr="00C95D74">
        <w:rPr>
          <w:rFonts w:ascii="Times New Roman" w:hAnsi="Times New Roman" w:cs="Times New Roman"/>
          <w:sz w:val="28"/>
          <w:szCs w:val="28"/>
        </w:rPr>
        <w:t>7</w:t>
      </w:r>
      <w:r w:rsidRPr="00C95D74">
        <w:rPr>
          <w:rFonts w:ascii="Times New Roman" w:hAnsi="Times New Roman" w:cs="Times New Roman"/>
          <w:sz w:val="28"/>
          <w:szCs w:val="28"/>
        </w:rPr>
        <w:t xml:space="preserve">) дают относительно низкие коэффициенты корреляции (R²), что позволяет предположить, что данная модель </w:t>
      </w:r>
      <w:r w:rsidR="009F4BE7">
        <w:rPr>
          <w:rFonts w:ascii="Times New Roman" w:hAnsi="Times New Roman" w:cs="Times New Roman"/>
          <w:sz w:val="28"/>
          <w:szCs w:val="28"/>
        </w:rPr>
        <w:t>не подходит для описания</w:t>
      </w:r>
      <w:r w:rsidRPr="00C95D74">
        <w:rPr>
          <w:rFonts w:ascii="Times New Roman" w:hAnsi="Times New Roman" w:cs="Times New Roman"/>
          <w:sz w:val="28"/>
          <w:szCs w:val="28"/>
        </w:rPr>
        <w:t xml:space="preserve"> поведение адсорбции в </w:t>
      </w:r>
      <w:r w:rsidR="009F4BE7">
        <w:rPr>
          <w:rFonts w:ascii="Times New Roman" w:hAnsi="Times New Roman" w:cs="Times New Roman"/>
          <w:sz w:val="28"/>
          <w:szCs w:val="28"/>
        </w:rPr>
        <w:t>исследуемой нами</w:t>
      </w:r>
      <w:r w:rsidRPr="00C95D74">
        <w:rPr>
          <w:rFonts w:ascii="Times New Roman" w:hAnsi="Times New Roman" w:cs="Times New Roman"/>
          <w:sz w:val="28"/>
          <w:szCs w:val="28"/>
        </w:rPr>
        <w:t xml:space="preserve"> системе. </w:t>
      </w:r>
    </w:p>
    <w:p w14:paraId="5D710C2B" w14:textId="77777777" w:rsidR="001676CD" w:rsidRPr="00C95D74" w:rsidRDefault="001676CD" w:rsidP="00C95D74">
      <w:pPr>
        <w:spacing w:after="0" w:line="240" w:lineRule="auto"/>
        <w:ind w:firstLine="709"/>
        <w:jc w:val="both"/>
        <w:rPr>
          <w:rFonts w:ascii="Times New Roman" w:hAnsi="Times New Roman" w:cs="Times New Roman"/>
          <w:sz w:val="28"/>
          <w:szCs w:val="28"/>
        </w:rPr>
      </w:pPr>
    </w:p>
    <w:p w14:paraId="7E81DD2E" w14:textId="77777777" w:rsidR="001676CD" w:rsidRPr="00C95D74" w:rsidRDefault="001676CD" w:rsidP="001676CD">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Таблица 7</w:t>
      </w:r>
      <w:r w:rsidRPr="008F4A10">
        <w:rPr>
          <w:rFonts w:ascii="Times New Roman" w:hAnsi="Times New Roman" w:cs="Times New Roman"/>
          <w:bCs/>
          <w:sz w:val="28"/>
          <w:szCs w:val="28"/>
        </w:rPr>
        <w:t xml:space="preserve"> –</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Сравнение параметров различных кинетических моделей для описания сорбции U(VI) с использованием MOF@ПЭТФ ТМ</w:t>
      </w:r>
    </w:p>
    <w:p w14:paraId="570F3B19" w14:textId="77777777" w:rsidR="001676CD" w:rsidRPr="001676CD" w:rsidRDefault="001676CD" w:rsidP="001676CD">
      <w:pPr>
        <w:spacing w:after="0" w:line="240" w:lineRule="auto"/>
        <w:jc w:val="both"/>
        <w:rPr>
          <w:rFonts w:ascii="Times New Roman" w:hAnsi="Times New Roman" w:cs="Times New Roman"/>
          <w:sz w:val="16"/>
          <w:szCs w:val="16"/>
        </w:rPr>
      </w:pPr>
    </w:p>
    <w:tbl>
      <w:tblPr>
        <w:tblStyle w:val="a6"/>
        <w:tblW w:w="5000" w:type="pct"/>
        <w:jc w:val="right"/>
        <w:tblLook w:val="04A0" w:firstRow="1" w:lastRow="0" w:firstColumn="1" w:lastColumn="0" w:noHBand="0" w:noVBand="1"/>
      </w:tblPr>
      <w:tblGrid>
        <w:gridCol w:w="2215"/>
        <w:gridCol w:w="3610"/>
        <w:gridCol w:w="2524"/>
        <w:gridCol w:w="1283"/>
      </w:tblGrid>
      <w:tr w:rsidR="001676CD" w:rsidRPr="00312E61" w14:paraId="64A8F952" w14:textId="77777777" w:rsidTr="00E87236">
        <w:trPr>
          <w:trHeight w:val="470"/>
          <w:jc w:val="right"/>
        </w:trPr>
        <w:tc>
          <w:tcPr>
            <w:tcW w:w="1150" w:type="pct"/>
            <w:tcBorders>
              <w:top w:val="single" w:sz="4" w:space="0" w:color="auto"/>
              <w:left w:val="single" w:sz="4" w:space="0" w:color="auto"/>
              <w:bottom w:val="single" w:sz="4" w:space="0" w:color="auto"/>
              <w:right w:val="single" w:sz="4" w:space="0" w:color="auto"/>
            </w:tcBorders>
            <w:vAlign w:val="center"/>
            <w:hideMark/>
          </w:tcPr>
          <w:p w14:paraId="7E5B24FD" w14:textId="77777777" w:rsidR="001676CD" w:rsidRPr="00312E61" w:rsidRDefault="001676CD" w:rsidP="001676CD">
            <w:pPr>
              <w:pStyle w:val="MDPI42tablebody"/>
              <w:spacing w:line="228" w:lineRule="auto"/>
              <w:rPr>
                <w:rFonts w:ascii="Times New Roman" w:hAnsi="Times New Roman"/>
                <w:bCs/>
                <w:color w:val="auto"/>
                <w:sz w:val="24"/>
                <w:szCs w:val="24"/>
                <w:lang w:val="ru-RU"/>
              </w:rPr>
            </w:pPr>
            <w:r w:rsidRPr="00312E61">
              <w:rPr>
                <w:rFonts w:ascii="Times New Roman" w:hAnsi="Times New Roman"/>
                <w:bCs/>
                <w:color w:val="auto"/>
                <w:sz w:val="24"/>
                <w:szCs w:val="24"/>
                <w:lang w:val="ru-RU"/>
              </w:rPr>
              <w:t>Кинетическая модель</w:t>
            </w:r>
          </w:p>
        </w:tc>
        <w:tc>
          <w:tcPr>
            <w:tcW w:w="1874" w:type="pct"/>
            <w:tcBorders>
              <w:top w:val="single" w:sz="4" w:space="0" w:color="auto"/>
              <w:left w:val="single" w:sz="4" w:space="0" w:color="auto"/>
              <w:bottom w:val="single" w:sz="4" w:space="0" w:color="auto"/>
              <w:right w:val="single" w:sz="4" w:space="0" w:color="auto"/>
            </w:tcBorders>
            <w:vAlign w:val="center"/>
            <w:hideMark/>
          </w:tcPr>
          <w:p w14:paraId="09A7083B" w14:textId="77777777" w:rsidR="001676CD" w:rsidRPr="00312E61" w:rsidRDefault="001676CD" w:rsidP="001676CD">
            <w:pPr>
              <w:pStyle w:val="MDPI42tablebody"/>
              <w:spacing w:line="228" w:lineRule="auto"/>
              <w:rPr>
                <w:rFonts w:ascii="Times New Roman" w:hAnsi="Times New Roman"/>
                <w:bCs/>
                <w:color w:val="auto"/>
                <w:sz w:val="24"/>
                <w:szCs w:val="24"/>
                <w:lang w:val="ru-RU"/>
              </w:rPr>
            </w:pPr>
            <w:r w:rsidRPr="00312E61">
              <w:rPr>
                <w:rFonts w:ascii="Times New Roman" w:hAnsi="Times New Roman"/>
                <w:bCs/>
                <w:color w:val="auto"/>
                <w:sz w:val="24"/>
                <w:szCs w:val="24"/>
                <w:lang w:val="ru-RU"/>
              </w:rPr>
              <w:t>Линейное уравнение модели</w:t>
            </w:r>
          </w:p>
        </w:tc>
        <w:tc>
          <w:tcPr>
            <w:tcW w:w="1310" w:type="pct"/>
            <w:tcBorders>
              <w:top w:val="single" w:sz="4" w:space="0" w:color="auto"/>
              <w:left w:val="single" w:sz="4" w:space="0" w:color="auto"/>
              <w:bottom w:val="single" w:sz="4" w:space="0" w:color="auto"/>
              <w:right w:val="single" w:sz="4" w:space="0" w:color="auto"/>
            </w:tcBorders>
            <w:vAlign w:val="center"/>
            <w:hideMark/>
          </w:tcPr>
          <w:p w14:paraId="67F37EE5" w14:textId="77777777" w:rsidR="001676CD" w:rsidRPr="00312E61" w:rsidRDefault="001676CD" w:rsidP="001676CD">
            <w:pPr>
              <w:pStyle w:val="MDPI42tablebody"/>
              <w:spacing w:line="228" w:lineRule="auto"/>
              <w:rPr>
                <w:rFonts w:ascii="Times New Roman" w:hAnsi="Times New Roman"/>
                <w:bCs/>
                <w:color w:val="auto"/>
                <w:sz w:val="24"/>
                <w:szCs w:val="24"/>
                <w:lang w:val="ru-RU"/>
              </w:rPr>
            </w:pPr>
            <w:r w:rsidRPr="00312E61">
              <w:rPr>
                <w:rFonts w:ascii="Times New Roman" w:hAnsi="Times New Roman"/>
                <w:bCs/>
                <w:color w:val="auto"/>
                <w:sz w:val="24"/>
                <w:szCs w:val="24"/>
                <w:lang w:val="ru-RU"/>
              </w:rPr>
              <w:t>Параметры кинетической модели</w:t>
            </w:r>
          </w:p>
        </w:tc>
        <w:tc>
          <w:tcPr>
            <w:tcW w:w="666" w:type="pct"/>
            <w:tcBorders>
              <w:top w:val="single" w:sz="4" w:space="0" w:color="auto"/>
              <w:left w:val="single" w:sz="4" w:space="0" w:color="auto"/>
              <w:bottom w:val="single" w:sz="4" w:space="0" w:color="auto"/>
              <w:right w:val="single" w:sz="4" w:space="0" w:color="auto"/>
            </w:tcBorders>
            <w:vAlign w:val="center"/>
            <w:hideMark/>
          </w:tcPr>
          <w:p w14:paraId="035811A1" w14:textId="77777777" w:rsidR="001676CD" w:rsidRPr="00312E61" w:rsidRDefault="001676CD" w:rsidP="001676CD">
            <w:pPr>
              <w:pStyle w:val="MDPI42tablebody"/>
              <w:spacing w:line="228" w:lineRule="auto"/>
              <w:rPr>
                <w:rFonts w:ascii="Times New Roman" w:hAnsi="Times New Roman"/>
                <w:bCs/>
                <w:color w:val="auto"/>
                <w:sz w:val="24"/>
                <w:szCs w:val="24"/>
                <w:lang w:val="ru-RU"/>
              </w:rPr>
            </w:pPr>
            <w:r w:rsidRPr="00312E61">
              <w:rPr>
                <w:rFonts w:ascii="Times New Roman" w:hAnsi="Times New Roman"/>
                <w:bCs/>
                <w:color w:val="auto"/>
                <w:sz w:val="24"/>
                <w:szCs w:val="24"/>
                <w:lang w:val="ru-RU"/>
              </w:rPr>
              <w:t>Значение</w:t>
            </w:r>
          </w:p>
        </w:tc>
      </w:tr>
      <w:tr w:rsidR="001676CD" w:rsidRPr="00312E61" w14:paraId="30AA9538" w14:textId="77777777" w:rsidTr="00E87236">
        <w:trPr>
          <w:jc w:val="right"/>
        </w:trPr>
        <w:tc>
          <w:tcPr>
            <w:tcW w:w="1150" w:type="pct"/>
            <w:vMerge w:val="restart"/>
            <w:tcBorders>
              <w:top w:val="single" w:sz="4" w:space="0" w:color="auto"/>
              <w:left w:val="single" w:sz="4" w:space="0" w:color="auto"/>
              <w:bottom w:val="single" w:sz="4" w:space="0" w:color="auto"/>
              <w:right w:val="single" w:sz="4" w:space="0" w:color="auto"/>
            </w:tcBorders>
            <w:vAlign w:val="center"/>
            <w:hideMark/>
          </w:tcPr>
          <w:p w14:paraId="4171A298"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lang w:val="ru-RU"/>
              </w:rPr>
              <w:t>Псевдо-первый порядок</w:t>
            </w:r>
          </w:p>
        </w:tc>
        <w:tc>
          <w:tcPr>
            <w:tcW w:w="1874" w:type="pct"/>
            <w:vMerge w:val="restart"/>
            <w:tcBorders>
              <w:top w:val="single" w:sz="4" w:space="0" w:color="auto"/>
              <w:left w:val="single" w:sz="4" w:space="0" w:color="auto"/>
              <w:bottom w:val="single" w:sz="4" w:space="0" w:color="auto"/>
              <w:right w:val="single" w:sz="4" w:space="0" w:color="auto"/>
            </w:tcBorders>
            <w:vAlign w:val="center"/>
            <w:hideMark/>
          </w:tcPr>
          <w:p w14:paraId="3F7778F6" w14:textId="77777777" w:rsidR="001676CD" w:rsidRPr="00312E61" w:rsidRDefault="00A340DB" w:rsidP="001676CD">
            <w:pPr>
              <w:pStyle w:val="MDPI42tablebody"/>
              <w:spacing w:line="228" w:lineRule="auto"/>
              <w:rPr>
                <w:rFonts w:ascii="Times New Roman" w:hAnsi="Times New Roman"/>
                <w:color w:val="auto"/>
                <w:sz w:val="24"/>
                <w:szCs w:val="24"/>
              </w:rPr>
            </w:pPr>
            <m:oMathPara>
              <m:oMath>
                <m:func>
                  <m:funcPr>
                    <m:ctrlPr>
                      <w:rPr>
                        <w:rFonts w:ascii="Cambria Math" w:hAnsi="Cambria Math"/>
                        <w:color w:val="auto"/>
                        <w:sz w:val="24"/>
                        <w:szCs w:val="24"/>
                      </w:rPr>
                    </m:ctrlPr>
                  </m:funcPr>
                  <m:fName>
                    <m:r>
                      <m:rPr>
                        <m:sty m:val="p"/>
                      </m:rPr>
                      <w:rPr>
                        <w:rFonts w:ascii="Cambria Math" w:hAnsi="Cambria Math"/>
                        <w:color w:val="auto"/>
                        <w:sz w:val="24"/>
                        <w:szCs w:val="24"/>
                      </w:rPr>
                      <m:t>ln</m:t>
                    </m:r>
                  </m:fName>
                  <m:e>
                    <m:r>
                      <m:rPr>
                        <m:sty m:val="p"/>
                      </m:rP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e</m:t>
                        </m:r>
                      </m:sub>
                    </m:sSub>
                    <m:r>
                      <m:rPr>
                        <m:sty m:val="p"/>
                      </m:rP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t</m:t>
                        </m:r>
                      </m:sub>
                    </m:sSub>
                    <m:r>
                      <m:rPr>
                        <m:sty m:val="p"/>
                      </m:rPr>
                      <w:rPr>
                        <w:rFonts w:ascii="Cambria Math" w:hAnsi="Cambria Math"/>
                        <w:color w:val="auto"/>
                        <w:sz w:val="24"/>
                        <w:szCs w:val="24"/>
                      </w:rPr>
                      <m:t>)</m:t>
                    </m:r>
                  </m:e>
                </m:func>
                <m:r>
                  <m:rPr>
                    <m:sty m:val="p"/>
                  </m:rPr>
                  <w:rPr>
                    <w:rFonts w:ascii="Cambria Math" w:hAnsi="Cambria Math"/>
                    <w:color w:val="auto"/>
                    <w:sz w:val="24"/>
                    <w:szCs w:val="24"/>
                  </w:rPr>
                  <m:t>=</m:t>
                </m:r>
                <m:r>
                  <w:rPr>
                    <w:rFonts w:ascii="Cambria Math" w:hAnsi="Cambria Math"/>
                    <w:color w:val="auto"/>
                    <w:sz w:val="24"/>
                    <w:szCs w:val="24"/>
                  </w:rPr>
                  <m:t>l</m:t>
                </m:r>
                <m:sSub>
                  <m:sSubPr>
                    <m:ctrlPr>
                      <w:rPr>
                        <w:rFonts w:ascii="Cambria Math" w:hAnsi="Cambria Math"/>
                        <w:color w:val="auto"/>
                        <w:sz w:val="24"/>
                        <w:szCs w:val="24"/>
                      </w:rPr>
                    </m:ctrlPr>
                  </m:sSubPr>
                  <m:e>
                    <m:r>
                      <w:rPr>
                        <w:rFonts w:ascii="Cambria Math" w:hAnsi="Cambria Math"/>
                        <w:color w:val="auto"/>
                        <w:sz w:val="24"/>
                        <w:szCs w:val="24"/>
                      </w:rPr>
                      <m:t>n</m:t>
                    </m:r>
                    <m:r>
                      <m:rPr>
                        <m:sty m:val="p"/>
                      </m:rPr>
                      <w:rPr>
                        <w:rFonts w:ascii="Cambria Math" w:hAnsi="Cambria Math"/>
                        <w:color w:val="auto"/>
                        <w:sz w:val="24"/>
                        <w:szCs w:val="24"/>
                      </w:rPr>
                      <m:t xml:space="preserve"> </m:t>
                    </m:r>
                    <m:r>
                      <w:rPr>
                        <w:rFonts w:ascii="Cambria Math" w:hAnsi="Cambria Math"/>
                        <w:color w:val="auto"/>
                        <w:sz w:val="24"/>
                        <w:szCs w:val="24"/>
                      </w:rPr>
                      <m:t>q</m:t>
                    </m:r>
                  </m:e>
                  <m:sub>
                    <m:r>
                      <w:rPr>
                        <w:rFonts w:ascii="Cambria Math" w:hAnsi="Cambria Math"/>
                        <w:color w:val="auto"/>
                        <w:sz w:val="24"/>
                        <w:szCs w:val="24"/>
                      </w:rPr>
                      <m:t>e</m:t>
                    </m:r>
                  </m:sub>
                </m:sSub>
                <m:r>
                  <m:rPr>
                    <m:sty m:val="p"/>
                  </m:rP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r>
                      <m:rPr>
                        <m:sty m:val="p"/>
                      </m:rPr>
                      <w:rPr>
                        <w:rFonts w:ascii="Cambria Math" w:hAnsi="Cambria Math"/>
                        <w:color w:val="auto"/>
                        <w:sz w:val="24"/>
                        <w:szCs w:val="24"/>
                      </w:rPr>
                      <m:t>1</m:t>
                    </m:r>
                  </m:sub>
                </m:sSub>
                <m:r>
                  <w:rPr>
                    <w:rFonts w:ascii="Cambria Math" w:hAnsi="Cambria Math"/>
                    <w:color w:val="auto"/>
                    <w:sz w:val="24"/>
                    <w:szCs w:val="24"/>
                  </w:rPr>
                  <m:t>t</m:t>
                </m:r>
              </m:oMath>
            </m:oMathPara>
          </w:p>
        </w:tc>
        <w:tc>
          <w:tcPr>
            <w:tcW w:w="1310" w:type="pct"/>
            <w:tcBorders>
              <w:top w:val="single" w:sz="4" w:space="0" w:color="auto"/>
              <w:left w:val="single" w:sz="4" w:space="0" w:color="auto"/>
              <w:bottom w:val="single" w:sz="4" w:space="0" w:color="auto"/>
              <w:right w:val="single" w:sz="4" w:space="0" w:color="auto"/>
            </w:tcBorders>
            <w:vAlign w:val="center"/>
            <w:hideMark/>
          </w:tcPr>
          <w:p w14:paraId="656843BD" w14:textId="77777777" w:rsidR="001676CD" w:rsidRPr="00312E61" w:rsidRDefault="00A340DB" w:rsidP="001676CD">
            <w:pPr>
              <w:pStyle w:val="MDPI42tablebody"/>
              <w:spacing w:line="228" w:lineRule="auto"/>
              <w:rPr>
                <w:rFonts w:ascii="Times New Roman" w:hAnsi="Times New Roman"/>
                <w:color w:val="auto"/>
                <w:sz w:val="24"/>
                <w:szCs w:val="24"/>
              </w:rPr>
            </w:pPr>
            <m:oMath>
              <m:sSub>
                <m:sSubPr>
                  <m:ctrlPr>
                    <w:rPr>
                      <w:rFonts w:ascii="Cambria Math" w:hAnsi="Cambria Math"/>
                      <w:color w:val="auto"/>
                      <w:sz w:val="24"/>
                      <w:szCs w:val="24"/>
                    </w:rPr>
                  </m:ctrlPr>
                </m:sSubPr>
                <m:e>
                  <m:r>
                    <w:rPr>
                      <w:rFonts w:ascii="Cambria Math" w:hAnsi="Cambria Math"/>
                      <w:color w:val="auto"/>
                      <w:sz w:val="24"/>
                      <w:szCs w:val="24"/>
                    </w:rPr>
                    <m:t>k</m:t>
                  </m:r>
                </m:e>
                <m:sub>
                  <m:r>
                    <m:rPr>
                      <m:sty m:val="p"/>
                    </m:rPr>
                    <w:rPr>
                      <w:rFonts w:ascii="Cambria Math" w:hAnsi="Cambria Math"/>
                      <w:color w:val="auto"/>
                      <w:sz w:val="24"/>
                      <w:szCs w:val="24"/>
                    </w:rPr>
                    <m:t>1</m:t>
                  </m:r>
                </m:sub>
              </m:sSub>
            </m:oMath>
            <w:r w:rsidR="001676CD" w:rsidRPr="00312E61">
              <w:rPr>
                <w:rFonts w:ascii="Times New Roman" w:hAnsi="Times New Roman"/>
                <w:color w:val="auto"/>
                <w:sz w:val="24"/>
                <w:szCs w:val="24"/>
                <w:lang w:val="ru-RU"/>
              </w:rPr>
              <w:t>мин</w:t>
            </w:r>
            <w:r w:rsidR="001676CD" w:rsidRPr="00312E61">
              <w:rPr>
                <w:rFonts w:ascii="Times New Roman" w:hAnsi="Times New Roman"/>
                <w:color w:val="auto"/>
                <w:sz w:val="24"/>
                <w:szCs w:val="24"/>
                <w:vertAlign w:val="superscript"/>
              </w:rPr>
              <w:t>−1</w:t>
            </w:r>
          </w:p>
        </w:tc>
        <w:tc>
          <w:tcPr>
            <w:tcW w:w="666" w:type="pct"/>
            <w:tcBorders>
              <w:top w:val="single" w:sz="4" w:space="0" w:color="auto"/>
              <w:left w:val="single" w:sz="4" w:space="0" w:color="auto"/>
              <w:bottom w:val="single" w:sz="4" w:space="0" w:color="auto"/>
              <w:right w:val="single" w:sz="4" w:space="0" w:color="auto"/>
            </w:tcBorders>
            <w:vAlign w:val="center"/>
            <w:hideMark/>
          </w:tcPr>
          <w:p w14:paraId="6BFBA9B6" w14:textId="77777777" w:rsidR="001676CD" w:rsidRPr="00312E61" w:rsidRDefault="001676CD" w:rsidP="001676CD">
            <w:pPr>
              <w:widowControl w:val="0"/>
              <w:overflowPunct w:val="0"/>
              <w:autoSpaceDE w:val="0"/>
              <w:autoSpaceDN w:val="0"/>
              <w:adjustRightInd w:val="0"/>
              <w:spacing w:line="228" w:lineRule="auto"/>
              <w:jc w:val="center"/>
              <w:rPr>
                <w:rFonts w:ascii="Times New Roman" w:eastAsia="Times New Roman" w:hAnsi="Times New Roman"/>
                <w:sz w:val="24"/>
                <w:szCs w:val="24"/>
              </w:rPr>
            </w:pPr>
            <w:r w:rsidRPr="00312E61">
              <w:rPr>
                <w:rFonts w:ascii="Times New Roman" w:hAnsi="Times New Roman"/>
                <w:sz w:val="24"/>
                <w:szCs w:val="24"/>
                <w:lang w:eastAsia="ru-RU"/>
              </w:rPr>
              <w:t>0</w:t>
            </w:r>
            <w:r w:rsidRPr="00312E61">
              <w:rPr>
                <w:rFonts w:ascii="Times New Roman" w:hAnsi="Times New Roman"/>
                <w:sz w:val="24"/>
                <w:szCs w:val="24"/>
                <w:lang w:val="ru-RU" w:eastAsia="ru-RU"/>
              </w:rPr>
              <w:t>,</w:t>
            </w:r>
            <w:r w:rsidRPr="00312E61">
              <w:rPr>
                <w:rFonts w:ascii="Times New Roman" w:hAnsi="Times New Roman"/>
                <w:sz w:val="24"/>
                <w:szCs w:val="24"/>
                <w:lang w:eastAsia="ru-RU"/>
              </w:rPr>
              <w:t>018</w:t>
            </w:r>
          </w:p>
        </w:tc>
      </w:tr>
      <w:tr w:rsidR="001676CD" w:rsidRPr="00312E61" w14:paraId="1711AE86"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2B409D"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A9482"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5F003862" w14:textId="77777777" w:rsidR="001676CD" w:rsidRPr="00312E61" w:rsidRDefault="00A340DB" w:rsidP="001676CD">
            <w:pPr>
              <w:pStyle w:val="MDPI42tablebody"/>
              <w:spacing w:line="228" w:lineRule="auto"/>
              <w:rPr>
                <w:rFonts w:ascii="Times New Roman" w:hAnsi="Times New Roman"/>
                <w:color w:val="auto"/>
                <w:sz w:val="24"/>
                <w:szCs w:val="24"/>
                <w:lang w:val="ru-RU"/>
              </w:rPr>
            </w:pPr>
            <m:oMath>
              <m:sSub>
                <m:sSubPr>
                  <m:ctrlPr>
                    <w:rPr>
                      <w:rFonts w:ascii="Cambria Math" w:hAnsi="Cambria Math"/>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e</m:t>
                  </m:r>
                </m:sub>
              </m:sSub>
            </m:oMath>
            <w:r w:rsidR="001676CD" w:rsidRPr="00312E61">
              <w:rPr>
                <w:rFonts w:ascii="Times New Roman" w:hAnsi="Times New Roman"/>
                <w:color w:val="auto"/>
                <w:sz w:val="24"/>
                <w:szCs w:val="24"/>
              </w:rPr>
              <w:t xml:space="preserve">, </w:t>
            </w:r>
            <w:r w:rsidR="001676CD" w:rsidRPr="00312E61">
              <w:rPr>
                <w:rFonts w:ascii="Times New Roman" w:hAnsi="Times New Roman"/>
                <w:color w:val="auto"/>
                <w:sz w:val="24"/>
                <w:szCs w:val="24"/>
                <w:lang w:val="ru-RU"/>
              </w:rPr>
              <w:t>мг</w:t>
            </w:r>
            <w:r w:rsidR="001676CD" w:rsidRPr="00312E61">
              <w:rPr>
                <w:rFonts w:ascii="Times New Roman" w:hAnsi="Times New Roman"/>
                <w:color w:val="auto"/>
                <w:sz w:val="24"/>
                <w:szCs w:val="24"/>
              </w:rPr>
              <w:t>/</w:t>
            </w:r>
            <w:r w:rsidR="001676CD" w:rsidRPr="00312E61">
              <w:rPr>
                <w:rFonts w:ascii="Times New Roman" w:hAnsi="Times New Roman"/>
                <w:color w:val="auto"/>
                <w:sz w:val="24"/>
                <w:szCs w:val="24"/>
                <w:lang w:val="ru-RU"/>
              </w:rPr>
              <w:t>г</w:t>
            </w:r>
          </w:p>
        </w:tc>
        <w:tc>
          <w:tcPr>
            <w:tcW w:w="666" w:type="pct"/>
            <w:tcBorders>
              <w:top w:val="single" w:sz="4" w:space="0" w:color="auto"/>
              <w:left w:val="single" w:sz="4" w:space="0" w:color="auto"/>
              <w:bottom w:val="single" w:sz="4" w:space="0" w:color="auto"/>
              <w:right w:val="single" w:sz="4" w:space="0" w:color="auto"/>
            </w:tcBorders>
            <w:vAlign w:val="center"/>
            <w:hideMark/>
          </w:tcPr>
          <w:p w14:paraId="267FFCCB" w14:textId="77777777" w:rsidR="001676CD" w:rsidRPr="00312E61" w:rsidRDefault="001676CD" w:rsidP="001676CD">
            <w:pPr>
              <w:widowControl w:val="0"/>
              <w:overflowPunct w:val="0"/>
              <w:autoSpaceDE w:val="0"/>
              <w:autoSpaceDN w:val="0"/>
              <w:adjustRightInd w:val="0"/>
              <w:spacing w:line="228" w:lineRule="auto"/>
              <w:jc w:val="center"/>
              <w:rPr>
                <w:rFonts w:ascii="Times New Roman" w:eastAsia="Times New Roman" w:hAnsi="Times New Roman"/>
                <w:sz w:val="24"/>
                <w:szCs w:val="24"/>
              </w:rPr>
            </w:pPr>
            <w:r w:rsidRPr="00312E61">
              <w:rPr>
                <w:rFonts w:ascii="Times New Roman" w:hAnsi="Times New Roman"/>
                <w:sz w:val="24"/>
                <w:szCs w:val="24"/>
                <w:lang w:eastAsia="ru-RU"/>
              </w:rPr>
              <w:t>19</w:t>
            </w:r>
            <w:r w:rsidRPr="00312E61">
              <w:rPr>
                <w:rFonts w:ascii="Times New Roman" w:hAnsi="Times New Roman"/>
                <w:sz w:val="24"/>
                <w:szCs w:val="24"/>
                <w:lang w:val="ru-RU" w:eastAsia="ru-RU"/>
              </w:rPr>
              <w:t>,</w:t>
            </w:r>
            <w:r w:rsidRPr="00312E61">
              <w:rPr>
                <w:rFonts w:ascii="Times New Roman" w:hAnsi="Times New Roman"/>
                <w:sz w:val="24"/>
                <w:szCs w:val="24"/>
                <w:lang w:eastAsia="ru-RU"/>
              </w:rPr>
              <w:t>91</w:t>
            </w:r>
          </w:p>
        </w:tc>
      </w:tr>
      <w:tr w:rsidR="001676CD" w:rsidRPr="00312E61" w14:paraId="7DC6D4BB"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60F5B1"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E44D1"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7462E4A2"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rPr>
              <w:t>2</w:t>
            </w:r>
          </w:p>
        </w:tc>
        <w:tc>
          <w:tcPr>
            <w:tcW w:w="666" w:type="pct"/>
            <w:tcBorders>
              <w:top w:val="single" w:sz="4" w:space="0" w:color="auto"/>
              <w:left w:val="single" w:sz="4" w:space="0" w:color="auto"/>
              <w:bottom w:val="single" w:sz="4" w:space="0" w:color="auto"/>
              <w:right w:val="single" w:sz="4" w:space="0" w:color="auto"/>
            </w:tcBorders>
            <w:vAlign w:val="center"/>
            <w:hideMark/>
          </w:tcPr>
          <w:p w14:paraId="10EA0B79" w14:textId="77777777" w:rsidR="001676CD" w:rsidRPr="00312E61" w:rsidRDefault="001676CD" w:rsidP="001676CD">
            <w:pPr>
              <w:widowControl w:val="0"/>
              <w:overflowPunct w:val="0"/>
              <w:autoSpaceDE w:val="0"/>
              <w:autoSpaceDN w:val="0"/>
              <w:adjustRightInd w:val="0"/>
              <w:spacing w:line="228" w:lineRule="auto"/>
              <w:jc w:val="center"/>
              <w:rPr>
                <w:rFonts w:ascii="Times New Roman" w:eastAsia="Times New Roman" w:hAnsi="Times New Roman"/>
                <w:sz w:val="24"/>
                <w:szCs w:val="24"/>
              </w:rPr>
            </w:pPr>
            <w:r w:rsidRPr="00312E61">
              <w:rPr>
                <w:rFonts w:ascii="Times New Roman" w:hAnsi="Times New Roman"/>
                <w:sz w:val="24"/>
                <w:szCs w:val="24"/>
                <w:lang w:eastAsia="ru-RU"/>
              </w:rPr>
              <w:t>0</w:t>
            </w:r>
            <w:r w:rsidRPr="00312E61">
              <w:rPr>
                <w:rFonts w:ascii="Times New Roman" w:hAnsi="Times New Roman"/>
                <w:sz w:val="24"/>
                <w:szCs w:val="24"/>
                <w:lang w:val="ru-RU" w:eastAsia="ru-RU"/>
              </w:rPr>
              <w:t>,</w:t>
            </w:r>
            <w:r w:rsidRPr="00312E61">
              <w:rPr>
                <w:rFonts w:ascii="Times New Roman" w:hAnsi="Times New Roman"/>
                <w:sz w:val="24"/>
                <w:szCs w:val="24"/>
                <w:lang w:eastAsia="ru-RU"/>
              </w:rPr>
              <w:t>84</w:t>
            </w:r>
          </w:p>
        </w:tc>
      </w:tr>
      <w:tr w:rsidR="001676CD" w:rsidRPr="00312E61" w14:paraId="0D13CFE0" w14:textId="77777777" w:rsidTr="00E87236">
        <w:trPr>
          <w:jc w:val="right"/>
        </w:trPr>
        <w:tc>
          <w:tcPr>
            <w:tcW w:w="1150" w:type="pct"/>
            <w:vMerge w:val="restart"/>
            <w:tcBorders>
              <w:top w:val="single" w:sz="4" w:space="0" w:color="auto"/>
              <w:left w:val="single" w:sz="4" w:space="0" w:color="auto"/>
              <w:bottom w:val="single" w:sz="4" w:space="0" w:color="auto"/>
              <w:right w:val="single" w:sz="4" w:space="0" w:color="auto"/>
            </w:tcBorders>
            <w:vAlign w:val="center"/>
            <w:hideMark/>
          </w:tcPr>
          <w:p w14:paraId="4FDBF77A"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lang w:val="ru-RU"/>
              </w:rPr>
              <w:t>Псевдо-второй порядок</w:t>
            </w:r>
          </w:p>
        </w:tc>
        <w:tc>
          <w:tcPr>
            <w:tcW w:w="1874" w:type="pct"/>
            <w:vMerge w:val="restart"/>
            <w:tcBorders>
              <w:top w:val="single" w:sz="4" w:space="0" w:color="auto"/>
              <w:left w:val="single" w:sz="4" w:space="0" w:color="auto"/>
              <w:bottom w:val="single" w:sz="4" w:space="0" w:color="auto"/>
              <w:right w:val="single" w:sz="4" w:space="0" w:color="auto"/>
            </w:tcBorders>
            <w:vAlign w:val="center"/>
            <w:hideMark/>
          </w:tcPr>
          <w:p w14:paraId="44B1F2BD" w14:textId="77777777" w:rsidR="001676CD" w:rsidRPr="00312E61" w:rsidRDefault="00A340DB" w:rsidP="001676CD">
            <w:pPr>
              <w:pStyle w:val="MDPI42tablebody"/>
              <w:spacing w:line="228" w:lineRule="auto"/>
              <w:rPr>
                <w:rFonts w:ascii="Times New Roman" w:hAnsi="Times New Roman"/>
                <w:color w:val="auto"/>
                <w:sz w:val="24"/>
                <w:szCs w:val="24"/>
              </w:rPr>
            </w:pPr>
            <m:oMathPara>
              <m:oMath>
                <m:f>
                  <m:fPr>
                    <m:ctrlPr>
                      <w:rPr>
                        <w:rFonts w:ascii="Cambria Math" w:hAnsi="Cambria Math"/>
                        <w:color w:val="auto"/>
                        <w:sz w:val="24"/>
                        <w:szCs w:val="24"/>
                      </w:rPr>
                    </m:ctrlPr>
                  </m:fPr>
                  <m:num>
                    <m:r>
                      <w:rPr>
                        <w:rFonts w:ascii="Cambria Math" w:hAnsi="Cambria Math"/>
                        <w:color w:val="auto"/>
                        <w:sz w:val="24"/>
                        <w:szCs w:val="24"/>
                      </w:rPr>
                      <m:t>t</m:t>
                    </m:r>
                  </m:num>
                  <m:den>
                    <m:sSub>
                      <m:sSubPr>
                        <m:ctrlPr>
                          <w:rPr>
                            <w:rFonts w:ascii="Cambria Math" w:hAnsi="Cambria Math"/>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t</m:t>
                        </m:r>
                      </m:sub>
                    </m:sSub>
                  </m:den>
                </m:f>
                <m:r>
                  <m:rPr>
                    <m:sty m:val="p"/>
                  </m:rPr>
                  <w:rPr>
                    <w:rFonts w:ascii="Cambria Math" w:hAnsi="Cambria Math"/>
                    <w:color w:val="auto"/>
                    <w:sz w:val="24"/>
                    <w:szCs w:val="24"/>
                  </w:rPr>
                  <m:t>=</m:t>
                </m:r>
                <m:f>
                  <m:fPr>
                    <m:ctrlPr>
                      <w:rPr>
                        <w:rFonts w:ascii="Cambria Math" w:hAnsi="Cambria Math"/>
                        <w:color w:val="auto"/>
                        <w:sz w:val="24"/>
                        <w:szCs w:val="24"/>
                      </w:rPr>
                    </m:ctrlPr>
                  </m:fPr>
                  <m:num>
                    <m:r>
                      <m:rPr>
                        <m:sty m:val="p"/>
                      </m:rPr>
                      <w:rPr>
                        <w:rFonts w:ascii="Cambria Math" w:hAnsi="Cambria Math"/>
                        <w:color w:val="auto"/>
                        <w:sz w:val="24"/>
                        <w:szCs w:val="24"/>
                      </w:rPr>
                      <m:t>1</m:t>
                    </m:r>
                  </m:num>
                  <m:den>
                    <m:sSub>
                      <m:sSubPr>
                        <m:ctrlPr>
                          <w:rPr>
                            <w:rFonts w:ascii="Cambria Math" w:hAnsi="Cambria Math"/>
                            <w:color w:val="auto"/>
                            <w:sz w:val="24"/>
                            <w:szCs w:val="24"/>
                          </w:rPr>
                        </m:ctrlPr>
                      </m:sSubPr>
                      <m:e>
                        <m:r>
                          <w:rPr>
                            <w:rFonts w:ascii="Cambria Math" w:hAnsi="Cambria Math"/>
                            <w:color w:val="auto"/>
                            <w:sz w:val="24"/>
                            <w:szCs w:val="24"/>
                          </w:rPr>
                          <m:t>k</m:t>
                        </m:r>
                      </m:e>
                      <m:sub>
                        <m:r>
                          <m:rPr>
                            <m:sty m:val="p"/>
                          </m:rPr>
                          <w:rPr>
                            <w:rFonts w:ascii="Cambria Math" w:hAnsi="Cambria Math"/>
                            <w:color w:val="auto"/>
                            <w:sz w:val="24"/>
                            <w:szCs w:val="24"/>
                          </w:rPr>
                          <m:t>2</m:t>
                        </m:r>
                      </m:sub>
                    </m:sSub>
                    <m:sSubSup>
                      <m:sSubSupPr>
                        <m:ctrlPr>
                          <w:rPr>
                            <w:rFonts w:ascii="Cambria Math" w:hAnsi="Cambria Math"/>
                            <w:color w:val="auto"/>
                            <w:sz w:val="24"/>
                            <w:szCs w:val="24"/>
                          </w:rPr>
                        </m:ctrlPr>
                      </m:sSubSupPr>
                      <m:e>
                        <m:r>
                          <w:rPr>
                            <w:rFonts w:ascii="Cambria Math" w:hAnsi="Cambria Math"/>
                            <w:color w:val="auto"/>
                            <w:sz w:val="24"/>
                            <w:szCs w:val="24"/>
                          </w:rPr>
                          <m:t>q</m:t>
                        </m:r>
                      </m:e>
                      <m:sub>
                        <m:r>
                          <w:rPr>
                            <w:rFonts w:ascii="Cambria Math" w:hAnsi="Cambria Math"/>
                            <w:color w:val="auto"/>
                            <w:sz w:val="24"/>
                            <w:szCs w:val="24"/>
                          </w:rPr>
                          <m:t>e</m:t>
                        </m:r>
                      </m:sub>
                      <m:sup>
                        <m:r>
                          <m:rPr>
                            <m:sty m:val="p"/>
                          </m:rPr>
                          <w:rPr>
                            <w:rFonts w:ascii="Cambria Math" w:hAnsi="Cambria Math"/>
                            <w:color w:val="auto"/>
                            <w:sz w:val="24"/>
                            <w:szCs w:val="24"/>
                          </w:rPr>
                          <m:t>2</m:t>
                        </m:r>
                      </m:sup>
                    </m:sSubSup>
                  </m:den>
                </m:f>
                <m:r>
                  <m:rPr>
                    <m:sty m:val="p"/>
                  </m:rPr>
                  <w:rPr>
                    <w:rFonts w:ascii="Cambria Math" w:hAnsi="Cambria Math"/>
                    <w:color w:val="auto"/>
                    <w:sz w:val="24"/>
                    <w:szCs w:val="24"/>
                  </w:rPr>
                  <m:t>+</m:t>
                </m:r>
                <m:f>
                  <m:fPr>
                    <m:ctrlPr>
                      <w:rPr>
                        <w:rFonts w:ascii="Cambria Math" w:hAnsi="Cambria Math"/>
                        <w:color w:val="auto"/>
                        <w:sz w:val="24"/>
                        <w:szCs w:val="24"/>
                      </w:rPr>
                    </m:ctrlPr>
                  </m:fPr>
                  <m:num>
                    <m:r>
                      <w:rPr>
                        <w:rFonts w:ascii="Cambria Math" w:hAnsi="Cambria Math"/>
                        <w:color w:val="auto"/>
                        <w:sz w:val="24"/>
                        <w:szCs w:val="24"/>
                      </w:rPr>
                      <m:t>t</m:t>
                    </m:r>
                  </m:num>
                  <m:den>
                    <m:sSub>
                      <m:sSubPr>
                        <m:ctrlPr>
                          <w:rPr>
                            <w:rFonts w:ascii="Cambria Math" w:hAnsi="Cambria Math"/>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e</m:t>
                        </m:r>
                      </m:sub>
                    </m:sSub>
                  </m:den>
                </m:f>
              </m:oMath>
            </m:oMathPara>
          </w:p>
        </w:tc>
        <w:tc>
          <w:tcPr>
            <w:tcW w:w="1310" w:type="pct"/>
            <w:tcBorders>
              <w:top w:val="single" w:sz="4" w:space="0" w:color="auto"/>
              <w:left w:val="single" w:sz="4" w:space="0" w:color="auto"/>
              <w:bottom w:val="single" w:sz="4" w:space="0" w:color="auto"/>
              <w:right w:val="single" w:sz="4" w:space="0" w:color="auto"/>
            </w:tcBorders>
            <w:vAlign w:val="center"/>
            <w:hideMark/>
          </w:tcPr>
          <w:p w14:paraId="79BA1A51" w14:textId="77777777" w:rsidR="001676CD" w:rsidRPr="00312E61" w:rsidRDefault="00A340DB" w:rsidP="001676CD">
            <w:pPr>
              <w:pStyle w:val="MDPI42tablebody"/>
              <w:spacing w:line="228" w:lineRule="auto"/>
              <w:rPr>
                <w:rFonts w:ascii="Times New Roman" w:hAnsi="Times New Roman"/>
                <w:color w:val="auto"/>
                <w:sz w:val="24"/>
                <w:szCs w:val="24"/>
                <w:lang w:val="ru-RU"/>
              </w:rPr>
            </w:pPr>
            <m:oMath>
              <m:sSub>
                <m:sSubPr>
                  <m:ctrlPr>
                    <w:rPr>
                      <w:rFonts w:ascii="Cambria Math" w:hAnsi="Cambria Math"/>
                      <w:color w:val="auto"/>
                      <w:sz w:val="24"/>
                      <w:szCs w:val="24"/>
                    </w:rPr>
                  </m:ctrlPr>
                </m:sSubPr>
                <m:e>
                  <m:r>
                    <w:rPr>
                      <w:rFonts w:ascii="Cambria Math" w:hAnsi="Cambria Math"/>
                      <w:color w:val="auto"/>
                      <w:sz w:val="24"/>
                      <w:szCs w:val="24"/>
                    </w:rPr>
                    <m:t>k</m:t>
                  </m:r>
                </m:e>
                <m:sub>
                  <m:r>
                    <m:rPr>
                      <m:sty m:val="p"/>
                    </m:rPr>
                    <w:rPr>
                      <w:rFonts w:ascii="Cambria Math" w:hAnsi="Cambria Math"/>
                      <w:color w:val="auto"/>
                      <w:sz w:val="24"/>
                      <w:szCs w:val="24"/>
                    </w:rPr>
                    <m:t>2</m:t>
                  </m:r>
                </m:sub>
              </m:sSub>
              <m:r>
                <w:rPr>
                  <w:rFonts w:ascii="Cambria Math" w:hAnsi="Cambria Math"/>
                  <w:color w:val="auto"/>
                  <w:sz w:val="24"/>
                  <w:szCs w:val="24"/>
                </w:rPr>
                <m:t>×</m:t>
              </m:r>
              <m:sSup>
                <m:sSupPr>
                  <m:ctrlPr>
                    <w:rPr>
                      <w:rFonts w:ascii="Cambria Math" w:hAnsi="Cambria Math"/>
                      <w:i/>
                      <w:color w:val="auto"/>
                      <w:sz w:val="24"/>
                      <w:szCs w:val="24"/>
                    </w:rPr>
                  </m:ctrlPr>
                </m:sSupPr>
                <m:e>
                  <m:r>
                    <w:rPr>
                      <w:rFonts w:ascii="Cambria Math" w:hAnsi="Cambria Math"/>
                      <w:color w:val="auto"/>
                      <w:sz w:val="24"/>
                      <w:szCs w:val="24"/>
                    </w:rPr>
                    <m:t>10</m:t>
                  </m:r>
                </m:e>
                <m:sup>
                  <m:r>
                    <w:rPr>
                      <w:rFonts w:ascii="Cambria Math" w:hAnsi="Cambria Math"/>
                      <w:color w:val="auto"/>
                      <w:sz w:val="24"/>
                      <w:szCs w:val="24"/>
                    </w:rPr>
                    <m:t>-4</m:t>
                  </m:r>
                </m:sup>
              </m:sSup>
            </m:oMath>
            <w:r w:rsidR="001676CD" w:rsidRPr="00312E61">
              <w:rPr>
                <w:rFonts w:ascii="Times New Roman" w:hAnsi="Times New Roman"/>
                <w:color w:val="auto"/>
                <w:sz w:val="24"/>
                <w:szCs w:val="24"/>
              </w:rPr>
              <w:t xml:space="preserve">, </w:t>
            </w:r>
            <w:r w:rsidR="001676CD" w:rsidRPr="00312E61">
              <w:rPr>
                <w:rFonts w:ascii="Times New Roman" w:hAnsi="Times New Roman"/>
                <w:color w:val="auto"/>
                <w:sz w:val="24"/>
                <w:szCs w:val="24"/>
                <w:lang w:val="ru-RU"/>
              </w:rPr>
              <w:t>г</w:t>
            </w:r>
            <w:r w:rsidR="001676CD" w:rsidRPr="00312E61">
              <w:rPr>
                <w:rFonts w:ascii="Times New Roman" w:hAnsi="Times New Roman"/>
                <w:color w:val="auto"/>
                <w:sz w:val="24"/>
                <w:szCs w:val="24"/>
              </w:rPr>
              <w:t>/</w:t>
            </w:r>
            <w:r w:rsidR="001676CD" w:rsidRPr="00312E61">
              <w:rPr>
                <w:rFonts w:ascii="Times New Roman" w:hAnsi="Times New Roman"/>
                <w:color w:val="auto"/>
                <w:sz w:val="24"/>
                <w:szCs w:val="24"/>
                <w:lang w:val="ru-RU"/>
              </w:rPr>
              <w:t>мг</w:t>
            </w:r>
            <w:r w:rsidR="001676CD" w:rsidRPr="00312E61">
              <w:rPr>
                <w:rFonts w:ascii="Times New Roman" w:hAnsi="Times New Roman"/>
                <w:color w:val="auto"/>
                <w:sz w:val="24"/>
                <w:szCs w:val="24"/>
              </w:rPr>
              <w:t>×</w:t>
            </w:r>
            <w:r w:rsidR="001676CD" w:rsidRPr="00312E61">
              <w:rPr>
                <w:rFonts w:ascii="Times New Roman" w:hAnsi="Times New Roman"/>
                <w:color w:val="auto"/>
                <w:sz w:val="24"/>
                <w:szCs w:val="24"/>
                <w:lang w:val="ru-RU"/>
              </w:rPr>
              <w:t>мин</w:t>
            </w:r>
          </w:p>
        </w:tc>
        <w:tc>
          <w:tcPr>
            <w:tcW w:w="666" w:type="pct"/>
            <w:tcBorders>
              <w:top w:val="single" w:sz="4" w:space="0" w:color="auto"/>
              <w:left w:val="single" w:sz="4" w:space="0" w:color="auto"/>
              <w:bottom w:val="single" w:sz="4" w:space="0" w:color="auto"/>
              <w:right w:val="single" w:sz="4" w:space="0" w:color="auto"/>
            </w:tcBorders>
            <w:vAlign w:val="center"/>
            <w:hideMark/>
          </w:tcPr>
          <w:p w14:paraId="73909793"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4</w:t>
            </w:r>
            <w:r w:rsidRPr="00312E61">
              <w:rPr>
                <w:rFonts w:ascii="Times New Roman" w:hAnsi="Times New Roman"/>
                <w:color w:val="auto"/>
                <w:sz w:val="24"/>
                <w:szCs w:val="24"/>
                <w:lang w:val="ru-RU"/>
              </w:rPr>
              <w:t>,</w:t>
            </w:r>
            <w:r w:rsidRPr="00312E61">
              <w:rPr>
                <w:rFonts w:ascii="Times New Roman" w:hAnsi="Times New Roman"/>
                <w:color w:val="auto"/>
                <w:sz w:val="24"/>
                <w:szCs w:val="24"/>
              </w:rPr>
              <w:t>38</w:t>
            </w:r>
          </w:p>
        </w:tc>
      </w:tr>
      <w:tr w:rsidR="001676CD" w:rsidRPr="00312E61" w14:paraId="464C1342"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1A8663"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25EC7"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601AD7D3" w14:textId="77777777" w:rsidR="001676CD" w:rsidRPr="00312E61" w:rsidRDefault="00A340DB" w:rsidP="001676CD">
            <w:pPr>
              <w:pStyle w:val="MDPI42tablebody"/>
              <w:spacing w:line="228" w:lineRule="auto"/>
              <w:rPr>
                <w:rFonts w:ascii="Times New Roman" w:hAnsi="Times New Roman"/>
                <w:color w:val="auto"/>
                <w:sz w:val="24"/>
                <w:szCs w:val="24"/>
                <w:lang w:val="ru-RU"/>
              </w:rPr>
            </w:pPr>
            <m:oMath>
              <m:sSub>
                <m:sSubPr>
                  <m:ctrlPr>
                    <w:rPr>
                      <w:rFonts w:ascii="Cambria Math" w:hAnsi="Cambria Math"/>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e</m:t>
                  </m:r>
                  <m:r>
                    <m:rPr>
                      <m:sty m:val="p"/>
                    </m:rPr>
                    <w:rPr>
                      <w:rFonts w:ascii="Cambria Math" w:hAnsi="Cambria Math"/>
                      <w:color w:val="auto"/>
                      <w:sz w:val="24"/>
                      <w:szCs w:val="24"/>
                    </w:rPr>
                    <m:t>,</m:t>
                  </m:r>
                </m:sub>
              </m:sSub>
            </m:oMath>
            <w:r w:rsidR="001676CD" w:rsidRPr="00312E61">
              <w:rPr>
                <w:rFonts w:ascii="Times New Roman" w:hAnsi="Times New Roman"/>
                <w:color w:val="auto"/>
                <w:sz w:val="24"/>
                <w:szCs w:val="24"/>
              </w:rPr>
              <w:t xml:space="preserve">, </w:t>
            </w:r>
            <w:r w:rsidR="001676CD" w:rsidRPr="00312E61">
              <w:rPr>
                <w:rFonts w:ascii="Times New Roman" w:hAnsi="Times New Roman"/>
                <w:color w:val="auto"/>
                <w:sz w:val="24"/>
                <w:szCs w:val="24"/>
                <w:lang w:val="ru-RU"/>
              </w:rPr>
              <w:t>мг</w:t>
            </w:r>
            <w:r w:rsidR="001676CD" w:rsidRPr="00312E61">
              <w:rPr>
                <w:rFonts w:ascii="Times New Roman" w:hAnsi="Times New Roman"/>
                <w:color w:val="auto"/>
                <w:sz w:val="24"/>
                <w:szCs w:val="24"/>
              </w:rPr>
              <w:t>/</w:t>
            </w:r>
            <w:r w:rsidR="001676CD" w:rsidRPr="00312E61">
              <w:rPr>
                <w:rFonts w:ascii="Times New Roman" w:hAnsi="Times New Roman"/>
                <w:color w:val="auto"/>
                <w:sz w:val="24"/>
                <w:szCs w:val="24"/>
                <w:lang w:val="ru-RU"/>
              </w:rPr>
              <w:t>г</w:t>
            </w:r>
          </w:p>
        </w:tc>
        <w:tc>
          <w:tcPr>
            <w:tcW w:w="666" w:type="pct"/>
            <w:tcBorders>
              <w:top w:val="single" w:sz="4" w:space="0" w:color="auto"/>
              <w:left w:val="single" w:sz="4" w:space="0" w:color="auto"/>
              <w:bottom w:val="single" w:sz="4" w:space="0" w:color="auto"/>
              <w:right w:val="single" w:sz="4" w:space="0" w:color="auto"/>
            </w:tcBorders>
            <w:vAlign w:val="center"/>
            <w:hideMark/>
          </w:tcPr>
          <w:p w14:paraId="00D6AA33" w14:textId="77777777" w:rsidR="001676CD" w:rsidRPr="00312E61" w:rsidRDefault="001676CD" w:rsidP="001676CD">
            <w:pPr>
              <w:pStyle w:val="MDPI42tablebody"/>
              <w:spacing w:line="228" w:lineRule="auto"/>
              <w:rPr>
                <w:rFonts w:ascii="Times New Roman" w:hAnsi="Times New Roman"/>
                <w:iCs/>
                <w:color w:val="auto"/>
                <w:sz w:val="24"/>
                <w:szCs w:val="24"/>
              </w:rPr>
            </w:pPr>
            <w:r w:rsidRPr="00312E61">
              <w:rPr>
                <w:rFonts w:ascii="Times New Roman" w:hAnsi="Times New Roman"/>
                <w:color w:val="auto"/>
                <w:sz w:val="24"/>
                <w:szCs w:val="24"/>
              </w:rPr>
              <w:t>526</w:t>
            </w:r>
            <w:r w:rsidRPr="00312E61">
              <w:rPr>
                <w:rFonts w:ascii="Times New Roman" w:hAnsi="Times New Roman"/>
                <w:color w:val="auto"/>
                <w:sz w:val="24"/>
                <w:szCs w:val="24"/>
                <w:lang w:val="ru-RU"/>
              </w:rPr>
              <w:t>,</w:t>
            </w:r>
            <w:r w:rsidRPr="00312E61">
              <w:rPr>
                <w:rFonts w:ascii="Times New Roman" w:hAnsi="Times New Roman"/>
                <w:color w:val="auto"/>
                <w:sz w:val="24"/>
                <w:szCs w:val="24"/>
              </w:rPr>
              <w:t>31</w:t>
            </w:r>
          </w:p>
        </w:tc>
      </w:tr>
      <w:tr w:rsidR="001676CD" w:rsidRPr="00312E61" w14:paraId="473F2D86" w14:textId="77777777" w:rsidTr="001676CD">
        <w:trPr>
          <w:trHeight w:val="54"/>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BB5AC"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C585F6"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7DB11F95"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rPr>
              <w:t>2</w:t>
            </w:r>
          </w:p>
        </w:tc>
        <w:tc>
          <w:tcPr>
            <w:tcW w:w="666" w:type="pct"/>
            <w:tcBorders>
              <w:top w:val="single" w:sz="4" w:space="0" w:color="auto"/>
              <w:left w:val="single" w:sz="4" w:space="0" w:color="auto"/>
              <w:bottom w:val="single" w:sz="4" w:space="0" w:color="auto"/>
              <w:right w:val="single" w:sz="4" w:space="0" w:color="auto"/>
            </w:tcBorders>
            <w:vAlign w:val="center"/>
            <w:hideMark/>
          </w:tcPr>
          <w:p w14:paraId="0F158294"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0</w:t>
            </w:r>
            <w:r w:rsidRPr="00312E61">
              <w:rPr>
                <w:rFonts w:ascii="Times New Roman" w:hAnsi="Times New Roman"/>
                <w:color w:val="auto"/>
                <w:sz w:val="24"/>
                <w:szCs w:val="24"/>
                <w:lang w:val="ru-RU"/>
              </w:rPr>
              <w:t>,</w:t>
            </w:r>
            <w:r w:rsidRPr="00312E61">
              <w:rPr>
                <w:rFonts w:ascii="Times New Roman" w:hAnsi="Times New Roman"/>
                <w:color w:val="auto"/>
                <w:sz w:val="24"/>
                <w:szCs w:val="24"/>
              </w:rPr>
              <w:t>99</w:t>
            </w:r>
          </w:p>
        </w:tc>
      </w:tr>
      <w:tr w:rsidR="001676CD" w:rsidRPr="00312E61" w14:paraId="6E659191" w14:textId="77777777" w:rsidTr="00E87236">
        <w:trPr>
          <w:jc w:val="right"/>
        </w:trPr>
        <w:tc>
          <w:tcPr>
            <w:tcW w:w="1150" w:type="pct"/>
            <w:vMerge w:val="restart"/>
            <w:tcBorders>
              <w:top w:val="single" w:sz="4" w:space="0" w:color="auto"/>
              <w:left w:val="single" w:sz="4" w:space="0" w:color="auto"/>
              <w:bottom w:val="single" w:sz="4" w:space="0" w:color="auto"/>
              <w:right w:val="single" w:sz="4" w:space="0" w:color="auto"/>
            </w:tcBorders>
            <w:vAlign w:val="center"/>
            <w:hideMark/>
          </w:tcPr>
          <w:p w14:paraId="5DC24BA3"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lang w:val="ru-RU"/>
              </w:rPr>
              <w:t xml:space="preserve">Модель </w:t>
            </w:r>
            <w:proofErr w:type="spellStart"/>
            <w:r w:rsidRPr="00312E61">
              <w:rPr>
                <w:rFonts w:ascii="Times New Roman" w:hAnsi="Times New Roman"/>
                <w:color w:val="auto"/>
                <w:sz w:val="24"/>
                <w:szCs w:val="24"/>
                <w:lang w:val="ru-RU"/>
              </w:rPr>
              <w:t>Еловича</w:t>
            </w:r>
            <w:proofErr w:type="spellEnd"/>
          </w:p>
        </w:tc>
        <w:tc>
          <w:tcPr>
            <w:tcW w:w="1874" w:type="pct"/>
            <w:vMerge w:val="restart"/>
            <w:tcBorders>
              <w:top w:val="single" w:sz="4" w:space="0" w:color="auto"/>
              <w:left w:val="single" w:sz="4" w:space="0" w:color="auto"/>
              <w:bottom w:val="single" w:sz="4" w:space="0" w:color="auto"/>
              <w:right w:val="single" w:sz="4" w:space="0" w:color="auto"/>
            </w:tcBorders>
            <w:vAlign w:val="center"/>
            <w:hideMark/>
          </w:tcPr>
          <w:p w14:paraId="01DCA3E1" w14:textId="77777777" w:rsidR="001676CD" w:rsidRPr="00312E61" w:rsidRDefault="00A340DB" w:rsidP="001676CD">
            <w:pPr>
              <w:pStyle w:val="MDPI42tablebody"/>
              <w:spacing w:line="228" w:lineRule="auto"/>
              <w:rPr>
                <w:rFonts w:ascii="Times New Roman" w:hAnsi="Times New Roman"/>
                <w:color w:val="auto"/>
                <w:sz w:val="24"/>
                <w:szCs w:val="24"/>
              </w:rPr>
            </w:pPr>
            <m:oMathPara>
              <m:oMath>
                <m:sSub>
                  <m:sSubPr>
                    <m:ctrlPr>
                      <w:rPr>
                        <w:rFonts w:ascii="Cambria Math" w:hAnsi="Cambria Math"/>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t</m:t>
                    </m:r>
                  </m:sub>
                </m:sSub>
                <m:r>
                  <m:rPr>
                    <m:sty m:val="p"/>
                  </m:rPr>
                  <w:rPr>
                    <w:rFonts w:ascii="Cambria Math" w:hAnsi="Cambria Math"/>
                    <w:color w:val="auto"/>
                    <w:sz w:val="24"/>
                    <w:szCs w:val="24"/>
                  </w:rPr>
                  <m:t>=</m:t>
                </m:r>
                <m:f>
                  <m:fPr>
                    <m:ctrlPr>
                      <w:rPr>
                        <w:rFonts w:ascii="Cambria Math" w:hAnsi="Cambria Math"/>
                        <w:color w:val="auto"/>
                        <w:sz w:val="24"/>
                        <w:szCs w:val="24"/>
                      </w:rPr>
                    </m:ctrlPr>
                  </m:fPr>
                  <m:num>
                    <m:r>
                      <m:rPr>
                        <m:sty m:val="p"/>
                      </m:rPr>
                      <w:rPr>
                        <w:rFonts w:ascii="Cambria Math" w:hAnsi="Cambria Math"/>
                        <w:color w:val="auto"/>
                        <w:sz w:val="24"/>
                        <w:szCs w:val="24"/>
                      </w:rPr>
                      <m:t>1</m:t>
                    </m:r>
                  </m:num>
                  <m:den>
                    <m:r>
                      <w:rPr>
                        <w:rFonts w:ascii="Cambria Math" w:hAnsi="Cambria Math"/>
                        <w:color w:val="auto"/>
                        <w:sz w:val="24"/>
                        <w:szCs w:val="24"/>
                      </w:rPr>
                      <m:t>β</m:t>
                    </m:r>
                  </m:den>
                </m:f>
                <m:d>
                  <m:dPr>
                    <m:ctrlPr>
                      <w:rPr>
                        <w:rFonts w:ascii="Cambria Math" w:hAnsi="Cambria Math"/>
                        <w:color w:val="auto"/>
                        <w:sz w:val="24"/>
                        <w:szCs w:val="24"/>
                      </w:rPr>
                    </m:ctrlPr>
                  </m:dPr>
                  <m:e>
                    <m:func>
                      <m:funcPr>
                        <m:ctrlPr>
                          <w:rPr>
                            <w:rFonts w:ascii="Cambria Math" w:hAnsi="Cambria Math"/>
                            <w:color w:val="auto"/>
                            <w:sz w:val="24"/>
                            <w:szCs w:val="24"/>
                          </w:rPr>
                        </m:ctrlPr>
                      </m:funcPr>
                      <m:fName>
                        <m:r>
                          <m:rPr>
                            <m:sty m:val="p"/>
                          </m:rPr>
                          <w:rPr>
                            <w:rFonts w:ascii="Cambria Math" w:hAnsi="Cambria Math"/>
                            <w:color w:val="auto"/>
                            <w:sz w:val="24"/>
                            <w:szCs w:val="24"/>
                          </w:rPr>
                          <m:t>ln</m:t>
                        </m:r>
                      </m:fName>
                      <m:e>
                        <m:r>
                          <w:rPr>
                            <w:rFonts w:ascii="Cambria Math" w:hAnsi="Cambria Math"/>
                            <w:color w:val="auto"/>
                            <w:sz w:val="24"/>
                            <w:szCs w:val="24"/>
                          </w:rPr>
                          <m:t>αβ</m:t>
                        </m:r>
                      </m:e>
                    </m:func>
                  </m:e>
                </m:d>
                <m:r>
                  <m:rPr>
                    <m:sty m:val="p"/>
                  </m:rPr>
                  <w:rPr>
                    <w:rFonts w:ascii="Cambria Math" w:hAnsi="Cambria Math"/>
                    <w:color w:val="auto"/>
                    <w:sz w:val="24"/>
                    <w:szCs w:val="24"/>
                  </w:rPr>
                  <m:t>+</m:t>
                </m:r>
                <m:f>
                  <m:fPr>
                    <m:ctrlPr>
                      <w:rPr>
                        <w:rFonts w:ascii="Cambria Math" w:hAnsi="Cambria Math"/>
                        <w:color w:val="auto"/>
                        <w:sz w:val="24"/>
                        <w:szCs w:val="24"/>
                      </w:rPr>
                    </m:ctrlPr>
                  </m:fPr>
                  <m:num>
                    <m:r>
                      <m:rPr>
                        <m:sty m:val="p"/>
                      </m:rPr>
                      <w:rPr>
                        <w:rFonts w:ascii="Cambria Math" w:hAnsi="Cambria Math"/>
                        <w:color w:val="auto"/>
                        <w:sz w:val="24"/>
                        <w:szCs w:val="24"/>
                      </w:rPr>
                      <m:t>1</m:t>
                    </m:r>
                  </m:num>
                  <m:den>
                    <m:r>
                      <w:rPr>
                        <w:rFonts w:ascii="Cambria Math" w:hAnsi="Cambria Math"/>
                        <w:color w:val="auto"/>
                        <w:sz w:val="24"/>
                        <w:szCs w:val="24"/>
                      </w:rPr>
                      <m:t>β</m:t>
                    </m:r>
                  </m:den>
                </m:f>
                <m:func>
                  <m:funcPr>
                    <m:ctrlPr>
                      <w:rPr>
                        <w:rFonts w:ascii="Cambria Math" w:hAnsi="Cambria Math"/>
                        <w:color w:val="auto"/>
                        <w:sz w:val="24"/>
                        <w:szCs w:val="24"/>
                      </w:rPr>
                    </m:ctrlPr>
                  </m:funcPr>
                  <m:fName>
                    <m:r>
                      <m:rPr>
                        <m:sty m:val="p"/>
                      </m:rPr>
                      <w:rPr>
                        <w:rFonts w:ascii="Cambria Math" w:hAnsi="Cambria Math"/>
                        <w:color w:val="auto"/>
                        <w:sz w:val="24"/>
                        <w:szCs w:val="24"/>
                      </w:rPr>
                      <m:t>ln</m:t>
                    </m:r>
                  </m:fName>
                  <m:e>
                    <m:r>
                      <w:rPr>
                        <w:rFonts w:ascii="Cambria Math" w:hAnsi="Cambria Math"/>
                        <w:color w:val="auto"/>
                        <w:sz w:val="24"/>
                        <w:szCs w:val="24"/>
                      </w:rPr>
                      <m:t>t</m:t>
                    </m:r>
                  </m:e>
                </m:func>
              </m:oMath>
            </m:oMathPara>
          </w:p>
        </w:tc>
        <w:tc>
          <w:tcPr>
            <w:tcW w:w="1310" w:type="pct"/>
            <w:tcBorders>
              <w:top w:val="single" w:sz="4" w:space="0" w:color="auto"/>
              <w:left w:val="single" w:sz="4" w:space="0" w:color="auto"/>
              <w:bottom w:val="single" w:sz="4" w:space="0" w:color="auto"/>
              <w:right w:val="single" w:sz="4" w:space="0" w:color="auto"/>
            </w:tcBorders>
            <w:vAlign w:val="center"/>
            <w:hideMark/>
          </w:tcPr>
          <w:p w14:paraId="0887A54A" w14:textId="24559D5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rPr>
              <w:t xml:space="preserve">α, </w:t>
            </w:r>
            <w:r w:rsidRPr="00312E61">
              <w:rPr>
                <w:rFonts w:ascii="Times New Roman" w:hAnsi="Times New Roman"/>
                <w:color w:val="auto"/>
                <w:sz w:val="24"/>
                <w:szCs w:val="24"/>
                <w:lang w:val="ru-RU"/>
              </w:rPr>
              <w:t>мг</w:t>
            </w:r>
            <w:r w:rsidRPr="00312E61">
              <w:rPr>
                <w:rFonts w:ascii="Times New Roman" w:hAnsi="Times New Roman"/>
                <w:color w:val="auto"/>
                <w:sz w:val="24"/>
                <w:szCs w:val="24"/>
              </w:rPr>
              <w:t>/</w:t>
            </w:r>
            <w:r w:rsidR="00FE52B0">
              <w:rPr>
                <w:rFonts w:ascii="Times New Roman" w:hAnsi="Times New Roman"/>
                <w:color w:val="auto"/>
                <w:sz w:val="24"/>
                <w:szCs w:val="24"/>
                <w:lang w:val="ru-RU"/>
              </w:rPr>
              <w:t>г</w:t>
            </w:r>
            <w:r w:rsidRPr="00312E61">
              <w:rPr>
                <w:rFonts w:ascii="Times New Roman" w:hAnsi="Times New Roman"/>
                <w:color w:val="auto"/>
                <w:sz w:val="24"/>
                <w:szCs w:val="24"/>
              </w:rPr>
              <w:t>×</w:t>
            </w:r>
            <w:r w:rsidRPr="00312E61">
              <w:rPr>
                <w:rFonts w:ascii="Times New Roman" w:hAnsi="Times New Roman"/>
                <w:color w:val="auto"/>
                <w:sz w:val="24"/>
                <w:szCs w:val="24"/>
                <w:lang w:val="ru-RU"/>
              </w:rPr>
              <w:t>мин</w:t>
            </w:r>
          </w:p>
        </w:tc>
        <w:tc>
          <w:tcPr>
            <w:tcW w:w="666" w:type="pct"/>
            <w:tcBorders>
              <w:top w:val="single" w:sz="4" w:space="0" w:color="auto"/>
              <w:left w:val="single" w:sz="4" w:space="0" w:color="auto"/>
              <w:bottom w:val="single" w:sz="4" w:space="0" w:color="auto"/>
              <w:right w:val="single" w:sz="4" w:space="0" w:color="auto"/>
            </w:tcBorders>
            <w:vAlign w:val="center"/>
            <w:hideMark/>
          </w:tcPr>
          <w:p w14:paraId="56DCC45A"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2.10</w:t>
            </w:r>
          </w:p>
        </w:tc>
      </w:tr>
      <w:tr w:rsidR="001676CD" w:rsidRPr="00312E61" w14:paraId="5F4109A8"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E5346"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D77F9"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2990799A"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rPr>
              <w:t xml:space="preserve">β, </w:t>
            </w:r>
            <w:r w:rsidRPr="00312E61">
              <w:rPr>
                <w:rFonts w:ascii="Times New Roman" w:hAnsi="Times New Roman"/>
                <w:color w:val="auto"/>
                <w:sz w:val="24"/>
                <w:szCs w:val="24"/>
                <w:lang w:val="ru-RU"/>
              </w:rPr>
              <w:t>мг</w:t>
            </w:r>
            <w:r w:rsidRPr="00312E61">
              <w:rPr>
                <w:rFonts w:ascii="Times New Roman" w:hAnsi="Times New Roman"/>
                <w:color w:val="auto"/>
                <w:sz w:val="24"/>
                <w:szCs w:val="24"/>
              </w:rPr>
              <w:t>/</w:t>
            </w:r>
            <w:r w:rsidRPr="00312E61">
              <w:rPr>
                <w:rFonts w:ascii="Times New Roman" w:hAnsi="Times New Roman"/>
                <w:color w:val="auto"/>
                <w:sz w:val="24"/>
                <w:szCs w:val="24"/>
                <w:lang w:val="ru-RU"/>
              </w:rPr>
              <w:t>мин</w:t>
            </w:r>
          </w:p>
        </w:tc>
        <w:tc>
          <w:tcPr>
            <w:tcW w:w="666" w:type="pct"/>
            <w:tcBorders>
              <w:top w:val="single" w:sz="4" w:space="0" w:color="auto"/>
              <w:left w:val="single" w:sz="4" w:space="0" w:color="auto"/>
              <w:bottom w:val="single" w:sz="4" w:space="0" w:color="auto"/>
              <w:right w:val="single" w:sz="4" w:space="0" w:color="auto"/>
            </w:tcBorders>
            <w:vAlign w:val="center"/>
            <w:hideMark/>
          </w:tcPr>
          <w:p w14:paraId="2695E363"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0</w:t>
            </w:r>
            <w:r w:rsidRPr="00312E61">
              <w:rPr>
                <w:rFonts w:ascii="Times New Roman" w:hAnsi="Times New Roman"/>
                <w:color w:val="auto"/>
                <w:sz w:val="24"/>
                <w:szCs w:val="24"/>
                <w:lang w:val="ru-RU"/>
              </w:rPr>
              <w:t>,</w:t>
            </w:r>
            <w:r w:rsidRPr="00312E61">
              <w:rPr>
                <w:rFonts w:ascii="Times New Roman" w:hAnsi="Times New Roman"/>
                <w:color w:val="auto"/>
                <w:sz w:val="24"/>
                <w:szCs w:val="24"/>
              </w:rPr>
              <w:t>008</w:t>
            </w:r>
          </w:p>
        </w:tc>
      </w:tr>
      <w:tr w:rsidR="001676CD" w:rsidRPr="00312E61" w14:paraId="0FCC7F1D"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1C50D0"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53326"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39980EC0"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rPr>
              <w:t>2</w:t>
            </w:r>
          </w:p>
        </w:tc>
        <w:tc>
          <w:tcPr>
            <w:tcW w:w="666" w:type="pct"/>
            <w:tcBorders>
              <w:top w:val="single" w:sz="4" w:space="0" w:color="auto"/>
              <w:left w:val="single" w:sz="4" w:space="0" w:color="auto"/>
              <w:bottom w:val="single" w:sz="4" w:space="0" w:color="auto"/>
              <w:right w:val="single" w:sz="4" w:space="0" w:color="auto"/>
            </w:tcBorders>
            <w:vAlign w:val="center"/>
            <w:hideMark/>
          </w:tcPr>
          <w:p w14:paraId="197A9C57"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0</w:t>
            </w:r>
            <w:r w:rsidRPr="00312E61">
              <w:rPr>
                <w:rFonts w:ascii="Times New Roman" w:hAnsi="Times New Roman"/>
                <w:color w:val="auto"/>
                <w:sz w:val="24"/>
                <w:szCs w:val="24"/>
                <w:lang w:val="ru-RU"/>
              </w:rPr>
              <w:t>,</w:t>
            </w:r>
            <w:r w:rsidRPr="00312E61">
              <w:rPr>
                <w:rFonts w:ascii="Times New Roman" w:hAnsi="Times New Roman"/>
                <w:color w:val="auto"/>
                <w:sz w:val="24"/>
                <w:szCs w:val="24"/>
              </w:rPr>
              <w:t>92</w:t>
            </w:r>
          </w:p>
        </w:tc>
      </w:tr>
      <w:tr w:rsidR="001676CD" w:rsidRPr="00312E61" w14:paraId="017B7FF2" w14:textId="77777777" w:rsidTr="00E87236">
        <w:trPr>
          <w:jc w:val="right"/>
        </w:trPr>
        <w:tc>
          <w:tcPr>
            <w:tcW w:w="1150" w:type="pct"/>
            <w:vMerge w:val="restart"/>
            <w:tcBorders>
              <w:top w:val="single" w:sz="4" w:space="0" w:color="auto"/>
              <w:left w:val="single" w:sz="4" w:space="0" w:color="auto"/>
              <w:bottom w:val="single" w:sz="4" w:space="0" w:color="auto"/>
              <w:right w:val="single" w:sz="4" w:space="0" w:color="auto"/>
            </w:tcBorders>
            <w:vAlign w:val="center"/>
            <w:hideMark/>
          </w:tcPr>
          <w:p w14:paraId="33353648" w14:textId="77777777" w:rsidR="001676CD" w:rsidRPr="00312E61" w:rsidRDefault="001676CD" w:rsidP="001676CD">
            <w:pPr>
              <w:widowControl w:val="0"/>
              <w:autoSpaceDN w:val="0"/>
              <w:spacing w:line="228" w:lineRule="auto"/>
              <w:jc w:val="center"/>
              <w:rPr>
                <w:rFonts w:ascii="Times New Roman" w:eastAsia="Times New Roman" w:hAnsi="Times New Roman"/>
                <w:sz w:val="24"/>
                <w:szCs w:val="24"/>
                <w:lang w:eastAsia="de-DE" w:bidi="en-US"/>
              </w:rPr>
            </w:pPr>
            <w:proofErr w:type="spellStart"/>
            <w:r w:rsidRPr="00312E61">
              <w:rPr>
                <w:rFonts w:ascii="Times New Roman" w:hAnsi="Times New Roman"/>
                <w:sz w:val="24"/>
                <w:szCs w:val="24"/>
                <w:lang w:eastAsia="ru-RU"/>
              </w:rPr>
              <w:t>Модель</w:t>
            </w:r>
            <w:proofErr w:type="spellEnd"/>
            <w:r w:rsidRPr="00312E61">
              <w:rPr>
                <w:rFonts w:ascii="Times New Roman" w:hAnsi="Times New Roman"/>
                <w:sz w:val="24"/>
                <w:szCs w:val="24"/>
                <w:lang w:eastAsia="ru-RU"/>
              </w:rPr>
              <w:t xml:space="preserve"> </w:t>
            </w:r>
            <w:proofErr w:type="spellStart"/>
            <w:r w:rsidRPr="00312E61">
              <w:rPr>
                <w:rFonts w:ascii="Times New Roman" w:hAnsi="Times New Roman"/>
                <w:sz w:val="24"/>
                <w:szCs w:val="24"/>
                <w:lang w:eastAsia="ru-RU"/>
              </w:rPr>
              <w:t>Морриса-Вебера</w:t>
            </w:r>
            <w:proofErr w:type="spellEnd"/>
          </w:p>
        </w:tc>
        <w:tc>
          <w:tcPr>
            <w:tcW w:w="1874" w:type="pct"/>
            <w:vMerge w:val="restart"/>
            <w:tcBorders>
              <w:top w:val="single" w:sz="4" w:space="0" w:color="auto"/>
              <w:left w:val="single" w:sz="4" w:space="0" w:color="auto"/>
              <w:bottom w:val="single" w:sz="4" w:space="0" w:color="auto"/>
              <w:right w:val="single" w:sz="4" w:space="0" w:color="auto"/>
            </w:tcBorders>
            <w:vAlign w:val="center"/>
            <w:hideMark/>
          </w:tcPr>
          <w:p w14:paraId="1B702B38" w14:textId="77777777" w:rsidR="001676CD" w:rsidRPr="00312E61" w:rsidRDefault="001676CD" w:rsidP="001676CD">
            <w:pPr>
              <w:widowControl w:val="0"/>
              <w:autoSpaceDN w:val="0"/>
              <w:spacing w:line="228" w:lineRule="auto"/>
              <w:jc w:val="center"/>
              <w:rPr>
                <w:rFonts w:ascii="Times New Roman" w:eastAsia="Times New Roman" w:hAnsi="Times New Roman"/>
                <w:sz w:val="24"/>
                <w:szCs w:val="24"/>
                <w:lang w:eastAsia="de-DE" w:bidi="en-US"/>
              </w:rPr>
            </w:pPr>
            <m:oMathPara>
              <m:oMath>
                <m:r>
                  <w:rPr>
                    <w:rFonts w:ascii="Cambria Math" w:hAnsi="Cambria Math"/>
                    <w:sz w:val="24"/>
                    <w:szCs w:val="24"/>
                    <w:lang w:eastAsia="de-DE" w:bidi="en-US"/>
                  </w:rPr>
                  <m:t>A=</m:t>
                </m:r>
                <m:sSub>
                  <m:sSubPr>
                    <m:ctrlPr>
                      <w:rPr>
                        <w:rFonts w:ascii="Cambria Math" w:eastAsia="Times New Roman" w:hAnsi="Cambria Math"/>
                        <w:i/>
                        <w:sz w:val="24"/>
                        <w:szCs w:val="24"/>
                        <w:lang w:eastAsia="de-DE" w:bidi="en-US"/>
                      </w:rPr>
                    </m:ctrlPr>
                  </m:sSubPr>
                  <m:e>
                    <m:r>
                      <w:rPr>
                        <w:rFonts w:ascii="Cambria Math" w:hAnsi="Cambria Math"/>
                        <w:sz w:val="24"/>
                        <w:szCs w:val="24"/>
                        <w:lang w:eastAsia="de-DE" w:bidi="en-US"/>
                      </w:rPr>
                      <m:t>k</m:t>
                    </m:r>
                  </m:e>
                  <m:sub>
                    <m:r>
                      <w:rPr>
                        <w:rFonts w:ascii="Cambria Math" w:hAnsi="Cambria Math"/>
                        <w:sz w:val="24"/>
                        <w:szCs w:val="24"/>
                        <w:lang w:eastAsia="de-DE" w:bidi="en-US"/>
                      </w:rPr>
                      <m:t>id</m:t>
                    </m:r>
                  </m:sub>
                </m:sSub>
                <m:sSup>
                  <m:sSupPr>
                    <m:ctrlPr>
                      <w:rPr>
                        <w:rFonts w:ascii="Cambria Math" w:eastAsia="Times New Roman" w:hAnsi="Cambria Math"/>
                        <w:i/>
                        <w:sz w:val="24"/>
                        <w:szCs w:val="24"/>
                        <w:lang w:eastAsia="de-DE" w:bidi="en-US"/>
                      </w:rPr>
                    </m:ctrlPr>
                  </m:sSupPr>
                  <m:e>
                    <m:r>
                      <w:rPr>
                        <w:rFonts w:ascii="Cambria Math" w:hAnsi="Cambria Math"/>
                        <w:sz w:val="24"/>
                        <w:szCs w:val="24"/>
                        <w:lang w:eastAsia="de-DE" w:bidi="en-US"/>
                      </w:rPr>
                      <m:t>t</m:t>
                    </m:r>
                  </m:e>
                  <m:sup>
                    <m:r>
                      <w:rPr>
                        <w:rFonts w:ascii="Cambria Math" w:hAnsi="Cambria Math"/>
                        <w:sz w:val="24"/>
                        <w:szCs w:val="24"/>
                        <w:lang w:eastAsia="de-DE" w:bidi="en-US"/>
                      </w:rPr>
                      <m:t>1/2</m:t>
                    </m:r>
                  </m:sup>
                </m:sSup>
                <m:r>
                  <w:rPr>
                    <w:rFonts w:ascii="Cambria Math" w:hAnsi="Cambria Math"/>
                    <w:sz w:val="24"/>
                    <w:szCs w:val="24"/>
                    <w:lang w:eastAsia="de-DE" w:bidi="en-US"/>
                  </w:rPr>
                  <m:t>+C</m:t>
                </m:r>
              </m:oMath>
            </m:oMathPara>
          </w:p>
        </w:tc>
        <w:tc>
          <w:tcPr>
            <w:tcW w:w="1310" w:type="pct"/>
            <w:tcBorders>
              <w:top w:val="single" w:sz="4" w:space="0" w:color="auto"/>
              <w:left w:val="single" w:sz="4" w:space="0" w:color="auto"/>
              <w:bottom w:val="single" w:sz="4" w:space="0" w:color="auto"/>
              <w:right w:val="single" w:sz="4" w:space="0" w:color="auto"/>
            </w:tcBorders>
            <w:vAlign w:val="center"/>
            <w:hideMark/>
          </w:tcPr>
          <w:p w14:paraId="3936CCA0" w14:textId="77777777" w:rsidR="001676CD" w:rsidRPr="00312E61" w:rsidRDefault="00A340DB" w:rsidP="001676CD">
            <w:pPr>
              <w:pStyle w:val="MDPI42tablebody"/>
              <w:spacing w:line="228" w:lineRule="auto"/>
              <w:rPr>
                <w:rFonts w:ascii="Times New Roman" w:hAnsi="Times New Roman"/>
                <w:color w:val="auto"/>
                <w:sz w:val="24"/>
                <w:szCs w:val="24"/>
              </w:rPr>
            </w:pPr>
            <m:oMath>
              <m:sSub>
                <m:sSubPr>
                  <m:ctrlPr>
                    <w:rPr>
                      <w:rFonts w:ascii="Cambria Math" w:hAnsi="Cambria Math"/>
                      <w:i/>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id</m:t>
                  </m:r>
                </m:sub>
              </m:sSub>
            </m:oMath>
            <w:r w:rsidR="001676CD" w:rsidRPr="00312E61">
              <w:rPr>
                <w:rFonts w:ascii="Times New Roman" w:hAnsi="Times New Roman"/>
                <w:i/>
                <w:color w:val="auto"/>
                <w:sz w:val="24"/>
                <w:szCs w:val="24"/>
              </w:rPr>
              <w:t xml:space="preserve">, </w:t>
            </w:r>
            <w:r w:rsidR="001676CD" w:rsidRPr="00312E61">
              <w:rPr>
                <w:rFonts w:ascii="Times New Roman" w:hAnsi="Times New Roman"/>
                <w:color w:val="auto"/>
                <w:sz w:val="24"/>
                <w:szCs w:val="24"/>
                <w:lang w:val="ru-RU"/>
              </w:rPr>
              <w:t>мг</w:t>
            </w:r>
            <w:r w:rsidR="001676CD" w:rsidRPr="00312E61">
              <w:rPr>
                <w:rFonts w:ascii="Times New Roman" w:hAnsi="Times New Roman"/>
                <w:color w:val="auto"/>
                <w:sz w:val="24"/>
                <w:szCs w:val="24"/>
              </w:rPr>
              <w:t>/(</w:t>
            </w:r>
            <w:r w:rsidR="001676CD" w:rsidRPr="00312E61">
              <w:rPr>
                <w:rFonts w:ascii="Times New Roman" w:hAnsi="Times New Roman"/>
                <w:color w:val="auto"/>
                <w:sz w:val="24"/>
                <w:szCs w:val="24"/>
                <w:lang w:val="ru-RU"/>
              </w:rPr>
              <w:t>г</w:t>
            </w:r>
            <w:r w:rsidR="001676CD" w:rsidRPr="00312E61">
              <w:rPr>
                <w:rFonts w:ascii="Times New Roman" w:hAnsi="Times New Roman"/>
                <w:color w:val="auto"/>
                <w:sz w:val="24"/>
                <w:szCs w:val="24"/>
              </w:rPr>
              <w:t>×·</w:t>
            </w:r>
            <w:r w:rsidR="001676CD" w:rsidRPr="00312E61">
              <w:rPr>
                <w:rFonts w:ascii="Times New Roman" w:hAnsi="Times New Roman"/>
                <w:color w:val="auto"/>
                <w:sz w:val="24"/>
                <w:szCs w:val="24"/>
                <w:lang w:val="ru-RU"/>
              </w:rPr>
              <w:t>мин</w:t>
            </w:r>
            <w:r w:rsidR="001676CD" w:rsidRPr="00312E61">
              <w:rPr>
                <w:rFonts w:ascii="Times New Roman" w:hAnsi="Times New Roman"/>
                <w:color w:val="auto"/>
                <w:sz w:val="24"/>
                <w:szCs w:val="24"/>
                <w:vertAlign w:val="superscript"/>
              </w:rPr>
              <w:t>1/2</w:t>
            </w:r>
            <w:r w:rsidR="001676CD" w:rsidRPr="00312E61">
              <w:rPr>
                <w:rFonts w:ascii="Times New Roman" w:hAnsi="Times New Roman"/>
                <w:color w:val="auto"/>
                <w:sz w:val="24"/>
                <w:szCs w:val="24"/>
              </w:rPr>
              <w:t>)</w:t>
            </w:r>
          </w:p>
        </w:tc>
        <w:tc>
          <w:tcPr>
            <w:tcW w:w="666" w:type="pct"/>
            <w:tcBorders>
              <w:top w:val="single" w:sz="4" w:space="0" w:color="auto"/>
              <w:left w:val="single" w:sz="4" w:space="0" w:color="auto"/>
              <w:bottom w:val="single" w:sz="4" w:space="0" w:color="auto"/>
              <w:right w:val="single" w:sz="4" w:space="0" w:color="auto"/>
            </w:tcBorders>
            <w:vAlign w:val="center"/>
            <w:hideMark/>
          </w:tcPr>
          <w:p w14:paraId="0654E255"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lang w:val="ru-RU"/>
              </w:rPr>
              <w:t>0,65</w:t>
            </w:r>
          </w:p>
        </w:tc>
      </w:tr>
      <w:tr w:rsidR="001676CD" w:rsidRPr="00312E61" w14:paraId="22053E6B"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E808B4"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A2DE85"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643F86BB"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rPr>
              <w:t xml:space="preserve">С, </w:t>
            </w:r>
            <w:r w:rsidRPr="00312E61">
              <w:rPr>
                <w:rFonts w:ascii="Times New Roman" w:hAnsi="Times New Roman"/>
                <w:color w:val="auto"/>
                <w:sz w:val="24"/>
                <w:szCs w:val="24"/>
                <w:lang w:val="ru-RU"/>
              </w:rPr>
              <w:t>мг</w:t>
            </w:r>
            <w:r w:rsidRPr="00312E61">
              <w:rPr>
                <w:rFonts w:ascii="Times New Roman" w:hAnsi="Times New Roman"/>
                <w:color w:val="auto"/>
                <w:sz w:val="24"/>
                <w:szCs w:val="24"/>
              </w:rPr>
              <w:t>/</w:t>
            </w:r>
            <w:r w:rsidRPr="00312E61">
              <w:rPr>
                <w:rFonts w:ascii="Times New Roman" w:hAnsi="Times New Roman"/>
                <w:color w:val="auto"/>
                <w:sz w:val="24"/>
                <w:szCs w:val="24"/>
                <w:lang w:val="ru-RU"/>
              </w:rPr>
              <w:t>г</w:t>
            </w:r>
          </w:p>
        </w:tc>
        <w:tc>
          <w:tcPr>
            <w:tcW w:w="666" w:type="pct"/>
            <w:tcBorders>
              <w:top w:val="single" w:sz="4" w:space="0" w:color="auto"/>
              <w:left w:val="single" w:sz="4" w:space="0" w:color="auto"/>
              <w:bottom w:val="single" w:sz="4" w:space="0" w:color="auto"/>
              <w:right w:val="single" w:sz="4" w:space="0" w:color="auto"/>
            </w:tcBorders>
            <w:vAlign w:val="center"/>
            <w:hideMark/>
          </w:tcPr>
          <w:p w14:paraId="74209BC8"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lang w:val="ru-RU"/>
              </w:rPr>
              <w:t>411,59</w:t>
            </w:r>
          </w:p>
        </w:tc>
      </w:tr>
      <w:tr w:rsidR="001676CD" w:rsidRPr="00312E61" w14:paraId="54D8F4FC"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3864F7"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62642"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7976733C"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rPr>
              <w:t>2</w:t>
            </w:r>
          </w:p>
        </w:tc>
        <w:tc>
          <w:tcPr>
            <w:tcW w:w="666" w:type="pct"/>
            <w:tcBorders>
              <w:top w:val="single" w:sz="4" w:space="0" w:color="auto"/>
              <w:left w:val="single" w:sz="4" w:space="0" w:color="auto"/>
              <w:bottom w:val="single" w:sz="4" w:space="0" w:color="auto"/>
              <w:right w:val="single" w:sz="4" w:space="0" w:color="auto"/>
            </w:tcBorders>
            <w:vAlign w:val="center"/>
            <w:hideMark/>
          </w:tcPr>
          <w:p w14:paraId="502FCD04" w14:textId="77777777" w:rsidR="001676CD" w:rsidRPr="00312E61" w:rsidRDefault="001676CD" w:rsidP="001676CD">
            <w:pPr>
              <w:pStyle w:val="MDPI42tablebody"/>
              <w:spacing w:line="228" w:lineRule="auto"/>
              <w:rPr>
                <w:rFonts w:ascii="Times New Roman" w:hAnsi="Times New Roman"/>
                <w:color w:val="auto"/>
                <w:sz w:val="24"/>
                <w:szCs w:val="24"/>
                <w:lang w:val="ru-RU"/>
              </w:rPr>
            </w:pPr>
            <w:r w:rsidRPr="00312E61">
              <w:rPr>
                <w:rFonts w:ascii="Times New Roman" w:hAnsi="Times New Roman"/>
                <w:color w:val="auto"/>
                <w:sz w:val="24"/>
                <w:szCs w:val="24"/>
                <w:lang w:val="ru-RU"/>
              </w:rPr>
              <w:t>1,0</w:t>
            </w:r>
          </w:p>
        </w:tc>
      </w:tr>
      <w:tr w:rsidR="001676CD" w:rsidRPr="00312E61" w14:paraId="2C061B96" w14:textId="77777777" w:rsidTr="00E87236">
        <w:trPr>
          <w:jc w:val="right"/>
        </w:trPr>
        <w:tc>
          <w:tcPr>
            <w:tcW w:w="1150" w:type="pct"/>
            <w:vMerge w:val="restart"/>
            <w:tcBorders>
              <w:top w:val="single" w:sz="4" w:space="0" w:color="auto"/>
              <w:left w:val="single" w:sz="4" w:space="0" w:color="auto"/>
              <w:bottom w:val="single" w:sz="4" w:space="0" w:color="auto"/>
              <w:right w:val="single" w:sz="4" w:space="0" w:color="auto"/>
            </w:tcBorders>
            <w:vAlign w:val="center"/>
            <w:hideMark/>
          </w:tcPr>
          <w:p w14:paraId="223B3BEB" w14:textId="77777777" w:rsidR="001676CD" w:rsidRPr="00312E61" w:rsidRDefault="001676CD" w:rsidP="001676CD">
            <w:pPr>
              <w:widowControl w:val="0"/>
              <w:autoSpaceDN w:val="0"/>
              <w:spacing w:line="228" w:lineRule="auto"/>
              <w:jc w:val="center"/>
              <w:rPr>
                <w:rFonts w:ascii="Times New Roman" w:eastAsia="Times New Roman" w:hAnsi="Times New Roman"/>
                <w:sz w:val="24"/>
                <w:szCs w:val="24"/>
                <w:lang w:eastAsia="de-DE" w:bidi="en-US"/>
              </w:rPr>
            </w:pPr>
            <w:proofErr w:type="spellStart"/>
            <w:r w:rsidRPr="00312E61">
              <w:rPr>
                <w:rFonts w:ascii="Times New Roman" w:hAnsi="Times New Roman"/>
                <w:sz w:val="24"/>
                <w:szCs w:val="24"/>
                <w:lang w:eastAsia="ru-RU"/>
              </w:rPr>
              <w:t>Модель</w:t>
            </w:r>
            <w:proofErr w:type="spellEnd"/>
            <w:r w:rsidRPr="00312E61">
              <w:rPr>
                <w:rFonts w:ascii="Times New Roman" w:hAnsi="Times New Roman"/>
                <w:sz w:val="24"/>
                <w:szCs w:val="24"/>
                <w:lang w:eastAsia="ru-RU"/>
              </w:rPr>
              <w:t xml:space="preserve"> </w:t>
            </w:r>
            <w:proofErr w:type="spellStart"/>
            <w:r w:rsidRPr="00312E61">
              <w:rPr>
                <w:rFonts w:ascii="Times New Roman" w:hAnsi="Times New Roman"/>
                <w:sz w:val="24"/>
                <w:szCs w:val="24"/>
                <w:lang w:eastAsia="ru-RU"/>
              </w:rPr>
              <w:t>Бойда</w:t>
            </w:r>
            <w:proofErr w:type="spellEnd"/>
          </w:p>
        </w:tc>
        <w:tc>
          <w:tcPr>
            <w:tcW w:w="1874" w:type="pct"/>
            <w:vMerge w:val="restart"/>
            <w:tcBorders>
              <w:top w:val="single" w:sz="4" w:space="0" w:color="auto"/>
              <w:left w:val="single" w:sz="4" w:space="0" w:color="auto"/>
              <w:bottom w:val="single" w:sz="4" w:space="0" w:color="auto"/>
              <w:right w:val="single" w:sz="4" w:space="0" w:color="auto"/>
            </w:tcBorders>
            <w:vAlign w:val="center"/>
            <w:hideMark/>
          </w:tcPr>
          <w:p w14:paraId="55766E14" w14:textId="77777777" w:rsidR="001676CD" w:rsidRPr="00312E61" w:rsidRDefault="00A340DB" w:rsidP="001676CD">
            <w:pPr>
              <w:widowControl w:val="0"/>
              <w:autoSpaceDN w:val="0"/>
              <w:spacing w:line="228" w:lineRule="auto"/>
              <w:jc w:val="center"/>
              <w:rPr>
                <w:rFonts w:ascii="Times New Roman" w:eastAsia="Times New Roman" w:hAnsi="Times New Roman"/>
                <w:sz w:val="24"/>
                <w:szCs w:val="24"/>
                <w:lang w:eastAsia="de-DE" w:bidi="en-US"/>
              </w:rPr>
            </w:pPr>
            <m:oMathPara>
              <m:oMath>
                <m:sSub>
                  <m:sSubPr>
                    <m:ctrlPr>
                      <w:rPr>
                        <w:rFonts w:ascii="Cambria Math" w:eastAsia="Times New Roman" w:hAnsi="Cambria Math"/>
                        <w:i/>
                        <w:sz w:val="24"/>
                        <w:szCs w:val="24"/>
                        <w:lang w:eastAsia="de-DE" w:bidi="en-US"/>
                      </w:rPr>
                    </m:ctrlPr>
                  </m:sSubPr>
                  <m:e>
                    <m:r>
                      <w:rPr>
                        <w:rFonts w:ascii="Cambria Math" w:hAnsi="Cambria Math"/>
                        <w:sz w:val="24"/>
                        <w:szCs w:val="24"/>
                        <w:lang w:eastAsia="de-DE" w:bidi="en-US"/>
                      </w:rPr>
                      <m:t>B</m:t>
                    </m:r>
                  </m:e>
                  <m:sub>
                    <m:r>
                      <w:rPr>
                        <w:rFonts w:ascii="Cambria Math" w:hAnsi="Cambria Math"/>
                        <w:sz w:val="24"/>
                        <w:szCs w:val="24"/>
                        <w:lang w:eastAsia="de-DE" w:bidi="en-US"/>
                      </w:rPr>
                      <m:t>t</m:t>
                    </m:r>
                  </m:sub>
                </m:sSub>
                <m:r>
                  <w:rPr>
                    <w:rFonts w:ascii="Cambria Math" w:hAnsi="Cambria Math"/>
                    <w:sz w:val="24"/>
                    <w:szCs w:val="24"/>
                    <w:lang w:eastAsia="de-DE" w:bidi="en-US"/>
                  </w:rPr>
                  <m:t>=-0.497-</m:t>
                </m:r>
                <m:func>
                  <m:funcPr>
                    <m:ctrlPr>
                      <w:rPr>
                        <w:rFonts w:ascii="Cambria Math" w:eastAsia="Times New Roman" w:hAnsi="Cambria Math"/>
                        <w:i/>
                        <w:sz w:val="24"/>
                        <w:szCs w:val="24"/>
                        <w:lang w:eastAsia="de-DE" w:bidi="en-US"/>
                      </w:rPr>
                    </m:ctrlPr>
                  </m:funcPr>
                  <m:fName>
                    <m:r>
                      <w:rPr>
                        <w:rFonts w:ascii="Cambria Math" w:hAnsi="Cambria Math"/>
                        <w:sz w:val="24"/>
                        <w:szCs w:val="24"/>
                        <w:lang w:eastAsia="de-DE" w:bidi="en-US"/>
                      </w:rPr>
                      <m:t>ln</m:t>
                    </m:r>
                  </m:fName>
                  <m:e>
                    <m:d>
                      <m:dPr>
                        <m:ctrlPr>
                          <w:rPr>
                            <w:rFonts w:ascii="Cambria Math" w:eastAsia="Times New Roman" w:hAnsi="Cambria Math"/>
                            <w:i/>
                            <w:sz w:val="24"/>
                            <w:szCs w:val="24"/>
                            <w:lang w:eastAsia="de-DE" w:bidi="en-US"/>
                          </w:rPr>
                        </m:ctrlPr>
                      </m:dPr>
                      <m:e>
                        <m:r>
                          <w:rPr>
                            <w:rFonts w:ascii="Cambria Math" w:hAnsi="Cambria Math"/>
                            <w:sz w:val="24"/>
                            <w:szCs w:val="24"/>
                            <w:lang w:eastAsia="de-DE" w:bidi="en-US"/>
                          </w:rPr>
                          <m:t>1-F</m:t>
                        </m:r>
                      </m:e>
                    </m:d>
                  </m:e>
                </m:func>
              </m:oMath>
            </m:oMathPara>
          </w:p>
        </w:tc>
        <w:tc>
          <w:tcPr>
            <w:tcW w:w="1310" w:type="pct"/>
            <w:tcBorders>
              <w:top w:val="single" w:sz="4" w:space="0" w:color="auto"/>
              <w:left w:val="single" w:sz="4" w:space="0" w:color="auto"/>
              <w:bottom w:val="single" w:sz="4" w:space="0" w:color="auto"/>
              <w:right w:val="single" w:sz="4" w:space="0" w:color="auto"/>
            </w:tcBorders>
            <w:vAlign w:val="center"/>
            <w:hideMark/>
          </w:tcPr>
          <w:p w14:paraId="3B69C896"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i/>
                <w:iCs/>
                <w:color w:val="auto"/>
                <w:sz w:val="24"/>
                <w:szCs w:val="24"/>
              </w:rPr>
              <w:t>k</w:t>
            </w:r>
            <w:r w:rsidRPr="00312E61">
              <w:rPr>
                <w:rFonts w:ascii="Times New Roman" w:hAnsi="Times New Roman"/>
                <w:color w:val="auto"/>
                <w:sz w:val="24"/>
                <w:szCs w:val="24"/>
              </w:rPr>
              <w:t xml:space="preserve">, </w:t>
            </w:r>
            <w:r w:rsidRPr="00312E61">
              <w:rPr>
                <w:rFonts w:ascii="Times New Roman" w:hAnsi="Times New Roman"/>
                <w:color w:val="auto"/>
                <w:sz w:val="24"/>
                <w:szCs w:val="24"/>
                <w:lang w:val="ru-RU"/>
              </w:rPr>
              <w:t>мин</w:t>
            </w:r>
            <w:r w:rsidRPr="00312E61">
              <w:rPr>
                <w:rFonts w:ascii="Times New Roman" w:eastAsiaTheme="minorEastAsia" w:hAnsi="Times New Roman"/>
                <w:color w:val="auto"/>
                <w:sz w:val="24"/>
                <w:szCs w:val="24"/>
                <w:vertAlign w:val="superscript"/>
              </w:rPr>
              <w:t>-1</w:t>
            </w:r>
          </w:p>
        </w:tc>
        <w:tc>
          <w:tcPr>
            <w:tcW w:w="666" w:type="pct"/>
            <w:tcBorders>
              <w:top w:val="single" w:sz="4" w:space="0" w:color="auto"/>
              <w:left w:val="single" w:sz="4" w:space="0" w:color="auto"/>
              <w:bottom w:val="single" w:sz="4" w:space="0" w:color="auto"/>
              <w:right w:val="single" w:sz="4" w:space="0" w:color="auto"/>
            </w:tcBorders>
            <w:vAlign w:val="center"/>
            <w:hideMark/>
          </w:tcPr>
          <w:p w14:paraId="6440FBBB"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0</w:t>
            </w:r>
            <w:r w:rsidRPr="00312E61">
              <w:rPr>
                <w:rFonts w:ascii="Times New Roman" w:hAnsi="Times New Roman"/>
                <w:color w:val="auto"/>
                <w:sz w:val="24"/>
                <w:szCs w:val="24"/>
                <w:lang w:val="ru-RU"/>
              </w:rPr>
              <w:t>,</w:t>
            </w:r>
            <w:r w:rsidRPr="00312E61">
              <w:rPr>
                <w:rFonts w:ascii="Times New Roman" w:hAnsi="Times New Roman"/>
                <w:color w:val="auto"/>
                <w:sz w:val="24"/>
                <w:szCs w:val="24"/>
              </w:rPr>
              <w:t>20</w:t>
            </w:r>
          </w:p>
        </w:tc>
      </w:tr>
      <w:tr w:rsidR="001676CD" w:rsidRPr="00312E61" w14:paraId="40714744" w14:textId="77777777" w:rsidTr="00E87236">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D1D7E"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10FA3" w14:textId="77777777" w:rsidR="001676CD" w:rsidRPr="00312E61" w:rsidRDefault="001676CD" w:rsidP="001676CD">
            <w:pPr>
              <w:spacing w:line="228" w:lineRule="auto"/>
              <w:rPr>
                <w:rFonts w:ascii="Times New Roman" w:eastAsia="Times New Roman" w:hAnsi="Times New Roman"/>
                <w:sz w:val="24"/>
                <w:szCs w:val="24"/>
                <w:lang w:eastAsia="de-DE" w:bidi="en-US"/>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1701C825"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rPr>
              <w:t>2</w:t>
            </w:r>
          </w:p>
        </w:tc>
        <w:tc>
          <w:tcPr>
            <w:tcW w:w="666" w:type="pct"/>
            <w:tcBorders>
              <w:top w:val="single" w:sz="4" w:space="0" w:color="auto"/>
              <w:left w:val="single" w:sz="4" w:space="0" w:color="auto"/>
              <w:bottom w:val="single" w:sz="4" w:space="0" w:color="auto"/>
              <w:right w:val="single" w:sz="4" w:space="0" w:color="auto"/>
            </w:tcBorders>
            <w:vAlign w:val="center"/>
            <w:hideMark/>
          </w:tcPr>
          <w:p w14:paraId="3A67F00F" w14:textId="77777777" w:rsidR="001676CD" w:rsidRPr="00312E61" w:rsidRDefault="001676CD" w:rsidP="001676CD">
            <w:pPr>
              <w:pStyle w:val="MDPI42tablebody"/>
              <w:spacing w:line="228" w:lineRule="auto"/>
              <w:rPr>
                <w:rFonts w:ascii="Times New Roman" w:hAnsi="Times New Roman"/>
                <w:color w:val="auto"/>
                <w:sz w:val="24"/>
                <w:szCs w:val="24"/>
              </w:rPr>
            </w:pPr>
            <w:r w:rsidRPr="00312E61">
              <w:rPr>
                <w:rFonts w:ascii="Times New Roman" w:hAnsi="Times New Roman"/>
                <w:color w:val="auto"/>
                <w:sz w:val="24"/>
                <w:szCs w:val="24"/>
              </w:rPr>
              <w:t>0</w:t>
            </w:r>
            <w:r w:rsidRPr="00312E61">
              <w:rPr>
                <w:rFonts w:ascii="Times New Roman" w:hAnsi="Times New Roman"/>
                <w:color w:val="auto"/>
                <w:sz w:val="24"/>
                <w:szCs w:val="24"/>
                <w:lang w:val="ru-RU"/>
              </w:rPr>
              <w:t>,</w:t>
            </w:r>
            <w:r w:rsidRPr="00312E61">
              <w:rPr>
                <w:rFonts w:ascii="Times New Roman" w:hAnsi="Times New Roman"/>
                <w:color w:val="auto"/>
                <w:sz w:val="24"/>
                <w:szCs w:val="24"/>
              </w:rPr>
              <w:t>99</w:t>
            </w:r>
          </w:p>
        </w:tc>
      </w:tr>
    </w:tbl>
    <w:p w14:paraId="7BE819C3" w14:textId="493A5433"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lastRenderedPageBreak/>
        <w:t>Модель псевдо</w:t>
      </w:r>
      <w:r w:rsidR="00133AFF" w:rsidRPr="00C95D74">
        <w:rPr>
          <w:rFonts w:ascii="Times New Roman" w:hAnsi="Times New Roman" w:cs="Times New Roman"/>
          <w:sz w:val="28"/>
          <w:szCs w:val="28"/>
        </w:rPr>
        <w:t>-</w:t>
      </w:r>
      <w:r w:rsidRPr="00C95D74">
        <w:rPr>
          <w:rFonts w:ascii="Times New Roman" w:hAnsi="Times New Roman" w:cs="Times New Roman"/>
          <w:sz w:val="28"/>
          <w:szCs w:val="28"/>
        </w:rPr>
        <w:t xml:space="preserve">второго порядка основана на предположении, что хемосорбция является лимитирующей стадией, в которой участвуют валентные силы посредством обмена электронами. Её </w:t>
      </w:r>
      <w:r w:rsidR="009F4BE7">
        <w:rPr>
          <w:rFonts w:ascii="Times New Roman" w:hAnsi="Times New Roman" w:cs="Times New Roman"/>
          <w:sz w:val="28"/>
          <w:szCs w:val="28"/>
        </w:rPr>
        <w:t>линейная</w:t>
      </w:r>
      <w:r w:rsidRPr="00C95D74">
        <w:rPr>
          <w:rFonts w:ascii="Times New Roman" w:hAnsi="Times New Roman" w:cs="Times New Roman"/>
          <w:sz w:val="28"/>
          <w:szCs w:val="28"/>
        </w:rPr>
        <w:t xml:space="preserve"> форма имеет вид </w:t>
      </w:r>
      <w:sdt>
        <w:sdtPr>
          <w:rPr>
            <w:rFonts w:ascii="Times New Roman" w:hAnsi="Times New Roman" w:cs="Times New Roman"/>
            <w:color w:val="000000"/>
            <w:sz w:val="28"/>
            <w:szCs w:val="28"/>
          </w:rPr>
          <w:tag w:val="MENDELEY_CITATION_v3_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"/>
          <w:id w:val="1257795632"/>
          <w:placeholder>
            <w:docPart w:val="DefaultPlaceholder_-1854013440"/>
          </w:placeholder>
        </w:sdtPr>
        <w:sdtContent>
          <w:r w:rsidR="00E55178" w:rsidRPr="00E55178">
            <w:rPr>
              <w:rFonts w:ascii="Times New Roman" w:hAnsi="Times New Roman" w:cs="Times New Roman"/>
              <w:color w:val="000000"/>
              <w:sz w:val="28"/>
              <w:szCs w:val="28"/>
            </w:rPr>
            <w:t>[7</w:t>
          </w:r>
          <w:r w:rsidR="00A41465">
            <w:rPr>
              <w:rFonts w:ascii="Times New Roman" w:hAnsi="Times New Roman" w:cs="Times New Roman"/>
              <w:color w:val="000000"/>
              <w:sz w:val="28"/>
              <w:szCs w:val="28"/>
            </w:rPr>
            <w:t>4, р. 255</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w:t>
      </w:r>
    </w:p>
    <w:p w14:paraId="12314488" w14:textId="77777777" w:rsidR="002659BA" w:rsidRPr="00C95D74" w:rsidRDefault="002659BA" w:rsidP="00C95D74">
      <w:pPr>
        <w:spacing w:after="0" w:line="240" w:lineRule="auto"/>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39"/>
      </w:tblGrid>
      <w:tr w:rsidR="002659BA" w:rsidRPr="00C95D74" w14:paraId="6A519010" w14:textId="77777777" w:rsidTr="001676CD">
        <w:tc>
          <w:tcPr>
            <w:tcW w:w="8500" w:type="dxa"/>
            <w:vAlign w:val="center"/>
            <w:hideMark/>
          </w:tcPr>
          <w:p w14:paraId="071EBE19" w14:textId="77777777" w:rsidR="002659BA" w:rsidRPr="00A41465" w:rsidRDefault="00A340DB" w:rsidP="00C95D74">
            <w:pPr>
              <w:pStyle w:val="a3"/>
              <w:spacing w:after="0"/>
              <w:ind w:left="47"/>
              <w:rPr>
                <w:sz w:val="28"/>
                <w:szCs w:val="28"/>
                <w:lang w:val="ru-RU"/>
              </w:rPr>
            </w:pPr>
            <m:oMathPara>
              <m:oMath>
                <m:f>
                  <m:fPr>
                    <m:ctrlPr>
                      <w:rPr>
                        <w:rFonts w:ascii="Cambria Math" w:hAnsi="Cambria Math"/>
                        <w:i/>
                        <w:sz w:val="28"/>
                        <w:szCs w:val="28"/>
                        <w:lang w:eastAsia="en-US"/>
                      </w:rPr>
                    </m:ctrlPr>
                  </m:fPr>
                  <m:num>
                    <m:r>
                      <w:rPr>
                        <w:rFonts w:ascii="Cambria Math" w:hAnsi="Cambria Math"/>
                        <w:sz w:val="28"/>
                        <w:szCs w:val="28"/>
                      </w:rPr>
                      <m:t>t</m:t>
                    </m:r>
                  </m:num>
                  <m:den>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t</m:t>
                        </m:r>
                      </m:sub>
                    </m:sSub>
                  </m:den>
                </m:f>
                <m:r>
                  <w:rPr>
                    <w:rFonts w:ascii="Cambria Math" w:hAnsi="Cambria Math"/>
                    <w:sz w:val="28"/>
                    <w:szCs w:val="28"/>
                    <w:lang w:val="ru-RU"/>
                  </w:rPr>
                  <m:t>=</m:t>
                </m:r>
                <m:f>
                  <m:fPr>
                    <m:ctrlPr>
                      <w:rPr>
                        <w:rFonts w:ascii="Cambria Math" w:hAnsi="Cambria Math"/>
                        <w:i/>
                        <w:sz w:val="28"/>
                        <w:szCs w:val="28"/>
                        <w:lang w:eastAsia="en-US"/>
                      </w:rPr>
                    </m:ctrlPr>
                  </m:fPr>
                  <m:num>
                    <m:r>
                      <w:rPr>
                        <w:rFonts w:ascii="Cambria Math" w:hAnsi="Cambria Math"/>
                        <w:sz w:val="28"/>
                        <w:szCs w:val="28"/>
                        <w:lang w:val="ru-RU"/>
                      </w:rPr>
                      <m:t>1</m:t>
                    </m:r>
                  </m:num>
                  <m:den>
                    <m:sSub>
                      <m:sSubPr>
                        <m:ctrlPr>
                          <w:rPr>
                            <w:rFonts w:ascii="Cambria Math" w:hAnsi="Cambria Math"/>
                            <w:i/>
                            <w:sz w:val="28"/>
                            <w:szCs w:val="28"/>
                            <w:lang w:eastAsia="en-US"/>
                          </w:rPr>
                        </m:ctrlPr>
                      </m:sSubPr>
                      <m:e>
                        <m:r>
                          <w:rPr>
                            <w:rFonts w:ascii="Cambria Math" w:hAnsi="Cambria Math"/>
                            <w:sz w:val="28"/>
                            <w:szCs w:val="28"/>
                          </w:rPr>
                          <m:t>k</m:t>
                        </m:r>
                      </m:e>
                      <m:sub>
                        <m:r>
                          <w:rPr>
                            <w:rFonts w:ascii="Cambria Math" w:hAnsi="Cambria Math"/>
                            <w:sz w:val="28"/>
                            <w:szCs w:val="28"/>
                            <w:lang w:val="ru-RU"/>
                          </w:rPr>
                          <m:t>2</m:t>
                        </m:r>
                      </m:sub>
                    </m:sSub>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e</m:t>
                        </m:r>
                      </m:sub>
                    </m:sSub>
                  </m:den>
                </m:f>
                <m:r>
                  <w:rPr>
                    <w:rFonts w:ascii="Cambria Math" w:hAnsi="Cambria Math"/>
                    <w:sz w:val="28"/>
                    <w:szCs w:val="28"/>
                    <w:lang w:val="ru-RU"/>
                  </w:rPr>
                  <m:t>+</m:t>
                </m:r>
                <m:f>
                  <m:fPr>
                    <m:ctrlPr>
                      <w:rPr>
                        <w:rFonts w:ascii="Cambria Math" w:hAnsi="Cambria Math"/>
                        <w:i/>
                        <w:sz w:val="28"/>
                        <w:szCs w:val="28"/>
                        <w:lang w:eastAsia="en-US"/>
                      </w:rPr>
                    </m:ctrlPr>
                  </m:fPr>
                  <m:num>
                    <m:r>
                      <w:rPr>
                        <w:rFonts w:ascii="Cambria Math" w:hAnsi="Cambria Math"/>
                        <w:sz w:val="28"/>
                        <w:szCs w:val="28"/>
                        <w:lang w:val="ru-RU"/>
                      </w:rPr>
                      <m:t>1</m:t>
                    </m:r>
                  </m:num>
                  <m:den>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e</m:t>
                        </m:r>
                      </m:sub>
                    </m:sSub>
                  </m:den>
                </m:f>
                <m:r>
                  <w:rPr>
                    <w:rFonts w:ascii="Cambria Math" w:hAnsi="Cambria Math"/>
                    <w:sz w:val="28"/>
                    <w:szCs w:val="28"/>
                  </w:rPr>
                  <m:t>t</m:t>
                </m:r>
              </m:oMath>
            </m:oMathPara>
          </w:p>
        </w:tc>
        <w:tc>
          <w:tcPr>
            <w:tcW w:w="1139" w:type="dxa"/>
            <w:vAlign w:val="center"/>
            <w:hideMark/>
          </w:tcPr>
          <w:p w14:paraId="416F6A66" w14:textId="77777777" w:rsidR="002659BA" w:rsidRPr="00A41465" w:rsidRDefault="002659BA" w:rsidP="00E87231">
            <w:pPr>
              <w:pStyle w:val="a3"/>
              <w:spacing w:after="0"/>
              <w:ind w:left="47"/>
              <w:jc w:val="right"/>
              <w:rPr>
                <w:sz w:val="28"/>
                <w:szCs w:val="28"/>
                <w:lang w:val="ru-RU"/>
              </w:rPr>
            </w:pPr>
            <w:r w:rsidRPr="00A41465">
              <w:rPr>
                <w:sz w:val="28"/>
                <w:szCs w:val="28"/>
                <w:lang w:val="ru-RU"/>
              </w:rPr>
              <w:t>(5)</w:t>
            </w:r>
          </w:p>
        </w:tc>
      </w:tr>
    </w:tbl>
    <w:p w14:paraId="56109AD1"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66884B7B" w14:textId="4FC0E320" w:rsidR="009F4BE7" w:rsidRDefault="002659BA" w:rsidP="00007C67">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где k</w:t>
      </w:r>
      <w:r w:rsidRPr="00C95D74">
        <w:rPr>
          <w:rFonts w:ascii="Times New Roman" w:hAnsi="Times New Roman" w:cs="Times New Roman"/>
          <w:sz w:val="28"/>
          <w:szCs w:val="28"/>
          <w:vertAlign w:val="subscript"/>
        </w:rPr>
        <w:t>2</w:t>
      </w:r>
      <w:r w:rsidRPr="00C95D74">
        <w:rPr>
          <w:rFonts w:ascii="Times New Roman" w:hAnsi="Times New Roman" w:cs="Times New Roman"/>
          <w:sz w:val="28"/>
          <w:szCs w:val="28"/>
        </w:rPr>
        <w:t xml:space="preserve"> </w:t>
      </w:r>
      <w:r w:rsidR="008F4A10" w:rsidRPr="008F4A10">
        <w:rPr>
          <w:rFonts w:ascii="Times New Roman" w:hAnsi="Times New Roman" w:cs="Times New Roman"/>
          <w:bCs/>
          <w:sz w:val="28"/>
          <w:szCs w:val="28"/>
        </w:rPr>
        <w:t>–</w:t>
      </w:r>
      <w:r w:rsidRPr="00C95D74">
        <w:rPr>
          <w:rFonts w:ascii="Times New Roman" w:hAnsi="Times New Roman" w:cs="Times New Roman"/>
          <w:sz w:val="28"/>
          <w:szCs w:val="28"/>
        </w:rPr>
        <w:t xml:space="preserve"> константа скорости второго порядка. </w:t>
      </w:r>
    </w:p>
    <w:p w14:paraId="56101812" w14:textId="0C77AF2F"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Зависимость t/</w:t>
      </w:r>
      <w:proofErr w:type="spellStart"/>
      <w:r w:rsidRPr="00C95D74">
        <w:rPr>
          <w:rFonts w:ascii="Times New Roman" w:hAnsi="Times New Roman" w:cs="Times New Roman"/>
          <w:sz w:val="28"/>
          <w:szCs w:val="28"/>
        </w:rPr>
        <w:t>q</w:t>
      </w:r>
      <w:r w:rsidRPr="00C95D74">
        <w:rPr>
          <w:rFonts w:ascii="Times New Roman" w:hAnsi="Times New Roman" w:cs="Times New Roman"/>
          <w:sz w:val="28"/>
          <w:szCs w:val="28"/>
          <w:vertAlign w:val="subscript"/>
        </w:rPr>
        <w:t>t</w:t>
      </w:r>
      <w:proofErr w:type="spellEnd"/>
      <w:r w:rsidRPr="00C95D74">
        <w:rPr>
          <w:rFonts w:ascii="Times New Roman" w:hAnsi="Times New Roman" w:cs="Times New Roman"/>
          <w:sz w:val="28"/>
          <w:szCs w:val="28"/>
        </w:rPr>
        <w:t xml:space="preserve"> от t (рисунок </w:t>
      </w:r>
      <w:r w:rsidR="00133AFF" w:rsidRPr="00C95D74">
        <w:rPr>
          <w:rFonts w:ascii="Times New Roman" w:hAnsi="Times New Roman" w:cs="Times New Roman"/>
          <w:sz w:val="28"/>
          <w:szCs w:val="28"/>
        </w:rPr>
        <w:t>20</w:t>
      </w:r>
      <w:r w:rsidR="009F4BE7">
        <w:rPr>
          <w:rFonts w:ascii="Times New Roman" w:hAnsi="Times New Roman" w:cs="Times New Roman"/>
          <w:sz w:val="28"/>
          <w:szCs w:val="28"/>
        </w:rPr>
        <w:t>б</w:t>
      </w:r>
      <w:r w:rsidRPr="00C95D74">
        <w:rPr>
          <w:rFonts w:ascii="Times New Roman" w:hAnsi="Times New Roman" w:cs="Times New Roman"/>
          <w:sz w:val="28"/>
          <w:szCs w:val="28"/>
        </w:rPr>
        <w:t xml:space="preserve">) демонстрирует превосходную линейность по сравнению с моделью первого порядка, с более высокими значениями R² и лучшим соответствием экспериментальных и расчётных значений </w:t>
      </w:r>
      <w:proofErr w:type="spellStart"/>
      <w:r w:rsidRPr="00C95D74">
        <w:rPr>
          <w:rFonts w:ascii="Times New Roman" w:hAnsi="Times New Roman" w:cs="Times New Roman"/>
          <w:sz w:val="28"/>
          <w:szCs w:val="28"/>
        </w:rPr>
        <w:t>q</w:t>
      </w:r>
      <w:r w:rsidRPr="00C95D74">
        <w:rPr>
          <w:rFonts w:ascii="Times New Roman" w:hAnsi="Times New Roman" w:cs="Times New Roman"/>
          <w:sz w:val="28"/>
          <w:szCs w:val="28"/>
          <w:vertAlign w:val="subscript"/>
        </w:rPr>
        <w:t>e</w:t>
      </w:r>
      <w:proofErr w:type="spellEnd"/>
      <w:r w:rsidRPr="00C95D74">
        <w:rPr>
          <w:rFonts w:ascii="Times New Roman" w:hAnsi="Times New Roman" w:cs="Times New Roman"/>
          <w:sz w:val="28"/>
          <w:szCs w:val="28"/>
        </w:rPr>
        <w:t xml:space="preserve">. </w:t>
      </w:r>
    </w:p>
    <w:p w14:paraId="6C6DE6F8" w14:textId="77777777" w:rsidR="009F4BE7" w:rsidRDefault="002659BA" w:rsidP="009F4BE7">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Это говорит о том, что адсорбция U(VI) наилучшим образом описывается кинетическим механизмом псевдо</w:t>
      </w:r>
      <w:r w:rsidR="00133AFF" w:rsidRPr="00C95D74">
        <w:rPr>
          <w:rFonts w:ascii="Times New Roman" w:hAnsi="Times New Roman" w:cs="Times New Roman"/>
          <w:sz w:val="28"/>
          <w:szCs w:val="28"/>
        </w:rPr>
        <w:t>-</w:t>
      </w:r>
      <w:r w:rsidRPr="00C95D74">
        <w:rPr>
          <w:rFonts w:ascii="Times New Roman" w:hAnsi="Times New Roman" w:cs="Times New Roman"/>
          <w:sz w:val="28"/>
          <w:szCs w:val="28"/>
        </w:rPr>
        <w:t>второго порядка, что согласуется с доминированием хемосорбции в процессе поглощения.</w:t>
      </w:r>
    </w:p>
    <w:p w14:paraId="427843B4" w14:textId="560A83C4" w:rsidR="002659BA" w:rsidRPr="00C95D74" w:rsidRDefault="002659BA" w:rsidP="009F4BE7">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Уравнение </w:t>
      </w:r>
      <w:proofErr w:type="spellStart"/>
      <w:r w:rsidRPr="00C95D74">
        <w:rPr>
          <w:rFonts w:ascii="Times New Roman" w:hAnsi="Times New Roman" w:cs="Times New Roman"/>
          <w:sz w:val="28"/>
          <w:szCs w:val="28"/>
        </w:rPr>
        <w:t>Еловича</w:t>
      </w:r>
      <w:proofErr w:type="spellEnd"/>
      <w:r w:rsidRPr="00C95D74">
        <w:rPr>
          <w:rFonts w:ascii="Times New Roman" w:hAnsi="Times New Roman" w:cs="Times New Roman"/>
          <w:sz w:val="28"/>
          <w:szCs w:val="28"/>
        </w:rPr>
        <w:t xml:space="preserve"> </w:t>
      </w:r>
      <w:r w:rsidR="00133AFF" w:rsidRPr="00C95D74">
        <w:rPr>
          <w:rFonts w:ascii="Times New Roman" w:hAnsi="Times New Roman" w:cs="Times New Roman"/>
          <w:sz w:val="28"/>
          <w:szCs w:val="28"/>
        </w:rPr>
        <w:t xml:space="preserve">применимо </w:t>
      </w:r>
      <w:r w:rsidRPr="00C95D74">
        <w:rPr>
          <w:rFonts w:ascii="Times New Roman" w:hAnsi="Times New Roman" w:cs="Times New Roman"/>
          <w:sz w:val="28"/>
          <w:szCs w:val="28"/>
        </w:rPr>
        <w:t>для систем с гетерогенной</w:t>
      </w:r>
      <w:r w:rsidR="009F4BE7">
        <w:rPr>
          <w:rFonts w:ascii="Times New Roman" w:hAnsi="Times New Roman" w:cs="Times New Roman"/>
          <w:sz w:val="28"/>
          <w:szCs w:val="28"/>
        </w:rPr>
        <w:t xml:space="preserve"> </w:t>
      </w:r>
      <w:r w:rsidRPr="00C95D74">
        <w:rPr>
          <w:rFonts w:ascii="Times New Roman" w:hAnsi="Times New Roman" w:cs="Times New Roman"/>
          <w:sz w:val="28"/>
          <w:szCs w:val="28"/>
        </w:rPr>
        <w:t xml:space="preserve">поверхностной энергией, где десорбция играет роль вблизи равновесия. Математическая форма этого выражения выглядит следующим образом: </w:t>
      </w:r>
    </w:p>
    <w:p w14:paraId="1ACA3014" w14:textId="77777777" w:rsidR="002659BA" w:rsidRPr="00C95D74" w:rsidRDefault="002659BA" w:rsidP="00C95D74">
      <w:pPr>
        <w:spacing w:after="0" w:line="240" w:lineRule="auto"/>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97"/>
      </w:tblGrid>
      <w:tr w:rsidR="002659BA" w:rsidRPr="00C95D74" w14:paraId="60FF9691" w14:textId="77777777" w:rsidTr="001676CD">
        <w:tc>
          <w:tcPr>
            <w:tcW w:w="8642" w:type="dxa"/>
            <w:vAlign w:val="center"/>
            <w:hideMark/>
          </w:tcPr>
          <w:p w14:paraId="59A32104" w14:textId="77777777" w:rsidR="002659BA" w:rsidRPr="00C95D74" w:rsidRDefault="00A340DB" w:rsidP="00C95D74">
            <w:pPr>
              <w:pStyle w:val="a3"/>
              <w:spacing w:after="0"/>
              <w:ind w:left="47"/>
              <w:rPr>
                <w:sz w:val="28"/>
                <w:szCs w:val="28"/>
              </w:rPr>
            </w:pPr>
            <m:oMathPara>
              <m:oMath>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t</m:t>
                    </m:r>
                  </m:sub>
                </m:sSub>
                <m:r>
                  <w:rPr>
                    <w:rFonts w:ascii="Cambria Math" w:hAnsi="Cambria Math"/>
                    <w:sz w:val="28"/>
                    <w:szCs w:val="28"/>
                  </w:rPr>
                  <m:t xml:space="preserve">= </m:t>
                </m:r>
                <m:f>
                  <m:fPr>
                    <m:ctrlPr>
                      <w:rPr>
                        <w:rFonts w:ascii="Cambria Math" w:hAnsi="Cambria Math"/>
                        <w:i/>
                        <w:sz w:val="28"/>
                        <w:szCs w:val="28"/>
                        <w:lang w:eastAsia="en-US"/>
                      </w:rPr>
                    </m:ctrlPr>
                  </m:fPr>
                  <m:num>
                    <m:r>
                      <w:rPr>
                        <w:rFonts w:ascii="Cambria Math" w:hAnsi="Cambria Math"/>
                        <w:sz w:val="28"/>
                        <w:szCs w:val="28"/>
                      </w:rPr>
                      <m:t>1</m:t>
                    </m:r>
                  </m:num>
                  <m:den>
                    <m:r>
                      <w:rPr>
                        <w:rFonts w:ascii="Cambria Math" w:hAnsi="Cambria Math"/>
                        <w:sz w:val="28"/>
                        <w:szCs w:val="28"/>
                      </w:rPr>
                      <m:t>β</m:t>
                    </m:r>
                  </m:den>
                </m:f>
                <m:d>
                  <m:dPr>
                    <m:ctrlPr>
                      <w:rPr>
                        <w:rFonts w:ascii="Cambria Math" w:hAnsi="Cambria Math"/>
                        <w:i/>
                        <w:sz w:val="28"/>
                        <w:szCs w:val="28"/>
                        <w:lang w:eastAsia="en-US"/>
                      </w:rPr>
                    </m:ctrlPr>
                  </m:dPr>
                  <m:e>
                    <m:r>
                      <w:rPr>
                        <w:rFonts w:ascii="Cambria Math" w:hAnsi="Cambria Math"/>
                        <w:sz w:val="28"/>
                        <w:szCs w:val="28"/>
                      </w:rPr>
                      <m:t>lnαβ</m:t>
                    </m:r>
                  </m:e>
                </m:d>
                <m:r>
                  <w:rPr>
                    <w:rFonts w:ascii="Cambria Math" w:hAnsi="Cambria Math"/>
                    <w:sz w:val="28"/>
                    <w:szCs w:val="28"/>
                  </w:rPr>
                  <m:t>+</m:t>
                </m:r>
                <m:f>
                  <m:fPr>
                    <m:ctrlPr>
                      <w:rPr>
                        <w:rFonts w:ascii="Cambria Math" w:hAnsi="Cambria Math"/>
                        <w:i/>
                        <w:sz w:val="28"/>
                        <w:szCs w:val="28"/>
                        <w:lang w:eastAsia="en-US"/>
                      </w:rPr>
                    </m:ctrlPr>
                  </m:fPr>
                  <m:num>
                    <m:r>
                      <w:rPr>
                        <w:rFonts w:ascii="Cambria Math" w:hAnsi="Cambria Math"/>
                        <w:sz w:val="28"/>
                        <w:szCs w:val="28"/>
                      </w:rPr>
                      <m:t>1</m:t>
                    </m:r>
                  </m:num>
                  <m:den>
                    <m:r>
                      <w:rPr>
                        <w:rFonts w:ascii="Cambria Math" w:hAnsi="Cambria Math"/>
                        <w:sz w:val="28"/>
                        <w:szCs w:val="28"/>
                      </w:rPr>
                      <m:t>β</m:t>
                    </m:r>
                  </m:den>
                </m:f>
                <m:r>
                  <w:rPr>
                    <w:rFonts w:ascii="Cambria Math" w:hAnsi="Cambria Math"/>
                    <w:sz w:val="28"/>
                    <w:szCs w:val="28"/>
                  </w:rPr>
                  <m:t>lnt</m:t>
                </m:r>
              </m:oMath>
            </m:oMathPara>
          </w:p>
        </w:tc>
        <w:tc>
          <w:tcPr>
            <w:tcW w:w="997" w:type="dxa"/>
            <w:vAlign w:val="center"/>
            <w:hideMark/>
          </w:tcPr>
          <w:p w14:paraId="623687AB" w14:textId="77777777" w:rsidR="002659BA" w:rsidRPr="00C95D74" w:rsidRDefault="002659BA" w:rsidP="001676CD">
            <w:pPr>
              <w:pStyle w:val="a3"/>
              <w:spacing w:after="0"/>
              <w:ind w:left="47"/>
              <w:jc w:val="right"/>
              <w:rPr>
                <w:sz w:val="28"/>
                <w:szCs w:val="28"/>
              </w:rPr>
            </w:pPr>
            <w:r w:rsidRPr="00C95D74">
              <w:rPr>
                <w:sz w:val="28"/>
                <w:szCs w:val="28"/>
              </w:rPr>
              <w:t>(6)</w:t>
            </w:r>
          </w:p>
        </w:tc>
      </w:tr>
    </w:tbl>
    <w:p w14:paraId="484024A6"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3B0658BA" w14:textId="77777777" w:rsidR="001676CD" w:rsidRDefault="002659BA" w:rsidP="001676CD">
      <w:pPr>
        <w:spacing w:after="0" w:line="240" w:lineRule="auto"/>
        <w:jc w:val="both"/>
        <w:rPr>
          <w:rFonts w:ascii="Times New Roman" w:hAnsi="Times New Roman" w:cs="Times New Roman"/>
          <w:sz w:val="28"/>
          <w:szCs w:val="28"/>
          <w:lang w:val="kk-KZ"/>
        </w:rPr>
      </w:pPr>
      <w:r w:rsidRPr="00C95D74">
        <w:rPr>
          <w:rFonts w:ascii="Times New Roman" w:hAnsi="Times New Roman" w:cs="Times New Roman"/>
          <w:sz w:val="28"/>
          <w:szCs w:val="28"/>
        </w:rPr>
        <w:t xml:space="preserve">где α </w:t>
      </w:r>
      <w:r w:rsidR="001676CD" w:rsidRPr="008F4A10">
        <w:rPr>
          <w:rFonts w:ascii="Times New Roman" w:hAnsi="Times New Roman" w:cs="Times New Roman"/>
          <w:bCs/>
          <w:sz w:val="28"/>
          <w:szCs w:val="28"/>
        </w:rPr>
        <w:t>–</w:t>
      </w:r>
      <w:r w:rsidRPr="00C95D74">
        <w:rPr>
          <w:rFonts w:ascii="Times New Roman" w:hAnsi="Times New Roman" w:cs="Times New Roman"/>
          <w:sz w:val="28"/>
          <w:szCs w:val="28"/>
        </w:rPr>
        <w:t xml:space="preserve"> начальная скорость адсорбции (мг</w:t>
      </w:r>
      <w:r w:rsidR="005F3AF0">
        <w:rPr>
          <w:rFonts w:ascii="Times New Roman" w:hAnsi="Times New Roman" w:cs="Times New Roman"/>
          <w:sz w:val="28"/>
          <w:szCs w:val="28"/>
        </w:rPr>
        <w:t>/</w:t>
      </w:r>
      <w:proofErr w:type="spellStart"/>
      <w:r w:rsidRPr="00C95D74">
        <w:rPr>
          <w:rFonts w:ascii="Times New Roman" w:hAnsi="Times New Roman" w:cs="Times New Roman"/>
          <w:sz w:val="28"/>
          <w:szCs w:val="28"/>
        </w:rPr>
        <w:t>г·мин</w:t>
      </w:r>
      <w:proofErr w:type="spellEnd"/>
      <w:r w:rsidRPr="00C95D74">
        <w:rPr>
          <w:rFonts w:ascii="Times New Roman" w:hAnsi="Times New Roman" w:cs="Times New Roman"/>
          <w:sz w:val="28"/>
          <w:szCs w:val="28"/>
        </w:rPr>
        <w:t>)</w:t>
      </w:r>
      <w:r w:rsidR="001676CD">
        <w:rPr>
          <w:rFonts w:ascii="Times New Roman" w:hAnsi="Times New Roman" w:cs="Times New Roman"/>
          <w:sz w:val="28"/>
          <w:szCs w:val="28"/>
          <w:lang w:val="kk-KZ"/>
        </w:rPr>
        <w:t>;</w:t>
      </w:r>
    </w:p>
    <w:p w14:paraId="4FF57FE7" w14:textId="77BCBC9A" w:rsidR="00122B3A" w:rsidRDefault="002659BA" w:rsidP="001676CD">
      <w:pPr>
        <w:spacing w:after="0" w:line="240" w:lineRule="auto"/>
        <w:ind w:firstLine="448"/>
        <w:jc w:val="both"/>
        <w:rPr>
          <w:rFonts w:ascii="Times New Roman" w:hAnsi="Times New Roman" w:cs="Times New Roman"/>
          <w:sz w:val="28"/>
          <w:szCs w:val="28"/>
        </w:rPr>
      </w:pPr>
      <w:r w:rsidRPr="00C95D74">
        <w:rPr>
          <w:rFonts w:ascii="Times New Roman" w:hAnsi="Times New Roman" w:cs="Times New Roman"/>
          <w:sz w:val="28"/>
          <w:szCs w:val="28"/>
        </w:rPr>
        <w:t xml:space="preserve">β </w:t>
      </w:r>
      <w:r w:rsidR="001676CD" w:rsidRPr="008F4A10">
        <w:rPr>
          <w:rFonts w:ascii="Times New Roman" w:hAnsi="Times New Roman" w:cs="Times New Roman"/>
          <w:bCs/>
          <w:sz w:val="28"/>
          <w:szCs w:val="28"/>
        </w:rPr>
        <w:t>–</w:t>
      </w:r>
      <w:r w:rsidRPr="00C95D74">
        <w:rPr>
          <w:rFonts w:ascii="Times New Roman" w:hAnsi="Times New Roman" w:cs="Times New Roman"/>
          <w:sz w:val="28"/>
          <w:szCs w:val="28"/>
        </w:rPr>
        <w:t xml:space="preserve"> константа десорбции (г·ммоль⁻¹). Как показано на рисунке </w:t>
      </w:r>
      <w:r w:rsidR="00336B30" w:rsidRPr="00C95D74">
        <w:rPr>
          <w:rFonts w:ascii="Times New Roman" w:hAnsi="Times New Roman" w:cs="Times New Roman"/>
          <w:sz w:val="28"/>
          <w:szCs w:val="28"/>
        </w:rPr>
        <w:t>20</w:t>
      </w:r>
      <w:r w:rsidR="009F4BE7">
        <w:rPr>
          <w:rFonts w:ascii="Times New Roman" w:hAnsi="Times New Roman" w:cs="Times New Roman"/>
          <w:sz w:val="28"/>
          <w:szCs w:val="28"/>
        </w:rPr>
        <w:t>в</w:t>
      </w:r>
      <w:r w:rsidRPr="00C95D74">
        <w:rPr>
          <w:rFonts w:ascii="Times New Roman" w:hAnsi="Times New Roman" w:cs="Times New Roman"/>
          <w:sz w:val="28"/>
          <w:szCs w:val="28"/>
        </w:rPr>
        <w:t xml:space="preserve">, модель </w:t>
      </w:r>
      <w:proofErr w:type="spellStart"/>
      <w:r w:rsidRPr="00C95D74">
        <w:rPr>
          <w:rFonts w:ascii="Times New Roman" w:hAnsi="Times New Roman" w:cs="Times New Roman"/>
          <w:sz w:val="28"/>
          <w:szCs w:val="28"/>
        </w:rPr>
        <w:t>Еловича</w:t>
      </w:r>
      <w:proofErr w:type="spellEnd"/>
      <w:r w:rsidRPr="00C95D74">
        <w:rPr>
          <w:rFonts w:ascii="Times New Roman" w:hAnsi="Times New Roman" w:cs="Times New Roman"/>
          <w:sz w:val="28"/>
          <w:szCs w:val="28"/>
        </w:rPr>
        <w:t xml:space="preserve"> также достаточно хорошо согласуется с данными, описывая быструю начальную адсорбцию с последующим более медленным достижением равновесия. Согласно</w:t>
      </w:r>
      <w:r w:rsidR="009F4BE7">
        <w:rPr>
          <w:rFonts w:ascii="Times New Roman" w:hAnsi="Times New Roman" w:cs="Times New Roman"/>
          <w:sz w:val="28"/>
          <w:szCs w:val="28"/>
        </w:rPr>
        <w:t xml:space="preserve"> данным</w:t>
      </w:r>
      <w:r w:rsidRPr="00C95D74">
        <w:rPr>
          <w:rFonts w:ascii="Times New Roman" w:hAnsi="Times New Roman" w:cs="Times New Roman"/>
          <w:sz w:val="28"/>
          <w:szCs w:val="28"/>
        </w:rPr>
        <w:t xml:space="preserve"> таблиц</w:t>
      </w:r>
      <w:r w:rsidR="009F4BE7">
        <w:rPr>
          <w:rFonts w:ascii="Times New Roman" w:hAnsi="Times New Roman" w:cs="Times New Roman"/>
          <w:sz w:val="28"/>
          <w:szCs w:val="28"/>
        </w:rPr>
        <w:t>ы</w:t>
      </w:r>
      <w:r w:rsidRPr="00C95D74">
        <w:rPr>
          <w:rFonts w:ascii="Times New Roman" w:hAnsi="Times New Roman" w:cs="Times New Roman"/>
          <w:sz w:val="28"/>
          <w:szCs w:val="28"/>
        </w:rPr>
        <w:t xml:space="preserve"> </w:t>
      </w:r>
      <w:r w:rsidR="00133AFF" w:rsidRPr="00C95D74">
        <w:rPr>
          <w:rFonts w:ascii="Times New Roman" w:hAnsi="Times New Roman" w:cs="Times New Roman"/>
          <w:sz w:val="28"/>
          <w:szCs w:val="28"/>
        </w:rPr>
        <w:t>7</w:t>
      </w:r>
      <w:r w:rsidRPr="00C95D74">
        <w:rPr>
          <w:rFonts w:ascii="Times New Roman" w:hAnsi="Times New Roman" w:cs="Times New Roman"/>
          <w:sz w:val="28"/>
          <w:szCs w:val="28"/>
        </w:rPr>
        <w:t xml:space="preserve">, высокие значения R² и благоприятные соотношения α/β </w:t>
      </w:r>
      <w:sdt>
        <w:sdtPr>
          <w:rPr>
            <w:rFonts w:ascii="Times New Roman" w:hAnsi="Times New Roman" w:cs="Times New Roman"/>
            <w:color w:val="000000"/>
            <w:sz w:val="28"/>
            <w:szCs w:val="28"/>
          </w:rPr>
          <w:tag w:val="MENDELEY_CITATION_v3_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"/>
          <w:id w:val="-1441532949"/>
          <w:placeholder>
            <w:docPart w:val="DefaultPlaceholder_-1854013440"/>
          </w:placeholder>
        </w:sdtPr>
        <w:sdtContent>
          <w:r w:rsidR="00E55178" w:rsidRPr="00E55178">
            <w:rPr>
              <w:rFonts w:ascii="Times New Roman" w:hAnsi="Times New Roman" w:cs="Times New Roman"/>
              <w:color w:val="000000"/>
              <w:sz w:val="28"/>
              <w:szCs w:val="28"/>
            </w:rPr>
            <w:t>[7</w:t>
          </w:r>
          <w:r w:rsidR="00E87231">
            <w:rPr>
              <w:rFonts w:ascii="Times New Roman" w:hAnsi="Times New Roman" w:cs="Times New Roman"/>
              <w:color w:val="000000"/>
              <w:sz w:val="28"/>
              <w:szCs w:val="28"/>
            </w:rPr>
            <w:t>5</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указывают на то, что эта модель может дополнительно описывать процесс сорбции, учитывая гетерогенность поверхности и энергетическое распределение. </w:t>
      </w:r>
    </w:p>
    <w:p w14:paraId="71DC22F8" w14:textId="58187DC3" w:rsidR="005F3AF0" w:rsidRPr="00C95D74" w:rsidRDefault="003C221A" w:rsidP="001676CD">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Среди трёх рассмотренных кинетических моделей наибольшую корреляцию с экспериментальными данными продемонстрировала модель псевдо-второго порядка.</w:t>
      </w:r>
    </w:p>
    <w:p w14:paraId="6F14F7AE" w14:textId="257E52AE" w:rsidR="00122B3A" w:rsidRPr="00C95D74" w:rsidRDefault="00122B3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Таким образом, адсорбция U(VI) на MOF@ПЭТФ ТМ, обусловлена хемосорбцией, включающей взаимодействия между ионами U(VI) и специфическими активными центрами, на примере </w:t>
      </w:r>
      <w:proofErr w:type="spellStart"/>
      <w:r w:rsidRPr="00C95D74">
        <w:rPr>
          <w:rFonts w:ascii="Times New Roman" w:hAnsi="Times New Roman" w:cs="Times New Roman"/>
          <w:sz w:val="28"/>
          <w:szCs w:val="28"/>
        </w:rPr>
        <w:t>карбоксилатных</w:t>
      </w:r>
      <w:proofErr w:type="spellEnd"/>
      <w:r w:rsidRPr="00C95D74">
        <w:rPr>
          <w:rFonts w:ascii="Times New Roman" w:hAnsi="Times New Roman" w:cs="Times New Roman"/>
          <w:sz w:val="28"/>
          <w:szCs w:val="28"/>
        </w:rPr>
        <w:t xml:space="preserve"> или </w:t>
      </w:r>
      <w:proofErr w:type="spellStart"/>
      <w:r w:rsidRPr="00C95D74">
        <w:rPr>
          <w:rFonts w:ascii="Times New Roman" w:hAnsi="Times New Roman" w:cs="Times New Roman"/>
          <w:sz w:val="28"/>
          <w:szCs w:val="28"/>
        </w:rPr>
        <w:t>азидных</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триазольных</w:t>
      </w:r>
      <w:proofErr w:type="spellEnd"/>
      <w:r w:rsidRPr="00C95D74">
        <w:rPr>
          <w:rFonts w:ascii="Times New Roman" w:hAnsi="Times New Roman" w:cs="Times New Roman"/>
          <w:sz w:val="28"/>
          <w:szCs w:val="28"/>
        </w:rPr>
        <w:t xml:space="preserve"> групп. Эти результаты согласуются с литературными данными о поглощении ионов металлов поверхностями, модифицированными MOF, где концентрация доступных функциональных групп и их доступность существенно влияют на скорость и механизм адсорбции </w:t>
      </w:r>
      <w:sdt>
        <w:sdtPr>
          <w:rPr>
            <w:rFonts w:ascii="Times New Roman" w:hAnsi="Times New Roman" w:cs="Times New Roman"/>
            <w:color w:val="000000"/>
            <w:sz w:val="28"/>
            <w:szCs w:val="28"/>
          </w:rPr>
          <w:tag w:val="MENDELEY_CITATION_v3_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"/>
          <w:id w:val="516970174"/>
          <w:placeholder>
            <w:docPart w:val="7539EE49311B478A902A2D479C1CB2C5"/>
          </w:placeholder>
        </w:sdtPr>
        <w:sdtContent>
          <w:r w:rsidR="00E55178" w:rsidRPr="00E55178">
            <w:rPr>
              <w:rFonts w:ascii="Times New Roman" w:hAnsi="Times New Roman" w:cs="Times New Roman"/>
              <w:color w:val="000000"/>
              <w:sz w:val="28"/>
              <w:szCs w:val="28"/>
            </w:rPr>
            <w:t>[7</w:t>
          </w:r>
          <w:r w:rsidR="00E87231">
            <w:rPr>
              <w:rFonts w:ascii="Times New Roman" w:hAnsi="Times New Roman" w:cs="Times New Roman"/>
              <w:color w:val="000000"/>
              <w:sz w:val="28"/>
              <w:szCs w:val="28"/>
            </w:rPr>
            <w:t>6</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Более того, модель </w:t>
      </w:r>
      <w:proofErr w:type="spellStart"/>
      <w:r w:rsidRPr="00C95D74">
        <w:rPr>
          <w:rFonts w:ascii="Times New Roman" w:hAnsi="Times New Roman" w:cs="Times New Roman"/>
          <w:sz w:val="28"/>
          <w:szCs w:val="28"/>
        </w:rPr>
        <w:t>Еловича</w:t>
      </w:r>
      <w:proofErr w:type="spellEnd"/>
      <w:r w:rsidRPr="00C95D74">
        <w:rPr>
          <w:rFonts w:ascii="Times New Roman" w:hAnsi="Times New Roman" w:cs="Times New Roman"/>
          <w:sz w:val="28"/>
          <w:szCs w:val="28"/>
        </w:rPr>
        <w:t xml:space="preserve"> подтверждает наличие гетерогенных центров, предполагая сочетание поверхностно-активного и диффузионно-опосредованного адсорбционного поведения.</w:t>
      </w:r>
    </w:p>
    <w:p w14:paraId="126ED41C" w14:textId="41167CAA" w:rsidR="00122B3A" w:rsidRPr="00C95D74" w:rsidRDefault="00122B3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lastRenderedPageBreak/>
        <w:t xml:space="preserve">Диффузионная кинетика сорбции ионов урана описывает процесс адсорбции ионов урана поверхностью сорбента, где скорость процесса лимитируется диффузией ионов из жидкой фазы к поверхности сорбента и/или в порах сорбента. В зависимости от условий процесс сорбции может лимитироваться внешней диффузией (диффузией в объеме раствора) или внутренней диффузией (диффузией в порах сорбента) </w:t>
      </w:r>
      <w:sdt>
        <w:sdtPr>
          <w:rPr>
            <w:rFonts w:ascii="Times New Roman" w:hAnsi="Times New Roman" w:cs="Times New Roman"/>
            <w:color w:val="000000"/>
            <w:sz w:val="28"/>
            <w:szCs w:val="28"/>
          </w:rPr>
          <w:tag w:val="MENDELEY_CITATION_v3_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"/>
          <w:id w:val="1564295584"/>
          <w:placeholder>
            <w:docPart w:val="7539EE49311B478A902A2D479C1CB2C5"/>
          </w:placeholder>
        </w:sdtPr>
        <w:sdtContent>
          <w:r w:rsidR="00E55178" w:rsidRPr="00E55178">
            <w:rPr>
              <w:rFonts w:ascii="Times New Roman" w:hAnsi="Times New Roman" w:cs="Times New Roman"/>
              <w:color w:val="000000"/>
              <w:sz w:val="28"/>
              <w:szCs w:val="28"/>
            </w:rPr>
            <w:t>[7</w:t>
          </w:r>
          <w:r w:rsidR="00E87231">
            <w:rPr>
              <w:rFonts w:ascii="Times New Roman" w:hAnsi="Times New Roman" w:cs="Times New Roman"/>
              <w:color w:val="000000"/>
              <w:sz w:val="28"/>
              <w:szCs w:val="28"/>
            </w:rPr>
            <w:t>7</w:t>
          </w:r>
          <w:r w:rsidR="00E55178" w:rsidRPr="00E55178">
            <w:rPr>
              <w:rFonts w:ascii="Times New Roman" w:hAnsi="Times New Roman" w:cs="Times New Roman"/>
              <w:color w:val="000000"/>
              <w:sz w:val="28"/>
              <w:szCs w:val="28"/>
            </w:rPr>
            <w:t>,</w:t>
          </w:r>
          <w:r w:rsidR="001676CD">
            <w:rPr>
              <w:rFonts w:ascii="Times New Roman" w:hAnsi="Times New Roman" w:cs="Times New Roman"/>
              <w:color w:val="000000"/>
              <w:sz w:val="28"/>
              <w:szCs w:val="28"/>
              <w:lang w:val="kk-KZ"/>
            </w:rPr>
            <w:t xml:space="preserve"> </w:t>
          </w:r>
          <w:r w:rsidR="00E87231">
            <w:rPr>
              <w:rFonts w:ascii="Times New Roman" w:hAnsi="Times New Roman" w:cs="Times New Roman"/>
              <w:color w:val="000000"/>
              <w:sz w:val="28"/>
              <w:szCs w:val="28"/>
              <w:lang w:val="kk-KZ"/>
            </w:rPr>
            <w:t>78</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1F4AC298" w14:textId="5315F425" w:rsidR="002659BA" w:rsidRPr="00C95D74" w:rsidRDefault="00133AFF"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Д</w:t>
      </w:r>
      <w:r w:rsidR="002659BA" w:rsidRPr="00C95D74">
        <w:rPr>
          <w:rFonts w:ascii="Times New Roman" w:hAnsi="Times New Roman" w:cs="Times New Roman"/>
          <w:sz w:val="28"/>
          <w:szCs w:val="28"/>
        </w:rPr>
        <w:t xml:space="preserve">ля описания диффузионной кинетики сорбции ионов урана мы использовали модель </w:t>
      </w:r>
      <w:proofErr w:type="spellStart"/>
      <w:r w:rsidR="002659BA" w:rsidRPr="00C95D74">
        <w:rPr>
          <w:rFonts w:ascii="Times New Roman" w:hAnsi="Times New Roman" w:cs="Times New Roman"/>
          <w:sz w:val="28"/>
          <w:szCs w:val="28"/>
        </w:rPr>
        <w:t>Бойда</w:t>
      </w:r>
      <w:proofErr w:type="spellEnd"/>
      <w:r w:rsidR="002659BA" w:rsidRPr="00C95D74">
        <w:rPr>
          <w:rFonts w:ascii="Times New Roman" w:hAnsi="Times New Roman" w:cs="Times New Roman"/>
          <w:sz w:val="28"/>
          <w:szCs w:val="28"/>
        </w:rPr>
        <w:t xml:space="preserve"> и Вебера–Морриса. Модель </w:t>
      </w:r>
      <w:proofErr w:type="spellStart"/>
      <w:r w:rsidR="002659BA" w:rsidRPr="00C95D74">
        <w:rPr>
          <w:rFonts w:ascii="Times New Roman" w:hAnsi="Times New Roman" w:cs="Times New Roman"/>
          <w:sz w:val="28"/>
          <w:szCs w:val="28"/>
        </w:rPr>
        <w:t>внутричастичной</w:t>
      </w:r>
      <w:proofErr w:type="spellEnd"/>
      <w:r w:rsidR="002659BA" w:rsidRPr="00C95D74">
        <w:rPr>
          <w:rFonts w:ascii="Times New Roman" w:hAnsi="Times New Roman" w:cs="Times New Roman"/>
          <w:sz w:val="28"/>
          <w:szCs w:val="28"/>
        </w:rPr>
        <w:t xml:space="preserve"> диффузии сформулирована на основе подхода Вебера–Морриса и используется для определения стадии, лимитирующей скорость процесса адсорбции </w:t>
      </w:r>
      <w:sdt>
        <w:sdtPr>
          <w:rPr>
            <w:rFonts w:ascii="Times New Roman" w:hAnsi="Times New Roman" w:cs="Times New Roman"/>
            <w:color w:val="000000"/>
            <w:sz w:val="28"/>
            <w:szCs w:val="28"/>
          </w:rPr>
          <w:tag w:val="MENDELEY_CITATION_v3_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"/>
          <w:id w:val="101227436"/>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79</w:t>
          </w:r>
          <w:r w:rsidR="00E55178" w:rsidRPr="00E55178">
            <w:rPr>
              <w:rFonts w:ascii="Times New Roman" w:hAnsi="Times New Roman" w:cs="Times New Roman"/>
              <w:color w:val="000000"/>
              <w:sz w:val="28"/>
              <w:szCs w:val="28"/>
            </w:rPr>
            <w:t>]</w:t>
          </w:r>
        </w:sdtContent>
      </w:sdt>
      <w:r w:rsidR="002659BA" w:rsidRPr="00C95D74">
        <w:rPr>
          <w:rFonts w:ascii="Times New Roman" w:hAnsi="Times New Roman" w:cs="Times New Roman"/>
          <w:sz w:val="28"/>
          <w:szCs w:val="28"/>
        </w:rPr>
        <w:t xml:space="preserve"> (таблица </w:t>
      </w:r>
      <w:r w:rsidR="00FE13EA" w:rsidRPr="00C95D74">
        <w:rPr>
          <w:rFonts w:ascii="Times New Roman" w:hAnsi="Times New Roman" w:cs="Times New Roman"/>
          <w:sz w:val="28"/>
          <w:szCs w:val="28"/>
        </w:rPr>
        <w:t>7</w:t>
      </w:r>
      <w:r w:rsidR="002659BA" w:rsidRPr="00C95D74">
        <w:rPr>
          <w:rFonts w:ascii="Times New Roman" w:hAnsi="Times New Roman" w:cs="Times New Roman"/>
          <w:sz w:val="28"/>
          <w:szCs w:val="28"/>
        </w:rPr>
        <w:t xml:space="preserve">). Как правило, вещества, присутствующие в растворе, адсорбируются путем массопереноса – поверхностной, пленочной диффузии и диффузии через поры. Известно, что если график зависимости </w:t>
      </w:r>
      <w:proofErr w:type="spellStart"/>
      <w:r w:rsidR="002659BA" w:rsidRPr="00C95D74">
        <w:rPr>
          <w:rFonts w:ascii="Times New Roman" w:hAnsi="Times New Roman" w:cs="Times New Roman"/>
          <w:sz w:val="28"/>
          <w:szCs w:val="28"/>
        </w:rPr>
        <w:t>Q</w:t>
      </w:r>
      <w:r w:rsidR="002659BA" w:rsidRPr="00C95D74">
        <w:rPr>
          <w:rFonts w:ascii="Times New Roman" w:hAnsi="Times New Roman" w:cs="Times New Roman"/>
          <w:sz w:val="28"/>
          <w:szCs w:val="28"/>
          <w:vertAlign w:val="subscript"/>
        </w:rPr>
        <w:t>t</w:t>
      </w:r>
      <w:proofErr w:type="spellEnd"/>
      <w:r w:rsidR="002659BA" w:rsidRPr="00C95D74">
        <w:rPr>
          <w:rFonts w:ascii="Times New Roman" w:hAnsi="Times New Roman" w:cs="Times New Roman"/>
          <w:sz w:val="28"/>
          <w:szCs w:val="28"/>
        </w:rPr>
        <w:t xml:space="preserve"> от t</w:t>
      </w:r>
      <w:r w:rsidR="002659BA" w:rsidRPr="00C95D74">
        <w:rPr>
          <w:rFonts w:ascii="Times New Roman" w:hAnsi="Times New Roman" w:cs="Times New Roman"/>
          <w:sz w:val="28"/>
          <w:szCs w:val="28"/>
          <w:vertAlign w:val="superscript"/>
        </w:rPr>
        <w:t xml:space="preserve">1/2 </w:t>
      </w:r>
      <w:r w:rsidR="002659BA" w:rsidRPr="00C95D74">
        <w:rPr>
          <w:rFonts w:ascii="Times New Roman" w:hAnsi="Times New Roman" w:cs="Times New Roman"/>
          <w:sz w:val="28"/>
          <w:szCs w:val="28"/>
        </w:rPr>
        <w:t>(рис</w:t>
      </w:r>
      <w:r w:rsidR="001676CD">
        <w:rPr>
          <w:rFonts w:ascii="Times New Roman" w:hAnsi="Times New Roman" w:cs="Times New Roman"/>
          <w:sz w:val="28"/>
          <w:szCs w:val="28"/>
          <w:lang w:val="kk-KZ"/>
        </w:rPr>
        <w:t>унок</w:t>
      </w:r>
      <w:r w:rsidR="002659BA" w:rsidRPr="00C95D74">
        <w:rPr>
          <w:rFonts w:ascii="Times New Roman" w:hAnsi="Times New Roman" w:cs="Times New Roman"/>
          <w:sz w:val="28"/>
          <w:szCs w:val="28"/>
        </w:rPr>
        <w:t xml:space="preserve"> </w:t>
      </w:r>
      <w:r w:rsidR="00336B30" w:rsidRPr="00C95D74">
        <w:rPr>
          <w:rFonts w:ascii="Times New Roman" w:hAnsi="Times New Roman" w:cs="Times New Roman"/>
          <w:sz w:val="28"/>
          <w:szCs w:val="28"/>
        </w:rPr>
        <w:t>20</w:t>
      </w:r>
      <w:r w:rsidR="007E2756">
        <w:rPr>
          <w:rFonts w:ascii="Times New Roman" w:hAnsi="Times New Roman" w:cs="Times New Roman"/>
          <w:sz w:val="28"/>
          <w:szCs w:val="28"/>
        </w:rPr>
        <w:t>г</w:t>
      </w:r>
      <w:r w:rsidR="002659BA" w:rsidRPr="00C95D74">
        <w:rPr>
          <w:rFonts w:ascii="Times New Roman" w:hAnsi="Times New Roman" w:cs="Times New Roman"/>
          <w:sz w:val="28"/>
          <w:szCs w:val="28"/>
        </w:rPr>
        <w:t xml:space="preserve">) линеен и проходит через начало координат, то </w:t>
      </w:r>
      <w:proofErr w:type="spellStart"/>
      <w:r w:rsidR="002659BA" w:rsidRPr="00C95D74">
        <w:rPr>
          <w:rFonts w:ascii="Times New Roman" w:hAnsi="Times New Roman" w:cs="Times New Roman"/>
          <w:sz w:val="28"/>
          <w:szCs w:val="28"/>
        </w:rPr>
        <w:t>внутричастичная</w:t>
      </w:r>
      <w:proofErr w:type="spellEnd"/>
      <w:r w:rsidR="002659BA" w:rsidRPr="00C95D74">
        <w:rPr>
          <w:rFonts w:ascii="Times New Roman" w:hAnsi="Times New Roman" w:cs="Times New Roman"/>
          <w:sz w:val="28"/>
          <w:szCs w:val="28"/>
        </w:rPr>
        <w:t xml:space="preserve"> диффузия является определяющей стадией </w:t>
      </w:r>
      <w:sdt>
        <w:sdtPr>
          <w:rPr>
            <w:rFonts w:ascii="Times New Roman" w:hAnsi="Times New Roman" w:cs="Times New Roman"/>
            <w:color w:val="000000"/>
            <w:sz w:val="28"/>
            <w:szCs w:val="28"/>
          </w:rPr>
          <w:tag w:val="MENDELEY_CITATION_v3_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"/>
          <w:id w:val="-1589463989"/>
          <w:placeholder>
            <w:docPart w:val="DefaultPlaceholder_-1854013440"/>
          </w:placeholder>
        </w:sdtPr>
        <w:sdtContent>
          <w:r w:rsidR="00E55178" w:rsidRPr="00E55178">
            <w:rPr>
              <w:rFonts w:ascii="Times New Roman" w:hAnsi="Times New Roman" w:cs="Times New Roman"/>
              <w:color w:val="000000"/>
              <w:sz w:val="28"/>
              <w:szCs w:val="28"/>
            </w:rPr>
            <w:t>[8</w:t>
          </w:r>
          <w:r w:rsidR="00E87231">
            <w:rPr>
              <w:rFonts w:ascii="Times New Roman" w:hAnsi="Times New Roman" w:cs="Times New Roman"/>
              <w:color w:val="000000"/>
              <w:sz w:val="28"/>
              <w:szCs w:val="28"/>
            </w:rPr>
            <w:t>0</w:t>
          </w:r>
          <w:r w:rsidR="00E55178" w:rsidRPr="00E55178">
            <w:rPr>
              <w:rFonts w:ascii="Times New Roman" w:hAnsi="Times New Roman" w:cs="Times New Roman"/>
              <w:color w:val="000000"/>
              <w:sz w:val="28"/>
              <w:szCs w:val="28"/>
            </w:rPr>
            <w:t>]</w:t>
          </w:r>
        </w:sdtContent>
      </w:sdt>
      <w:r w:rsidR="002659BA" w:rsidRPr="00C95D74">
        <w:rPr>
          <w:rFonts w:ascii="Times New Roman" w:hAnsi="Times New Roman" w:cs="Times New Roman"/>
          <w:sz w:val="28"/>
          <w:szCs w:val="28"/>
        </w:rPr>
        <w:t xml:space="preserve">. </w:t>
      </w:r>
    </w:p>
    <w:p w14:paraId="2E8F0095" w14:textId="18DDDFFF" w:rsidR="002659BA" w:rsidRPr="00C95D74" w:rsidRDefault="00133AFF"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Согласно полученным данным</w:t>
      </w:r>
      <w:r w:rsidR="002659BA" w:rsidRPr="00C95D74">
        <w:rPr>
          <w:rFonts w:ascii="Times New Roman" w:hAnsi="Times New Roman" w:cs="Times New Roman"/>
          <w:sz w:val="28"/>
          <w:szCs w:val="28"/>
        </w:rPr>
        <w:t xml:space="preserve">, для композитов MOF@ПЭТФ ТМ кинетическая кривая билинейна (т.е. сорбция ионов </w:t>
      </w:r>
      <w:proofErr w:type="spellStart"/>
      <w:r w:rsidR="002659BA" w:rsidRPr="00C95D74">
        <w:rPr>
          <w:rFonts w:ascii="Times New Roman" w:hAnsi="Times New Roman" w:cs="Times New Roman"/>
          <w:sz w:val="28"/>
          <w:szCs w:val="28"/>
        </w:rPr>
        <w:t>уранила</w:t>
      </w:r>
      <w:proofErr w:type="spellEnd"/>
      <w:r w:rsidR="002659BA" w:rsidRPr="00C95D74">
        <w:rPr>
          <w:rFonts w:ascii="Times New Roman" w:hAnsi="Times New Roman" w:cs="Times New Roman"/>
          <w:sz w:val="28"/>
          <w:szCs w:val="28"/>
        </w:rPr>
        <w:t xml:space="preserve"> сопровождается двумя отдельными стадиями). Первая, более острая стадия связана с диффузией ионов U(VI) в граничном слое. Вторая стадия соответствует стадии конечного равновесия. Кроме того, первый линейный участок не проходит через начало координат, что свидетельствует о высокой начальной сорбции U(VI) при диффузии через раствор к внешней поверхности адсорбента через толстый граничный слой. Соответствующие параметры </w:t>
      </w:r>
      <w:proofErr w:type="spellStart"/>
      <w:r w:rsidR="002659BA" w:rsidRPr="00C95D74">
        <w:rPr>
          <w:rFonts w:ascii="Times New Roman" w:hAnsi="Times New Roman" w:cs="Times New Roman"/>
          <w:sz w:val="28"/>
          <w:szCs w:val="28"/>
        </w:rPr>
        <w:t>внутричастичной</w:t>
      </w:r>
      <w:proofErr w:type="spellEnd"/>
      <w:r w:rsidR="002659BA" w:rsidRPr="00C95D74">
        <w:rPr>
          <w:rFonts w:ascii="Times New Roman" w:hAnsi="Times New Roman" w:cs="Times New Roman"/>
          <w:sz w:val="28"/>
          <w:szCs w:val="28"/>
        </w:rPr>
        <w:t xml:space="preserve"> диффузии: </w:t>
      </w:r>
      <w:proofErr w:type="spellStart"/>
      <w:r w:rsidR="002659BA" w:rsidRPr="00C95D74">
        <w:rPr>
          <w:rFonts w:ascii="Times New Roman" w:hAnsi="Times New Roman" w:cs="Times New Roman"/>
          <w:sz w:val="28"/>
          <w:szCs w:val="28"/>
        </w:rPr>
        <w:t>К</w:t>
      </w:r>
      <w:r w:rsidR="002659BA" w:rsidRPr="00C95D74">
        <w:rPr>
          <w:rFonts w:ascii="Times New Roman" w:hAnsi="Times New Roman" w:cs="Times New Roman"/>
          <w:sz w:val="28"/>
          <w:szCs w:val="28"/>
          <w:vertAlign w:val="subscript"/>
        </w:rPr>
        <w:t>id</w:t>
      </w:r>
      <w:proofErr w:type="spellEnd"/>
      <w:r w:rsidR="002659BA" w:rsidRPr="00C95D74">
        <w:rPr>
          <w:rFonts w:ascii="Times New Roman" w:hAnsi="Times New Roman" w:cs="Times New Roman"/>
          <w:sz w:val="28"/>
          <w:szCs w:val="28"/>
        </w:rPr>
        <w:t>=0,65 мг</w:t>
      </w:r>
      <w:r w:rsidR="007E2756">
        <w:rPr>
          <w:rFonts w:ascii="Times New Roman" w:hAnsi="Times New Roman" w:cs="Times New Roman"/>
          <w:sz w:val="28"/>
          <w:szCs w:val="28"/>
        </w:rPr>
        <w:t>/</w:t>
      </w:r>
      <w:r w:rsidR="002659BA" w:rsidRPr="00C95D74">
        <w:rPr>
          <w:rFonts w:ascii="Times New Roman" w:hAnsi="Times New Roman" w:cs="Times New Roman"/>
          <w:sz w:val="28"/>
          <w:szCs w:val="28"/>
        </w:rPr>
        <w:t>г·мин¹</w:t>
      </w:r>
      <w:r w:rsidR="002659BA" w:rsidRPr="00C95D74">
        <w:rPr>
          <w:rFonts w:ascii="Gadugi" w:hAnsi="Gadugi" w:cs="Gadugi"/>
          <w:sz w:val="28"/>
          <w:szCs w:val="28"/>
        </w:rPr>
        <w:t>ᐟ</w:t>
      </w:r>
      <w:r w:rsidR="002659BA" w:rsidRPr="00C95D74">
        <w:rPr>
          <w:rFonts w:ascii="Times New Roman" w:hAnsi="Times New Roman" w:cs="Times New Roman"/>
          <w:sz w:val="28"/>
          <w:szCs w:val="28"/>
        </w:rPr>
        <w:t>² и C=411,6 мг</w:t>
      </w:r>
      <w:r w:rsidR="007E2756">
        <w:rPr>
          <w:rFonts w:ascii="Times New Roman" w:hAnsi="Times New Roman" w:cs="Times New Roman"/>
          <w:sz w:val="28"/>
          <w:szCs w:val="28"/>
        </w:rPr>
        <w:t>/</w:t>
      </w:r>
      <w:r w:rsidR="002659BA" w:rsidRPr="00C95D74">
        <w:rPr>
          <w:rFonts w:ascii="Times New Roman" w:hAnsi="Times New Roman" w:cs="Times New Roman"/>
          <w:sz w:val="28"/>
          <w:szCs w:val="28"/>
        </w:rPr>
        <w:t xml:space="preserve">г, что подтверждает сильный эффект пограничного слоя (таблица </w:t>
      </w:r>
      <w:r w:rsidR="00FE13EA" w:rsidRPr="00C95D74">
        <w:rPr>
          <w:rFonts w:ascii="Times New Roman" w:hAnsi="Times New Roman" w:cs="Times New Roman"/>
          <w:sz w:val="28"/>
          <w:szCs w:val="28"/>
        </w:rPr>
        <w:t>7</w:t>
      </w:r>
      <w:r w:rsidR="002659BA" w:rsidRPr="00C95D74">
        <w:rPr>
          <w:rFonts w:ascii="Times New Roman" w:hAnsi="Times New Roman" w:cs="Times New Roman"/>
          <w:sz w:val="28"/>
          <w:szCs w:val="28"/>
        </w:rPr>
        <w:t xml:space="preserve">). </w:t>
      </w:r>
    </w:p>
    <w:p w14:paraId="4DC0D95D" w14:textId="4406F86D" w:rsidR="002659BA" w:rsidRPr="00C95D74" w:rsidRDefault="002659B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Модель </w:t>
      </w:r>
      <w:proofErr w:type="spellStart"/>
      <w:r w:rsidRPr="00C95D74">
        <w:rPr>
          <w:rFonts w:ascii="Times New Roman" w:hAnsi="Times New Roman" w:cs="Times New Roman"/>
          <w:sz w:val="28"/>
          <w:szCs w:val="28"/>
        </w:rPr>
        <w:t>Бойда</w:t>
      </w:r>
      <w:proofErr w:type="spellEnd"/>
      <w:r w:rsidRPr="00C95D74">
        <w:rPr>
          <w:rFonts w:ascii="Times New Roman" w:hAnsi="Times New Roman" w:cs="Times New Roman"/>
          <w:sz w:val="28"/>
          <w:szCs w:val="28"/>
        </w:rPr>
        <w:t xml:space="preserve"> используется для понимания того, является ли диффузия в плёнке контролирующей скоростью стадией процесса адсорбции </w:t>
      </w:r>
      <w:sdt>
        <w:sdtPr>
          <w:rPr>
            <w:rFonts w:ascii="Times New Roman" w:hAnsi="Times New Roman" w:cs="Times New Roman"/>
            <w:color w:val="000000"/>
            <w:sz w:val="28"/>
            <w:szCs w:val="28"/>
          </w:rPr>
          <w:tag w:val="MENDELEY_CITATION_v3_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"/>
          <w:id w:val="-1129087505"/>
          <w:placeholder>
            <w:docPart w:val="DefaultPlaceholder_-1854013440"/>
          </w:placeholder>
        </w:sdtPr>
        <w:sdtContent>
          <w:r w:rsidR="00E55178" w:rsidRPr="00E55178">
            <w:rPr>
              <w:rFonts w:ascii="Times New Roman" w:hAnsi="Times New Roman" w:cs="Times New Roman"/>
              <w:color w:val="000000"/>
              <w:sz w:val="28"/>
              <w:szCs w:val="28"/>
            </w:rPr>
            <w:t>[8</w:t>
          </w:r>
          <w:r w:rsidR="00E87231">
            <w:rPr>
              <w:rFonts w:ascii="Times New Roman" w:hAnsi="Times New Roman" w:cs="Times New Roman"/>
              <w:color w:val="000000"/>
              <w:sz w:val="28"/>
              <w:szCs w:val="28"/>
            </w:rPr>
            <w:t>1</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Согласно этой кинетической модели, внешняя поверхность вокруг адсорбента оказывает основное влияние на диффузию </w:t>
      </w:r>
      <w:proofErr w:type="spellStart"/>
      <w:r w:rsidRPr="00C95D74">
        <w:rPr>
          <w:rFonts w:ascii="Times New Roman" w:hAnsi="Times New Roman" w:cs="Times New Roman"/>
          <w:sz w:val="28"/>
          <w:szCs w:val="28"/>
        </w:rPr>
        <w:t>адсорбата</w:t>
      </w:r>
      <w:proofErr w:type="spellEnd"/>
      <w:r w:rsidRPr="00C95D74">
        <w:rPr>
          <w:rFonts w:ascii="Times New Roman" w:hAnsi="Times New Roman" w:cs="Times New Roman"/>
          <w:sz w:val="28"/>
          <w:szCs w:val="28"/>
        </w:rPr>
        <w:t xml:space="preserve">, а диффузия в порах контролирует массоперенос, когда график </w:t>
      </w:r>
      <w:proofErr w:type="spellStart"/>
      <w:r w:rsidRPr="00C95D74">
        <w:rPr>
          <w:rFonts w:ascii="Times New Roman" w:hAnsi="Times New Roman" w:cs="Times New Roman"/>
          <w:sz w:val="28"/>
          <w:szCs w:val="28"/>
        </w:rPr>
        <w:t>линейен</w:t>
      </w:r>
      <w:proofErr w:type="spellEnd"/>
      <w:r w:rsidRPr="00C95D74">
        <w:rPr>
          <w:rFonts w:ascii="Times New Roman" w:hAnsi="Times New Roman" w:cs="Times New Roman"/>
          <w:sz w:val="28"/>
          <w:szCs w:val="28"/>
        </w:rPr>
        <w:t xml:space="preserve"> и проходит через начало координат. На рисунке </w:t>
      </w:r>
      <w:r w:rsidR="00133AFF" w:rsidRPr="00C95D74">
        <w:rPr>
          <w:rFonts w:ascii="Times New Roman" w:hAnsi="Times New Roman" w:cs="Times New Roman"/>
          <w:sz w:val="28"/>
          <w:szCs w:val="28"/>
        </w:rPr>
        <w:t>20</w:t>
      </w:r>
      <w:r w:rsidR="007E2756">
        <w:rPr>
          <w:rFonts w:ascii="Times New Roman" w:hAnsi="Times New Roman" w:cs="Times New Roman"/>
          <w:sz w:val="28"/>
          <w:szCs w:val="28"/>
        </w:rPr>
        <w:t>д</w:t>
      </w:r>
      <w:r w:rsidRPr="00C95D74">
        <w:rPr>
          <w:rFonts w:ascii="Times New Roman" w:hAnsi="Times New Roman" w:cs="Times New Roman"/>
          <w:sz w:val="28"/>
          <w:szCs w:val="28"/>
        </w:rPr>
        <w:t xml:space="preserve"> показан график модели </w:t>
      </w:r>
      <w:proofErr w:type="spellStart"/>
      <w:r w:rsidRPr="00C95D74">
        <w:rPr>
          <w:rFonts w:ascii="Times New Roman" w:hAnsi="Times New Roman" w:cs="Times New Roman"/>
          <w:sz w:val="28"/>
          <w:szCs w:val="28"/>
        </w:rPr>
        <w:t>Бойда</w:t>
      </w:r>
      <w:proofErr w:type="spellEnd"/>
      <w:r w:rsidRPr="00C95D74">
        <w:rPr>
          <w:rFonts w:ascii="Times New Roman" w:hAnsi="Times New Roman" w:cs="Times New Roman"/>
          <w:sz w:val="28"/>
          <w:szCs w:val="28"/>
        </w:rPr>
        <w:t xml:space="preserve"> для адсорбции U(VI): можно сделать вывод, что график не проходит через начало координат, и, следовательно, скорость контролируется диффузией в плёнке. Кажущаяся константа скорости </w:t>
      </w:r>
      <w:proofErr w:type="spellStart"/>
      <w:r w:rsidRPr="00C95D74">
        <w:rPr>
          <w:rFonts w:ascii="Times New Roman" w:hAnsi="Times New Roman" w:cs="Times New Roman"/>
          <w:sz w:val="28"/>
          <w:szCs w:val="28"/>
        </w:rPr>
        <w:t>Бойда</w:t>
      </w:r>
      <w:proofErr w:type="spellEnd"/>
      <w:r w:rsidRPr="00C95D74">
        <w:rPr>
          <w:rFonts w:ascii="Times New Roman" w:hAnsi="Times New Roman" w:cs="Times New Roman"/>
          <w:sz w:val="28"/>
          <w:szCs w:val="28"/>
        </w:rPr>
        <w:t xml:space="preserve"> была рассчитана как </w:t>
      </w:r>
      <w:r w:rsidRPr="00C95D74">
        <w:rPr>
          <w:rFonts w:ascii="Cambria Math" w:hAnsi="Cambria Math" w:cs="Cambria Math"/>
          <w:sz w:val="28"/>
          <w:szCs w:val="28"/>
        </w:rPr>
        <w:t>𝑘</w:t>
      </w:r>
      <w:r w:rsidRPr="00C95D74">
        <w:rPr>
          <w:rFonts w:ascii="Times New Roman" w:hAnsi="Times New Roman" w:cs="Times New Roman"/>
          <w:sz w:val="28"/>
          <w:szCs w:val="28"/>
        </w:rPr>
        <w:t xml:space="preserve"> = 0,20 мин</w:t>
      </w:r>
      <w:r w:rsidRPr="00C95D74">
        <w:rPr>
          <w:rFonts w:ascii="Times New Roman" w:hAnsi="Times New Roman" w:cs="Times New Roman"/>
          <w:sz w:val="28"/>
          <w:szCs w:val="28"/>
          <w:vertAlign w:val="superscript"/>
        </w:rPr>
        <w:t>−1</w:t>
      </w:r>
      <w:r w:rsidRPr="00C95D74">
        <w:rPr>
          <w:rFonts w:ascii="Times New Roman" w:hAnsi="Times New Roman" w:cs="Times New Roman"/>
          <w:sz w:val="28"/>
          <w:szCs w:val="28"/>
        </w:rPr>
        <w:t xml:space="preserve"> (таблица </w:t>
      </w:r>
      <w:r w:rsidR="00FE13EA" w:rsidRPr="00C95D74">
        <w:rPr>
          <w:rFonts w:ascii="Times New Roman" w:hAnsi="Times New Roman" w:cs="Times New Roman"/>
          <w:sz w:val="28"/>
          <w:szCs w:val="28"/>
        </w:rPr>
        <w:t>7</w:t>
      </w:r>
      <w:r w:rsidRPr="00C95D74">
        <w:rPr>
          <w:rFonts w:ascii="Times New Roman" w:hAnsi="Times New Roman" w:cs="Times New Roman"/>
          <w:sz w:val="28"/>
          <w:szCs w:val="28"/>
        </w:rPr>
        <w:t>).</w:t>
      </w:r>
    </w:p>
    <w:p w14:paraId="68795485" w14:textId="77777777" w:rsidR="00DE1AE0" w:rsidRPr="00C95D74" w:rsidRDefault="00DE1AE0" w:rsidP="00122B3A">
      <w:pPr>
        <w:spacing w:after="0" w:line="240" w:lineRule="auto"/>
        <w:ind w:firstLine="709"/>
        <w:jc w:val="both"/>
        <w:rPr>
          <w:rFonts w:ascii="Times New Roman" w:hAnsi="Times New Roman" w:cs="Times New Roman"/>
          <w:sz w:val="28"/>
          <w:szCs w:val="28"/>
        </w:rPr>
      </w:pPr>
    </w:p>
    <w:p w14:paraId="39968FB2" w14:textId="1CB94096" w:rsidR="00344B9A" w:rsidRPr="008F4A10" w:rsidRDefault="00344B9A" w:rsidP="00122B3A">
      <w:pPr>
        <w:spacing w:after="0" w:line="240" w:lineRule="auto"/>
        <w:ind w:firstLine="709"/>
        <w:jc w:val="both"/>
        <w:rPr>
          <w:rFonts w:ascii="Times New Roman" w:hAnsi="Times New Roman" w:cs="Times New Roman"/>
          <w:bCs/>
          <w:color w:val="000000"/>
          <w:sz w:val="28"/>
          <w:szCs w:val="28"/>
        </w:rPr>
      </w:pPr>
      <w:r w:rsidRPr="008F4A10">
        <w:rPr>
          <w:rFonts w:ascii="Times New Roman" w:hAnsi="Times New Roman" w:cs="Times New Roman"/>
          <w:bCs/>
          <w:sz w:val="28"/>
          <w:szCs w:val="28"/>
        </w:rPr>
        <w:t xml:space="preserve">3.3.2 </w:t>
      </w:r>
      <w:r w:rsidRPr="008F4A10">
        <w:rPr>
          <w:rFonts w:ascii="Times New Roman" w:eastAsia="Arial Unicode MS" w:hAnsi="Times New Roman" w:cs="Times New Roman"/>
          <w:bCs/>
          <w:sz w:val="28"/>
          <w:szCs w:val="28"/>
        </w:rPr>
        <w:t>Исследование механизма сорбции</w:t>
      </w:r>
    </w:p>
    <w:p w14:paraId="43913810" w14:textId="56FC16A9" w:rsidR="002659BA" w:rsidRPr="00C95D74" w:rsidRDefault="002659B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Точная интерпретация изотерм адсорбции крайне важна для понимания механизмов взаимодействия между адсорбционными поверхностями и целевыми загрязнителями. В данном исследовании для оценки адсорбционного поведения U(VI) композитными мембранами MOF@ПЭТФ ТМ были использованы три широко используемые модели изотерм: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Фрейндлиха и Дубинина–</w:t>
      </w:r>
      <w:proofErr w:type="spellStart"/>
      <w:r w:rsidRPr="00C95D74">
        <w:rPr>
          <w:rFonts w:ascii="Times New Roman" w:hAnsi="Times New Roman" w:cs="Times New Roman"/>
          <w:sz w:val="28"/>
          <w:szCs w:val="28"/>
        </w:rPr>
        <w:t>Радушкевича</w:t>
      </w:r>
      <w:proofErr w:type="spellEnd"/>
      <w:r w:rsidRPr="00C95D74">
        <w:rPr>
          <w:rFonts w:ascii="Times New Roman" w:hAnsi="Times New Roman" w:cs="Times New Roman"/>
          <w:sz w:val="28"/>
          <w:szCs w:val="28"/>
        </w:rPr>
        <w:t xml:space="preserve"> (D–R).</w:t>
      </w:r>
    </w:p>
    <w:p w14:paraId="352088D1" w14:textId="31301193"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Изотерма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основана на предположении о </w:t>
      </w:r>
      <w:proofErr w:type="spellStart"/>
      <w:r w:rsidRPr="00C95D74">
        <w:rPr>
          <w:rFonts w:ascii="Times New Roman" w:hAnsi="Times New Roman" w:cs="Times New Roman"/>
          <w:sz w:val="28"/>
          <w:szCs w:val="28"/>
        </w:rPr>
        <w:t>монослойной</w:t>
      </w:r>
      <w:proofErr w:type="spellEnd"/>
      <w:r w:rsidRPr="00C95D74">
        <w:rPr>
          <w:rFonts w:ascii="Times New Roman" w:hAnsi="Times New Roman" w:cs="Times New Roman"/>
          <w:sz w:val="28"/>
          <w:szCs w:val="28"/>
        </w:rPr>
        <w:t xml:space="preserve"> адсорбции на однородной поверхности с конечным числом идентичных центров связывания. Она предполагает отсутствие взаимодействия между </w:t>
      </w:r>
      <w:r w:rsidRPr="00C95D74">
        <w:rPr>
          <w:rFonts w:ascii="Times New Roman" w:hAnsi="Times New Roman" w:cs="Times New Roman"/>
          <w:sz w:val="28"/>
          <w:szCs w:val="28"/>
        </w:rPr>
        <w:lastRenderedPageBreak/>
        <w:t xml:space="preserve">адсорбированными молекулами и равномерную адсорбцию до достижения насыщения. Модель адсорбции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первоначально разработанная для описания явлений адсорбции в системе газ–твердое тело, широко используется для оценки и сравнения адсорбционной емкости различных твердых адсорбентов и в жидкофазных системах </w:t>
      </w:r>
      <w:sdt>
        <w:sdtPr>
          <w:rPr>
            <w:rFonts w:ascii="Times New Roman" w:hAnsi="Times New Roman" w:cs="Times New Roman"/>
            <w:color w:val="000000"/>
            <w:sz w:val="28"/>
            <w:szCs w:val="28"/>
          </w:rPr>
          <w:tag w:val="MENDELEY_CITATION_v3_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"/>
          <w:id w:val="-453643198"/>
          <w:placeholder>
            <w:docPart w:val="DefaultPlaceholder_-1854013440"/>
          </w:placeholder>
        </w:sdtPr>
        <w:sdtContent>
          <w:r w:rsidR="00E55178" w:rsidRPr="00E55178">
            <w:rPr>
              <w:rFonts w:ascii="Times New Roman" w:hAnsi="Times New Roman" w:cs="Times New Roman"/>
              <w:color w:val="000000"/>
              <w:sz w:val="28"/>
              <w:szCs w:val="28"/>
            </w:rPr>
            <w:t>[8</w:t>
          </w:r>
          <w:r w:rsidR="00E87231">
            <w:rPr>
              <w:rFonts w:ascii="Times New Roman" w:hAnsi="Times New Roman" w:cs="Times New Roman"/>
              <w:color w:val="000000"/>
              <w:sz w:val="28"/>
              <w:szCs w:val="28"/>
            </w:rPr>
            <w:t>2</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3C2D8CF2" w14:textId="7BBD93DC"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Модель предполагает </w:t>
      </w:r>
      <w:proofErr w:type="spellStart"/>
      <w:r w:rsidRPr="00C95D74">
        <w:rPr>
          <w:rFonts w:ascii="Times New Roman" w:hAnsi="Times New Roman" w:cs="Times New Roman"/>
          <w:sz w:val="28"/>
          <w:szCs w:val="28"/>
        </w:rPr>
        <w:t>монослойную</w:t>
      </w:r>
      <w:proofErr w:type="spellEnd"/>
      <w:r w:rsidRPr="00C95D74">
        <w:rPr>
          <w:rFonts w:ascii="Times New Roman" w:hAnsi="Times New Roman" w:cs="Times New Roman"/>
          <w:sz w:val="28"/>
          <w:szCs w:val="28"/>
        </w:rPr>
        <w:t xml:space="preserve"> адсорбцию на поверхности с конечным числом энергетически эквивалентных и невзаимодействующих центров. Далее предполагается, что динамическое равновесие достигается, когда скорости адсорбции и десорбции становятся равными. В этом контексте скорость адсорбции прямо пропорциональна числу доступных (незанятых) активных центров, тогда как скорость десорбции зависит от числа занятых центров на поверхности адсорбента </w:t>
      </w:r>
      <w:sdt>
        <w:sdtPr>
          <w:rPr>
            <w:rFonts w:ascii="Times New Roman" w:hAnsi="Times New Roman" w:cs="Times New Roman"/>
            <w:color w:val="000000"/>
            <w:sz w:val="28"/>
            <w:szCs w:val="28"/>
          </w:rPr>
          <w:tag w:val="MENDELEY_CITATION_v3_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"/>
          <w:id w:val="898864806"/>
          <w:placeholder>
            <w:docPart w:val="DefaultPlaceholder_-1854013440"/>
          </w:placeholder>
        </w:sdtPr>
        <w:sdtContent>
          <w:r w:rsidR="00E55178" w:rsidRPr="00E55178">
            <w:rPr>
              <w:rFonts w:ascii="Times New Roman" w:hAnsi="Times New Roman" w:cs="Times New Roman"/>
              <w:color w:val="000000"/>
              <w:sz w:val="28"/>
              <w:szCs w:val="28"/>
            </w:rPr>
            <w:t>[8</w:t>
          </w:r>
          <w:r w:rsidR="00E87231">
            <w:rPr>
              <w:rFonts w:ascii="Times New Roman" w:hAnsi="Times New Roman" w:cs="Times New Roman"/>
              <w:color w:val="000000"/>
              <w:sz w:val="28"/>
              <w:szCs w:val="28"/>
            </w:rPr>
            <w:t>3</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3A8503A5" w14:textId="77777777"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Этот баланс математически описывается линеаризованным уравнением изотермы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представленным в уравнении (7):</w:t>
      </w:r>
    </w:p>
    <w:p w14:paraId="1BE9A1B7" w14:textId="77777777" w:rsidR="002659BA" w:rsidRPr="00C95D74" w:rsidRDefault="002659BA" w:rsidP="00C95D74">
      <w:pPr>
        <w:spacing w:after="0" w:line="240" w:lineRule="auto"/>
        <w:ind w:firstLine="709"/>
        <w:jc w:val="both"/>
        <w:rPr>
          <w:rFonts w:ascii="Times New Roman" w:hAnsi="Times New Roman" w:cs="Times New Roman"/>
          <w:sz w:val="28"/>
          <w:szCs w:val="28"/>
        </w:rPr>
      </w:pPr>
    </w:p>
    <w:tbl>
      <w:tblPr>
        <w:tblStyle w:val="a6"/>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59"/>
      </w:tblGrid>
      <w:tr w:rsidR="002659BA" w:rsidRPr="00C95D74" w14:paraId="02EFE8FA" w14:textId="77777777" w:rsidTr="001676CD">
        <w:tc>
          <w:tcPr>
            <w:tcW w:w="8500" w:type="dxa"/>
            <w:vAlign w:val="center"/>
            <w:hideMark/>
          </w:tcPr>
          <w:p w14:paraId="6CEDBBF9" w14:textId="77777777" w:rsidR="002659BA" w:rsidRPr="00C95D74" w:rsidRDefault="00A340DB" w:rsidP="00C95D74">
            <w:pPr>
              <w:pStyle w:val="a3"/>
              <w:spacing w:after="0"/>
              <w:ind w:left="47"/>
              <w:rPr>
                <w:sz w:val="28"/>
                <w:szCs w:val="28"/>
              </w:rPr>
            </w:pPr>
            <m:oMathPara>
              <m:oMath>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rPr>
                          <m:t>C</m:t>
                        </m:r>
                      </m:e>
                      <m:sub>
                        <m:r>
                          <w:rPr>
                            <w:rFonts w:ascii="Cambria Math" w:hAnsi="Cambria Math"/>
                            <w:sz w:val="28"/>
                            <w:szCs w:val="28"/>
                          </w:rPr>
                          <m:t>e</m:t>
                        </m:r>
                      </m:sub>
                    </m:sSub>
                  </m:num>
                  <m:den>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e</m:t>
                        </m:r>
                      </m:sub>
                    </m:sSub>
                  </m:den>
                </m:f>
                <m:r>
                  <w:rPr>
                    <w:rFonts w:ascii="Cambria Math" w:hAnsi="Cambria Math"/>
                    <w:sz w:val="28"/>
                    <w:szCs w:val="28"/>
                  </w:rPr>
                  <m:t>=</m:t>
                </m:r>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rPr>
                          <m:t>C</m:t>
                        </m:r>
                      </m:e>
                      <m:sub>
                        <m:r>
                          <w:rPr>
                            <w:rFonts w:ascii="Cambria Math" w:hAnsi="Cambria Math"/>
                            <w:sz w:val="28"/>
                            <w:szCs w:val="28"/>
                          </w:rPr>
                          <m:t>e</m:t>
                        </m:r>
                      </m:sub>
                    </m:sSub>
                  </m:num>
                  <m:den>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0</m:t>
                        </m:r>
                      </m:sub>
                    </m:sSub>
                  </m:den>
                </m:f>
                <m:r>
                  <w:rPr>
                    <w:rFonts w:ascii="Cambria Math" w:hAnsi="Cambria Math"/>
                    <w:sz w:val="28"/>
                    <w:szCs w:val="28"/>
                  </w:rPr>
                  <m:t>+</m:t>
                </m:r>
                <m:f>
                  <m:fPr>
                    <m:ctrlPr>
                      <w:rPr>
                        <w:rFonts w:ascii="Cambria Math" w:hAnsi="Cambria Math"/>
                        <w:i/>
                        <w:sz w:val="28"/>
                        <w:szCs w:val="28"/>
                        <w:lang w:eastAsia="en-US"/>
                      </w:rPr>
                    </m:ctrlPr>
                  </m:fPr>
                  <m:num>
                    <m:r>
                      <w:rPr>
                        <w:rFonts w:ascii="Cambria Math" w:hAnsi="Cambria Math"/>
                        <w:sz w:val="28"/>
                        <w:szCs w:val="28"/>
                      </w:rPr>
                      <m:t>1</m:t>
                    </m:r>
                  </m:num>
                  <m:den>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0</m:t>
                        </m:r>
                      </m:sub>
                    </m:sSub>
                    <m:r>
                      <w:rPr>
                        <w:rFonts w:ascii="Cambria Math" w:hAnsi="Cambria Math"/>
                        <w:sz w:val="28"/>
                        <w:szCs w:val="28"/>
                      </w:rPr>
                      <m:t>b</m:t>
                    </m:r>
                  </m:den>
                </m:f>
              </m:oMath>
            </m:oMathPara>
          </w:p>
        </w:tc>
        <w:tc>
          <w:tcPr>
            <w:tcW w:w="1159" w:type="dxa"/>
            <w:vAlign w:val="center"/>
            <w:hideMark/>
          </w:tcPr>
          <w:p w14:paraId="77513F22" w14:textId="77777777" w:rsidR="002659BA" w:rsidRPr="00C95D74" w:rsidRDefault="002659BA" w:rsidP="001676CD">
            <w:pPr>
              <w:pStyle w:val="a3"/>
              <w:spacing w:after="0"/>
              <w:ind w:left="47"/>
              <w:jc w:val="right"/>
              <w:rPr>
                <w:sz w:val="28"/>
                <w:szCs w:val="28"/>
              </w:rPr>
            </w:pPr>
            <w:r w:rsidRPr="00C95D74">
              <w:rPr>
                <w:sz w:val="28"/>
                <w:szCs w:val="28"/>
              </w:rPr>
              <w:t>(7)</w:t>
            </w:r>
          </w:p>
        </w:tc>
      </w:tr>
    </w:tbl>
    <w:p w14:paraId="48C96868"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3C30875D" w14:textId="77777777" w:rsidR="001676CD" w:rsidRDefault="001676CD" w:rsidP="001676C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где</w:t>
      </w:r>
      <w:r w:rsidR="002659BA" w:rsidRPr="00C95D74">
        <w:rPr>
          <w:rFonts w:ascii="Times New Roman" w:hAnsi="Times New Roman" w:cs="Times New Roman"/>
          <w:sz w:val="28"/>
          <w:szCs w:val="28"/>
        </w:rPr>
        <w:t xml:space="preserve"> </w:t>
      </w:r>
      <w:proofErr w:type="spellStart"/>
      <w:r w:rsidR="002659BA" w:rsidRPr="00C95D74">
        <w:rPr>
          <w:rFonts w:ascii="Times New Roman" w:hAnsi="Times New Roman" w:cs="Times New Roman"/>
          <w:sz w:val="28"/>
          <w:szCs w:val="28"/>
        </w:rPr>
        <w:t>C</w:t>
      </w:r>
      <w:r w:rsidR="002659BA" w:rsidRPr="00C95D74">
        <w:rPr>
          <w:rFonts w:ascii="Times New Roman" w:hAnsi="Times New Roman" w:cs="Times New Roman"/>
          <w:sz w:val="28"/>
          <w:szCs w:val="28"/>
          <w:vertAlign w:val="subscript"/>
        </w:rPr>
        <w:t>e</w:t>
      </w:r>
      <w:proofErr w:type="spellEnd"/>
      <w:r w:rsidR="002659BA" w:rsidRPr="00C95D74">
        <w:rPr>
          <w:rFonts w:ascii="Times New Roman" w:hAnsi="Times New Roman" w:cs="Times New Roman"/>
          <w:sz w:val="28"/>
          <w:szCs w:val="28"/>
        </w:rPr>
        <w:t xml:space="preserve"> (мг</w:t>
      </w:r>
      <w:r w:rsidR="007E2756">
        <w:rPr>
          <w:rFonts w:ascii="Times New Roman" w:hAnsi="Times New Roman" w:cs="Times New Roman"/>
          <w:sz w:val="28"/>
          <w:szCs w:val="28"/>
        </w:rPr>
        <w:t>/</w:t>
      </w:r>
      <w:r w:rsidR="002659BA" w:rsidRPr="00C95D74">
        <w:rPr>
          <w:rFonts w:ascii="Times New Roman" w:hAnsi="Times New Roman" w:cs="Times New Roman"/>
          <w:sz w:val="28"/>
          <w:szCs w:val="28"/>
        </w:rPr>
        <w:t xml:space="preserve">л) </w:t>
      </w:r>
      <w:r w:rsidR="003C221A">
        <w:rPr>
          <w:rFonts w:ascii="Times New Roman" w:hAnsi="Times New Roman" w:cs="Times New Roman"/>
          <w:sz w:val="28"/>
          <w:szCs w:val="28"/>
        </w:rPr>
        <w:t>-</w:t>
      </w:r>
      <w:r w:rsidR="002659BA" w:rsidRPr="00C95D74">
        <w:rPr>
          <w:rFonts w:ascii="Times New Roman" w:hAnsi="Times New Roman" w:cs="Times New Roman"/>
          <w:sz w:val="28"/>
          <w:szCs w:val="28"/>
        </w:rPr>
        <w:t xml:space="preserve"> равновесная концентрация </w:t>
      </w:r>
      <w:proofErr w:type="spellStart"/>
      <w:r w:rsidR="002659BA" w:rsidRPr="00C95D74">
        <w:rPr>
          <w:rFonts w:ascii="Times New Roman" w:hAnsi="Times New Roman" w:cs="Times New Roman"/>
          <w:sz w:val="28"/>
          <w:szCs w:val="28"/>
        </w:rPr>
        <w:t>адсорбата</w:t>
      </w:r>
      <w:proofErr w:type="spellEnd"/>
      <w:r w:rsidR="002659BA" w:rsidRPr="00C95D74">
        <w:rPr>
          <w:rFonts w:ascii="Times New Roman" w:hAnsi="Times New Roman" w:cs="Times New Roman"/>
          <w:sz w:val="28"/>
          <w:szCs w:val="28"/>
        </w:rPr>
        <w:t xml:space="preserve"> в растворе</w:t>
      </w:r>
      <w:r>
        <w:rPr>
          <w:rFonts w:ascii="Times New Roman" w:hAnsi="Times New Roman" w:cs="Times New Roman"/>
          <w:sz w:val="28"/>
          <w:szCs w:val="28"/>
          <w:lang w:val="kk-KZ"/>
        </w:rPr>
        <w:t>;</w:t>
      </w:r>
    </w:p>
    <w:p w14:paraId="7759214C" w14:textId="77777777" w:rsidR="001676CD" w:rsidRDefault="002659BA" w:rsidP="001676CD">
      <w:pPr>
        <w:spacing w:after="0" w:line="240" w:lineRule="auto"/>
        <w:ind w:firstLine="476"/>
        <w:jc w:val="both"/>
        <w:rPr>
          <w:rFonts w:ascii="Times New Roman" w:hAnsi="Times New Roman" w:cs="Times New Roman"/>
          <w:sz w:val="28"/>
          <w:szCs w:val="28"/>
          <w:lang w:val="kk-KZ"/>
        </w:rPr>
      </w:pPr>
      <w:proofErr w:type="spellStart"/>
      <w:r w:rsidRPr="00C95D74">
        <w:rPr>
          <w:rFonts w:ascii="Times New Roman" w:hAnsi="Times New Roman" w:cs="Times New Roman"/>
          <w:sz w:val="28"/>
          <w:szCs w:val="28"/>
        </w:rPr>
        <w:t>q</w:t>
      </w:r>
      <w:r w:rsidRPr="00C95D74">
        <w:rPr>
          <w:rFonts w:ascii="Times New Roman" w:hAnsi="Times New Roman" w:cs="Times New Roman"/>
          <w:sz w:val="28"/>
          <w:szCs w:val="28"/>
          <w:vertAlign w:val="subscript"/>
        </w:rPr>
        <w:t>e</w:t>
      </w:r>
      <w:proofErr w:type="spellEnd"/>
      <w:r w:rsidRPr="00C95D74">
        <w:rPr>
          <w:rFonts w:ascii="Times New Roman" w:hAnsi="Times New Roman" w:cs="Times New Roman"/>
          <w:sz w:val="28"/>
          <w:szCs w:val="28"/>
        </w:rPr>
        <w:t xml:space="preserve"> (мг</w:t>
      </w:r>
      <w:r w:rsidR="007E2756">
        <w:rPr>
          <w:rFonts w:ascii="Times New Roman" w:hAnsi="Times New Roman" w:cs="Times New Roman"/>
          <w:sz w:val="28"/>
          <w:szCs w:val="28"/>
        </w:rPr>
        <w:t>/</w:t>
      </w:r>
      <w:r w:rsidRPr="00C95D74">
        <w:rPr>
          <w:rFonts w:ascii="Times New Roman" w:hAnsi="Times New Roman" w:cs="Times New Roman"/>
          <w:sz w:val="28"/>
          <w:szCs w:val="28"/>
        </w:rPr>
        <w:t xml:space="preserve">г) </w:t>
      </w:r>
      <w:r w:rsidR="003C221A">
        <w:rPr>
          <w:rFonts w:ascii="Times New Roman" w:hAnsi="Times New Roman" w:cs="Times New Roman"/>
          <w:sz w:val="28"/>
          <w:szCs w:val="28"/>
        </w:rPr>
        <w:t>-</w:t>
      </w:r>
      <w:r w:rsidRPr="00C95D74">
        <w:rPr>
          <w:rFonts w:ascii="Times New Roman" w:hAnsi="Times New Roman" w:cs="Times New Roman"/>
          <w:sz w:val="28"/>
          <w:szCs w:val="28"/>
        </w:rPr>
        <w:t xml:space="preserve"> количество адсорбированного </w:t>
      </w:r>
      <w:proofErr w:type="spellStart"/>
      <w:r w:rsidRPr="00C95D74">
        <w:rPr>
          <w:rFonts w:ascii="Times New Roman" w:hAnsi="Times New Roman" w:cs="Times New Roman"/>
          <w:sz w:val="28"/>
          <w:szCs w:val="28"/>
        </w:rPr>
        <w:t>адсорбата</w:t>
      </w:r>
      <w:proofErr w:type="spellEnd"/>
      <w:r w:rsidRPr="00C95D74">
        <w:rPr>
          <w:rFonts w:ascii="Times New Roman" w:hAnsi="Times New Roman" w:cs="Times New Roman"/>
          <w:sz w:val="28"/>
          <w:szCs w:val="28"/>
        </w:rPr>
        <w:t xml:space="preserve"> в равновесии</w:t>
      </w:r>
      <w:r w:rsidR="001676CD">
        <w:rPr>
          <w:rFonts w:ascii="Times New Roman" w:hAnsi="Times New Roman" w:cs="Times New Roman"/>
          <w:sz w:val="28"/>
          <w:szCs w:val="28"/>
          <w:lang w:val="kk-KZ"/>
        </w:rPr>
        <w:t>;</w:t>
      </w:r>
    </w:p>
    <w:p w14:paraId="4DA3CEC2" w14:textId="77777777" w:rsidR="001676CD" w:rsidRDefault="002659BA" w:rsidP="001676CD">
      <w:pPr>
        <w:spacing w:after="0" w:line="240" w:lineRule="auto"/>
        <w:ind w:firstLine="476"/>
        <w:jc w:val="both"/>
        <w:rPr>
          <w:rFonts w:ascii="Times New Roman" w:hAnsi="Times New Roman" w:cs="Times New Roman"/>
          <w:sz w:val="28"/>
          <w:szCs w:val="28"/>
        </w:rPr>
      </w:pPr>
      <w:r w:rsidRPr="00C95D74">
        <w:rPr>
          <w:rFonts w:ascii="Times New Roman" w:hAnsi="Times New Roman" w:cs="Times New Roman"/>
          <w:sz w:val="28"/>
          <w:szCs w:val="28"/>
        </w:rPr>
        <w:t>Q</w:t>
      </w:r>
      <w:r w:rsidRPr="00C95D74">
        <w:rPr>
          <w:rFonts w:ascii="Times New Roman" w:hAnsi="Times New Roman" w:cs="Times New Roman"/>
          <w:sz w:val="28"/>
          <w:szCs w:val="28"/>
          <w:vertAlign w:val="subscript"/>
        </w:rPr>
        <w:t>0</w:t>
      </w:r>
      <w:r w:rsidRPr="00C95D74">
        <w:rPr>
          <w:rFonts w:ascii="Times New Roman" w:hAnsi="Times New Roman" w:cs="Times New Roman"/>
          <w:sz w:val="28"/>
          <w:szCs w:val="28"/>
        </w:rPr>
        <w:t xml:space="preserve"> (мг</w:t>
      </w:r>
      <w:r w:rsidR="007E2756">
        <w:rPr>
          <w:rFonts w:ascii="Times New Roman" w:hAnsi="Times New Roman" w:cs="Times New Roman"/>
          <w:sz w:val="28"/>
          <w:szCs w:val="28"/>
        </w:rPr>
        <w:t>/</w:t>
      </w:r>
      <w:r w:rsidRPr="00C95D74">
        <w:rPr>
          <w:rFonts w:ascii="Times New Roman" w:hAnsi="Times New Roman" w:cs="Times New Roman"/>
          <w:sz w:val="28"/>
          <w:szCs w:val="28"/>
        </w:rPr>
        <w:t xml:space="preserve">г) представляет собой максимальную адсорбционную емкость </w:t>
      </w:r>
      <w:proofErr w:type="spellStart"/>
      <w:r w:rsidRPr="00C95D74">
        <w:rPr>
          <w:rFonts w:ascii="Times New Roman" w:hAnsi="Times New Roman" w:cs="Times New Roman"/>
          <w:sz w:val="28"/>
          <w:szCs w:val="28"/>
        </w:rPr>
        <w:t>монослоя</w:t>
      </w:r>
      <w:proofErr w:type="spellEnd"/>
      <w:r w:rsidR="001676CD">
        <w:rPr>
          <w:rFonts w:ascii="Times New Roman" w:hAnsi="Times New Roman" w:cs="Times New Roman"/>
          <w:sz w:val="28"/>
          <w:szCs w:val="28"/>
          <w:lang w:val="kk-KZ"/>
        </w:rPr>
        <w:t>;</w:t>
      </w:r>
      <w:r w:rsidRPr="00C95D74">
        <w:rPr>
          <w:rFonts w:ascii="Times New Roman" w:hAnsi="Times New Roman" w:cs="Times New Roman"/>
          <w:sz w:val="28"/>
          <w:szCs w:val="28"/>
        </w:rPr>
        <w:t xml:space="preserve"> </w:t>
      </w:r>
    </w:p>
    <w:p w14:paraId="71B7305A" w14:textId="7C75C8C3" w:rsidR="002659BA" w:rsidRPr="00C95D74" w:rsidRDefault="002659BA" w:rsidP="001676CD">
      <w:pPr>
        <w:spacing w:after="0" w:line="240" w:lineRule="auto"/>
        <w:ind w:firstLine="476"/>
        <w:jc w:val="both"/>
        <w:rPr>
          <w:rFonts w:ascii="Times New Roman" w:hAnsi="Times New Roman" w:cs="Times New Roman"/>
          <w:sz w:val="28"/>
          <w:szCs w:val="28"/>
        </w:rPr>
      </w:pPr>
      <w:r w:rsidRPr="00C95D74">
        <w:rPr>
          <w:rFonts w:ascii="Times New Roman" w:hAnsi="Times New Roman" w:cs="Times New Roman"/>
          <w:i/>
          <w:sz w:val="28"/>
          <w:szCs w:val="28"/>
        </w:rPr>
        <w:t>b</w:t>
      </w:r>
      <w:r w:rsidRPr="00C95D74">
        <w:rPr>
          <w:rFonts w:ascii="Times New Roman" w:hAnsi="Times New Roman" w:cs="Times New Roman"/>
          <w:sz w:val="28"/>
          <w:szCs w:val="28"/>
        </w:rPr>
        <w:t xml:space="preserve"> (л</w:t>
      </w:r>
      <w:r w:rsidR="007E2756">
        <w:rPr>
          <w:rFonts w:ascii="Times New Roman" w:hAnsi="Times New Roman" w:cs="Times New Roman"/>
          <w:sz w:val="28"/>
          <w:szCs w:val="28"/>
        </w:rPr>
        <w:t>/</w:t>
      </w:r>
      <w:r w:rsidRPr="00C95D74">
        <w:rPr>
          <w:rFonts w:ascii="Times New Roman" w:hAnsi="Times New Roman" w:cs="Times New Roman"/>
          <w:sz w:val="28"/>
          <w:szCs w:val="28"/>
        </w:rPr>
        <w:t xml:space="preserve">мг) </w:t>
      </w:r>
      <w:r w:rsidR="003C221A">
        <w:rPr>
          <w:rFonts w:ascii="Times New Roman" w:hAnsi="Times New Roman" w:cs="Times New Roman"/>
          <w:sz w:val="28"/>
          <w:szCs w:val="28"/>
        </w:rPr>
        <w:t>-</w:t>
      </w:r>
      <w:r w:rsidRPr="00C95D74">
        <w:rPr>
          <w:rFonts w:ascii="Times New Roman" w:hAnsi="Times New Roman" w:cs="Times New Roman"/>
          <w:sz w:val="28"/>
          <w:szCs w:val="28"/>
        </w:rPr>
        <w:t xml:space="preserve"> константа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связанная со сродством центров связывания. </w:t>
      </w:r>
    </w:p>
    <w:p w14:paraId="2C2BE523" w14:textId="77777777" w:rsidR="00D44063" w:rsidRDefault="00D44063" w:rsidP="00C95D74">
      <w:pPr>
        <w:spacing w:after="0" w:line="240" w:lineRule="auto"/>
        <w:ind w:firstLine="709"/>
        <w:jc w:val="both"/>
        <w:rPr>
          <w:rFonts w:ascii="Times New Roman" w:hAnsi="Times New Roman" w:cs="Times New Roman"/>
          <w:sz w:val="28"/>
          <w:szCs w:val="28"/>
        </w:rPr>
      </w:pPr>
    </w:p>
    <w:p w14:paraId="44FD2604" w14:textId="77777777" w:rsidR="00D44063" w:rsidRPr="00C95D74" w:rsidRDefault="00D44063" w:rsidP="00D44063">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 xml:space="preserve">Таблица 8 </w:t>
      </w:r>
      <w:r w:rsidRPr="008F4A10">
        <w:rPr>
          <w:rFonts w:ascii="Times New Roman" w:hAnsi="Times New Roman" w:cs="Times New Roman"/>
          <w:bCs/>
          <w:sz w:val="28"/>
          <w:szCs w:val="28"/>
        </w:rPr>
        <w:t>–</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Константы изотерм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Фрейндлиха и Дубинина–</w:t>
      </w:r>
      <w:proofErr w:type="spellStart"/>
      <w:r w:rsidRPr="00C95D74">
        <w:rPr>
          <w:rFonts w:ascii="Times New Roman" w:hAnsi="Times New Roman" w:cs="Times New Roman"/>
          <w:sz w:val="28"/>
          <w:szCs w:val="28"/>
        </w:rPr>
        <w:t>Радушкевича</w:t>
      </w:r>
      <w:proofErr w:type="spellEnd"/>
      <w:r w:rsidRPr="00C95D74">
        <w:rPr>
          <w:rFonts w:ascii="Times New Roman" w:hAnsi="Times New Roman" w:cs="Times New Roman"/>
          <w:sz w:val="28"/>
          <w:szCs w:val="28"/>
        </w:rPr>
        <w:t xml:space="preserve"> для адсорбции ионов U(VI) на сорбентах MOF@ПЭТФ ТМ</w:t>
      </w:r>
    </w:p>
    <w:p w14:paraId="3EA82E09" w14:textId="77777777" w:rsidR="00D44063" w:rsidRPr="001676CD" w:rsidRDefault="00D44063" w:rsidP="00D44063">
      <w:pPr>
        <w:spacing w:after="0" w:line="240" w:lineRule="auto"/>
        <w:jc w:val="both"/>
        <w:rPr>
          <w:rFonts w:ascii="Times New Roman" w:hAnsi="Times New Roman" w:cs="Times New Roman"/>
          <w:sz w:val="16"/>
          <w:szCs w:val="16"/>
        </w:rPr>
      </w:pPr>
    </w:p>
    <w:tbl>
      <w:tblPr>
        <w:tblStyle w:val="a6"/>
        <w:tblW w:w="5000" w:type="pct"/>
        <w:tblLook w:val="04A0" w:firstRow="1" w:lastRow="0" w:firstColumn="1" w:lastColumn="0" w:noHBand="0" w:noVBand="1"/>
      </w:tblPr>
      <w:tblGrid>
        <w:gridCol w:w="2307"/>
        <w:gridCol w:w="2703"/>
        <w:gridCol w:w="3179"/>
        <w:gridCol w:w="1443"/>
      </w:tblGrid>
      <w:tr w:rsidR="00D44063" w:rsidRPr="00122B3A" w14:paraId="2C64507C" w14:textId="77777777" w:rsidTr="00D44063">
        <w:trPr>
          <w:trHeight w:val="470"/>
        </w:trPr>
        <w:tc>
          <w:tcPr>
            <w:tcW w:w="1197" w:type="pct"/>
            <w:tcBorders>
              <w:top w:val="single" w:sz="4" w:space="0" w:color="auto"/>
              <w:left w:val="single" w:sz="4" w:space="0" w:color="auto"/>
              <w:bottom w:val="single" w:sz="4" w:space="0" w:color="auto"/>
              <w:right w:val="single" w:sz="4" w:space="0" w:color="auto"/>
            </w:tcBorders>
            <w:vAlign w:val="center"/>
            <w:hideMark/>
          </w:tcPr>
          <w:p w14:paraId="54FAED27"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bCs/>
                <w:sz w:val="24"/>
                <w:szCs w:val="24"/>
              </w:rPr>
            </w:pPr>
            <w:proofErr w:type="spellStart"/>
            <w:r w:rsidRPr="00312E61">
              <w:rPr>
                <w:rFonts w:ascii="Times New Roman" w:hAnsi="Times New Roman"/>
                <w:bCs/>
                <w:sz w:val="24"/>
                <w:szCs w:val="24"/>
                <w:lang w:eastAsia="ru-RU"/>
              </w:rPr>
              <w:t>Изотерма</w:t>
            </w:r>
            <w:proofErr w:type="spellEnd"/>
          </w:p>
        </w:tc>
        <w:tc>
          <w:tcPr>
            <w:tcW w:w="1403" w:type="pct"/>
            <w:tcBorders>
              <w:top w:val="single" w:sz="4" w:space="0" w:color="auto"/>
              <w:left w:val="single" w:sz="4" w:space="0" w:color="auto"/>
              <w:bottom w:val="single" w:sz="4" w:space="0" w:color="auto"/>
              <w:right w:val="single" w:sz="4" w:space="0" w:color="auto"/>
            </w:tcBorders>
            <w:vAlign w:val="center"/>
            <w:hideMark/>
          </w:tcPr>
          <w:p w14:paraId="3968E1DC"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bCs/>
                <w:sz w:val="24"/>
                <w:szCs w:val="24"/>
              </w:rPr>
            </w:pPr>
            <w:proofErr w:type="spellStart"/>
            <w:r w:rsidRPr="00312E61">
              <w:rPr>
                <w:rFonts w:ascii="Times New Roman" w:hAnsi="Times New Roman"/>
                <w:bCs/>
                <w:sz w:val="24"/>
                <w:szCs w:val="24"/>
                <w:lang w:eastAsia="ru-RU"/>
              </w:rPr>
              <w:t>Линейное</w:t>
            </w:r>
            <w:proofErr w:type="spellEnd"/>
            <w:r w:rsidRPr="00312E61">
              <w:rPr>
                <w:rFonts w:ascii="Times New Roman" w:hAnsi="Times New Roman"/>
                <w:bCs/>
                <w:sz w:val="24"/>
                <w:szCs w:val="24"/>
                <w:lang w:eastAsia="ru-RU"/>
              </w:rPr>
              <w:t xml:space="preserve"> </w:t>
            </w:r>
            <w:proofErr w:type="spellStart"/>
            <w:r w:rsidRPr="00312E61">
              <w:rPr>
                <w:rFonts w:ascii="Times New Roman" w:hAnsi="Times New Roman"/>
                <w:bCs/>
                <w:sz w:val="24"/>
                <w:szCs w:val="24"/>
                <w:lang w:eastAsia="ru-RU"/>
              </w:rPr>
              <w:t>уравнение</w:t>
            </w:r>
            <w:proofErr w:type="spellEnd"/>
          </w:p>
        </w:tc>
        <w:tc>
          <w:tcPr>
            <w:tcW w:w="1650" w:type="pct"/>
            <w:tcBorders>
              <w:top w:val="single" w:sz="4" w:space="0" w:color="auto"/>
              <w:left w:val="single" w:sz="4" w:space="0" w:color="auto"/>
              <w:bottom w:val="single" w:sz="4" w:space="0" w:color="auto"/>
              <w:right w:val="single" w:sz="4" w:space="0" w:color="auto"/>
            </w:tcBorders>
            <w:vAlign w:val="center"/>
            <w:hideMark/>
          </w:tcPr>
          <w:p w14:paraId="07AD95F5"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bCs/>
                <w:sz w:val="24"/>
                <w:szCs w:val="24"/>
              </w:rPr>
            </w:pPr>
            <w:proofErr w:type="spellStart"/>
            <w:r w:rsidRPr="00312E61">
              <w:rPr>
                <w:rFonts w:ascii="Times New Roman" w:hAnsi="Times New Roman"/>
                <w:bCs/>
                <w:sz w:val="24"/>
                <w:szCs w:val="24"/>
                <w:lang w:eastAsia="ru-RU"/>
              </w:rPr>
              <w:t>Параметр</w:t>
            </w:r>
            <w:proofErr w:type="spellEnd"/>
          </w:p>
        </w:tc>
        <w:tc>
          <w:tcPr>
            <w:tcW w:w="749" w:type="pct"/>
            <w:tcBorders>
              <w:top w:val="single" w:sz="4" w:space="0" w:color="auto"/>
              <w:left w:val="single" w:sz="4" w:space="0" w:color="auto"/>
              <w:bottom w:val="single" w:sz="4" w:space="0" w:color="auto"/>
              <w:right w:val="single" w:sz="4" w:space="0" w:color="auto"/>
            </w:tcBorders>
            <w:vAlign w:val="center"/>
            <w:hideMark/>
          </w:tcPr>
          <w:p w14:paraId="295E9419" w14:textId="77777777" w:rsidR="00D44063" w:rsidRPr="00312E61" w:rsidRDefault="00D44063" w:rsidP="00E87236">
            <w:pPr>
              <w:widowControl w:val="0"/>
              <w:overflowPunct w:val="0"/>
              <w:autoSpaceDN w:val="0"/>
              <w:adjustRightInd w:val="0"/>
              <w:spacing w:line="240" w:lineRule="auto"/>
              <w:jc w:val="center"/>
              <w:rPr>
                <w:rFonts w:ascii="Times New Roman" w:eastAsia="Times New Roman" w:hAnsi="Times New Roman"/>
                <w:bCs/>
                <w:sz w:val="24"/>
                <w:szCs w:val="24"/>
              </w:rPr>
            </w:pPr>
            <w:proofErr w:type="spellStart"/>
            <w:r w:rsidRPr="00312E61">
              <w:rPr>
                <w:rFonts w:ascii="Times New Roman" w:hAnsi="Times New Roman"/>
                <w:bCs/>
                <w:sz w:val="24"/>
                <w:szCs w:val="24"/>
                <w:lang w:eastAsia="ru-RU"/>
              </w:rPr>
              <w:t>Значение</w:t>
            </w:r>
            <w:proofErr w:type="spellEnd"/>
          </w:p>
        </w:tc>
      </w:tr>
      <w:tr w:rsidR="00D44063" w:rsidRPr="00122B3A" w14:paraId="4C9BE905" w14:textId="77777777" w:rsidTr="00D44063">
        <w:tc>
          <w:tcPr>
            <w:tcW w:w="1197" w:type="pct"/>
            <w:tcBorders>
              <w:top w:val="single" w:sz="4" w:space="0" w:color="auto"/>
              <w:left w:val="single" w:sz="4" w:space="0" w:color="auto"/>
              <w:bottom w:val="single" w:sz="4" w:space="0" w:color="auto"/>
              <w:right w:val="single" w:sz="4" w:space="0" w:color="auto"/>
            </w:tcBorders>
            <w:vAlign w:val="center"/>
            <w:hideMark/>
          </w:tcPr>
          <w:p w14:paraId="1F7070E0"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proofErr w:type="spellStart"/>
            <w:r w:rsidRPr="00312E61">
              <w:rPr>
                <w:rFonts w:ascii="Times New Roman" w:hAnsi="Times New Roman"/>
                <w:sz w:val="24"/>
                <w:szCs w:val="24"/>
              </w:rPr>
              <w:t>Экспериментальное</w:t>
            </w:r>
            <w:proofErr w:type="spellEnd"/>
          </w:p>
        </w:tc>
        <w:tc>
          <w:tcPr>
            <w:tcW w:w="1403" w:type="pct"/>
            <w:tcBorders>
              <w:top w:val="single" w:sz="4" w:space="0" w:color="auto"/>
              <w:left w:val="single" w:sz="4" w:space="0" w:color="auto"/>
              <w:bottom w:val="single" w:sz="4" w:space="0" w:color="auto"/>
              <w:right w:val="single" w:sz="4" w:space="0" w:color="auto"/>
            </w:tcBorders>
            <w:vAlign w:val="center"/>
            <w:hideMark/>
          </w:tcPr>
          <w:p w14:paraId="37A71452"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1FC36A8D" w14:textId="77777777" w:rsidR="00D44063" w:rsidRPr="00312E61" w:rsidRDefault="00A340DB"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m:oMath>
              <m:sSub>
                <m:sSubPr>
                  <m:ctrlPr>
                    <w:rPr>
                      <w:rFonts w:ascii="Cambria Math" w:eastAsia="Times New Roman" w:hAnsi="Cambria Math"/>
                      <w:i/>
                      <w:sz w:val="24"/>
                      <w:szCs w:val="24"/>
                      <w:lang w:eastAsia="de-DE" w:bidi="en-US"/>
                    </w:rPr>
                  </m:ctrlPr>
                </m:sSubPr>
                <m:e>
                  <m:r>
                    <w:rPr>
                      <w:rFonts w:ascii="Cambria Math" w:hAnsi="Cambria Math"/>
                      <w:sz w:val="24"/>
                      <w:szCs w:val="24"/>
                      <w:lang w:eastAsia="ru-RU"/>
                    </w:rPr>
                    <m:t xml:space="preserve"> q</m:t>
                  </m:r>
                </m:e>
                <m:sub>
                  <m:r>
                    <w:rPr>
                      <w:rFonts w:ascii="Cambria Math" w:hAnsi="Cambria Math"/>
                      <w:sz w:val="24"/>
                      <w:szCs w:val="24"/>
                      <w:lang w:eastAsia="de-DE" w:bidi="en-US"/>
                    </w:rPr>
                    <m:t>0</m:t>
                  </m:r>
                </m:sub>
              </m:sSub>
            </m:oMath>
            <w:r w:rsidR="00D44063" w:rsidRPr="00312E61">
              <w:rPr>
                <w:rFonts w:ascii="Times New Roman" w:hAnsi="Times New Roman"/>
                <w:sz w:val="24"/>
                <w:szCs w:val="24"/>
                <w:lang w:eastAsia="ru-RU"/>
              </w:rPr>
              <w:t>,</w:t>
            </w:r>
            <w:r w:rsidR="00D44063" w:rsidRPr="00312E61">
              <w:rPr>
                <w:rFonts w:ascii="Times New Roman" w:hAnsi="Times New Roman"/>
                <w:sz w:val="24"/>
                <w:szCs w:val="24"/>
                <w:vertAlign w:val="subscript"/>
                <w:lang w:eastAsia="ru-RU"/>
              </w:rPr>
              <w:t xml:space="preserve"> </w:t>
            </w:r>
            <w:proofErr w:type="spellStart"/>
            <w:r w:rsidR="00D44063" w:rsidRPr="00312E61">
              <w:rPr>
                <w:rFonts w:ascii="Times New Roman" w:hAnsi="Times New Roman"/>
                <w:sz w:val="24"/>
                <w:szCs w:val="24"/>
                <w:lang w:eastAsia="ru-RU"/>
              </w:rPr>
              <w:t>мг</w:t>
            </w:r>
            <w:proofErr w:type="spellEnd"/>
            <w:r w:rsidR="00D44063" w:rsidRPr="00312E61">
              <w:rPr>
                <w:rFonts w:ascii="Times New Roman" w:hAnsi="Times New Roman"/>
                <w:sz w:val="24"/>
                <w:szCs w:val="24"/>
                <w:lang w:eastAsia="ru-RU"/>
              </w:rPr>
              <w:t>/г</w:t>
            </w:r>
          </w:p>
        </w:tc>
        <w:tc>
          <w:tcPr>
            <w:tcW w:w="749" w:type="pct"/>
            <w:tcBorders>
              <w:top w:val="single" w:sz="4" w:space="0" w:color="auto"/>
              <w:left w:val="single" w:sz="4" w:space="0" w:color="auto"/>
              <w:bottom w:val="single" w:sz="4" w:space="0" w:color="auto"/>
              <w:right w:val="single" w:sz="4" w:space="0" w:color="auto"/>
            </w:tcBorders>
            <w:vAlign w:val="center"/>
            <w:hideMark/>
          </w:tcPr>
          <w:p w14:paraId="26DB781E"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418,0</w:t>
            </w:r>
          </w:p>
        </w:tc>
      </w:tr>
      <w:tr w:rsidR="00D44063" w:rsidRPr="00122B3A" w14:paraId="4AD5B49D" w14:textId="77777777" w:rsidTr="00D44063">
        <w:tc>
          <w:tcPr>
            <w:tcW w:w="1197" w:type="pct"/>
            <w:vMerge w:val="restart"/>
            <w:tcBorders>
              <w:top w:val="single" w:sz="4" w:space="0" w:color="auto"/>
              <w:left w:val="single" w:sz="4" w:space="0" w:color="auto"/>
              <w:bottom w:val="single" w:sz="4" w:space="0" w:color="auto"/>
              <w:right w:val="single" w:sz="4" w:space="0" w:color="auto"/>
            </w:tcBorders>
            <w:vAlign w:val="center"/>
            <w:hideMark/>
          </w:tcPr>
          <w:p w14:paraId="144741A8"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lang w:eastAsia="ru-RU"/>
              </w:rPr>
              <w:t>Л</w:t>
            </w:r>
            <w:r w:rsidRPr="00312E61">
              <w:rPr>
                <w:rFonts w:ascii="Times New Roman" w:hAnsi="Times New Roman"/>
                <w:sz w:val="24"/>
                <w:szCs w:val="24"/>
                <w:lang w:val="ru-RU" w:eastAsia="ru-RU"/>
              </w:rPr>
              <w:t>е</w:t>
            </w:r>
            <w:proofErr w:type="spellStart"/>
            <w:r w:rsidRPr="00312E61">
              <w:rPr>
                <w:rFonts w:ascii="Times New Roman" w:hAnsi="Times New Roman"/>
                <w:sz w:val="24"/>
                <w:szCs w:val="24"/>
                <w:lang w:eastAsia="ru-RU"/>
              </w:rPr>
              <w:t>нгмюр</w:t>
            </w:r>
            <w:proofErr w:type="spellEnd"/>
          </w:p>
        </w:tc>
        <w:tc>
          <w:tcPr>
            <w:tcW w:w="1403" w:type="pct"/>
            <w:vMerge w:val="restart"/>
            <w:tcBorders>
              <w:top w:val="single" w:sz="4" w:space="0" w:color="auto"/>
              <w:left w:val="single" w:sz="4" w:space="0" w:color="auto"/>
              <w:bottom w:val="single" w:sz="4" w:space="0" w:color="auto"/>
              <w:right w:val="single" w:sz="4" w:space="0" w:color="auto"/>
            </w:tcBorders>
            <w:vAlign w:val="center"/>
            <w:hideMark/>
          </w:tcPr>
          <w:p w14:paraId="0CAE7F89" w14:textId="77777777" w:rsidR="00D44063" w:rsidRPr="00312E61" w:rsidRDefault="00A340DB"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m:oMathPara>
              <m:oMath>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hAnsi="Cambria Math"/>
                            <w:sz w:val="24"/>
                            <w:szCs w:val="24"/>
                            <w:lang w:eastAsia="ru-RU"/>
                          </w:rPr>
                          <m:t>C</m:t>
                        </m:r>
                      </m:e>
                      <m:sub>
                        <m:r>
                          <w:rPr>
                            <w:rFonts w:ascii="Cambria Math" w:hAnsi="Cambria Math"/>
                            <w:sz w:val="24"/>
                            <w:szCs w:val="24"/>
                            <w:lang w:eastAsia="ru-RU"/>
                          </w:rPr>
                          <m:t>e</m:t>
                        </m:r>
                      </m:sub>
                    </m:sSub>
                  </m:num>
                  <m:den>
                    <m:sSub>
                      <m:sSubPr>
                        <m:ctrlPr>
                          <w:rPr>
                            <w:rFonts w:ascii="Cambria Math" w:eastAsia="Times New Roman" w:hAnsi="Cambria Math"/>
                            <w:i/>
                            <w:sz w:val="24"/>
                            <w:szCs w:val="24"/>
                          </w:rPr>
                        </m:ctrlPr>
                      </m:sSubPr>
                      <m:e>
                        <m:r>
                          <w:rPr>
                            <w:rFonts w:ascii="Cambria Math" w:hAnsi="Cambria Math"/>
                            <w:sz w:val="24"/>
                            <w:szCs w:val="24"/>
                            <w:lang w:eastAsia="ru-RU"/>
                          </w:rPr>
                          <m:t>q</m:t>
                        </m:r>
                      </m:e>
                      <m:sub>
                        <m:r>
                          <w:rPr>
                            <w:rFonts w:ascii="Cambria Math" w:hAnsi="Cambria Math"/>
                            <w:sz w:val="24"/>
                            <w:szCs w:val="24"/>
                            <w:lang w:eastAsia="ru-RU"/>
                          </w:rPr>
                          <m:t>e</m:t>
                        </m:r>
                      </m:sub>
                    </m:sSub>
                  </m:den>
                </m:f>
                <m:r>
                  <w:rPr>
                    <w:rFonts w:ascii="Cambria Math" w:hAnsi="Cambria Math"/>
                    <w:sz w:val="24"/>
                    <w:szCs w:val="24"/>
                    <w:lang w:eastAsia="ru-RU"/>
                  </w:rPr>
                  <m:t>=</m:t>
                </m:r>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hAnsi="Cambria Math"/>
                            <w:sz w:val="24"/>
                            <w:szCs w:val="24"/>
                            <w:lang w:eastAsia="ru-RU"/>
                          </w:rPr>
                          <m:t>C</m:t>
                        </m:r>
                      </m:e>
                      <m:sub>
                        <m:r>
                          <w:rPr>
                            <w:rFonts w:ascii="Cambria Math" w:hAnsi="Cambria Math"/>
                            <w:sz w:val="24"/>
                            <w:szCs w:val="24"/>
                            <w:lang w:eastAsia="ru-RU"/>
                          </w:rPr>
                          <m:t>e</m:t>
                        </m:r>
                      </m:sub>
                    </m:sSub>
                  </m:num>
                  <m:den>
                    <m:sSub>
                      <m:sSubPr>
                        <m:ctrlPr>
                          <w:rPr>
                            <w:rFonts w:ascii="Cambria Math" w:eastAsia="Times New Roman" w:hAnsi="Cambria Math"/>
                            <w:i/>
                            <w:sz w:val="24"/>
                            <w:szCs w:val="24"/>
                          </w:rPr>
                        </m:ctrlPr>
                      </m:sSubPr>
                      <m:e>
                        <m:r>
                          <w:rPr>
                            <w:rFonts w:ascii="Cambria Math" w:hAnsi="Cambria Math"/>
                            <w:sz w:val="24"/>
                            <w:szCs w:val="24"/>
                            <w:lang w:eastAsia="ru-RU"/>
                          </w:rPr>
                          <m:t>Q</m:t>
                        </m:r>
                      </m:e>
                      <m:sub>
                        <m:r>
                          <w:rPr>
                            <w:rFonts w:ascii="Cambria Math" w:hAnsi="Cambria Math"/>
                            <w:sz w:val="24"/>
                            <w:szCs w:val="24"/>
                            <w:lang w:eastAsia="ru-RU"/>
                          </w:rPr>
                          <m:t>0</m:t>
                        </m:r>
                      </m:sub>
                    </m:sSub>
                  </m:den>
                </m:f>
                <m:r>
                  <w:rPr>
                    <w:rFonts w:ascii="Cambria Math" w:hAnsi="Cambria Math"/>
                    <w:sz w:val="24"/>
                    <w:szCs w:val="24"/>
                    <w:lang w:eastAsia="ru-RU"/>
                  </w:rPr>
                  <m:t>+</m:t>
                </m:r>
                <m:f>
                  <m:fPr>
                    <m:ctrlPr>
                      <w:rPr>
                        <w:rFonts w:ascii="Cambria Math" w:eastAsia="Times New Roman" w:hAnsi="Cambria Math"/>
                        <w:i/>
                        <w:sz w:val="24"/>
                        <w:szCs w:val="24"/>
                      </w:rPr>
                    </m:ctrlPr>
                  </m:fPr>
                  <m:num>
                    <m:r>
                      <w:rPr>
                        <w:rFonts w:ascii="Cambria Math" w:hAnsi="Cambria Math"/>
                        <w:sz w:val="24"/>
                        <w:szCs w:val="24"/>
                        <w:lang w:eastAsia="ru-RU"/>
                      </w:rPr>
                      <m:t>1</m:t>
                    </m:r>
                  </m:num>
                  <m:den>
                    <m:sSub>
                      <m:sSubPr>
                        <m:ctrlPr>
                          <w:rPr>
                            <w:rFonts w:ascii="Cambria Math" w:eastAsia="Times New Roman" w:hAnsi="Cambria Math"/>
                            <w:i/>
                            <w:sz w:val="24"/>
                            <w:szCs w:val="24"/>
                          </w:rPr>
                        </m:ctrlPr>
                      </m:sSubPr>
                      <m:e>
                        <m:r>
                          <w:rPr>
                            <w:rFonts w:ascii="Cambria Math" w:hAnsi="Cambria Math"/>
                            <w:sz w:val="24"/>
                            <w:szCs w:val="24"/>
                            <w:lang w:eastAsia="ru-RU"/>
                          </w:rPr>
                          <m:t>Q</m:t>
                        </m:r>
                      </m:e>
                      <m:sub>
                        <m:r>
                          <w:rPr>
                            <w:rFonts w:ascii="Cambria Math" w:hAnsi="Cambria Math"/>
                            <w:sz w:val="24"/>
                            <w:szCs w:val="24"/>
                            <w:lang w:eastAsia="ru-RU"/>
                          </w:rPr>
                          <m:t>0</m:t>
                        </m:r>
                      </m:sub>
                    </m:sSub>
                    <m:r>
                      <w:rPr>
                        <w:rFonts w:ascii="Cambria Math" w:hAnsi="Cambria Math"/>
                        <w:sz w:val="24"/>
                        <w:szCs w:val="24"/>
                        <w:lang w:eastAsia="ru-RU"/>
                      </w:rPr>
                      <m:t>b</m:t>
                    </m:r>
                  </m:den>
                </m:f>
              </m:oMath>
            </m:oMathPara>
          </w:p>
        </w:tc>
        <w:tc>
          <w:tcPr>
            <w:tcW w:w="1650" w:type="pct"/>
            <w:tcBorders>
              <w:top w:val="single" w:sz="4" w:space="0" w:color="auto"/>
              <w:left w:val="single" w:sz="4" w:space="0" w:color="auto"/>
              <w:bottom w:val="single" w:sz="4" w:space="0" w:color="auto"/>
              <w:right w:val="single" w:sz="4" w:space="0" w:color="auto"/>
            </w:tcBorders>
            <w:vAlign w:val="center"/>
            <w:hideMark/>
          </w:tcPr>
          <w:p w14:paraId="1D5F5269" w14:textId="77777777" w:rsidR="00D44063" w:rsidRPr="00312E61" w:rsidRDefault="00A340DB" w:rsidP="00E87236">
            <w:pPr>
              <w:pStyle w:val="MDPI31text"/>
              <w:spacing w:line="240" w:lineRule="auto"/>
              <w:ind w:left="0" w:firstLine="0"/>
              <w:jc w:val="center"/>
              <w:rPr>
                <w:rFonts w:ascii="Times New Roman" w:hAnsi="Times New Roman"/>
                <w:color w:val="auto"/>
                <w:sz w:val="24"/>
                <w:szCs w:val="24"/>
              </w:rPr>
            </w:pPr>
            <m:oMath>
              <m:sSub>
                <m:sSubPr>
                  <m:ctrlPr>
                    <w:rPr>
                      <w:rFonts w:ascii="Cambria Math" w:hAnsi="Cambria Math"/>
                      <w:i/>
                      <w:sz w:val="24"/>
                      <w:szCs w:val="24"/>
                    </w:rPr>
                  </m:ctrlPr>
                </m:sSubPr>
                <m:e>
                  <m:r>
                    <w:rPr>
                      <w:rFonts w:ascii="Cambria Math" w:hAnsi="Cambria Math"/>
                      <w:color w:val="auto"/>
                      <w:sz w:val="24"/>
                      <w:szCs w:val="24"/>
                    </w:rPr>
                    <m:t>Q</m:t>
                  </m:r>
                </m:e>
                <m:sub>
                  <m:r>
                    <w:rPr>
                      <w:rFonts w:ascii="Cambria Math" w:hAnsi="Cambria Math"/>
                      <w:color w:val="auto"/>
                      <w:sz w:val="24"/>
                      <w:szCs w:val="24"/>
                    </w:rPr>
                    <m:t>0</m:t>
                  </m:r>
                </m:sub>
              </m:sSub>
            </m:oMath>
            <w:r w:rsidR="00D44063" w:rsidRPr="00312E61">
              <w:rPr>
                <w:rFonts w:ascii="Times New Roman" w:hAnsi="Times New Roman"/>
                <w:color w:val="auto"/>
                <w:sz w:val="24"/>
                <w:szCs w:val="24"/>
              </w:rPr>
              <w:t>,</w:t>
            </w:r>
            <w:r w:rsidR="00D44063" w:rsidRPr="00312E61">
              <w:rPr>
                <w:rFonts w:ascii="Times New Roman" w:hAnsi="Times New Roman"/>
                <w:color w:val="auto"/>
                <w:sz w:val="24"/>
                <w:szCs w:val="24"/>
                <w:vertAlign w:val="subscript"/>
              </w:rPr>
              <w:t xml:space="preserve"> </w:t>
            </w:r>
            <w:proofErr w:type="spellStart"/>
            <w:r w:rsidR="00D44063" w:rsidRPr="00312E61">
              <w:rPr>
                <w:rFonts w:ascii="Times New Roman" w:hAnsi="Times New Roman"/>
                <w:sz w:val="24"/>
                <w:szCs w:val="24"/>
                <w:lang w:eastAsia="ru-RU"/>
              </w:rPr>
              <w:t>мг</w:t>
            </w:r>
            <w:proofErr w:type="spellEnd"/>
            <w:r w:rsidR="00D44063" w:rsidRPr="00312E61">
              <w:rPr>
                <w:rFonts w:ascii="Times New Roman" w:hAnsi="Times New Roman"/>
                <w:sz w:val="24"/>
                <w:szCs w:val="24"/>
                <w:lang w:eastAsia="ru-RU"/>
              </w:rPr>
              <w:t>/г</w:t>
            </w:r>
          </w:p>
        </w:tc>
        <w:tc>
          <w:tcPr>
            <w:tcW w:w="749" w:type="pct"/>
            <w:tcBorders>
              <w:top w:val="single" w:sz="4" w:space="0" w:color="auto"/>
              <w:left w:val="single" w:sz="4" w:space="0" w:color="auto"/>
              <w:bottom w:val="single" w:sz="4" w:space="0" w:color="auto"/>
              <w:right w:val="single" w:sz="4" w:space="0" w:color="auto"/>
            </w:tcBorders>
            <w:vAlign w:val="center"/>
            <w:hideMark/>
          </w:tcPr>
          <w:p w14:paraId="6CE93CFD"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81,30</w:t>
            </w:r>
          </w:p>
        </w:tc>
      </w:tr>
      <w:tr w:rsidR="00D44063" w:rsidRPr="00122B3A" w14:paraId="1A4C7718" w14:textId="77777777" w:rsidTr="00D44063">
        <w:tc>
          <w:tcPr>
            <w:tcW w:w="0" w:type="auto"/>
            <w:vMerge/>
            <w:tcBorders>
              <w:top w:val="single" w:sz="4" w:space="0" w:color="auto"/>
              <w:left w:val="single" w:sz="4" w:space="0" w:color="auto"/>
              <w:bottom w:val="single" w:sz="4" w:space="0" w:color="auto"/>
              <w:right w:val="single" w:sz="4" w:space="0" w:color="auto"/>
            </w:tcBorders>
            <w:vAlign w:val="center"/>
            <w:hideMark/>
          </w:tcPr>
          <w:p w14:paraId="037ECADF" w14:textId="77777777" w:rsidR="00D44063" w:rsidRPr="00312E61" w:rsidRDefault="00D44063" w:rsidP="00E87236">
            <w:pPr>
              <w:spacing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98CB4" w14:textId="77777777" w:rsidR="00D44063" w:rsidRPr="00312E61" w:rsidRDefault="00D44063" w:rsidP="00E87236">
            <w:pPr>
              <w:spacing w:line="240" w:lineRule="auto"/>
              <w:rPr>
                <w:rFonts w:ascii="Times New Roman" w:eastAsia="Times New Roman" w:hAnsi="Times New Roman"/>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64D79800" w14:textId="77777777" w:rsidR="00D44063" w:rsidRPr="00312E61" w:rsidRDefault="00D44063" w:rsidP="00E87236">
            <w:pPr>
              <w:pStyle w:val="MDPI31text"/>
              <w:spacing w:line="240" w:lineRule="auto"/>
              <w:ind w:left="0" w:firstLine="0"/>
              <w:jc w:val="center"/>
              <w:rPr>
                <w:rFonts w:ascii="Times New Roman" w:hAnsi="Times New Roman"/>
                <w:color w:val="auto"/>
                <w:sz w:val="24"/>
                <w:szCs w:val="24"/>
                <w:lang w:val="ru-RU"/>
              </w:rPr>
            </w:pPr>
            <w:r w:rsidRPr="00312E61">
              <w:rPr>
                <w:rFonts w:ascii="Times New Roman" w:hAnsi="Times New Roman"/>
                <w:i/>
                <w:iCs/>
                <w:color w:val="auto"/>
                <w:sz w:val="24"/>
                <w:szCs w:val="24"/>
              </w:rPr>
              <w:t>b</w:t>
            </w:r>
            <w:r w:rsidRPr="00312E61">
              <w:rPr>
                <w:rFonts w:ascii="Times New Roman" w:hAnsi="Times New Roman"/>
                <w:color w:val="auto"/>
                <w:sz w:val="24"/>
                <w:szCs w:val="24"/>
              </w:rPr>
              <w:t xml:space="preserve">, </w:t>
            </w:r>
            <w:r w:rsidRPr="00312E61">
              <w:rPr>
                <w:rFonts w:ascii="Times New Roman" w:hAnsi="Times New Roman"/>
                <w:color w:val="auto"/>
                <w:sz w:val="24"/>
                <w:szCs w:val="24"/>
                <w:lang w:val="ru-RU"/>
              </w:rPr>
              <w:t>л/мл</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EF2432"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125,87</w:t>
            </w:r>
          </w:p>
        </w:tc>
      </w:tr>
      <w:tr w:rsidR="00D44063" w:rsidRPr="00122B3A" w14:paraId="5DABD461" w14:textId="77777777" w:rsidTr="00D44063">
        <w:tc>
          <w:tcPr>
            <w:tcW w:w="0" w:type="auto"/>
            <w:vMerge/>
            <w:tcBorders>
              <w:top w:val="single" w:sz="4" w:space="0" w:color="auto"/>
              <w:left w:val="single" w:sz="4" w:space="0" w:color="auto"/>
              <w:bottom w:val="single" w:sz="4" w:space="0" w:color="auto"/>
              <w:right w:val="single" w:sz="4" w:space="0" w:color="auto"/>
            </w:tcBorders>
            <w:vAlign w:val="center"/>
            <w:hideMark/>
          </w:tcPr>
          <w:p w14:paraId="0281A0E6" w14:textId="77777777" w:rsidR="00D44063" w:rsidRPr="00312E61" w:rsidRDefault="00D44063" w:rsidP="00E87236">
            <w:pPr>
              <w:spacing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64E7A" w14:textId="77777777" w:rsidR="00D44063" w:rsidRPr="00312E61" w:rsidRDefault="00D44063" w:rsidP="00E87236">
            <w:pPr>
              <w:spacing w:line="240" w:lineRule="auto"/>
              <w:rPr>
                <w:rFonts w:ascii="Times New Roman" w:eastAsia="Times New Roman" w:hAnsi="Times New Roman"/>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06FD7DA3" w14:textId="77777777" w:rsidR="00D44063" w:rsidRPr="00312E61" w:rsidRDefault="00D44063" w:rsidP="00E87236">
            <w:pPr>
              <w:pStyle w:val="MDPI31text"/>
              <w:spacing w:line="240" w:lineRule="auto"/>
              <w:ind w:left="0" w:firstLine="0"/>
              <w:jc w:val="center"/>
              <w:rPr>
                <w:rFonts w:ascii="Times New Roman"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rPr>
              <w:t>2</w:t>
            </w:r>
          </w:p>
        </w:tc>
        <w:tc>
          <w:tcPr>
            <w:tcW w:w="749" w:type="pct"/>
            <w:tcBorders>
              <w:top w:val="single" w:sz="4" w:space="0" w:color="auto"/>
              <w:left w:val="single" w:sz="4" w:space="0" w:color="auto"/>
              <w:bottom w:val="single" w:sz="4" w:space="0" w:color="auto"/>
              <w:right w:val="single" w:sz="4" w:space="0" w:color="auto"/>
            </w:tcBorders>
            <w:vAlign w:val="center"/>
            <w:hideMark/>
          </w:tcPr>
          <w:p w14:paraId="45C97C21"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0,95</w:t>
            </w:r>
          </w:p>
        </w:tc>
      </w:tr>
      <w:tr w:rsidR="00D44063" w:rsidRPr="00122B3A" w14:paraId="4BAA6E93" w14:textId="77777777" w:rsidTr="00D44063">
        <w:tc>
          <w:tcPr>
            <w:tcW w:w="1197" w:type="pct"/>
            <w:vMerge w:val="restart"/>
            <w:tcBorders>
              <w:top w:val="single" w:sz="4" w:space="0" w:color="auto"/>
              <w:left w:val="single" w:sz="4" w:space="0" w:color="auto"/>
              <w:bottom w:val="single" w:sz="4" w:space="0" w:color="auto"/>
              <w:right w:val="single" w:sz="4" w:space="0" w:color="auto"/>
            </w:tcBorders>
            <w:vAlign w:val="center"/>
            <w:hideMark/>
          </w:tcPr>
          <w:p w14:paraId="23FF77A3"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proofErr w:type="spellStart"/>
            <w:r w:rsidRPr="00312E61">
              <w:rPr>
                <w:rFonts w:ascii="Times New Roman" w:hAnsi="Times New Roman"/>
                <w:sz w:val="24"/>
                <w:szCs w:val="24"/>
                <w:lang w:eastAsia="ru-RU"/>
              </w:rPr>
              <w:t>Фрейндлих</w:t>
            </w:r>
            <w:proofErr w:type="spellEnd"/>
          </w:p>
        </w:tc>
        <w:tc>
          <w:tcPr>
            <w:tcW w:w="1403" w:type="pct"/>
            <w:vMerge w:val="restart"/>
            <w:tcBorders>
              <w:top w:val="single" w:sz="4" w:space="0" w:color="auto"/>
              <w:left w:val="single" w:sz="4" w:space="0" w:color="auto"/>
              <w:bottom w:val="single" w:sz="4" w:space="0" w:color="auto"/>
              <w:right w:val="single" w:sz="4" w:space="0" w:color="auto"/>
            </w:tcBorders>
            <w:vAlign w:val="center"/>
            <w:hideMark/>
          </w:tcPr>
          <w:p w14:paraId="1A9D7F5C" w14:textId="77777777" w:rsidR="00D44063" w:rsidRPr="00312E61" w:rsidRDefault="00A340DB"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m:oMathPara>
              <m:oMath>
                <m:sSub>
                  <m:sSubPr>
                    <m:ctrlPr>
                      <w:rPr>
                        <w:rFonts w:ascii="Cambria Math" w:eastAsia="Times New Roman" w:hAnsi="Cambria Math"/>
                        <w:i/>
                        <w:sz w:val="24"/>
                        <w:szCs w:val="24"/>
                      </w:rPr>
                    </m:ctrlPr>
                  </m:sSubPr>
                  <m:e>
                    <m:r>
                      <w:rPr>
                        <w:rFonts w:ascii="Cambria Math" w:hAnsi="Cambria Math"/>
                        <w:sz w:val="24"/>
                        <w:szCs w:val="24"/>
                        <w:lang w:eastAsia="ru-RU"/>
                      </w:rPr>
                      <m:t>lnq</m:t>
                    </m:r>
                  </m:e>
                  <m:sub>
                    <m:r>
                      <w:rPr>
                        <w:rFonts w:ascii="Cambria Math" w:hAnsi="Cambria Math"/>
                        <w:sz w:val="24"/>
                        <w:szCs w:val="24"/>
                        <w:lang w:eastAsia="ru-RU"/>
                      </w:rPr>
                      <m:t>e</m:t>
                    </m:r>
                  </m:sub>
                </m:sSub>
                <m:r>
                  <w:rPr>
                    <w:rFonts w:ascii="Cambria Math" w:hAnsi="Cambria Math"/>
                    <w:sz w:val="24"/>
                    <w:szCs w:val="24"/>
                    <w:lang w:eastAsia="ru-RU"/>
                  </w:rPr>
                  <m:t>=ln</m:t>
                </m:r>
                <m:sSub>
                  <m:sSubPr>
                    <m:ctrlPr>
                      <w:rPr>
                        <w:rFonts w:ascii="Cambria Math" w:eastAsia="Times New Roman" w:hAnsi="Cambria Math"/>
                        <w:i/>
                        <w:sz w:val="24"/>
                        <w:szCs w:val="24"/>
                      </w:rPr>
                    </m:ctrlPr>
                  </m:sSubPr>
                  <m:e>
                    <m:r>
                      <w:rPr>
                        <w:rFonts w:ascii="Cambria Math" w:hAnsi="Cambria Math"/>
                        <w:sz w:val="24"/>
                        <w:szCs w:val="24"/>
                        <w:lang w:eastAsia="ru-RU"/>
                      </w:rPr>
                      <m:t>k</m:t>
                    </m:r>
                  </m:e>
                  <m:sub>
                    <m:r>
                      <w:rPr>
                        <w:rFonts w:ascii="Cambria Math" w:hAnsi="Cambria Math"/>
                        <w:sz w:val="24"/>
                        <w:szCs w:val="24"/>
                        <w:lang w:eastAsia="ru-RU"/>
                      </w:rPr>
                      <m:t>F</m:t>
                    </m:r>
                  </m:sub>
                </m:sSub>
                <m:r>
                  <w:rPr>
                    <w:rFonts w:ascii="Cambria Math" w:hAnsi="Cambria Math"/>
                    <w:sz w:val="24"/>
                    <w:szCs w:val="24"/>
                    <w:lang w:eastAsia="ru-RU"/>
                  </w:rPr>
                  <m:t>+</m:t>
                </m:r>
                <m:f>
                  <m:fPr>
                    <m:ctrlPr>
                      <w:rPr>
                        <w:rFonts w:ascii="Cambria Math" w:eastAsia="Times New Roman" w:hAnsi="Cambria Math"/>
                        <w:i/>
                        <w:sz w:val="24"/>
                        <w:szCs w:val="24"/>
                      </w:rPr>
                    </m:ctrlPr>
                  </m:fPr>
                  <m:num>
                    <m:r>
                      <w:rPr>
                        <w:rFonts w:ascii="Cambria Math" w:hAnsi="Cambria Math"/>
                        <w:sz w:val="24"/>
                        <w:szCs w:val="24"/>
                        <w:lang w:eastAsia="ru-RU"/>
                      </w:rPr>
                      <m:t>1</m:t>
                    </m:r>
                  </m:num>
                  <m:den>
                    <m:r>
                      <w:rPr>
                        <w:rFonts w:ascii="Cambria Math" w:hAnsi="Cambria Math"/>
                        <w:sz w:val="24"/>
                        <w:szCs w:val="24"/>
                        <w:lang w:eastAsia="ru-RU"/>
                      </w:rPr>
                      <m:t>n</m:t>
                    </m:r>
                  </m:den>
                </m:f>
                <m:r>
                  <w:rPr>
                    <w:rFonts w:ascii="Cambria Math" w:hAnsi="Cambria Math"/>
                    <w:sz w:val="24"/>
                    <w:szCs w:val="24"/>
                    <w:lang w:eastAsia="ru-RU"/>
                  </w:rPr>
                  <m:t>ln</m:t>
                </m:r>
                <m:sSub>
                  <m:sSubPr>
                    <m:ctrlPr>
                      <w:rPr>
                        <w:rFonts w:ascii="Cambria Math" w:eastAsia="Times New Roman" w:hAnsi="Cambria Math"/>
                        <w:i/>
                        <w:sz w:val="24"/>
                        <w:szCs w:val="24"/>
                      </w:rPr>
                    </m:ctrlPr>
                  </m:sSubPr>
                  <m:e>
                    <m:r>
                      <w:rPr>
                        <w:rFonts w:ascii="Cambria Math" w:hAnsi="Cambria Math"/>
                        <w:sz w:val="24"/>
                        <w:szCs w:val="24"/>
                        <w:lang w:eastAsia="ru-RU"/>
                      </w:rPr>
                      <m:t>C</m:t>
                    </m:r>
                  </m:e>
                  <m:sub>
                    <m:r>
                      <w:rPr>
                        <w:rFonts w:ascii="Cambria Math" w:hAnsi="Cambria Math"/>
                        <w:sz w:val="24"/>
                        <w:szCs w:val="24"/>
                        <w:lang w:eastAsia="ru-RU"/>
                      </w:rPr>
                      <m:t>e</m:t>
                    </m:r>
                  </m:sub>
                </m:sSub>
              </m:oMath>
            </m:oMathPara>
          </w:p>
        </w:tc>
        <w:tc>
          <w:tcPr>
            <w:tcW w:w="1650" w:type="pct"/>
            <w:tcBorders>
              <w:top w:val="single" w:sz="4" w:space="0" w:color="auto"/>
              <w:left w:val="single" w:sz="4" w:space="0" w:color="auto"/>
              <w:bottom w:val="single" w:sz="4" w:space="0" w:color="auto"/>
              <w:right w:val="single" w:sz="4" w:space="0" w:color="auto"/>
            </w:tcBorders>
            <w:vAlign w:val="center"/>
            <w:hideMark/>
          </w:tcPr>
          <w:p w14:paraId="272BA96A" w14:textId="77777777" w:rsidR="00D44063" w:rsidRPr="00312E61" w:rsidRDefault="00A340DB" w:rsidP="00E87236">
            <w:pPr>
              <w:pStyle w:val="MDPI31text"/>
              <w:spacing w:line="240" w:lineRule="auto"/>
              <w:ind w:left="0" w:firstLine="0"/>
              <w:jc w:val="center"/>
              <w:rPr>
                <w:rFonts w:ascii="Times New Roman" w:hAnsi="Times New Roman"/>
                <w:color w:val="auto"/>
                <w:sz w:val="24"/>
                <w:szCs w:val="24"/>
              </w:rPr>
            </w:pPr>
            <m:oMath>
              <m:sSub>
                <m:sSubPr>
                  <m:ctrlPr>
                    <w:rPr>
                      <w:rFonts w:ascii="Cambria Math" w:hAnsi="Cambria Math"/>
                      <w:i/>
                      <w:sz w:val="24"/>
                      <w:szCs w:val="24"/>
                    </w:rPr>
                  </m:ctrlPr>
                </m:sSubPr>
                <m:e>
                  <m:r>
                    <w:rPr>
                      <w:rFonts w:ascii="Cambria Math" w:hAnsi="Cambria Math"/>
                      <w:color w:val="auto"/>
                      <w:sz w:val="24"/>
                      <w:szCs w:val="24"/>
                    </w:rPr>
                    <m:t>k</m:t>
                  </m:r>
                </m:e>
                <m:sub>
                  <m:r>
                    <w:rPr>
                      <w:rFonts w:ascii="Cambria Math" w:hAnsi="Cambria Math"/>
                      <w:color w:val="auto"/>
                      <w:sz w:val="24"/>
                      <w:szCs w:val="24"/>
                    </w:rPr>
                    <m:t>F</m:t>
                  </m:r>
                </m:sub>
              </m:sSub>
            </m:oMath>
            <w:r w:rsidR="00D44063" w:rsidRPr="00312E61">
              <w:rPr>
                <w:rFonts w:ascii="Times New Roman" w:hAnsi="Times New Roman"/>
                <w:color w:val="auto"/>
                <w:sz w:val="24"/>
                <w:szCs w:val="24"/>
              </w:rPr>
              <w:t xml:space="preserve">, </w:t>
            </w:r>
            <w:proofErr w:type="spellStart"/>
            <w:r w:rsidR="00D44063" w:rsidRPr="00312E61">
              <w:rPr>
                <w:rFonts w:ascii="Times New Roman" w:hAnsi="Times New Roman"/>
                <w:sz w:val="24"/>
                <w:szCs w:val="24"/>
                <w:lang w:eastAsia="ru-RU"/>
              </w:rPr>
              <w:t>мг</w:t>
            </w:r>
            <w:proofErr w:type="spellEnd"/>
            <w:r w:rsidR="00D44063" w:rsidRPr="00312E61">
              <w:rPr>
                <w:rFonts w:ascii="Times New Roman" w:hAnsi="Times New Roman"/>
                <w:sz w:val="24"/>
                <w:szCs w:val="24"/>
                <w:lang w:eastAsia="ru-RU"/>
              </w:rPr>
              <w:t>/г</w:t>
            </w:r>
          </w:p>
        </w:tc>
        <w:tc>
          <w:tcPr>
            <w:tcW w:w="749" w:type="pct"/>
            <w:tcBorders>
              <w:top w:val="single" w:sz="4" w:space="0" w:color="auto"/>
              <w:left w:val="single" w:sz="4" w:space="0" w:color="auto"/>
              <w:bottom w:val="single" w:sz="4" w:space="0" w:color="auto"/>
              <w:right w:val="single" w:sz="4" w:space="0" w:color="auto"/>
            </w:tcBorders>
            <w:vAlign w:val="center"/>
            <w:hideMark/>
          </w:tcPr>
          <w:p w14:paraId="510F1BCD"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lang w:eastAsia="ru-RU"/>
              </w:rPr>
              <w:t>5,29</w:t>
            </w:r>
          </w:p>
        </w:tc>
      </w:tr>
      <w:tr w:rsidR="00D44063" w:rsidRPr="00122B3A" w14:paraId="0CA5EE62" w14:textId="77777777" w:rsidTr="00D44063">
        <w:tc>
          <w:tcPr>
            <w:tcW w:w="0" w:type="auto"/>
            <w:vMerge/>
            <w:tcBorders>
              <w:top w:val="single" w:sz="4" w:space="0" w:color="auto"/>
              <w:left w:val="single" w:sz="4" w:space="0" w:color="auto"/>
              <w:bottom w:val="single" w:sz="4" w:space="0" w:color="auto"/>
              <w:right w:val="single" w:sz="4" w:space="0" w:color="auto"/>
            </w:tcBorders>
            <w:vAlign w:val="center"/>
            <w:hideMark/>
          </w:tcPr>
          <w:p w14:paraId="6460D4D7" w14:textId="77777777" w:rsidR="00D44063" w:rsidRPr="00312E61" w:rsidRDefault="00D44063" w:rsidP="00E87236">
            <w:pPr>
              <w:spacing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23B55" w14:textId="77777777" w:rsidR="00D44063" w:rsidRPr="00312E61" w:rsidRDefault="00D44063" w:rsidP="00E87236">
            <w:pPr>
              <w:spacing w:line="240" w:lineRule="auto"/>
              <w:rPr>
                <w:rFonts w:ascii="Times New Roman" w:eastAsia="Times New Roman" w:hAnsi="Times New Roman"/>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293B160E" w14:textId="77777777" w:rsidR="00D44063" w:rsidRPr="00312E61" w:rsidRDefault="00D44063" w:rsidP="00E87236">
            <w:pPr>
              <w:pStyle w:val="MDPI31text"/>
              <w:spacing w:line="240" w:lineRule="auto"/>
              <w:ind w:left="0" w:firstLine="0"/>
              <w:jc w:val="center"/>
              <w:rPr>
                <w:rFonts w:ascii="Times New Roman" w:hAnsi="Times New Roman"/>
                <w:color w:val="auto"/>
                <w:sz w:val="24"/>
                <w:szCs w:val="24"/>
              </w:rPr>
            </w:pPr>
            <m:oMathPara>
              <m:oMath>
                <m:r>
                  <w:rPr>
                    <w:rFonts w:ascii="Cambria Math" w:hAnsi="Cambria Math"/>
                    <w:color w:val="auto"/>
                    <w:sz w:val="24"/>
                    <w:szCs w:val="24"/>
                  </w:rPr>
                  <m:t>n</m:t>
                </m:r>
              </m:oMath>
            </m:oMathPara>
          </w:p>
        </w:tc>
        <w:tc>
          <w:tcPr>
            <w:tcW w:w="749" w:type="pct"/>
            <w:tcBorders>
              <w:top w:val="single" w:sz="4" w:space="0" w:color="auto"/>
              <w:left w:val="single" w:sz="4" w:space="0" w:color="auto"/>
              <w:bottom w:val="single" w:sz="4" w:space="0" w:color="auto"/>
              <w:right w:val="single" w:sz="4" w:space="0" w:color="auto"/>
            </w:tcBorders>
            <w:vAlign w:val="center"/>
            <w:hideMark/>
          </w:tcPr>
          <w:p w14:paraId="5AC9D965"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lang w:eastAsia="ru-RU"/>
              </w:rPr>
              <w:t>0,85</w:t>
            </w:r>
          </w:p>
        </w:tc>
      </w:tr>
      <w:tr w:rsidR="00D44063" w:rsidRPr="00122B3A" w14:paraId="2CF96EE4" w14:textId="77777777" w:rsidTr="00D44063">
        <w:tc>
          <w:tcPr>
            <w:tcW w:w="0" w:type="auto"/>
            <w:vMerge/>
            <w:tcBorders>
              <w:top w:val="single" w:sz="4" w:space="0" w:color="auto"/>
              <w:left w:val="single" w:sz="4" w:space="0" w:color="auto"/>
              <w:bottom w:val="single" w:sz="4" w:space="0" w:color="auto"/>
              <w:right w:val="single" w:sz="4" w:space="0" w:color="auto"/>
            </w:tcBorders>
            <w:vAlign w:val="center"/>
            <w:hideMark/>
          </w:tcPr>
          <w:p w14:paraId="54B6CE49" w14:textId="77777777" w:rsidR="00D44063" w:rsidRPr="00312E61" w:rsidRDefault="00D44063" w:rsidP="00E87236">
            <w:pPr>
              <w:spacing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4B890" w14:textId="77777777" w:rsidR="00D44063" w:rsidRPr="00312E61" w:rsidRDefault="00D44063" w:rsidP="00E87236">
            <w:pPr>
              <w:spacing w:line="240" w:lineRule="auto"/>
              <w:rPr>
                <w:rFonts w:ascii="Times New Roman" w:eastAsia="Times New Roman" w:hAnsi="Times New Roman"/>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29F93153" w14:textId="77777777" w:rsidR="00D44063" w:rsidRPr="00312E61" w:rsidRDefault="00D44063" w:rsidP="00E87236">
            <w:pPr>
              <w:pStyle w:val="MDPI31text"/>
              <w:spacing w:line="240" w:lineRule="auto"/>
              <w:ind w:left="0" w:firstLine="0"/>
              <w:jc w:val="center"/>
              <w:rPr>
                <w:rFonts w:ascii="Times New Roman"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rPr>
              <w:t>2</w:t>
            </w:r>
          </w:p>
        </w:tc>
        <w:tc>
          <w:tcPr>
            <w:tcW w:w="749" w:type="pct"/>
            <w:tcBorders>
              <w:top w:val="single" w:sz="4" w:space="0" w:color="auto"/>
              <w:left w:val="single" w:sz="4" w:space="0" w:color="auto"/>
              <w:bottom w:val="single" w:sz="4" w:space="0" w:color="auto"/>
              <w:right w:val="single" w:sz="4" w:space="0" w:color="auto"/>
            </w:tcBorders>
            <w:vAlign w:val="center"/>
            <w:hideMark/>
          </w:tcPr>
          <w:p w14:paraId="57E5FBCB"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0,99</w:t>
            </w:r>
          </w:p>
        </w:tc>
      </w:tr>
      <w:tr w:rsidR="00D44063" w:rsidRPr="00122B3A" w14:paraId="75CC78BE" w14:textId="77777777" w:rsidTr="00D44063">
        <w:tc>
          <w:tcPr>
            <w:tcW w:w="1197" w:type="pct"/>
            <w:vMerge w:val="restart"/>
            <w:tcBorders>
              <w:top w:val="single" w:sz="4" w:space="0" w:color="auto"/>
              <w:left w:val="single" w:sz="4" w:space="0" w:color="auto"/>
              <w:bottom w:val="single" w:sz="4" w:space="0" w:color="auto"/>
              <w:right w:val="single" w:sz="4" w:space="0" w:color="auto"/>
            </w:tcBorders>
            <w:vAlign w:val="center"/>
            <w:hideMark/>
          </w:tcPr>
          <w:p w14:paraId="781FF9FD" w14:textId="77777777" w:rsidR="00D44063" w:rsidRPr="00312E61" w:rsidRDefault="00D44063" w:rsidP="00E87236">
            <w:pPr>
              <w:widowControl w:val="0"/>
              <w:autoSpaceDN w:val="0"/>
              <w:spacing w:line="240" w:lineRule="auto"/>
              <w:jc w:val="center"/>
              <w:rPr>
                <w:rFonts w:ascii="Times New Roman" w:eastAsia="Times New Roman" w:hAnsi="Times New Roman"/>
                <w:sz w:val="24"/>
                <w:szCs w:val="24"/>
              </w:rPr>
            </w:pPr>
            <w:proofErr w:type="spellStart"/>
            <w:r w:rsidRPr="00312E61">
              <w:rPr>
                <w:rFonts w:ascii="Times New Roman" w:hAnsi="Times New Roman"/>
                <w:sz w:val="24"/>
                <w:szCs w:val="24"/>
              </w:rPr>
              <w:t>Дубинина</w:t>
            </w:r>
            <w:proofErr w:type="spellEnd"/>
            <w:r w:rsidRPr="00312E61">
              <w:rPr>
                <w:rFonts w:ascii="Times New Roman" w:hAnsi="Times New Roman"/>
                <w:sz w:val="24"/>
                <w:szCs w:val="24"/>
              </w:rPr>
              <w:t>–</w:t>
            </w:r>
            <w:proofErr w:type="spellStart"/>
            <w:r w:rsidRPr="00312E61">
              <w:rPr>
                <w:rFonts w:ascii="Times New Roman" w:hAnsi="Times New Roman"/>
                <w:sz w:val="24"/>
                <w:szCs w:val="24"/>
              </w:rPr>
              <w:t>Радушкевича</w:t>
            </w:r>
            <w:proofErr w:type="spellEnd"/>
          </w:p>
        </w:tc>
        <w:tc>
          <w:tcPr>
            <w:tcW w:w="1403" w:type="pct"/>
            <w:vMerge w:val="restart"/>
            <w:tcBorders>
              <w:top w:val="single" w:sz="4" w:space="0" w:color="auto"/>
              <w:left w:val="single" w:sz="4" w:space="0" w:color="auto"/>
              <w:bottom w:val="single" w:sz="4" w:space="0" w:color="auto"/>
              <w:right w:val="single" w:sz="4" w:space="0" w:color="auto"/>
            </w:tcBorders>
            <w:vAlign w:val="center"/>
            <w:hideMark/>
          </w:tcPr>
          <w:p w14:paraId="7DC664F4" w14:textId="77777777" w:rsidR="00D44063" w:rsidRPr="00312E61" w:rsidRDefault="00A340DB" w:rsidP="00E87236">
            <w:pPr>
              <w:widowControl w:val="0"/>
              <w:autoSpaceDN w:val="0"/>
              <w:spacing w:line="240" w:lineRule="auto"/>
              <w:jc w:val="center"/>
              <w:rPr>
                <w:rFonts w:ascii="Times New Roman" w:eastAsia="Times New Roman" w:hAnsi="Times New Roman"/>
                <w:sz w:val="24"/>
                <w:szCs w:val="24"/>
              </w:rPr>
            </w:pPr>
            <m:oMathPara>
              <m:oMath>
                <m:sSub>
                  <m:sSubPr>
                    <m:ctrlPr>
                      <w:rPr>
                        <w:rFonts w:ascii="Cambria Math" w:eastAsia="Times New Roman" w:hAnsi="Cambria Math"/>
                        <w:i/>
                        <w:sz w:val="24"/>
                        <w:szCs w:val="24"/>
                      </w:rPr>
                    </m:ctrlPr>
                  </m:sSubPr>
                  <m:e>
                    <m:r>
                      <w:rPr>
                        <w:rFonts w:ascii="Cambria Math" w:hAnsi="Cambria Math"/>
                        <w:sz w:val="24"/>
                        <w:szCs w:val="24"/>
                        <w:lang w:eastAsia="ru-RU"/>
                      </w:rPr>
                      <m:t>lnq</m:t>
                    </m:r>
                  </m:e>
                  <m:sub>
                    <m:r>
                      <w:rPr>
                        <w:rFonts w:ascii="Cambria Math" w:hAnsi="Cambria Math"/>
                        <w:sz w:val="24"/>
                        <w:szCs w:val="24"/>
                        <w:lang w:eastAsia="ru-RU"/>
                      </w:rPr>
                      <m:t>e</m:t>
                    </m:r>
                  </m:sub>
                </m:sSub>
                <m:r>
                  <w:rPr>
                    <w:rFonts w:ascii="Cambria Math" w:hAnsi="Cambria Math"/>
                    <w:sz w:val="24"/>
                    <w:szCs w:val="24"/>
                    <w:lang w:eastAsia="ru-RU"/>
                  </w:rPr>
                  <m:t>=ln</m:t>
                </m:r>
                <m:sSub>
                  <m:sSubPr>
                    <m:ctrlPr>
                      <w:rPr>
                        <w:rFonts w:ascii="Cambria Math" w:eastAsia="Times New Roman" w:hAnsi="Cambria Math"/>
                        <w:i/>
                        <w:sz w:val="24"/>
                        <w:szCs w:val="24"/>
                      </w:rPr>
                    </m:ctrlPr>
                  </m:sSubPr>
                  <m:e>
                    <m:r>
                      <w:rPr>
                        <w:rFonts w:ascii="Cambria Math" w:hAnsi="Cambria Math"/>
                        <w:sz w:val="24"/>
                        <w:szCs w:val="24"/>
                        <w:lang w:eastAsia="ru-RU"/>
                      </w:rPr>
                      <m:t>Q</m:t>
                    </m:r>
                  </m:e>
                  <m:sub>
                    <m:r>
                      <w:rPr>
                        <w:rFonts w:ascii="Cambria Math" w:hAnsi="Cambria Math"/>
                        <w:sz w:val="24"/>
                        <w:szCs w:val="24"/>
                        <w:lang w:eastAsia="ru-RU"/>
                      </w:rPr>
                      <m:t>d</m:t>
                    </m:r>
                  </m:sub>
                </m:sSub>
                <m:r>
                  <w:rPr>
                    <w:rFonts w:ascii="Cambria Math" w:hAnsi="Cambria Math"/>
                    <w:sz w:val="24"/>
                    <w:szCs w:val="24"/>
                    <w:lang w:eastAsia="ru-RU"/>
                  </w:rPr>
                  <m:t>-β</m:t>
                </m:r>
                <m:sSup>
                  <m:sSupPr>
                    <m:ctrlPr>
                      <w:rPr>
                        <w:rFonts w:ascii="Cambria Math" w:eastAsia="Times New Roman" w:hAnsi="Cambria Math"/>
                        <w:i/>
                        <w:sz w:val="24"/>
                        <w:szCs w:val="24"/>
                      </w:rPr>
                    </m:ctrlPr>
                  </m:sSupPr>
                  <m:e>
                    <m:r>
                      <w:rPr>
                        <w:rFonts w:ascii="Cambria Math" w:hAnsi="Cambria Math"/>
                        <w:sz w:val="24"/>
                        <w:szCs w:val="24"/>
                        <w:lang w:eastAsia="ru-RU"/>
                      </w:rPr>
                      <m:t>ε</m:t>
                    </m:r>
                  </m:e>
                  <m:sup>
                    <m:r>
                      <w:rPr>
                        <w:rFonts w:ascii="Cambria Math" w:hAnsi="Cambria Math"/>
                        <w:sz w:val="24"/>
                        <w:szCs w:val="24"/>
                        <w:lang w:eastAsia="ru-RU"/>
                      </w:rPr>
                      <m:t>2</m:t>
                    </m:r>
                  </m:sup>
                </m:sSup>
              </m:oMath>
            </m:oMathPara>
          </w:p>
        </w:tc>
        <w:tc>
          <w:tcPr>
            <w:tcW w:w="1650" w:type="pct"/>
            <w:tcBorders>
              <w:top w:val="single" w:sz="4" w:space="0" w:color="auto"/>
              <w:left w:val="single" w:sz="4" w:space="0" w:color="auto"/>
              <w:bottom w:val="single" w:sz="4" w:space="0" w:color="auto"/>
              <w:right w:val="single" w:sz="4" w:space="0" w:color="auto"/>
            </w:tcBorders>
            <w:vAlign w:val="center"/>
            <w:hideMark/>
          </w:tcPr>
          <w:p w14:paraId="3F1BE332" w14:textId="77777777" w:rsidR="00D44063" w:rsidRPr="00312E61" w:rsidRDefault="00A340DB" w:rsidP="00E87236">
            <w:pPr>
              <w:pStyle w:val="MDPI31text"/>
              <w:spacing w:line="240" w:lineRule="auto"/>
              <w:ind w:left="0" w:firstLine="0"/>
              <w:jc w:val="center"/>
              <w:rPr>
                <w:rFonts w:ascii="Times New Roman" w:hAnsi="Times New Roman"/>
                <w:color w:val="auto"/>
                <w:sz w:val="24"/>
                <w:szCs w:val="24"/>
              </w:rP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d</m:t>
                    </m:r>
                  </m:sub>
                </m:sSub>
                <m:r>
                  <m:rPr>
                    <m:sty m:val="p"/>
                  </m:rPr>
                  <w:rPr>
                    <w:rFonts w:ascii="Cambria Math" w:hAnsi="Cambria Math"/>
                    <w:sz w:val="24"/>
                    <w:szCs w:val="24"/>
                  </w:rPr>
                  <m:t>,</m:t>
                </m:r>
                <m:r>
                  <m:rPr>
                    <m:sty m:val="p"/>
                  </m:rPr>
                  <w:rPr>
                    <w:rFonts w:ascii="Cambria Math" w:hAnsi="Cambria Math"/>
                    <w:sz w:val="24"/>
                    <w:szCs w:val="24"/>
                    <w:lang w:eastAsia="ru-RU"/>
                  </w:rPr>
                  <m:t>мг/г</m:t>
                </m:r>
              </m:oMath>
            </m:oMathPara>
          </w:p>
        </w:tc>
        <w:tc>
          <w:tcPr>
            <w:tcW w:w="749" w:type="pct"/>
            <w:tcBorders>
              <w:top w:val="single" w:sz="4" w:space="0" w:color="auto"/>
              <w:left w:val="single" w:sz="4" w:space="0" w:color="auto"/>
              <w:bottom w:val="single" w:sz="4" w:space="0" w:color="auto"/>
              <w:right w:val="single" w:sz="4" w:space="0" w:color="auto"/>
            </w:tcBorders>
            <w:vAlign w:val="center"/>
            <w:hideMark/>
          </w:tcPr>
          <w:p w14:paraId="2BE7C710"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34,8</w:t>
            </w:r>
          </w:p>
        </w:tc>
      </w:tr>
      <w:tr w:rsidR="00D44063" w:rsidRPr="00122B3A" w14:paraId="31E0CF40" w14:textId="77777777" w:rsidTr="00D44063">
        <w:tc>
          <w:tcPr>
            <w:tcW w:w="0" w:type="auto"/>
            <w:vMerge/>
            <w:tcBorders>
              <w:top w:val="single" w:sz="4" w:space="0" w:color="auto"/>
              <w:left w:val="single" w:sz="4" w:space="0" w:color="auto"/>
              <w:bottom w:val="single" w:sz="4" w:space="0" w:color="auto"/>
              <w:right w:val="single" w:sz="4" w:space="0" w:color="auto"/>
            </w:tcBorders>
            <w:vAlign w:val="center"/>
            <w:hideMark/>
          </w:tcPr>
          <w:p w14:paraId="4040F940" w14:textId="77777777" w:rsidR="00D44063" w:rsidRPr="00312E61" w:rsidRDefault="00D44063" w:rsidP="00E87236">
            <w:pPr>
              <w:spacing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6D934" w14:textId="77777777" w:rsidR="00D44063" w:rsidRPr="00312E61" w:rsidRDefault="00D44063" w:rsidP="00E87236">
            <w:pPr>
              <w:spacing w:line="240" w:lineRule="auto"/>
              <w:rPr>
                <w:rFonts w:ascii="Times New Roman" w:eastAsia="Times New Roman" w:hAnsi="Times New Roman"/>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76E76845" w14:textId="77777777" w:rsidR="00D44063" w:rsidRPr="00312E61" w:rsidRDefault="00D44063" w:rsidP="00E87236">
            <w:pPr>
              <w:pStyle w:val="MDPI31text"/>
              <w:spacing w:line="240" w:lineRule="auto"/>
              <w:ind w:left="0" w:firstLine="0"/>
              <w:jc w:val="center"/>
              <w:rPr>
                <w:rFonts w:ascii="Times New Roman" w:hAnsi="Times New Roman"/>
                <w:color w:val="auto"/>
                <w:sz w:val="24"/>
                <w:szCs w:val="24"/>
                <w:vertAlign w:val="superscript"/>
                <w:lang w:val="ru-RU"/>
              </w:rPr>
            </w:pPr>
            <m:oMath>
              <m:r>
                <w:rPr>
                  <w:rFonts w:ascii="Cambria Math" w:hAnsi="Cambria Math"/>
                  <w:sz w:val="24"/>
                  <w:szCs w:val="24"/>
                </w:rPr>
                <m:t>β</m:t>
              </m:r>
            </m:oMath>
            <w:r w:rsidRPr="00312E61">
              <w:rPr>
                <w:rFonts w:ascii="Times New Roman" w:hAnsi="Times New Roman"/>
                <w:sz w:val="24"/>
                <w:szCs w:val="24"/>
              </w:rPr>
              <w:t xml:space="preserve">, </w:t>
            </w:r>
            <w:r w:rsidRPr="00312E61">
              <w:rPr>
                <w:rFonts w:ascii="Times New Roman" w:hAnsi="Times New Roman"/>
                <w:sz w:val="24"/>
                <w:szCs w:val="24"/>
                <w:lang w:val="ru-RU"/>
              </w:rPr>
              <w:t>моль</w:t>
            </w:r>
            <w:r w:rsidRPr="00312E61">
              <w:rPr>
                <w:rFonts w:ascii="Times New Roman" w:hAnsi="Times New Roman"/>
                <w:sz w:val="24"/>
                <w:szCs w:val="24"/>
                <w:vertAlign w:val="superscript"/>
              </w:rPr>
              <w:t>2</w:t>
            </w:r>
            <w:r w:rsidRPr="00312E61">
              <w:rPr>
                <w:rFonts w:ascii="Times New Roman" w:hAnsi="Times New Roman"/>
                <w:sz w:val="24"/>
                <w:szCs w:val="24"/>
              </w:rPr>
              <w:t>/</w:t>
            </w:r>
            <w:r w:rsidRPr="00312E61">
              <w:rPr>
                <w:rFonts w:ascii="Times New Roman" w:hAnsi="Times New Roman"/>
                <w:sz w:val="24"/>
                <w:szCs w:val="24"/>
                <w:lang w:val="ru-RU"/>
              </w:rPr>
              <w:t>кДж</w:t>
            </w:r>
            <w:r w:rsidRPr="00312E61">
              <w:rPr>
                <w:rFonts w:ascii="Times New Roman" w:hAnsi="Times New Roman"/>
                <w:sz w:val="24"/>
                <w:szCs w:val="24"/>
                <w:vertAlign w:val="superscript"/>
              </w:rPr>
              <w:t>2</w:t>
            </w:r>
            <w:r w:rsidRPr="00312E61">
              <w:rPr>
                <w:rFonts w:ascii="Times New Roman" w:hAnsi="Times New Roman"/>
                <w:sz w:val="24"/>
                <w:szCs w:val="24"/>
              </w:rPr>
              <w:t xml:space="preserve"> </w:t>
            </w:r>
            <w:r w:rsidRPr="00312E61">
              <w:rPr>
                <w:rFonts w:ascii="Times New Roman" w:hAnsi="Times New Roman"/>
                <w:sz w:val="24"/>
                <w:szCs w:val="24"/>
                <w:lang w:val="ru-RU"/>
              </w:rPr>
              <w:t>×10</w:t>
            </w:r>
            <w:r w:rsidRPr="00312E61">
              <w:rPr>
                <w:rFonts w:ascii="Times New Roman" w:hAnsi="Times New Roman"/>
                <w:sz w:val="24"/>
                <w:szCs w:val="24"/>
                <w:vertAlign w:val="superscript"/>
                <w:lang w:val="ru-RU"/>
              </w:rPr>
              <w:t>4</w:t>
            </w:r>
          </w:p>
        </w:tc>
        <w:tc>
          <w:tcPr>
            <w:tcW w:w="749" w:type="pct"/>
            <w:tcBorders>
              <w:top w:val="single" w:sz="4" w:space="0" w:color="auto"/>
              <w:left w:val="single" w:sz="4" w:space="0" w:color="auto"/>
              <w:bottom w:val="single" w:sz="4" w:space="0" w:color="auto"/>
              <w:right w:val="single" w:sz="4" w:space="0" w:color="auto"/>
            </w:tcBorders>
            <w:vAlign w:val="center"/>
            <w:hideMark/>
          </w:tcPr>
          <w:p w14:paraId="26980ABE"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0,002</w:t>
            </w:r>
          </w:p>
        </w:tc>
      </w:tr>
      <w:tr w:rsidR="00D44063" w:rsidRPr="00122B3A" w14:paraId="511FBE91" w14:textId="77777777" w:rsidTr="00D44063">
        <w:tc>
          <w:tcPr>
            <w:tcW w:w="0" w:type="auto"/>
            <w:vMerge/>
            <w:tcBorders>
              <w:top w:val="single" w:sz="4" w:space="0" w:color="auto"/>
              <w:left w:val="single" w:sz="4" w:space="0" w:color="auto"/>
              <w:bottom w:val="single" w:sz="4" w:space="0" w:color="auto"/>
              <w:right w:val="single" w:sz="4" w:space="0" w:color="auto"/>
            </w:tcBorders>
            <w:vAlign w:val="center"/>
            <w:hideMark/>
          </w:tcPr>
          <w:p w14:paraId="187B94E2" w14:textId="77777777" w:rsidR="00D44063" w:rsidRPr="00312E61" w:rsidRDefault="00D44063" w:rsidP="00E87236">
            <w:pPr>
              <w:spacing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0B5248" w14:textId="77777777" w:rsidR="00D44063" w:rsidRPr="00312E61" w:rsidRDefault="00D44063" w:rsidP="00E87236">
            <w:pPr>
              <w:spacing w:line="240" w:lineRule="auto"/>
              <w:rPr>
                <w:rFonts w:ascii="Times New Roman" w:eastAsia="Times New Roman" w:hAnsi="Times New Roman"/>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45606621" w14:textId="77777777" w:rsidR="00D44063" w:rsidRPr="00312E61" w:rsidRDefault="00A340DB" w:rsidP="00E87236">
            <w:pPr>
              <w:pStyle w:val="MDPI31text"/>
              <w:spacing w:line="240" w:lineRule="auto"/>
              <w:ind w:left="0" w:firstLine="0"/>
              <w:jc w:val="center"/>
              <w:rPr>
                <w:rFonts w:ascii="Times New Roman" w:hAnsi="Times New Roman"/>
                <w:color w:val="auto"/>
                <w:sz w:val="24"/>
                <w:szCs w:val="24"/>
                <w:lang w:val="ru-RU"/>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Dr</m:t>
                  </m:r>
                </m:sub>
              </m:sSub>
            </m:oMath>
            <w:r w:rsidR="00D44063" w:rsidRPr="00312E61">
              <w:rPr>
                <w:rFonts w:ascii="Times New Roman" w:hAnsi="Times New Roman"/>
                <w:sz w:val="24"/>
                <w:szCs w:val="24"/>
              </w:rPr>
              <w:t xml:space="preserve">, </w:t>
            </w:r>
            <w:r w:rsidR="00D44063" w:rsidRPr="00312E61">
              <w:rPr>
                <w:rFonts w:ascii="Times New Roman" w:hAnsi="Times New Roman"/>
                <w:sz w:val="24"/>
                <w:szCs w:val="24"/>
                <w:lang w:val="ru-RU"/>
              </w:rPr>
              <w:t>кДж</w:t>
            </w:r>
            <w:r w:rsidR="00D44063" w:rsidRPr="00312E61">
              <w:rPr>
                <w:rFonts w:ascii="Times New Roman" w:hAnsi="Times New Roman"/>
                <w:sz w:val="24"/>
                <w:szCs w:val="24"/>
              </w:rPr>
              <w:t>/</w:t>
            </w:r>
            <w:r w:rsidR="00D44063" w:rsidRPr="00312E61">
              <w:rPr>
                <w:rFonts w:ascii="Times New Roman" w:hAnsi="Times New Roman"/>
                <w:sz w:val="24"/>
                <w:szCs w:val="24"/>
                <w:lang w:val="ru-RU"/>
              </w:rPr>
              <w:t>моль</w:t>
            </w:r>
          </w:p>
        </w:tc>
        <w:tc>
          <w:tcPr>
            <w:tcW w:w="749" w:type="pct"/>
            <w:tcBorders>
              <w:top w:val="single" w:sz="4" w:space="0" w:color="auto"/>
              <w:left w:val="single" w:sz="4" w:space="0" w:color="auto"/>
              <w:bottom w:val="single" w:sz="4" w:space="0" w:color="auto"/>
              <w:right w:val="single" w:sz="4" w:space="0" w:color="auto"/>
            </w:tcBorders>
            <w:vAlign w:val="center"/>
            <w:hideMark/>
          </w:tcPr>
          <w:p w14:paraId="1E3ACEE4"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lang w:eastAsia="ru-RU"/>
              </w:rPr>
              <w:t>14,4</w:t>
            </w:r>
          </w:p>
        </w:tc>
      </w:tr>
      <w:tr w:rsidR="00D44063" w:rsidRPr="00122B3A" w14:paraId="59DFD744" w14:textId="77777777" w:rsidTr="00D44063">
        <w:tc>
          <w:tcPr>
            <w:tcW w:w="0" w:type="auto"/>
            <w:vMerge/>
            <w:tcBorders>
              <w:top w:val="single" w:sz="4" w:space="0" w:color="auto"/>
              <w:left w:val="single" w:sz="4" w:space="0" w:color="auto"/>
              <w:bottom w:val="single" w:sz="4" w:space="0" w:color="auto"/>
              <w:right w:val="single" w:sz="4" w:space="0" w:color="auto"/>
            </w:tcBorders>
            <w:vAlign w:val="center"/>
            <w:hideMark/>
          </w:tcPr>
          <w:p w14:paraId="49DEB44A" w14:textId="77777777" w:rsidR="00D44063" w:rsidRPr="00312E61" w:rsidRDefault="00D44063" w:rsidP="00E87236">
            <w:pPr>
              <w:spacing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75F22" w14:textId="77777777" w:rsidR="00D44063" w:rsidRPr="00312E61" w:rsidRDefault="00D44063" w:rsidP="00E87236">
            <w:pPr>
              <w:spacing w:line="240" w:lineRule="auto"/>
              <w:rPr>
                <w:rFonts w:ascii="Times New Roman" w:eastAsia="Times New Roman" w:hAnsi="Times New Roman"/>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38C99CE7" w14:textId="77777777" w:rsidR="00D44063" w:rsidRPr="00312E61" w:rsidRDefault="00D44063" w:rsidP="00E87236">
            <w:pPr>
              <w:pStyle w:val="MDPI31text"/>
              <w:spacing w:line="240" w:lineRule="auto"/>
              <w:ind w:left="0" w:firstLine="0"/>
              <w:jc w:val="center"/>
              <w:rPr>
                <w:rFonts w:ascii="Times New Roman" w:hAnsi="Times New Roman"/>
                <w:color w:val="auto"/>
                <w:sz w:val="24"/>
                <w:szCs w:val="24"/>
              </w:rPr>
            </w:pPr>
            <w:r w:rsidRPr="00312E61">
              <w:rPr>
                <w:rFonts w:ascii="Times New Roman" w:hAnsi="Times New Roman"/>
                <w:sz w:val="24"/>
                <w:szCs w:val="24"/>
              </w:rPr>
              <w:t>R</w:t>
            </w:r>
            <w:r w:rsidRPr="00312E61">
              <w:rPr>
                <w:rFonts w:ascii="Times New Roman" w:hAnsi="Times New Roman"/>
                <w:sz w:val="24"/>
                <w:szCs w:val="24"/>
                <w:vertAlign w:val="superscript"/>
              </w:rPr>
              <w:t>2</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952602" w14:textId="77777777" w:rsidR="00D44063" w:rsidRPr="00312E61" w:rsidRDefault="00D44063" w:rsidP="00E87236">
            <w:pPr>
              <w:widowControl w:val="0"/>
              <w:overflowPunct w:val="0"/>
              <w:autoSpaceDE w:val="0"/>
              <w:autoSpaceDN w:val="0"/>
              <w:adjustRightInd w:val="0"/>
              <w:spacing w:line="240" w:lineRule="auto"/>
              <w:jc w:val="center"/>
              <w:rPr>
                <w:rFonts w:ascii="Times New Roman" w:eastAsia="Times New Roman" w:hAnsi="Times New Roman"/>
                <w:sz w:val="24"/>
                <w:szCs w:val="24"/>
              </w:rPr>
            </w:pPr>
            <w:r w:rsidRPr="00312E61">
              <w:rPr>
                <w:rFonts w:ascii="Times New Roman" w:hAnsi="Times New Roman"/>
                <w:sz w:val="24"/>
                <w:szCs w:val="24"/>
              </w:rPr>
              <w:t>0,95</w:t>
            </w:r>
          </w:p>
        </w:tc>
      </w:tr>
    </w:tbl>
    <w:p w14:paraId="7B5242E9" w14:textId="77777777" w:rsidR="00D44063" w:rsidRPr="00C95D74" w:rsidRDefault="00D44063" w:rsidP="00D44063">
      <w:pPr>
        <w:spacing w:after="0" w:line="240" w:lineRule="auto"/>
        <w:ind w:firstLine="709"/>
        <w:jc w:val="both"/>
        <w:rPr>
          <w:rFonts w:ascii="Times New Roman" w:hAnsi="Times New Roman" w:cs="Times New Roman"/>
          <w:sz w:val="28"/>
          <w:szCs w:val="28"/>
        </w:rPr>
      </w:pPr>
    </w:p>
    <w:p w14:paraId="1BC6E3FC" w14:textId="2E46502D" w:rsidR="002659BA" w:rsidRDefault="00D44063" w:rsidP="00C95D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таблицей 8, </w:t>
      </w:r>
      <w:r w:rsidRPr="00C95D74">
        <w:rPr>
          <w:rFonts w:ascii="Times New Roman" w:hAnsi="Times New Roman" w:cs="Times New Roman"/>
          <w:sz w:val="28"/>
          <w:szCs w:val="28"/>
        </w:rPr>
        <w:t xml:space="preserve">оба </w:t>
      </w:r>
      <w:r w:rsidR="002659BA" w:rsidRPr="00C95D74">
        <w:rPr>
          <w:rFonts w:ascii="Times New Roman" w:hAnsi="Times New Roman" w:cs="Times New Roman"/>
          <w:sz w:val="28"/>
          <w:szCs w:val="28"/>
        </w:rPr>
        <w:t>параметра b и Q</w:t>
      </w:r>
      <w:r w:rsidR="002659BA" w:rsidRPr="00C95D74">
        <w:rPr>
          <w:rFonts w:ascii="Times New Roman" w:hAnsi="Times New Roman" w:cs="Times New Roman"/>
          <w:sz w:val="28"/>
          <w:szCs w:val="28"/>
          <w:vertAlign w:val="subscript"/>
        </w:rPr>
        <w:t>0</w:t>
      </w:r>
      <w:r w:rsidR="002659BA" w:rsidRPr="00C95D74">
        <w:rPr>
          <w:rFonts w:ascii="Times New Roman" w:hAnsi="Times New Roman" w:cs="Times New Roman"/>
          <w:sz w:val="28"/>
          <w:szCs w:val="28"/>
        </w:rPr>
        <w:t xml:space="preserve"> являются характерными величинами, отражающими основные сво</w:t>
      </w:r>
      <w:r>
        <w:rPr>
          <w:rFonts w:ascii="Times New Roman" w:hAnsi="Times New Roman" w:cs="Times New Roman"/>
          <w:sz w:val="28"/>
          <w:szCs w:val="28"/>
        </w:rPr>
        <w:t>йства пары «адсорбент-</w:t>
      </w:r>
      <w:proofErr w:type="spellStart"/>
      <w:r>
        <w:rPr>
          <w:rFonts w:ascii="Times New Roman" w:hAnsi="Times New Roman" w:cs="Times New Roman"/>
          <w:sz w:val="28"/>
          <w:szCs w:val="28"/>
        </w:rPr>
        <w:t>адсорбат</w:t>
      </w:r>
      <w:proofErr w:type="spellEnd"/>
      <w:r>
        <w:rPr>
          <w:rFonts w:ascii="Times New Roman" w:hAnsi="Times New Roman" w:cs="Times New Roman"/>
          <w:sz w:val="28"/>
          <w:szCs w:val="28"/>
        </w:rPr>
        <w:t>»</w:t>
      </w:r>
      <w:r w:rsidR="002659BA" w:rsidRPr="00C95D74">
        <w:rPr>
          <w:rFonts w:ascii="Times New Roman" w:hAnsi="Times New Roman" w:cs="Times New Roman"/>
          <w:sz w:val="28"/>
          <w:szCs w:val="28"/>
        </w:rPr>
        <w:t xml:space="preserve">. Линейный график зависимости </w:t>
      </w:r>
      <w:proofErr w:type="spellStart"/>
      <w:r w:rsidR="002659BA" w:rsidRPr="00C95D74">
        <w:rPr>
          <w:rFonts w:ascii="Times New Roman" w:hAnsi="Times New Roman" w:cs="Times New Roman"/>
          <w:sz w:val="28"/>
          <w:szCs w:val="28"/>
        </w:rPr>
        <w:t>Сe</w:t>
      </w:r>
      <w:proofErr w:type="spellEnd"/>
      <w:r w:rsidR="002659BA" w:rsidRPr="00C95D74">
        <w:rPr>
          <w:rFonts w:ascii="Times New Roman" w:hAnsi="Times New Roman" w:cs="Times New Roman"/>
          <w:sz w:val="28"/>
          <w:szCs w:val="28"/>
        </w:rPr>
        <w:t xml:space="preserve"> от </w:t>
      </w:r>
      <w:proofErr w:type="spellStart"/>
      <w:r w:rsidR="002659BA" w:rsidRPr="00C95D74">
        <w:rPr>
          <w:rFonts w:ascii="Times New Roman" w:hAnsi="Times New Roman" w:cs="Times New Roman"/>
          <w:sz w:val="28"/>
          <w:szCs w:val="28"/>
        </w:rPr>
        <w:t>Сe</w:t>
      </w:r>
      <w:proofErr w:type="spellEnd"/>
      <w:r w:rsidR="002659BA" w:rsidRPr="00C95D74">
        <w:rPr>
          <w:rFonts w:ascii="Times New Roman" w:hAnsi="Times New Roman" w:cs="Times New Roman"/>
          <w:sz w:val="28"/>
          <w:szCs w:val="28"/>
        </w:rPr>
        <w:t>/</w:t>
      </w:r>
      <w:proofErr w:type="spellStart"/>
      <w:r w:rsidR="002659BA" w:rsidRPr="00C95D74">
        <w:rPr>
          <w:rFonts w:ascii="Times New Roman" w:hAnsi="Times New Roman" w:cs="Times New Roman"/>
          <w:sz w:val="28"/>
          <w:szCs w:val="28"/>
        </w:rPr>
        <w:t>q</w:t>
      </w:r>
      <w:r w:rsidR="002659BA" w:rsidRPr="00C95D74">
        <w:rPr>
          <w:rFonts w:ascii="Times New Roman" w:hAnsi="Times New Roman" w:cs="Times New Roman"/>
          <w:sz w:val="28"/>
          <w:szCs w:val="28"/>
          <w:vertAlign w:val="subscript"/>
        </w:rPr>
        <w:t>е</w:t>
      </w:r>
      <w:proofErr w:type="spellEnd"/>
      <w:r w:rsidR="002659BA" w:rsidRPr="00C95D74">
        <w:rPr>
          <w:rFonts w:ascii="Times New Roman" w:hAnsi="Times New Roman" w:cs="Times New Roman"/>
          <w:sz w:val="28"/>
          <w:szCs w:val="28"/>
        </w:rPr>
        <w:t xml:space="preserve"> представлен на рисунке </w:t>
      </w:r>
      <w:r w:rsidR="00336B30" w:rsidRPr="00C95D74">
        <w:rPr>
          <w:rFonts w:ascii="Times New Roman" w:hAnsi="Times New Roman" w:cs="Times New Roman"/>
          <w:sz w:val="28"/>
          <w:szCs w:val="28"/>
        </w:rPr>
        <w:t>21</w:t>
      </w:r>
      <w:r w:rsidR="002659BA" w:rsidRPr="00C95D74">
        <w:rPr>
          <w:rFonts w:ascii="Times New Roman" w:hAnsi="Times New Roman" w:cs="Times New Roman"/>
          <w:sz w:val="28"/>
          <w:szCs w:val="28"/>
        </w:rPr>
        <w:t xml:space="preserve">a. Изотерма Фрейндлиха Модель Фрейндлиха представляет собой эмпирическое уравнение, предполагающее, что адсорбция происходит на гетерогенной поверхности с </w:t>
      </w:r>
      <w:r w:rsidR="002659BA" w:rsidRPr="00C95D74">
        <w:rPr>
          <w:rFonts w:ascii="Times New Roman" w:hAnsi="Times New Roman" w:cs="Times New Roman"/>
          <w:sz w:val="28"/>
          <w:szCs w:val="28"/>
        </w:rPr>
        <w:lastRenderedPageBreak/>
        <w:t xml:space="preserve">переменной энергией центров. Она особенно подходит для описания многослойной адсорбции. Линеаризованная форма имеет вид: </w:t>
      </w:r>
    </w:p>
    <w:p w14:paraId="5648F268" w14:textId="77777777" w:rsidR="001676CD" w:rsidRPr="00C95D74" w:rsidRDefault="001676CD" w:rsidP="00C95D74">
      <w:pPr>
        <w:spacing w:after="0" w:line="240" w:lineRule="auto"/>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9"/>
      </w:tblGrid>
      <w:tr w:rsidR="002659BA" w:rsidRPr="00C95D74" w14:paraId="4B3C43F6" w14:textId="77777777" w:rsidTr="001676CD">
        <w:tc>
          <w:tcPr>
            <w:tcW w:w="8642" w:type="dxa"/>
            <w:hideMark/>
          </w:tcPr>
          <w:p w14:paraId="3824F49E" w14:textId="77777777" w:rsidR="002659BA" w:rsidRPr="00C95D74" w:rsidRDefault="002659BA" w:rsidP="00C95D74">
            <w:pPr>
              <w:pStyle w:val="a3"/>
              <w:spacing w:after="0"/>
              <w:ind w:left="47"/>
              <w:rPr>
                <w:sz w:val="28"/>
                <w:szCs w:val="28"/>
              </w:rPr>
            </w:pPr>
            <m:oMathPara>
              <m:oMath>
                <m:r>
                  <w:rPr>
                    <w:rFonts w:ascii="Cambria Math" w:hAnsi="Cambria Math"/>
                    <w:sz w:val="28"/>
                    <w:szCs w:val="28"/>
                  </w:rPr>
                  <m:t>ln</m:t>
                </m:r>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e</m:t>
                    </m:r>
                  </m:sub>
                </m:sSub>
                <m:r>
                  <w:rPr>
                    <w:rFonts w:ascii="Cambria Math" w:hAnsi="Cambria Math"/>
                    <w:sz w:val="28"/>
                    <w:szCs w:val="28"/>
                  </w:rPr>
                  <m:t>=ln</m:t>
                </m:r>
                <m:sSub>
                  <m:sSubPr>
                    <m:ctrlPr>
                      <w:rPr>
                        <w:rFonts w:ascii="Cambria Math" w:hAnsi="Cambria Math"/>
                        <w:i/>
                        <w:sz w:val="28"/>
                        <w:szCs w:val="28"/>
                        <w:lang w:eastAsia="en-US"/>
                      </w:rPr>
                    </m:ctrlPr>
                  </m:sSubPr>
                  <m:e>
                    <m:r>
                      <w:rPr>
                        <w:rFonts w:ascii="Cambria Math" w:hAnsi="Cambria Math"/>
                        <w:sz w:val="28"/>
                        <w:szCs w:val="28"/>
                      </w:rPr>
                      <m:t>k</m:t>
                    </m:r>
                  </m:e>
                  <m:sub>
                    <m:r>
                      <w:rPr>
                        <w:rFonts w:ascii="Cambria Math" w:hAnsi="Cambria Math"/>
                        <w:sz w:val="28"/>
                        <w:szCs w:val="28"/>
                      </w:rPr>
                      <m:t>F</m:t>
                    </m:r>
                  </m:sub>
                </m:sSub>
                <m:r>
                  <w:rPr>
                    <w:rFonts w:ascii="Cambria Math" w:hAnsi="Cambria Math"/>
                    <w:sz w:val="28"/>
                    <w:szCs w:val="28"/>
                  </w:rPr>
                  <m:t>+</m:t>
                </m:r>
                <m:f>
                  <m:fPr>
                    <m:ctrlPr>
                      <w:rPr>
                        <w:rFonts w:ascii="Cambria Math" w:hAnsi="Cambria Math"/>
                        <w:i/>
                        <w:sz w:val="28"/>
                        <w:szCs w:val="28"/>
                        <w:lang w:eastAsia="en-US"/>
                      </w:rPr>
                    </m:ctrlPr>
                  </m:fPr>
                  <m:num>
                    <m:r>
                      <w:rPr>
                        <w:rFonts w:ascii="Cambria Math" w:hAnsi="Cambria Math"/>
                        <w:sz w:val="28"/>
                        <w:szCs w:val="28"/>
                      </w:rPr>
                      <m:t>1</m:t>
                    </m:r>
                  </m:num>
                  <m:den>
                    <m:r>
                      <w:rPr>
                        <w:rFonts w:ascii="Cambria Math" w:hAnsi="Cambria Math"/>
                        <w:sz w:val="28"/>
                        <w:szCs w:val="28"/>
                      </w:rPr>
                      <m:t>n</m:t>
                    </m:r>
                  </m:den>
                </m:f>
                <m:r>
                  <w:rPr>
                    <w:rFonts w:ascii="Cambria Math" w:hAnsi="Cambria Math"/>
                    <w:sz w:val="28"/>
                    <w:szCs w:val="28"/>
                  </w:rPr>
                  <m:t>ln</m:t>
                </m:r>
                <m:sSub>
                  <m:sSubPr>
                    <m:ctrlPr>
                      <w:rPr>
                        <w:rFonts w:ascii="Cambria Math" w:hAnsi="Cambria Math"/>
                        <w:i/>
                        <w:sz w:val="28"/>
                        <w:szCs w:val="28"/>
                        <w:lang w:eastAsia="en-US"/>
                      </w:rPr>
                    </m:ctrlPr>
                  </m:sSubPr>
                  <m:e>
                    <m:r>
                      <w:rPr>
                        <w:rFonts w:ascii="Cambria Math" w:hAnsi="Cambria Math"/>
                        <w:sz w:val="28"/>
                        <w:szCs w:val="28"/>
                      </w:rPr>
                      <m:t>C</m:t>
                    </m:r>
                  </m:e>
                  <m:sub>
                    <m:r>
                      <w:rPr>
                        <w:rFonts w:ascii="Cambria Math" w:hAnsi="Cambria Math"/>
                        <w:sz w:val="28"/>
                        <w:szCs w:val="28"/>
                      </w:rPr>
                      <m:t>e</m:t>
                    </m:r>
                  </m:sub>
                </m:sSub>
              </m:oMath>
            </m:oMathPara>
          </w:p>
        </w:tc>
        <w:tc>
          <w:tcPr>
            <w:tcW w:w="989" w:type="dxa"/>
            <w:vAlign w:val="center"/>
            <w:hideMark/>
          </w:tcPr>
          <w:p w14:paraId="7CC92278" w14:textId="77777777" w:rsidR="002659BA" w:rsidRPr="00C95D74" w:rsidRDefault="002659BA" w:rsidP="001676CD">
            <w:pPr>
              <w:pStyle w:val="a3"/>
              <w:spacing w:after="0"/>
              <w:ind w:left="47"/>
              <w:jc w:val="right"/>
              <w:rPr>
                <w:sz w:val="28"/>
                <w:szCs w:val="28"/>
              </w:rPr>
            </w:pPr>
            <w:r w:rsidRPr="00C95D74">
              <w:rPr>
                <w:sz w:val="28"/>
                <w:szCs w:val="28"/>
              </w:rPr>
              <w:t>(8)</w:t>
            </w:r>
          </w:p>
        </w:tc>
      </w:tr>
    </w:tbl>
    <w:p w14:paraId="620823A2"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6D4BF3F0" w14:textId="4F827BC5" w:rsidR="002659BA" w:rsidRPr="00C95D74" w:rsidRDefault="002659BA" w:rsidP="001676CD">
      <w:pPr>
        <w:spacing w:after="0" w:line="240" w:lineRule="auto"/>
        <w:ind w:left="426" w:hanging="426"/>
        <w:jc w:val="both"/>
        <w:rPr>
          <w:rFonts w:ascii="Times New Roman" w:hAnsi="Times New Roman" w:cs="Times New Roman"/>
          <w:sz w:val="28"/>
          <w:szCs w:val="28"/>
        </w:rPr>
      </w:pPr>
      <w:r w:rsidRPr="00C95D74">
        <w:rPr>
          <w:rFonts w:ascii="Times New Roman" w:hAnsi="Times New Roman" w:cs="Times New Roman"/>
          <w:sz w:val="28"/>
          <w:szCs w:val="28"/>
        </w:rPr>
        <w:t xml:space="preserve">где </w:t>
      </w:r>
      <w:proofErr w:type="spellStart"/>
      <w:r w:rsidRPr="00C95D74">
        <w:rPr>
          <w:rFonts w:ascii="Times New Roman" w:hAnsi="Times New Roman" w:cs="Times New Roman"/>
          <w:sz w:val="28"/>
          <w:szCs w:val="28"/>
        </w:rPr>
        <w:t>k</w:t>
      </w:r>
      <w:r w:rsidRPr="00C95D74">
        <w:rPr>
          <w:rFonts w:ascii="Times New Roman" w:hAnsi="Times New Roman" w:cs="Times New Roman"/>
          <w:sz w:val="28"/>
          <w:szCs w:val="28"/>
          <w:vertAlign w:val="subscript"/>
        </w:rPr>
        <w:t>F</w:t>
      </w:r>
      <w:proofErr w:type="spellEnd"/>
      <w:r w:rsidRPr="00C95D74">
        <w:rPr>
          <w:rFonts w:ascii="Times New Roman" w:hAnsi="Times New Roman" w:cs="Times New Roman"/>
          <w:sz w:val="28"/>
          <w:szCs w:val="28"/>
        </w:rPr>
        <w:t xml:space="preserve"> (мг</w:t>
      </w:r>
      <w:r w:rsidR="007E2756">
        <w:rPr>
          <w:rFonts w:ascii="Times New Roman" w:hAnsi="Times New Roman" w:cs="Times New Roman"/>
          <w:sz w:val="28"/>
          <w:szCs w:val="28"/>
        </w:rPr>
        <w:t>/</w:t>
      </w:r>
      <w:r w:rsidRPr="00C95D74">
        <w:rPr>
          <w:rFonts w:ascii="Times New Roman" w:hAnsi="Times New Roman" w:cs="Times New Roman"/>
          <w:sz w:val="28"/>
          <w:szCs w:val="28"/>
        </w:rPr>
        <w:t xml:space="preserve">г) </w:t>
      </w:r>
      <w:r w:rsidR="00DE1AE0" w:rsidRPr="00C95D74">
        <w:rPr>
          <w:rFonts w:ascii="Times New Roman" w:hAnsi="Times New Roman" w:cs="Times New Roman"/>
          <w:sz w:val="28"/>
          <w:szCs w:val="28"/>
        </w:rPr>
        <w:t>-</w:t>
      </w:r>
      <w:r w:rsidRPr="00C95D74">
        <w:rPr>
          <w:rFonts w:ascii="Times New Roman" w:hAnsi="Times New Roman" w:cs="Times New Roman"/>
          <w:sz w:val="28"/>
          <w:szCs w:val="28"/>
        </w:rPr>
        <w:t xml:space="preserve"> константа Фрейндлиха, характеризующая адсорбционную </w:t>
      </w:r>
      <w:r w:rsidR="00893477" w:rsidRPr="00C95D74">
        <w:rPr>
          <w:rFonts w:ascii="Times New Roman" w:hAnsi="Times New Roman" w:cs="Times New Roman"/>
          <w:sz w:val="28"/>
          <w:szCs w:val="28"/>
        </w:rPr>
        <w:t>емкость</w:t>
      </w:r>
      <w:r w:rsidR="00893477">
        <w:rPr>
          <w:rFonts w:ascii="Times New Roman" w:hAnsi="Times New Roman" w:cs="Times New Roman"/>
          <w:sz w:val="28"/>
          <w:szCs w:val="28"/>
          <w:lang w:val="kk-KZ"/>
        </w:rPr>
        <w:t>;</w:t>
      </w:r>
      <w:r w:rsidR="00893477" w:rsidRPr="00C95D74">
        <w:rPr>
          <w:rFonts w:ascii="Times New Roman" w:hAnsi="Times New Roman" w:cs="Times New Roman"/>
          <w:sz w:val="28"/>
          <w:szCs w:val="28"/>
        </w:rPr>
        <w:t xml:space="preserve"> n</w:t>
      </w:r>
      <w:r w:rsidRPr="00C95D74">
        <w:rPr>
          <w:rFonts w:ascii="Times New Roman" w:hAnsi="Times New Roman" w:cs="Times New Roman"/>
          <w:sz w:val="28"/>
          <w:szCs w:val="28"/>
        </w:rPr>
        <w:t xml:space="preserve"> </w:t>
      </w:r>
      <w:r w:rsidR="00DE1AE0" w:rsidRPr="00C95D74">
        <w:rPr>
          <w:rFonts w:ascii="Times New Roman" w:hAnsi="Times New Roman" w:cs="Times New Roman"/>
          <w:sz w:val="28"/>
          <w:szCs w:val="28"/>
        </w:rPr>
        <w:t>-</w:t>
      </w:r>
      <w:r w:rsidRPr="00C95D74">
        <w:rPr>
          <w:rFonts w:ascii="Times New Roman" w:hAnsi="Times New Roman" w:cs="Times New Roman"/>
          <w:sz w:val="28"/>
          <w:szCs w:val="28"/>
        </w:rPr>
        <w:t xml:space="preserve"> интенсивность адсорбции. </w:t>
      </w:r>
    </w:p>
    <w:p w14:paraId="7362A19E" w14:textId="77777777" w:rsidR="00D44063" w:rsidRDefault="00D44063" w:rsidP="00C95D74">
      <w:pPr>
        <w:spacing w:after="0" w:line="240" w:lineRule="auto"/>
        <w:ind w:firstLine="709"/>
        <w:jc w:val="both"/>
        <w:rPr>
          <w:rFonts w:ascii="Times New Roman" w:hAnsi="Times New Roman" w:cs="Times New Roman"/>
          <w:sz w:val="28"/>
          <w:szCs w:val="28"/>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771"/>
      </w:tblGrid>
      <w:tr w:rsidR="00D44063" w:rsidRPr="00C95D74" w14:paraId="33C49C6B" w14:textId="77777777" w:rsidTr="00D44063">
        <w:trPr>
          <w:trHeight w:val="3565"/>
        </w:trPr>
        <w:tc>
          <w:tcPr>
            <w:tcW w:w="4871" w:type="dxa"/>
            <w:hideMark/>
          </w:tcPr>
          <w:p w14:paraId="1EBEEFB0" w14:textId="77777777" w:rsidR="00D44063" w:rsidRPr="00C95D74" w:rsidRDefault="00D44063" w:rsidP="00E87236">
            <w:pPr>
              <w:pStyle w:val="a3"/>
              <w:spacing w:after="0"/>
              <w:ind w:left="47"/>
              <w:rPr>
                <w:b/>
                <w:bCs/>
                <w:sz w:val="28"/>
                <w:szCs w:val="28"/>
              </w:rPr>
            </w:pPr>
            <w:r w:rsidRPr="00C95D74">
              <w:rPr>
                <w:b/>
                <w:noProof/>
                <w:sz w:val="28"/>
                <w:szCs w:val="28"/>
              </w:rPr>
              <w:drawing>
                <wp:inline distT="0" distB="0" distL="0" distR="0" wp14:anchorId="7594B591" wp14:editId="0F53BB46">
                  <wp:extent cx="2828925" cy="235267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771" w:type="dxa"/>
            <w:hideMark/>
          </w:tcPr>
          <w:p w14:paraId="1DFDFC4B" w14:textId="77777777" w:rsidR="00D44063" w:rsidRPr="00C95D74" w:rsidRDefault="00D44063" w:rsidP="00E87236">
            <w:pPr>
              <w:pStyle w:val="a3"/>
              <w:spacing w:after="0"/>
              <w:ind w:left="47"/>
              <w:rPr>
                <w:b/>
                <w:bCs/>
                <w:sz w:val="28"/>
                <w:szCs w:val="28"/>
              </w:rPr>
            </w:pPr>
            <w:r w:rsidRPr="00C95D74">
              <w:rPr>
                <w:noProof/>
                <w:sz w:val="28"/>
                <w:szCs w:val="28"/>
              </w:rPr>
              <w:drawing>
                <wp:inline distT="0" distB="0" distL="0" distR="0" wp14:anchorId="433E8A55" wp14:editId="5E00C471">
                  <wp:extent cx="2752725" cy="23526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D44063" w:rsidRPr="00C95D74" w14:paraId="4607B8FC" w14:textId="77777777" w:rsidTr="00E87236">
        <w:trPr>
          <w:trHeight w:val="3695"/>
        </w:trPr>
        <w:tc>
          <w:tcPr>
            <w:tcW w:w="9642" w:type="dxa"/>
            <w:gridSpan w:val="2"/>
          </w:tcPr>
          <w:p w14:paraId="6C8F06E0" w14:textId="0F7A3619" w:rsidR="00D44063" w:rsidRPr="00C95D74" w:rsidRDefault="00D44063" w:rsidP="00D44063">
            <w:pPr>
              <w:pStyle w:val="a3"/>
              <w:spacing w:after="0"/>
              <w:ind w:left="47"/>
              <w:jc w:val="center"/>
              <w:rPr>
                <w:noProof/>
                <w:sz w:val="28"/>
                <w:szCs w:val="28"/>
              </w:rPr>
            </w:pPr>
            <w:r w:rsidRPr="00C95D74">
              <w:rPr>
                <w:b/>
                <w:noProof/>
                <w:sz w:val="28"/>
                <w:szCs w:val="28"/>
              </w:rPr>
              <w:drawing>
                <wp:inline distT="0" distB="0" distL="0" distR="0" wp14:anchorId="2DAB9CE8" wp14:editId="3E43896D">
                  <wp:extent cx="2828925" cy="24765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14:paraId="2DD547A5" w14:textId="77777777" w:rsidR="00D44063" w:rsidRPr="00D44063" w:rsidRDefault="00D44063" w:rsidP="00D44063">
      <w:pPr>
        <w:spacing w:after="0" w:line="240" w:lineRule="auto"/>
        <w:jc w:val="center"/>
        <w:rPr>
          <w:rFonts w:ascii="Times New Roman" w:hAnsi="Times New Roman" w:cs="Times New Roman"/>
          <w:sz w:val="16"/>
          <w:szCs w:val="16"/>
        </w:rPr>
      </w:pPr>
    </w:p>
    <w:p w14:paraId="41FA074A" w14:textId="5CB53053" w:rsidR="00D44063" w:rsidRPr="00D44063" w:rsidRDefault="00D44063" w:rsidP="00D44063">
      <w:pPr>
        <w:spacing w:after="0" w:line="240" w:lineRule="auto"/>
        <w:ind w:firstLine="709"/>
        <w:jc w:val="both"/>
        <w:rPr>
          <w:rFonts w:ascii="Times New Roman" w:hAnsi="Times New Roman" w:cs="Times New Roman"/>
          <w:sz w:val="24"/>
          <w:szCs w:val="24"/>
        </w:rPr>
      </w:pPr>
      <w:r w:rsidRPr="00D44063">
        <w:rPr>
          <w:rFonts w:ascii="Times New Roman" w:hAnsi="Times New Roman" w:cs="Times New Roman"/>
          <w:sz w:val="24"/>
          <w:szCs w:val="24"/>
        </w:rPr>
        <w:t xml:space="preserve">a </w:t>
      </w:r>
      <w:r w:rsidRPr="00D44063">
        <w:rPr>
          <w:rFonts w:ascii="Times New Roman" w:hAnsi="Times New Roman" w:cs="Times New Roman"/>
          <w:sz w:val="24"/>
          <w:szCs w:val="24"/>
          <w:lang w:val="kk-KZ"/>
        </w:rPr>
        <w:t xml:space="preserve">– </w:t>
      </w:r>
      <w:r w:rsidRPr="00D44063">
        <w:rPr>
          <w:rFonts w:ascii="Times New Roman" w:hAnsi="Times New Roman" w:cs="Times New Roman"/>
          <w:sz w:val="24"/>
          <w:szCs w:val="24"/>
        </w:rPr>
        <w:t xml:space="preserve">модель </w:t>
      </w:r>
      <w:proofErr w:type="spellStart"/>
      <w:r w:rsidRPr="00D44063">
        <w:rPr>
          <w:rFonts w:ascii="Times New Roman" w:hAnsi="Times New Roman" w:cs="Times New Roman"/>
          <w:sz w:val="24"/>
          <w:szCs w:val="24"/>
        </w:rPr>
        <w:t>Ленгмюра</w:t>
      </w:r>
      <w:proofErr w:type="spellEnd"/>
      <w:r w:rsidRPr="00D44063">
        <w:rPr>
          <w:rFonts w:ascii="Times New Roman" w:hAnsi="Times New Roman" w:cs="Times New Roman"/>
          <w:sz w:val="24"/>
          <w:szCs w:val="24"/>
          <w:lang w:val="kk-KZ"/>
        </w:rPr>
        <w:t>;</w:t>
      </w:r>
      <w:r w:rsidRPr="00D44063">
        <w:rPr>
          <w:rFonts w:ascii="Times New Roman" w:hAnsi="Times New Roman" w:cs="Times New Roman"/>
          <w:sz w:val="24"/>
          <w:szCs w:val="24"/>
        </w:rPr>
        <w:t xml:space="preserve"> </w:t>
      </w:r>
      <w:r w:rsidRPr="00D44063">
        <w:rPr>
          <w:rFonts w:ascii="Times New Roman" w:hAnsi="Times New Roman" w:cs="Times New Roman"/>
          <w:sz w:val="24"/>
          <w:szCs w:val="24"/>
          <w:lang w:val="kk-KZ"/>
        </w:rPr>
        <w:t xml:space="preserve">б – </w:t>
      </w:r>
      <w:r w:rsidRPr="00D44063">
        <w:rPr>
          <w:rFonts w:ascii="Times New Roman" w:hAnsi="Times New Roman" w:cs="Times New Roman"/>
          <w:sz w:val="24"/>
          <w:szCs w:val="24"/>
        </w:rPr>
        <w:t>модель Фрейндлиха</w:t>
      </w:r>
      <w:r w:rsidRPr="00D44063">
        <w:rPr>
          <w:rFonts w:ascii="Times New Roman" w:hAnsi="Times New Roman" w:cs="Times New Roman"/>
          <w:sz w:val="24"/>
          <w:szCs w:val="24"/>
          <w:lang w:val="kk-KZ"/>
        </w:rPr>
        <w:t>;</w:t>
      </w:r>
      <w:r w:rsidRPr="00D44063">
        <w:rPr>
          <w:rFonts w:ascii="Times New Roman" w:hAnsi="Times New Roman" w:cs="Times New Roman"/>
          <w:sz w:val="24"/>
          <w:szCs w:val="24"/>
        </w:rPr>
        <w:t xml:space="preserve"> </w:t>
      </w:r>
      <w:r w:rsidRPr="00D44063">
        <w:rPr>
          <w:rFonts w:ascii="Times New Roman" w:hAnsi="Times New Roman" w:cs="Times New Roman"/>
          <w:sz w:val="24"/>
          <w:szCs w:val="24"/>
          <w:lang w:val="kk-KZ"/>
        </w:rPr>
        <w:t>в</w:t>
      </w:r>
      <w:r w:rsidRPr="00D44063">
        <w:rPr>
          <w:rFonts w:ascii="Times New Roman" w:hAnsi="Times New Roman" w:cs="Times New Roman"/>
          <w:sz w:val="24"/>
          <w:szCs w:val="24"/>
        </w:rPr>
        <w:t xml:space="preserve"> </w:t>
      </w:r>
      <w:r w:rsidRPr="00D44063">
        <w:rPr>
          <w:rFonts w:ascii="Times New Roman" w:hAnsi="Times New Roman" w:cs="Times New Roman"/>
          <w:sz w:val="24"/>
          <w:szCs w:val="24"/>
          <w:lang w:val="kk-KZ"/>
        </w:rPr>
        <w:t xml:space="preserve">– </w:t>
      </w:r>
      <w:r w:rsidRPr="00D44063">
        <w:rPr>
          <w:rFonts w:ascii="Times New Roman" w:hAnsi="Times New Roman" w:cs="Times New Roman"/>
          <w:sz w:val="24"/>
          <w:szCs w:val="24"/>
        </w:rPr>
        <w:t>модель Дубинина–</w:t>
      </w:r>
      <w:proofErr w:type="spellStart"/>
      <w:r w:rsidRPr="00D44063">
        <w:rPr>
          <w:rFonts w:ascii="Times New Roman" w:hAnsi="Times New Roman" w:cs="Times New Roman"/>
          <w:sz w:val="24"/>
          <w:szCs w:val="24"/>
        </w:rPr>
        <w:t>Радушкевича</w:t>
      </w:r>
      <w:proofErr w:type="spellEnd"/>
      <w:r w:rsidRPr="00D44063">
        <w:rPr>
          <w:rFonts w:ascii="Times New Roman" w:hAnsi="Times New Roman" w:cs="Times New Roman"/>
          <w:sz w:val="24"/>
          <w:szCs w:val="24"/>
        </w:rPr>
        <w:t xml:space="preserve"> </w:t>
      </w:r>
    </w:p>
    <w:p w14:paraId="47C8182C" w14:textId="77777777" w:rsidR="00D44063" w:rsidRPr="00D44063" w:rsidRDefault="00D44063" w:rsidP="00D44063">
      <w:pPr>
        <w:spacing w:after="0" w:line="240" w:lineRule="auto"/>
        <w:jc w:val="center"/>
        <w:rPr>
          <w:rFonts w:ascii="Times New Roman" w:hAnsi="Times New Roman" w:cs="Times New Roman"/>
          <w:sz w:val="16"/>
          <w:szCs w:val="16"/>
        </w:rPr>
      </w:pPr>
    </w:p>
    <w:p w14:paraId="31506DE5" w14:textId="03AABAAC" w:rsidR="00D44063" w:rsidRPr="00C95D74" w:rsidRDefault="00D44063" w:rsidP="00D44063">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21</w:t>
      </w:r>
      <w:r w:rsidRPr="008F4A10">
        <w:rPr>
          <w:rFonts w:ascii="Times New Roman" w:hAnsi="Times New Roman" w:cs="Times New Roman"/>
          <w:bCs/>
          <w:sz w:val="28"/>
          <w:szCs w:val="28"/>
        </w:rPr>
        <w:t xml:space="preserve"> –</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Модели изотерм </w:t>
      </w:r>
      <w:r>
        <w:rPr>
          <w:rFonts w:ascii="Times New Roman" w:hAnsi="Times New Roman" w:cs="Times New Roman"/>
          <w:sz w:val="28"/>
          <w:szCs w:val="28"/>
        </w:rPr>
        <w:t>адсорбции U(VI) на MOF@ПЭТФ TM</w:t>
      </w:r>
    </w:p>
    <w:p w14:paraId="42445B97" w14:textId="77777777" w:rsidR="00D44063" w:rsidRDefault="00D44063" w:rsidP="00C95D74">
      <w:pPr>
        <w:spacing w:after="0" w:line="240" w:lineRule="auto"/>
        <w:ind w:firstLine="709"/>
        <w:jc w:val="both"/>
        <w:rPr>
          <w:rFonts w:ascii="Times New Roman" w:hAnsi="Times New Roman" w:cs="Times New Roman"/>
          <w:sz w:val="28"/>
          <w:szCs w:val="28"/>
        </w:rPr>
      </w:pPr>
    </w:p>
    <w:p w14:paraId="15DA2238" w14:textId="14C96775"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Значения n в диапазоне 1–10 указывают на благоприятную адсорбцию </w:t>
      </w:r>
      <w:sdt>
        <w:sdtPr>
          <w:rPr>
            <w:rFonts w:ascii="Times New Roman" w:hAnsi="Times New Roman" w:cs="Times New Roman"/>
            <w:color w:val="000000"/>
            <w:sz w:val="28"/>
            <w:szCs w:val="28"/>
          </w:rPr>
          <w:tag w:val="MENDELEY_CITATION_v3_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"/>
          <w:id w:val="-941140025"/>
          <w:placeholder>
            <w:docPart w:val="DefaultPlaceholder_-1854013440"/>
          </w:placeholder>
        </w:sdtPr>
        <w:sdtContent>
          <w:r w:rsidR="00E55178" w:rsidRPr="00E55178">
            <w:rPr>
              <w:rFonts w:ascii="Times New Roman" w:hAnsi="Times New Roman" w:cs="Times New Roman"/>
              <w:color w:val="000000"/>
              <w:sz w:val="28"/>
              <w:szCs w:val="28"/>
            </w:rPr>
            <w:t>[8</w:t>
          </w:r>
          <w:r w:rsidR="00E87231">
            <w:rPr>
              <w:rFonts w:ascii="Times New Roman" w:hAnsi="Times New Roman" w:cs="Times New Roman"/>
              <w:color w:val="000000"/>
              <w:sz w:val="28"/>
              <w:szCs w:val="28"/>
            </w:rPr>
            <w:t>4</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Из рисунка </w:t>
      </w:r>
      <w:r w:rsidR="00336B30" w:rsidRPr="00C95D74">
        <w:rPr>
          <w:rFonts w:ascii="Times New Roman" w:hAnsi="Times New Roman" w:cs="Times New Roman"/>
          <w:sz w:val="28"/>
          <w:szCs w:val="28"/>
        </w:rPr>
        <w:t>21</w:t>
      </w:r>
      <w:r w:rsidR="00133AFF" w:rsidRPr="00C95D74">
        <w:rPr>
          <w:rFonts w:ascii="Times New Roman" w:hAnsi="Times New Roman" w:cs="Times New Roman"/>
          <w:sz w:val="28"/>
          <w:szCs w:val="28"/>
          <w:lang w:val="en-US"/>
        </w:rPr>
        <w:t>b</w:t>
      </w:r>
      <w:r w:rsidRPr="00C95D74">
        <w:rPr>
          <w:rFonts w:ascii="Times New Roman" w:hAnsi="Times New Roman" w:cs="Times New Roman"/>
          <w:sz w:val="28"/>
          <w:szCs w:val="28"/>
        </w:rPr>
        <w:t xml:space="preserve"> следует, что модель дала значение n=0,85, а рассчитанное значение k</w:t>
      </w:r>
      <w:r w:rsidRPr="00C95D74">
        <w:rPr>
          <w:rFonts w:ascii="Times New Roman" w:hAnsi="Times New Roman" w:cs="Times New Roman"/>
          <w:sz w:val="28"/>
          <w:szCs w:val="28"/>
          <w:vertAlign w:val="subscript"/>
          <w:lang w:val="en-US"/>
        </w:rPr>
        <w:t>F</w:t>
      </w:r>
      <w:r w:rsidRPr="00C95D74">
        <w:rPr>
          <w:rFonts w:ascii="Times New Roman" w:hAnsi="Times New Roman" w:cs="Times New Roman"/>
          <w:sz w:val="28"/>
          <w:szCs w:val="28"/>
        </w:rPr>
        <w:t xml:space="preserve"> составило 5,29 мг</w:t>
      </w:r>
      <w:r w:rsidR="007E2756">
        <w:rPr>
          <w:rFonts w:ascii="Times New Roman" w:hAnsi="Times New Roman" w:cs="Times New Roman"/>
          <w:sz w:val="28"/>
          <w:szCs w:val="28"/>
        </w:rPr>
        <w:t>/</w:t>
      </w:r>
      <w:r w:rsidRPr="00C95D74">
        <w:rPr>
          <w:rFonts w:ascii="Times New Roman" w:hAnsi="Times New Roman" w:cs="Times New Roman"/>
          <w:sz w:val="28"/>
          <w:szCs w:val="28"/>
        </w:rPr>
        <w:t xml:space="preserve">г, что указывает на благоприятную адсорбцию и сильную силу взаимодействия. Подгонка изотермы Фрейндлиха (рисунок </w:t>
      </w:r>
      <w:r w:rsidR="00336B30" w:rsidRPr="00C95D74">
        <w:rPr>
          <w:rFonts w:ascii="Times New Roman" w:hAnsi="Times New Roman" w:cs="Times New Roman"/>
          <w:sz w:val="28"/>
          <w:szCs w:val="28"/>
        </w:rPr>
        <w:t>21</w:t>
      </w:r>
      <w:r w:rsidR="007E2756">
        <w:rPr>
          <w:rFonts w:ascii="Times New Roman" w:hAnsi="Times New Roman" w:cs="Times New Roman"/>
          <w:sz w:val="28"/>
          <w:szCs w:val="28"/>
        </w:rPr>
        <w:t>б</w:t>
      </w:r>
      <w:r w:rsidRPr="00C95D74">
        <w:rPr>
          <w:rFonts w:ascii="Times New Roman" w:hAnsi="Times New Roman" w:cs="Times New Roman"/>
          <w:sz w:val="28"/>
          <w:szCs w:val="28"/>
        </w:rPr>
        <w:t xml:space="preserve">) дала более высокий коэффициент корреляции (R²) по сравнению с моделью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что свидетельствует о том, что адсорбция U(VI) на MOF@ПЭТФ ТМ происходит на гетерогенной поверхности с различной энергией адсорбции, а не путём формирования идеального </w:t>
      </w:r>
      <w:proofErr w:type="spellStart"/>
      <w:r w:rsidRPr="00C95D74">
        <w:rPr>
          <w:rFonts w:ascii="Times New Roman" w:hAnsi="Times New Roman" w:cs="Times New Roman"/>
          <w:sz w:val="28"/>
          <w:szCs w:val="28"/>
        </w:rPr>
        <w:t>монослоя</w:t>
      </w:r>
      <w:proofErr w:type="spellEnd"/>
      <w:r w:rsidRPr="00C95D74">
        <w:rPr>
          <w:rFonts w:ascii="Times New Roman" w:hAnsi="Times New Roman" w:cs="Times New Roman"/>
          <w:sz w:val="28"/>
          <w:szCs w:val="28"/>
        </w:rPr>
        <w:t xml:space="preserve">. Эти результаты согласуются с </w:t>
      </w:r>
      <w:r w:rsidRPr="00C95D74">
        <w:rPr>
          <w:rFonts w:ascii="Times New Roman" w:hAnsi="Times New Roman" w:cs="Times New Roman"/>
          <w:sz w:val="28"/>
          <w:szCs w:val="28"/>
        </w:rPr>
        <w:lastRenderedPageBreak/>
        <w:t xml:space="preserve">химически разнообразной поверхностью композита, где множество функциональных групп (например, </w:t>
      </w:r>
      <w:proofErr w:type="spellStart"/>
      <w:r w:rsidRPr="00C95D74">
        <w:rPr>
          <w:rFonts w:ascii="Times New Roman" w:hAnsi="Times New Roman" w:cs="Times New Roman"/>
          <w:sz w:val="28"/>
          <w:szCs w:val="28"/>
        </w:rPr>
        <w:t>амино</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триазол</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карбоксилат</w:t>
      </w:r>
      <w:proofErr w:type="spellEnd"/>
      <w:r w:rsidRPr="00C95D74">
        <w:rPr>
          <w:rFonts w:ascii="Times New Roman" w:hAnsi="Times New Roman" w:cs="Times New Roman"/>
          <w:sz w:val="28"/>
          <w:szCs w:val="28"/>
        </w:rPr>
        <w:t>) способствуют процессу поглощения благодаря разному сродству к связыванию.</w:t>
      </w:r>
    </w:p>
    <w:p w14:paraId="6C5F84B3" w14:textId="65487985" w:rsidR="002659BA" w:rsidRPr="00C95D74" w:rsidRDefault="002659BA" w:rsidP="00C95D74">
      <w:pPr>
        <w:spacing w:after="0" w:line="240" w:lineRule="auto"/>
        <w:ind w:firstLine="709"/>
        <w:jc w:val="both"/>
        <w:rPr>
          <w:rFonts w:ascii="Times New Roman" w:hAnsi="Times New Roman" w:cs="Times New Roman"/>
          <w:b/>
          <w:sz w:val="28"/>
          <w:szCs w:val="28"/>
        </w:rPr>
      </w:pPr>
      <w:r w:rsidRPr="00C95D74">
        <w:rPr>
          <w:rFonts w:ascii="Times New Roman" w:hAnsi="Times New Roman" w:cs="Times New Roman"/>
          <w:sz w:val="28"/>
          <w:szCs w:val="28"/>
        </w:rPr>
        <w:t xml:space="preserve">Обычно для описания адсорбции в микропористых материалах применяется изотермическая модель </w:t>
      </w:r>
      <w:r w:rsidR="007E2756">
        <w:rPr>
          <w:rFonts w:ascii="Times New Roman" w:hAnsi="Times New Roman" w:cs="Times New Roman"/>
          <w:sz w:val="28"/>
          <w:szCs w:val="28"/>
        </w:rPr>
        <w:t>Д-Р</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"/>
          <w:id w:val="-1968878913"/>
          <w:placeholder>
            <w:docPart w:val="DefaultPlaceholder_-1854013440"/>
          </w:placeholder>
        </w:sdtPr>
        <w:sdtContent>
          <w:r w:rsidR="00E55178" w:rsidRPr="00E55178">
            <w:rPr>
              <w:rFonts w:ascii="Times New Roman" w:hAnsi="Times New Roman" w:cs="Times New Roman"/>
              <w:color w:val="000000"/>
              <w:sz w:val="28"/>
              <w:szCs w:val="28"/>
            </w:rPr>
            <w:t>[7</w:t>
          </w:r>
          <w:r w:rsidR="00E87231">
            <w:rPr>
              <w:rFonts w:ascii="Times New Roman" w:hAnsi="Times New Roman" w:cs="Times New Roman"/>
              <w:color w:val="000000"/>
              <w:sz w:val="28"/>
              <w:szCs w:val="28"/>
            </w:rPr>
            <w:t>5</w:t>
          </w:r>
          <w:r w:rsidR="00F878BD">
            <w:rPr>
              <w:rFonts w:ascii="Times New Roman" w:hAnsi="Times New Roman" w:cs="Times New Roman"/>
              <w:color w:val="000000"/>
              <w:sz w:val="28"/>
              <w:szCs w:val="28"/>
            </w:rPr>
            <w:t>, р. 165-174</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Эта модель предполагает многослойную природу адсорбции, включающую силы Ван-дер-Ваальса </w:t>
      </w:r>
      <w:sdt>
        <w:sdtPr>
          <w:rPr>
            <w:rFonts w:ascii="Times New Roman" w:hAnsi="Times New Roman" w:cs="Times New Roman"/>
            <w:color w:val="000000"/>
            <w:sz w:val="28"/>
            <w:szCs w:val="28"/>
          </w:rPr>
          <w:tag w:val="MENDELEY_CITATION_v3_eyJjaXRhdGlvbklEIjoiTUVOREVMRVlfQ0lUQVRJT05fMDM5MTAwOWItYTJhZi00ZTExLWIxMjMtYzRiM2Q2MTdiMDgyIiwicHJvcGVydGllcyI6eyJub3RlSW5kZXgiOjB9LCJpc0VkaXRlZCI6ZmFsc2UsIm1hbnVhbE92ZXJyaWRlIjp7ImNpdGVwcm9jVGV4dCI6Ils4N10iLCJpc01hbnVhbGx5T3ZlcnJpZGRlbiI6ZmFsc2UsIm1hbnVhbE92ZXJyaWRlVGV4dCI6IiJ9LCJjaXRhdGlvbkl0ZW1zIjpbeyJpZCI6IjhiMDQ0YzBlLThiMmYtNTA3Yi1iOTcwLWE5ZDM5NzBhYjk3NiIsIml0ZW1EYXRhIjp7IkRPSSI6IjEwLjMzOTAvbWVtYnJhbmVzMTEwMjAxMTYiLCJJU1NOIjoiMjA3Ny0wMzc1IiwiYWJzdHJhY3QiOiJ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"/>
          <w:id w:val="-750959736"/>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50, р. 116</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w:t>
      </w:r>
    </w:p>
    <w:p w14:paraId="41BD970C" w14:textId="3773FAE9"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Изотермическая модель Д–Р позволяет понять механизм сорбции, различая физическую адсорбцию, </w:t>
      </w:r>
      <w:proofErr w:type="spellStart"/>
      <w:r w:rsidRPr="00C95D74">
        <w:rPr>
          <w:rFonts w:ascii="Times New Roman" w:hAnsi="Times New Roman" w:cs="Times New Roman"/>
          <w:sz w:val="28"/>
          <w:szCs w:val="28"/>
        </w:rPr>
        <w:t>ионообмен</w:t>
      </w:r>
      <w:proofErr w:type="spellEnd"/>
      <w:r w:rsidRPr="00C95D74">
        <w:rPr>
          <w:rFonts w:ascii="Times New Roman" w:hAnsi="Times New Roman" w:cs="Times New Roman"/>
          <w:sz w:val="28"/>
          <w:szCs w:val="28"/>
        </w:rPr>
        <w:t xml:space="preserve"> и хемосорбцию на основе энергии адсорбции. В отличие от модели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которая предполагает однородность поверхности, модель Д–Р учитывает влияние структуры пор и адсорбционного потенциала, что делает её особенно полезной для микропористых адсорбентов, таких как MOF. Линейная форма уравнения Д–Р выражается как </w:t>
      </w:r>
      <w:sdt>
        <w:sdtPr>
          <w:rPr>
            <w:rFonts w:ascii="Times New Roman" w:hAnsi="Times New Roman" w:cs="Times New Roman"/>
            <w:color w:val="000000"/>
            <w:sz w:val="28"/>
            <w:szCs w:val="28"/>
          </w:rPr>
          <w:tag w:val="MENDELEY_CITATION_v3_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"/>
          <w:id w:val="126203997"/>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52, р. 26839-26849</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21587C55" w14:textId="77777777" w:rsidR="002659BA" w:rsidRPr="00C95D74" w:rsidRDefault="002659BA" w:rsidP="00C95D74">
      <w:pPr>
        <w:spacing w:after="0" w:line="240" w:lineRule="auto"/>
        <w:ind w:firstLine="709"/>
        <w:jc w:val="both"/>
        <w:rPr>
          <w:rFonts w:ascii="Times New Roman" w:hAnsi="Times New Roman" w:cs="Times New Roman"/>
          <w:sz w:val="28"/>
          <w:szCs w:val="28"/>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8"/>
        <w:gridCol w:w="997"/>
      </w:tblGrid>
      <w:tr w:rsidR="002659BA" w:rsidRPr="00C95D74" w14:paraId="2C803C6B" w14:textId="77777777" w:rsidTr="00D44063">
        <w:tc>
          <w:tcPr>
            <w:tcW w:w="8358" w:type="dxa"/>
            <w:hideMark/>
          </w:tcPr>
          <w:p w14:paraId="5AA67B9B" w14:textId="77777777" w:rsidR="002659BA" w:rsidRPr="00E87231" w:rsidRDefault="002659BA" w:rsidP="00C95D74">
            <w:pPr>
              <w:pStyle w:val="a3"/>
              <w:spacing w:after="0"/>
              <w:rPr>
                <w:sz w:val="28"/>
                <w:szCs w:val="28"/>
                <w:lang w:val="ru-RU"/>
              </w:rPr>
            </w:pPr>
            <m:oMathPara>
              <m:oMath>
                <m:r>
                  <w:rPr>
                    <w:rFonts w:ascii="Cambria Math" w:hAnsi="Cambria Math"/>
                    <w:sz w:val="28"/>
                    <w:szCs w:val="28"/>
                  </w:rPr>
                  <m:t>ln</m:t>
                </m:r>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e</m:t>
                    </m:r>
                  </m:sub>
                </m:sSub>
                <m:r>
                  <w:rPr>
                    <w:rFonts w:ascii="Cambria Math" w:hAnsi="Cambria Math"/>
                    <w:sz w:val="28"/>
                    <w:szCs w:val="28"/>
                    <w:lang w:val="ru-RU"/>
                  </w:rPr>
                  <m:t>=</m:t>
                </m:r>
                <m:r>
                  <w:rPr>
                    <w:rFonts w:ascii="Cambria Math" w:hAnsi="Cambria Math"/>
                    <w:sz w:val="28"/>
                    <w:szCs w:val="28"/>
                  </w:rPr>
                  <m:t>ln</m:t>
                </m:r>
                <m:sSub>
                  <m:sSubPr>
                    <m:ctrlPr>
                      <w:rPr>
                        <w:rFonts w:ascii="Cambria Math" w:hAnsi="Cambria Math"/>
                        <w:i/>
                        <w:sz w:val="28"/>
                        <w:szCs w:val="28"/>
                        <w:lang w:eastAsia="en-US"/>
                      </w:rPr>
                    </m:ctrlPr>
                  </m:sSubPr>
                  <m:e>
                    <m:r>
                      <w:rPr>
                        <w:rFonts w:ascii="Cambria Math" w:hAnsi="Cambria Math"/>
                        <w:sz w:val="28"/>
                        <w:szCs w:val="28"/>
                      </w:rPr>
                      <m:t>Q</m:t>
                    </m:r>
                  </m:e>
                  <m:sub>
                    <m:r>
                      <w:rPr>
                        <w:rFonts w:ascii="Cambria Math" w:hAnsi="Cambria Math"/>
                        <w:sz w:val="28"/>
                        <w:szCs w:val="28"/>
                      </w:rPr>
                      <m:t>d</m:t>
                    </m:r>
                  </m:sub>
                </m:sSub>
                <m:r>
                  <w:rPr>
                    <w:rFonts w:ascii="Cambria Math" w:hAnsi="Cambria Math"/>
                    <w:sz w:val="28"/>
                    <w:szCs w:val="28"/>
                    <w:lang w:val="ru-RU"/>
                  </w:rPr>
                  <m:t>-</m:t>
                </m:r>
                <m:r>
                  <w:rPr>
                    <w:rFonts w:ascii="Cambria Math" w:hAnsi="Cambria Math"/>
                    <w:sz w:val="28"/>
                    <w:szCs w:val="28"/>
                  </w:rPr>
                  <m:t>β</m:t>
                </m:r>
                <m:sSup>
                  <m:sSupPr>
                    <m:ctrlPr>
                      <w:rPr>
                        <w:rFonts w:ascii="Cambria Math" w:hAnsi="Cambria Math"/>
                        <w:i/>
                        <w:sz w:val="28"/>
                        <w:szCs w:val="28"/>
                        <w:lang w:eastAsia="en-US"/>
                      </w:rPr>
                    </m:ctrlPr>
                  </m:sSupPr>
                  <m:e>
                    <m:r>
                      <w:rPr>
                        <w:rFonts w:ascii="Cambria Math" w:hAnsi="Cambria Math"/>
                        <w:sz w:val="28"/>
                        <w:szCs w:val="28"/>
                      </w:rPr>
                      <m:t>ε</m:t>
                    </m:r>
                  </m:e>
                  <m:sup>
                    <m:r>
                      <w:rPr>
                        <w:rFonts w:ascii="Cambria Math" w:hAnsi="Cambria Math"/>
                        <w:sz w:val="28"/>
                        <w:szCs w:val="28"/>
                        <w:lang w:val="ru-RU"/>
                      </w:rPr>
                      <m:t>2</m:t>
                    </m:r>
                  </m:sup>
                </m:sSup>
              </m:oMath>
            </m:oMathPara>
          </w:p>
        </w:tc>
        <w:tc>
          <w:tcPr>
            <w:tcW w:w="997" w:type="dxa"/>
            <w:hideMark/>
          </w:tcPr>
          <w:p w14:paraId="3FE0C206" w14:textId="77777777" w:rsidR="002659BA" w:rsidRPr="00E87231" w:rsidRDefault="002659BA" w:rsidP="00D44063">
            <w:pPr>
              <w:pStyle w:val="a3"/>
              <w:spacing w:after="0"/>
              <w:jc w:val="right"/>
              <w:rPr>
                <w:sz w:val="28"/>
                <w:szCs w:val="28"/>
                <w:lang w:val="ru-RU"/>
              </w:rPr>
            </w:pPr>
            <w:r w:rsidRPr="00E87231">
              <w:rPr>
                <w:sz w:val="28"/>
                <w:szCs w:val="28"/>
                <w:lang w:val="ru-RU"/>
              </w:rPr>
              <w:t>(9)</w:t>
            </w:r>
          </w:p>
        </w:tc>
      </w:tr>
    </w:tbl>
    <w:p w14:paraId="4E9A9F59"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3A9B8A7C" w14:textId="77777777" w:rsidR="00D44063" w:rsidRDefault="002659BA" w:rsidP="00D44063">
      <w:pPr>
        <w:spacing w:after="0" w:line="240" w:lineRule="auto"/>
        <w:jc w:val="both"/>
        <w:rPr>
          <w:rFonts w:ascii="Times New Roman" w:hAnsi="Times New Roman" w:cs="Times New Roman"/>
          <w:sz w:val="28"/>
          <w:szCs w:val="28"/>
          <w:lang w:val="kk-KZ"/>
        </w:rPr>
      </w:pPr>
      <w:r w:rsidRPr="00C95D74">
        <w:rPr>
          <w:rFonts w:ascii="Times New Roman" w:hAnsi="Times New Roman" w:cs="Times New Roman"/>
          <w:sz w:val="28"/>
          <w:szCs w:val="28"/>
        </w:rPr>
        <w:t xml:space="preserve">где </w:t>
      </w:r>
      <w:proofErr w:type="spellStart"/>
      <w:r w:rsidRPr="00C95D74">
        <w:rPr>
          <w:rFonts w:ascii="Times New Roman" w:hAnsi="Times New Roman" w:cs="Times New Roman"/>
          <w:sz w:val="28"/>
          <w:szCs w:val="28"/>
        </w:rPr>
        <w:t>qe</w:t>
      </w:r>
      <w:proofErr w:type="spellEnd"/>
      <w:r w:rsidRPr="00C95D74">
        <w:rPr>
          <w:rFonts w:ascii="Times New Roman" w:hAnsi="Times New Roman" w:cs="Times New Roman"/>
          <w:sz w:val="28"/>
          <w:szCs w:val="28"/>
        </w:rPr>
        <w:t xml:space="preserve"> </w:t>
      </w:r>
      <w:r w:rsidR="00D44063" w:rsidRPr="00C95D74">
        <w:rPr>
          <w:rFonts w:ascii="Times New Roman" w:hAnsi="Times New Roman" w:cs="Times New Roman"/>
          <w:sz w:val="28"/>
          <w:szCs w:val="28"/>
        </w:rPr>
        <w:t>–</w:t>
      </w:r>
      <w:r w:rsidRPr="00C95D74">
        <w:rPr>
          <w:rFonts w:ascii="Times New Roman" w:hAnsi="Times New Roman" w:cs="Times New Roman"/>
          <w:sz w:val="28"/>
          <w:szCs w:val="28"/>
        </w:rPr>
        <w:t xml:space="preserve"> равновесная адсорбционная ёмкость (мг</w:t>
      </w:r>
      <w:r w:rsidR="005F3AF0">
        <w:rPr>
          <w:rFonts w:ascii="Times New Roman" w:hAnsi="Times New Roman" w:cs="Times New Roman"/>
          <w:sz w:val="28"/>
          <w:szCs w:val="28"/>
        </w:rPr>
        <w:t>/</w:t>
      </w:r>
      <w:r w:rsidRPr="00C95D74">
        <w:rPr>
          <w:rFonts w:ascii="Times New Roman" w:hAnsi="Times New Roman" w:cs="Times New Roman"/>
          <w:sz w:val="28"/>
          <w:szCs w:val="28"/>
        </w:rPr>
        <w:t>г)</w:t>
      </w:r>
      <w:r w:rsidR="00D44063">
        <w:rPr>
          <w:rFonts w:ascii="Times New Roman" w:hAnsi="Times New Roman" w:cs="Times New Roman"/>
          <w:sz w:val="28"/>
          <w:szCs w:val="28"/>
          <w:lang w:val="kk-KZ"/>
        </w:rPr>
        <w:t>;</w:t>
      </w:r>
    </w:p>
    <w:p w14:paraId="45C2DCBA" w14:textId="77777777" w:rsidR="00D44063" w:rsidRDefault="002659BA" w:rsidP="00D44063">
      <w:pPr>
        <w:spacing w:after="0" w:line="240" w:lineRule="auto"/>
        <w:ind w:firstLine="434"/>
        <w:jc w:val="both"/>
        <w:rPr>
          <w:rFonts w:ascii="Times New Roman" w:hAnsi="Times New Roman" w:cs="Times New Roman"/>
          <w:sz w:val="28"/>
          <w:szCs w:val="28"/>
          <w:lang w:val="kk-KZ"/>
        </w:rPr>
      </w:pPr>
      <w:proofErr w:type="spellStart"/>
      <w:r w:rsidRPr="00C95D74">
        <w:rPr>
          <w:rFonts w:ascii="Times New Roman" w:hAnsi="Times New Roman" w:cs="Times New Roman"/>
          <w:sz w:val="28"/>
          <w:szCs w:val="28"/>
        </w:rPr>
        <w:t>Qd</w:t>
      </w:r>
      <w:proofErr w:type="spellEnd"/>
      <w:r w:rsidRPr="00C95D74">
        <w:rPr>
          <w:rFonts w:ascii="Times New Roman" w:hAnsi="Times New Roman" w:cs="Times New Roman"/>
          <w:sz w:val="28"/>
          <w:szCs w:val="28"/>
        </w:rPr>
        <w:t xml:space="preserve"> </w:t>
      </w:r>
      <w:r w:rsidR="00D44063" w:rsidRPr="00C95D74">
        <w:rPr>
          <w:rFonts w:ascii="Times New Roman" w:hAnsi="Times New Roman" w:cs="Times New Roman"/>
          <w:sz w:val="28"/>
          <w:szCs w:val="28"/>
        </w:rPr>
        <w:t>–</w:t>
      </w:r>
      <w:r w:rsidRPr="00C95D74">
        <w:rPr>
          <w:rFonts w:ascii="Times New Roman" w:hAnsi="Times New Roman" w:cs="Times New Roman"/>
          <w:sz w:val="28"/>
          <w:szCs w:val="28"/>
        </w:rPr>
        <w:t xml:space="preserve"> теоретическая максимальная сорбционная ёмкость (мг</w:t>
      </w:r>
      <w:r w:rsidR="005F3AF0">
        <w:rPr>
          <w:rFonts w:ascii="Times New Roman" w:hAnsi="Times New Roman" w:cs="Times New Roman"/>
          <w:sz w:val="28"/>
          <w:szCs w:val="28"/>
        </w:rPr>
        <w:t>/</w:t>
      </w:r>
      <w:r w:rsidRPr="00C95D74">
        <w:rPr>
          <w:rFonts w:ascii="Times New Roman" w:hAnsi="Times New Roman" w:cs="Times New Roman"/>
          <w:sz w:val="28"/>
          <w:szCs w:val="28"/>
        </w:rPr>
        <w:t>г)</w:t>
      </w:r>
      <w:r w:rsidR="00D44063">
        <w:rPr>
          <w:rFonts w:ascii="Times New Roman" w:hAnsi="Times New Roman" w:cs="Times New Roman"/>
          <w:sz w:val="28"/>
          <w:szCs w:val="28"/>
          <w:lang w:val="kk-KZ"/>
        </w:rPr>
        <w:t>;</w:t>
      </w:r>
    </w:p>
    <w:p w14:paraId="2E3A9035" w14:textId="523B8AE1" w:rsidR="00D44063" w:rsidRDefault="002659BA" w:rsidP="00D44063">
      <w:pPr>
        <w:spacing w:after="0" w:line="240" w:lineRule="auto"/>
        <w:ind w:firstLine="434"/>
        <w:jc w:val="both"/>
        <w:rPr>
          <w:rFonts w:ascii="Times New Roman" w:hAnsi="Times New Roman" w:cs="Times New Roman"/>
          <w:sz w:val="28"/>
          <w:szCs w:val="28"/>
          <w:lang w:val="kk-KZ"/>
        </w:rPr>
      </w:pPr>
      <w:r w:rsidRPr="00C95D74">
        <w:rPr>
          <w:rFonts w:ascii="Times New Roman" w:hAnsi="Times New Roman" w:cs="Times New Roman"/>
          <w:sz w:val="28"/>
          <w:szCs w:val="28"/>
        </w:rPr>
        <w:t xml:space="preserve">β </w:t>
      </w:r>
      <w:r w:rsidR="00D44063" w:rsidRPr="00C95D74">
        <w:rPr>
          <w:rFonts w:ascii="Times New Roman" w:hAnsi="Times New Roman" w:cs="Times New Roman"/>
          <w:sz w:val="28"/>
          <w:szCs w:val="28"/>
        </w:rPr>
        <w:t>–</w:t>
      </w:r>
      <w:r w:rsidRPr="00C95D74">
        <w:rPr>
          <w:rFonts w:ascii="Times New Roman" w:hAnsi="Times New Roman" w:cs="Times New Roman"/>
          <w:sz w:val="28"/>
          <w:szCs w:val="28"/>
        </w:rPr>
        <w:t xml:space="preserve"> коэффициент активности, связанный со средней энергией адсорбции (моль²</w:t>
      </w:r>
      <w:r w:rsidR="00893477">
        <w:rPr>
          <w:rFonts w:ascii="Times New Roman" w:hAnsi="Times New Roman" w:cs="Times New Roman"/>
          <w:sz w:val="28"/>
          <w:szCs w:val="28"/>
        </w:rPr>
        <w:t>/</w:t>
      </w:r>
      <w:r w:rsidRPr="00C95D74">
        <w:rPr>
          <w:rFonts w:ascii="Times New Roman" w:hAnsi="Times New Roman" w:cs="Times New Roman"/>
          <w:sz w:val="28"/>
          <w:szCs w:val="28"/>
        </w:rPr>
        <w:t>кДж²)⁻¹</w:t>
      </w:r>
      <w:r w:rsidR="00D44063">
        <w:rPr>
          <w:rFonts w:ascii="Times New Roman" w:hAnsi="Times New Roman" w:cs="Times New Roman"/>
          <w:sz w:val="28"/>
          <w:szCs w:val="28"/>
          <w:lang w:val="kk-KZ"/>
        </w:rPr>
        <w:t>;</w:t>
      </w:r>
    </w:p>
    <w:p w14:paraId="1CE0084E" w14:textId="6F43703A" w:rsidR="002659BA" w:rsidRDefault="002659BA" w:rsidP="00D44063">
      <w:pPr>
        <w:spacing w:after="0" w:line="240" w:lineRule="auto"/>
        <w:ind w:firstLine="434"/>
        <w:jc w:val="both"/>
        <w:rPr>
          <w:rFonts w:ascii="Times New Roman" w:hAnsi="Times New Roman" w:cs="Times New Roman"/>
          <w:sz w:val="28"/>
          <w:szCs w:val="28"/>
        </w:rPr>
      </w:pPr>
      <w:r w:rsidRPr="00C95D74">
        <w:rPr>
          <w:rFonts w:ascii="Times New Roman" w:hAnsi="Times New Roman" w:cs="Times New Roman"/>
          <w:sz w:val="28"/>
          <w:szCs w:val="28"/>
        </w:rPr>
        <w:t xml:space="preserve">ε </w:t>
      </w:r>
      <w:r w:rsidR="00D44063" w:rsidRPr="00C95D74">
        <w:rPr>
          <w:rFonts w:ascii="Times New Roman" w:hAnsi="Times New Roman" w:cs="Times New Roman"/>
          <w:sz w:val="28"/>
          <w:szCs w:val="28"/>
        </w:rPr>
        <w:t>–</w:t>
      </w:r>
      <w:r w:rsidRPr="00C95D74">
        <w:rPr>
          <w:rFonts w:ascii="Times New Roman" w:hAnsi="Times New Roman" w:cs="Times New Roman"/>
          <w:sz w:val="28"/>
          <w:szCs w:val="28"/>
        </w:rPr>
        <w:t xml:space="preserve"> потенциал </w:t>
      </w:r>
      <w:proofErr w:type="spellStart"/>
      <w:r w:rsidRPr="00C95D74">
        <w:rPr>
          <w:rFonts w:ascii="Times New Roman" w:hAnsi="Times New Roman" w:cs="Times New Roman"/>
          <w:sz w:val="28"/>
          <w:szCs w:val="28"/>
        </w:rPr>
        <w:t>Поляни</w:t>
      </w:r>
      <w:proofErr w:type="spellEnd"/>
      <w:r w:rsidRPr="00C95D74">
        <w:rPr>
          <w:rFonts w:ascii="Times New Roman" w:hAnsi="Times New Roman" w:cs="Times New Roman"/>
          <w:sz w:val="28"/>
          <w:szCs w:val="28"/>
        </w:rPr>
        <w:t>, рассчитанный по формуле</w:t>
      </w:r>
      <w:r w:rsidR="00D44063">
        <w:rPr>
          <w:rFonts w:ascii="Times New Roman" w:hAnsi="Times New Roman" w:cs="Times New Roman"/>
          <w:sz w:val="28"/>
          <w:szCs w:val="28"/>
          <w:lang w:val="kk-KZ"/>
        </w:rPr>
        <w:t xml:space="preserve"> (10)</w:t>
      </w:r>
      <w:r w:rsidRPr="00C95D74">
        <w:rPr>
          <w:rFonts w:ascii="Times New Roman" w:hAnsi="Times New Roman" w:cs="Times New Roman"/>
          <w:sz w:val="28"/>
          <w:szCs w:val="28"/>
        </w:rPr>
        <w:t xml:space="preserve">: </w:t>
      </w:r>
    </w:p>
    <w:p w14:paraId="3761F3AA" w14:textId="77777777" w:rsidR="00D44063" w:rsidRPr="00C95D74" w:rsidRDefault="00D44063" w:rsidP="00C95D74">
      <w:pPr>
        <w:spacing w:after="0" w:line="240" w:lineRule="auto"/>
        <w:ind w:firstLine="709"/>
        <w:jc w:val="both"/>
        <w:rPr>
          <w:rFonts w:ascii="Times New Roman" w:hAnsi="Times New Roman" w:cs="Times New Roman"/>
          <w:sz w:val="28"/>
          <w:szCs w:val="28"/>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8"/>
        <w:gridCol w:w="997"/>
      </w:tblGrid>
      <w:tr w:rsidR="002659BA" w:rsidRPr="00C95D74" w14:paraId="7BDBB4A3" w14:textId="77777777" w:rsidTr="00D44063">
        <w:tc>
          <w:tcPr>
            <w:tcW w:w="8358" w:type="dxa"/>
            <w:hideMark/>
          </w:tcPr>
          <w:p w14:paraId="59AB4C2F" w14:textId="77777777" w:rsidR="002659BA" w:rsidRPr="00C95D74" w:rsidRDefault="002659BA" w:rsidP="00C95D74">
            <w:pPr>
              <w:pStyle w:val="a3"/>
              <w:spacing w:after="0"/>
              <w:rPr>
                <w:sz w:val="28"/>
                <w:szCs w:val="28"/>
              </w:rPr>
            </w:pPr>
            <m:oMathPara>
              <m:oMath>
                <m:r>
                  <w:rPr>
                    <w:rFonts w:ascii="Cambria Math" w:hAnsi="Cambria Math"/>
                    <w:sz w:val="28"/>
                    <w:szCs w:val="28"/>
                  </w:rPr>
                  <m:t>ε=RTln(1+</m:t>
                </m:r>
                <m:f>
                  <m:fPr>
                    <m:ctrlPr>
                      <w:rPr>
                        <w:rFonts w:ascii="Cambria Math" w:hAnsi="Cambria Math"/>
                        <w:i/>
                        <w:sz w:val="28"/>
                        <w:szCs w:val="28"/>
                        <w:lang w:eastAsia="en-US"/>
                      </w:rPr>
                    </m:ctrlPr>
                  </m:fPr>
                  <m:num>
                    <m:r>
                      <w:rPr>
                        <w:rFonts w:ascii="Cambria Math" w:hAnsi="Cambria Math"/>
                        <w:sz w:val="28"/>
                        <w:szCs w:val="28"/>
                      </w:rPr>
                      <m:t>1</m:t>
                    </m:r>
                  </m:num>
                  <m:den>
                    <m:r>
                      <w:rPr>
                        <w:rFonts w:ascii="Cambria Math" w:hAnsi="Cambria Math"/>
                        <w:sz w:val="28"/>
                        <w:szCs w:val="28"/>
                      </w:rPr>
                      <m:t>Ce</m:t>
                    </m:r>
                  </m:den>
                </m:f>
                <m:r>
                  <w:rPr>
                    <w:rFonts w:ascii="Cambria Math" w:hAnsi="Cambria Math"/>
                    <w:sz w:val="28"/>
                    <w:szCs w:val="28"/>
                  </w:rPr>
                  <m:t>)</m:t>
                </m:r>
              </m:oMath>
            </m:oMathPara>
          </w:p>
        </w:tc>
        <w:tc>
          <w:tcPr>
            <w:tcW w:w="997" w:type="dxa"/>
            <w:vAlign w:val="center"/>
            <w:hideMark/>
          </w:tcPr>
          <w:p w14:paraId="1B969B97" w14:textId="77777777" w:rsidR="002659BA" w:rsidRPr="00C95D74" w:rsidRDefault="002659BA" w:rsidP="00D44063">
            <w:pPr>
              <w:pStyle w:val="a3"/>
              <w:spacing w:after="0"/>
              <w:jc w:val="right"/>
              <w:rPr>
                <w:sz w:val="28"/>
                <w:szCs w:val="28"/>
              </w:rPr>
            </w:pPr>
            <w:r w:rsidRPr="00C95D74">
              <w:rPr>
                <w:sz w:val="28"/>
                <w:szCs w:val="28"/>
              </w:rPr>
              <w:t>(10)</w:t>
            </w:r>
          </w:p>
        </w:tc>
      </w:tr>
    </w:tbl>
    <w:p w14:paraId="36ADC7AD" w14:textId="77777777" w:rsidR="002659BA" w:rsidRPr="00C95D74" w:rsidRDefault="002659BA" w:rsidP="00C95D74">
      <w:pPr>
        <w:spacing w:after="0" w:line="240" w:lineRule="auto"/>
        <w:ind w:firstLine="709"/>
        <w:jc w:val="both"/>
        <w:rPr>
          <w:rFonts w:ascii="Times New Roman" w:hAnsi="Times New Roman" w:cs="Times New Roman"/>
          <w:sz w:val="28"/>
          <w:szCs w:val="28"/>
        </w:rPr>
      </w:pPr>
    </w:p>
    <w:p w14:paraId="43D2186E" w14:textId="6F03AF43" w:rsidR="002659BA"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На основании подгонки уравнения Д–Р, представленной на рисунке </w:t>
      </w:r>
      <w:r w:rsidR="00BD3CE3" w:rsidRPr="00C95D74">
        <w:rPr>
          <w:rFonts w:ascii="Times New Roman" w:hAnsi="Times New Roman" w:cs="Times New Roman"/>
          <w:sz w:val="28"/>
          <w:szCs w:val="28"/>
        </w:rPr>
        <w:t>21</w:t>
      </w:r>
      <w:r w:rsidR="003D0C6F">
        <w:rPr>
          <w:rFonts w:ascii="Times New Roman" w:hAnsi="Times New Roman" w:cs="Times New Roman"/>
          <w:sz w:val="28"/>
          <w:szCs w:val="28"/>
        </w:rPr>
        <w:t>в</w:t>
      </w:r>
      <w:r w:rsidRPr="00C95D74">
        <w:rPr>
          <w:rFonts w:ascii="Times New Roman" w:hAnsi="Times New Roman" w:cs="Times New Roman"/>
          <w:sz w:val="28"/>
          <w:szCs w:val="28"/>
        </w:rPr>
        <w:t xml:space="preserve">, рассчитанное значение </w:t>
      </w:r>
      <w:proofErr w:type="spellStart"/>
      <w:r w:rsidRPr="00C95D74">
        <w:rPr>
          <w:rFonts w:ascii="Times New Roman" w:hAnsi="Times New Roman" w:cs="Times New Roman"/>
          <w:sz w:val="28"/>
          <w:szCs w:val="28"/>
        </w:rPr>
        <w:t>Qd</w:t>
      </w:r>
      <w:proofErr w:type="spellEnd"/>
      <w:r w:rsidRPr="00C95D74">
        <w:rPr>
          <w:rFonts w:ascii="Times New Roman" w:hAnsi="Times New Roman" w:cs="Times New Roman"/>
          <w:sz w:val="28"/>
          <w:szCs w:val="28"/>
        </w:rPr>
        <w:t xml:space="preserve"> составило 34,8 мг</w:t>
      </w:r>
      <w:r w:rsidR="003D0C6F">
        <w:rPr>
          <w:rFonts w:ascii="Times New Roman" w:hAnsi="Times New Roman" w:cs="Times New Roman"/>
          <w:sz w:val="28"/>
          <w:szCs w:val="28"/>
        </w:rPr>
        <w:t>/</w:t>
      </w:r>
      <w:r w:rsidRPr="00C95D74">
        <w:rPr>
          <w:rFonts w:ascii="Times New Roman" w:hAnsi="Times New Roman" w:cs="Times New Roman"/>
          <w:sz w:val="28"/>
          <w:szCs w:val="28"/>
        </w:rPr>
        <w:t>г, а ε - 0,002 моль²</w:t>
      </w:r>
      <w:r w:rsidR="003D0C6F">
        <w:rPr>
          <w:rFonts w:ascii="Times New Roman" w:hAnsi="Times New Roman" w:cs="Times New Roman"/>
          <w:sz w:val="28"/>
          <w:szCs w:val="28"/>
        </w:rPr>
        <w:t>/</w:t>
      </w:r>
      <w:r w:rsidRPr="00C95D74">
        <w:rPr>
          <w:rFonts w:ascii="Times New Roman" w:hAnsi="Times New Roman" w:cs="Times New Roman"/>
          <w:sz w:val="28"/>
          <w:szCs w:val="28"/>
        </w:rPr>
        <w:t xml:space="preserve">кДж⁻². Эти значения указывают на значительную адсорбционную ёмкость и указывают на то, что поверхность мембраны, модифицированной MOF, обеспечивает </w:t>
      </w:r>
      <w:proofErr w:type="spellStart"/>
      <w:r w:rsidRPr="00C95D74">
        <w:rPr>
          <w:rFonts w:ascii="Times New Roman" w:hAnsi="Times New Roman" w:cs="Times New Roman"/>
          <w:sz w:val="28"/>
          <w:szCs w:val="28"/>
        </w:rPr>
        <w:t>высокодоступную</w:t>
      </w:r>
      <w:proofErr w:type="spellEnd"/>
      <w:r w:rsidRPr="00C95D74">
        <w:rPr>
          <w:rFonts w:ascii="Times New Roman" w:hAnsi="Times New Roman" w:cs="Times New Roman"/>
          <w:sz w:val="28"/>
          <w:szCs w:val="28"/>
        </w:rPr>
        <w:t xml:space="preserve"> микропористую сеть для поглощения ионов U(VI). Для дальнейшего выяснения природы механизма адсорбции была рассчитана средняя свободная энергия сорбции (E</w:t>
      </w:r>
      <w:r w:rsidRPr="00C95D74">
        <w:rPr>
          <w:rFonts w:ascii="Times New Roman" w:hAnsi="Times New Roman" w:cs="Times New Roman"/>
          <w:sz w:val="28"/>
          <w:szCs w:val="28"/>
          <w:vertAlign w:val="subscript"/>
        </w:rPr>
        <w:t>DR</w:t>
      </w:r>
      <w:r w:rsidRPr="00C95D74">
        <w:rPr>
          <w:rFonts w:ascii="Times New Roman" w:hAnsi="Times New Roman" w:cs="Times New Roman"/>
          <w:sz w:val="28"/>
          <w:szCs w:val="28"/>
        </w:rPr>
        <w:t>) по следующей формуле</w:t>
      </w:r>
      <w:r w:rsidR="00D44063">
        <w:rPr>
          <w:rFonts w:ascii="Times New Roman" w:hAnsi="Times New Roman" w:cs="Times New Roman"/>
          <w:sz w:val="28"/>
          <w:szCs w:val="28"/>
          <w:lang w:val="kk-KZ"/>
        </w:rPr>
        <w:t xml:space="preserve"> (11)</w:t>
      </w:r>
      <w:r w:rsidRPr="00C95D74">
        <w:rPr>
          <w:rFonts w:ascii="Times New Roman" w:hAnsi="Times New Roman" w:cs="Times New Roman"/>
          <w:sz w:val="28"/>
          <w:szCs w:val="28"/>
        </w:rPr>
        <w:t xml:space="preserve">: </w:t>
      </w:r>
    </w:p>
    <w:p w14:paraId="1E7C86D2" w14:textId="77777777" w:rsidR="00D44063" w:rsidRPr="00C95D74" w:rsidRDefault="00D44063" w:rsidP="00C95D74">
      <w:pPr>
        <w:spacing w:after="0" w:line="240" w:lineRule="auto"/>
        <w:ind w:firstLine="709"/>
        <w:jc w:val="both"/>
        <w:rPr>
          <w:rFonts w:ascii="Times New Roman" w:hAnsi="Times New Roman" w:cs="Times New Roman"/>
          <w:sz w:val="28"/>
          <w:szCs w:val="28"/>
        </w:rPr>
      </w:pPr>
    </w:p>
    <w:tbl>
      <w:tblPr>
        <w:tblStyle w:val="a6"/>
        <w:tblW w:w="94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997"/>
      </w:tblGrid>
      <w:tr w:rsidR="002659BA" w:rsidRPr="00C95D74" w14:paraId="43FD465D" w14:textId="77777777" w:rsidTr="00D44063">
        <w:tc>
          <w:tcPr>
            <w:tcW w:w="8500" w:type="dxa"/>
            <w:vAlign w:val="center"/>
            <w:hideMark/>
          </w:tcPr>
          <w:p w14:paraId="6E0012F8" w14:textId="77777777" w:rsidR="002659BA" w:rsidRPr="00C95D74" w:rsidRDefault="00A340DB" w:rsidP="00C95D74">
            <w:pPr>
              <w:pStyle w:val="a3"/>
              <w:spacing w:after="0"/>
              <w:rPr>
                <w:sz w:val="28"/>
                <w:szCs w:val="28"/>
              </w:rPr>
            </w:pPr>
            <m:oMathPara>
              <m:oMath>
                <m:sSub>
                  <m:sSubPr>
                    <m:ctrlPr>
                      <w:rPr>
                        <w:rFonts w:ascii="Cambria Math" w:hAnsi="Cambria Math"/>
                        <w:i/>
                        <w:sz w:val="28"/>
                        <w:szCs w:val="28"/>
                        <w:lang w:eastAsia="en-US"/>
                      </w:rPr>
                    </m:ctrlPr>
                  </m:sSubPr>
                  <m:e>
                    <m:r>
                      <w:rPr>
                        <w:rFonts w:ascii="Cambria Math" w:hAnsi="Cambria Math"/>
                        <w:sz w:val="28"/>
                        <w:szCs w:val="28"/>
                      </w:rPr>
                      <m:t>E</m:t>
                    </m:r>
                  </m:e>
                  <m:sub>
                    <m:r>
                      <w:rPr>
                        <w:rFonts w:ascii="Cambria Math" w:hAnsi="Cambria Math"/>
                        <w:sz w:val="28"/>
                        <w:szCs w:val="28"/>
                      </w:rPr>
                      <m:t>DR</m:t>
                    </m:r>
                  </m:sub>
                </m:sSub>
                <m:r>
                  <w:rPr>
                    <w:rFonts w:ascii="Cambria Math" w:hAnsi="Cambria Math"/>
                    <w:sz w:val="28"/>
                    <w:szCs w:val="28"/>
                  </w:rPr>
                  <m:t>=</m:t>
                </m:r>
                <m:f>
                  <m:fPr>
                    <m:ctrlPr>
                      <w:rPr>
                        <w:rFonts w:ascii="Cambria Math" w:hAnsi="Cambria Math"/>
                        <w:i/>
                        <w:sz w:val="28"/>
                        <w:szCs w:val="28"/>
                        <w:lang w:eastAsia="en-US"/>
                      </w:rPr>
                    </m:ctrlPr>
                  </m:fPr>
                  <m:num>
                    <m:r>
                      <w:rPr>
                        <w:rFonts w:ascii="Cambria Math" w:hAnsi="Cambria Math"/>
                        <w:sz w:val="28"/>
                        <w:szCs w:val="28"/>
                      </w:rPr>
                      <m:t>1</m:t>
                    </m:r>
                  </m:num>
                  <m:den>
                    <m:rad>
                      <m:radPr>
                        <m:degHide m:val="1"/>
                        <m:ctrlPr>
                          <w:rPr>
                            <w:rFonts w:ascii="Cambria Math" w:hAnsi="Cambria Math"/>
                            <w:i/>
                            <w:sz w:val="28"/>
                            <w:szCs w:val="28"/>
                            <w:lang w:eastAsia="en-US"/>
                          </w:rPr>
                        </m:ctrlPr>
                      </m:radPr>
                      <m:deg/>
                      <m:e>
                        <m:r>
                          <w:rPr>
                            <w:rFonts w:ascii="Cambria Math" w:hAnsi="Cambria Math"/>
                            <w:sz w:val="28"/>
                            <w:szCs w:val="28"/>
                          </w:rPr>
                          <m:t>-2β</m:t>
                        </m:r>
                      </m:e>
                    </m:rad>
                  </m:den>
                </m:f>
              </m:oMath>
            </m:oMathPara>
          </w:p>
        </w:tc>
        <w:tc>
          <w:tcPr>
            <w:tcW w:w="997" w:type="dxa"/>
            <w:vAlign w:val="center"/>
            <w:hideMark/>
          </w:tcPr>
          <w:p w14:paraId="13E49A39" w14:textId="77777777" w:rsidR="002659BA" w:rsidRPr="00C95D74" w:rsidRDefault="002659BA" w:rsidP="00D44063">
            <w:pPr>
              <w:pStyle w:val="a3"/>
              <w:spacing w:after="0"/>
              <w:jc w:val="right"/>
              <w:rPr>
                <w:sz w:val="28"/>
                <w:szCs w:val="28"/>
              </w:rPr>
            </w:pPr>
            <w:r w:rsidRPr="00C95D74">
              <w:rPr>
                <w:sz w:val="28"/>
                <w:szCs w:val="28"/>
              </w:rPr>
              <w:t>(11)</w:t>
            </w:r>
          </w:p>
        </w:tc>
      </w:tr>
    </w:tbl>
    <w:p w14:paraId="66812677" w14:textId="77777777" w:rsidR="002659BA" w:rsidRPr="00C95D74" w:rsidRDefault="002659BA" w:rsidP="00C95D74">
      <w:pPr>
        <w:spacing w:after="0" w:line="240" w:lineRule="auto"/>
        <w:ind w:firstLine="709"/>
        <w:jc w:val="both"/>
        <w:rPr>
          <w:rFonts w:ascii="Times New Roman" w:hAnsi="Times New Roman" w:cs="Times New Roman"/>
          <w:b/>
          <w:sz w:val="28"/>
          <w:szCs w:val="28"/>
        </w:rPr>
      </w:pPr>
    </w:p>
    <w:p w14:paraId="39823B67" w14:textId="56A2365E" w:rsidR="002659BA" w:rsidRPr="00C95D74" w:rsidRDefault="002659BA" w:rsidP="00C95D74">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Рассчитанное значение E</w:t>
      </w:r>
      <w:r w:rsidRPr="00C95D74">
        <w:rPr>
          <w:rFonts w:ascii="Times New Roman" w:hAnsi="Times New Roman" w:cs="Times New Roman"/>
          <w:sz w:val="28"/>
          <w:szCs w:val="28"/>
          <w:vertAlign w:val="subscript"/>
        </w:rPr>
        <w:t>DR</w:t>
      </w:r>
      <w:r w:rsidRPr="00C95D74">
        <w:rPr>
          <w:rFonts w:ascii="Times New Roman" w:hAnsi="Times New Roman" w:cs="Times New Roman"/>
          <w:sz w:val="28"/>
          <w:szCs w:val="28"/>
        </w:rPr>
        <w:t>, равное 14,4 кДж</w:t>
      </w:r>
      <w:r w:rsidR="003D0C6F">
        <w:rPr>
          <w:rFonts w:ascii="Times New Roman" w:hAnsi="Times New Roman" w:cs="Times New Roman"/>
          <w:sz w:val="28"/>
          <w:szCs w:val="28"/>
        </w:rPr>
        <w:t>/</w:t>
      </w:r>
      <w:r w:rsidRPr="00C95D74">
        <w:rPr>
          <w:rFonts w:ascii="Times New Roman" w:hAnsi="Times New Roman" w:cs="Times New Roman"/>
          <w:sz w:val="28"/>
          <w:szCs w:val="28"/>
        </w:rPr>
        <w:t xml:space="preserve">моль, дает важное представление о силе взаимодействий, обусловливающих сорбцию U(VI) в данной системе. Согласно </w:t>
      </w:r>
      <w:r w:rsidR="00BD3CE3" w:rsidRPr="00C95D74">
        <w:rPr>
          <w:rFonts w:ascii="Times New Roman" w:hAnsi="Times New Roman" w:cs="Times New Roman"/>
          <w:sz w:val="28"/>
          <w:szCs w:val="28"/>
        </w:rPr>
        <w:t xml:space="preserve">базовым </w:t>
      </w:r>
      <w:r w:rsidRPr="00C95D74">
        <w:rPr>
          <w:rFonts w:ascii="Times New Roman" w:hAnsi="Times New Roman" w:cs="Times New Roman"/>
          <w:sz w:val="28"/>
          <w:szCs w:val="28"/>
        </w:rPr>
        <w:t>критериям, при значении E</w:t>
      </w:r>
      <w:r w:rsidRPr="00C95D74">
        <w:rPr>
          <w:rFonts w:ascii="Times New Roman" w:hAnsi="Times New Roman" w:cs="Times New Roman"/>
          <w:sz w:val="28"/>
          <w:szCs w:val="28"/>
          <w:vertAlign w:val="subscript"/>
        </w:rPr>
        <w:t>DR</w:t>
      </w:r>
      <w:r w:rsidRPr="00C95D74">
        <w:rPr>
          <w:rFonts w:ascii="Times New Roman" w:hAnsi="Times New Roman" w:cs="Times New Roman"/>
          <w:sz w:val="28"/>
          <w:szCs w:val="28"/>
        </w:rPr>
        <w:t xml:space="preserve"> менее 8</w:t>
      </w:r>
      <w:r w:rsidR="00D44063">
        <w:rPr>
          <w:rFonts w:ascii="Times New Roman" w:hAnsi="Times New Roman" w:cs="Times New Roman"/>
          <w:sz w:val="28"/>
          <w:szCs w:val="28"/>
          <w:lang w:val="kk-KZ"/>
        </w:rPr>
        <w:t> </w:t>
      </w:r>
      <w:r w:rsidRPr="00C95D74">
        <w:rPr>
          <w:rFonts w:ascii="Times New Roman" w:hAnsi="Times New Roman" w:cs="Times New Roman"/>
          <w:sz w:val="28"/>
          <w:szCs w:val="28"/>
        </w:rPr>
        <w:t>кДж</w:t>
      </w:r>
      <w:r w:rsidR="003D0C6F">
        <w:rPr>
          <w:rFonts w:ascii="Times New Roman" w:hAnsi="Times New Roman" w:cs="Times New Roman"/>
          <w:sz w:val="28"/>
          <w:szCs w:val="28"/>
        </w:rPr>
        <w:t>/</w:t>
      </w:r>
      <w:r w:rsidRPr="00C95D74">
        <w:rPr>
          <w:rFonts w:ascii="Times New Roman" w:hAnsi="Times New Roman" w:cs="Times New Roman"/>
          <w:sz w:val="28"/>
          <w:szCs w:val="28"/>
        </w:rPr>
        <w:t>моль процесс сорбции обычно определяется физической адсорбцией. Если значение энергии находится в диапазоне от 8 до 16 кДж</w:t>
      </w:r>
      <w:r w:rsidR="003D0C6F">
        <w:rPr>
          <w:rFonts w:ascii="Times New Roman" w:hAnsi="Times New Roman" w:cs="Times New Roman"/>
          <w:sz w:val="28"/>
          <w:szCs w:val="28"/>
        </w:rPr>
        <w:t>/</w:t>
      </w:r>
      <w:r w:rsidRPr="00C95D74">
        <w:rPr>
          <w:rFonts w:ascii="Times New Roman" w:hAnsi="Times New Roman" w:cs="Times New Roman"/>
          <w:sz w:val="28"/>
          <w:szCs w:val="28"/>
        </w:rPr>
        <w:t>моль, это указывает на ионообменный механизм, тогда как значения более 20 кДж</w:t>
      </w:r>
      <w:r w:rsidR="003D0C6F">
        <w:rPr>
          <w:rFonts w:ascii="Times New Roman" w:hAnsi="Times New Roman" w:cs="Times New Roman"/>
          <w:sz w:val="28"/>
          <w:szCs w:val="28"/>
        </w:rPr>
        <w:t>/</w:t>
      </w:r>
      <w:r w:rsidRPr="00C95D74">
        <w:rPr>
          <w:rFonts w:ascii="Times New Roman" w:hAnsi="Times New Roman" w:cs="Times New Roman"/>
          <w:sz w:val="28"/>
          <w:szCs w:val="28"/>
        </w:rPr>
        <w:t xml:space="preserve">моль обычно связаны с хемосорбцией </w:t>
      </w:r>
      <w:sdt>
        <w:sdtPr>
          <w:rPr>
            <w:rFonts w:ascii="Times New Roman" w:hAnsi="Times New Roman" w:cs="Times New Roman"/>
            <w:color w:val="000000"/>
            <w:sz w:val="28"/>
            <w:szCs w:val="28"/>
          </w:rPr>
          <w:tag w:val="MENDELEY_CITATION_v3_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"/>
          <w:id w:val="1154795577"/>
          <w:placeholder>
            <w:docPart w:val="DefaultPlaceholder_-1854013440"/>
          </w:placeholder>
        </w:sdtPr>
        <w:sdtContent>
          <w:r w:rsidR="00E55178" w:rsidRPr="00E55178">
            <w:rPr>
              <w:rFonts w:ascii="Times New Roman" w:hAnsi="Times New Roman" w:cs="Times New Roman"/>
              <w:color w:val="000000"/>
              <w:sz w:val="28"/>
              <w:szCs w:val="28"/>
            </w:rPr>
            <w:t>[7</w:t>
          </w:r>
          <w:r w:rsidR="00E87231">
            <w:rPr>
              <w:rFonts w:ascii="Times New Roman" w:hAnsi="Times New Roman" w:cs="Times New Roman"/>
              <w:color w:val="000000"/>
              <w:sz w:val="28"/>
              <w:szCs w:val="28"/>
            </w:rPr>
            <w:t>5</w:t>
          </w:r>
          <w:r w:rsidR="00F878BD">
            <w:rPr>
              <w:rFonts w:ascii="Times New Roman" w:hAnsi="Times New Roman" w:cs="Times New Roman"/>
              <w:color w:val="000000"/>
              <w:sz w:val="28"/>
              <w:szCs w:val="28"/>
            </w:rPr>
            <w:t>, р. 165-174</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Хотя это промежуточное значение </w:t>
      </w:r>
      <w:r w:rsidRPr="00C95D74">
        <w:rPr>
          <w:rFonts w:ascii="Times New Roman" w:hAnsi="Times New Roman" w:cs="Times New Roman"/>
          <w:sz w:val="28"/>
          <w:szCs w:val="28"/>
        </w:rPr>
        <w:lastRenderedPageBreak/>
        <w:t>энергии численно согласуется с поведением ионного обмена, важно подчеркнуть, что модель D–R даёт косвенную оценку, основанную исключительно на энергии адсорбции, а не на окончательном определении механизма сорбции. Таким образом, результат следует интерпретировать как вспомогательную информацию, а не как неопровержимое доказательство.</w:t>
      </w:r>
    </w:p>
    <w:p w14:paraId="01BFD3BD" w14:textId="1A9FB987" w:rsidR="003D0C6F" w:rsidRDefault="002659B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С химической точки зрения, ион U(VI) (UO₂²⁺) представляет собой линейный и сильно </w:t>
      </w:r>
      <w:proofErr w:type="spellStart"/>
      <w:r w:rsidRPr="00C95D74">
        <w:rPr>
          <w:rFonts w:ascii="Times New Roman" w:hAnsi="Times New Roman" w:cs="Times New Roman"/>
          <w:sz w:val="28"/>
          <w:szCs w:val="28"/>
        </w:rPr>
        <w:t>оксофильный</w:t>
      </w:r>
      <w:proofErr w:type="spellEnd"/>
      <w:r w:rsidRPr="00C95D74">
        <w:rPr>
          <w:rFonts w:ascii="Times New Roman" w:hAnsi="Times New Roman" w:cs="Times New Roman"/>
          <w:sz w:val="28"/>
          <w:szCs w:val="28"/>
        </w:rPr>
        <w:t xml:space="preserve"> катион, который преимущественно координируется с богатыми электронами кислородными донорными </w:t>
      </w:r>
      <w:proofErr w:type="spellStart"/>
      <w:r w:rsidRPr="00C95D74">
        <w:rPr>
          <w:rFonts w:ascii="Times New Roman" w:hAnsi="Times New Roman" w:cs="Times New Roman"/>
          <w:sz w:val="28"/>
          <w:szCs w:val="28"/>
        </w:rPr>
        <w:t>лигандами</w:t>
      </w:r>
      <w:proofErr w:type="spellEnd"/>
      <w:r w:rsidRPr="00C95D74">
        <w:rPr>
          <w:rFonts w:ascii="Times New Roman" w:hAnsi="Times New Roman" w:cs="Times New Roman"/>
          <w:sz w:val="28"/>
          <w:szCs w:val="28"/>
        </w:rPr>
        <w:t xml:space="preserve">, такими как </w:t>
      </w:r>
      <w:proofErr w:type="spellStart"/>
      <w:r w:rsidRPr="00C95D74">
        <w:rPr>
          <w:rFonts w:ascii="Times New Roman" w:hAnsi="Times New Roman" w:cs="Times New Roman"/>
          <w:sz w:val="28"/>
          <w:szCs w:val="28"/>
        </w:rPr>
        <w:t>карбоксилатные</w:t>
      </w:r>
      <w:proofErr w:type="spellEnd"/>
      <w:r w:rsidRPr="00C95D74">
        <w:rPr>
          <w:rFonts w:ascii="Times New Roman" w:hAnsi="Times New Roman" w:cs="Times New Roman"/>
          <w:sz w:val="28"/>
          <w:szCs w:val="28"/>
        </w:rPr>
        <w:t xml:space="preserve">, гидроксильные и карбонильные группы </w:t>
      </w:r>
      <w:sdt>
        <w:sdtPr>
          <w:rPr>
            <w:rFonts w:ascii="Times New Roman" w:hAnsi="Times New Roman" w:cs="Times New Roman"/>
            <w:color w:val="000000"/>
            <w:sz w:val="28"/>
            <w:szCs w:val="28"/>
          </w:rPr>
          <w:tag w:val="MENDELEY_CITATION_v3_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"/>
          <w:id w:val="2064903830"/>
          <w:placeholder>
            <w:docPart w:val="DefaultPlaceholder_-1854013440"/>
          </w:placeholder>
        </w:sdtPr>
        <w:sdtContent>
          <w:r w:rsidR="00E55178" w:rsidRPr="00E55178">
            <w:rPr>
              <w:rFonts w:ascii="Times New Roman" w:hAnsi="Times New Roman" w:cs="Times New Roman"/>
              <w:color w:val="000000"/>
              <w:sz w:val="28"/>
              <w:szCs w:val="28"/>
            </w:rPr>
            <w:t>[8</w:t>
          </w:r>
          <w:r w:rsidR="00E87231">
            <w:rPr>
              <w:rFonts w:ascii="Times New Roman" w:hAnsi="Times New Roman" w:cs="Times New Roman"/>
              <w:color w:val="000000"/>
              <w:sz w:val="28"/>
              <w:szCs w:val="28"/>
            </w:rPr>
            <w:t>5</w:t>
          </w:r>
          <w:r w:rsidR="00E55178" w:rsidRPr="00E55178">
            <w:rPr>
              <w:rFonts w:ascii="Times New Roman" w:hAnsi="Times New Roman" w:cs="Times New Roman"/>
              <w:color w:val="000000"/>
              <w:sz w:val="28"/>
              <w:szCs w:val="28"/>
            </w:rPr>
            <w:t>,</w:t>
          </w:r>
          <w:r w:rsidR="00D44063">
            <w:rPr>
              <w:rFonts w:ascii="Times New Roman" w:hAnsi="Times New Roman" w:cs="Times New Roman"/>
              <w:color w:val="000000"/>
              <w:sz w:val="28"/>
              <w:szCs w:val="28"/>
              <w:lang w:val="kk-KZ"/>
            </w:rPr>
            <w:t xml:space="preserve"> </w:t>
          </w:r>
          <w:r w:rsidR="00E87231">
            <w:rPr>
              <w:rFonts w:ascii="Times New Roman" w:hAnsi="Times New Roman" w:cs="Times New Roman"/>
              <w:color w:val="000000"/>
              <w:sz w:val="28"/>
              <w:szCs w:val="28"/>
              <w:lang w:val="kk-KZ"/>
            </w:rPr>
            <w:t>86</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В данной системе такие функциональные группы наиболее заметны на поверхности каркаса MIL-101(Cr), который построен из </w:t>
      </w:r>
      <w:proofErr w:type="spellStart"/>
      <w:r w:rsidRPr="00C95D74">
        <w:rPr>
          <w:rFonts w:ascii="Times New Roman" w:hAnsi="Times New Roman" w:cs="Times New Roman"/>
          <w:sz w:val="28"/>
          <w:szCs w:val="28"/>
        </w:rPr>
        <w:t>тримерных</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оксокластеров</w:t>
      </w:r>
      <w:proofErr w:type="spellEnd"/>
      <w:r w:rsidRPr="00C95D74">
        <w:rPr>
          <w:rFonts w:ascii="Times New Roman" w:hAnsi="Times New Roman" w:cs="Times New Roman"/>
          <w:sz w:val="28"/>
          <w:szCs w:val="28"/>
        </w:rPr>
        <w:t xml:space="preserve"> Cr(III) и </w:t>
      </w:r>
      <w:proofErr w:type="spellStart"/>
      <w:r w:rsidRPr="00C95D74">
        <w:rPr>
          <w:rFonts w:ascii="Times New Roman" w:hAnsi="Times New Roman" w:cs="Times New Roman"/>
          <w:sz w:val="28"/>
          <w:szCs w:val="28"/>
        </w:rPr>
        <w:t>терефталатных</w:t>
      </w:r>
      <w:proofErr w:type="spellEnd"/>
      <w:r w:rsidRPr="00C95D74">
        <w:rPr>
          <w:rFonts w:ascii="Times New Roman" w:hAnsi="Times New Roman" w:cs="Times New Roman"/>
          <w:sz w:val="28"/>
          <w:szCs w:val="28"/>
        </w:rPr>
        <w:t xml:space="preserve"> линкеров, образующих прочную </w:t>
      </w:r>
      <w:proofErr w:type="spellStart"/>
      <w:r w:rsidRPr="00C95D74">
        <w:rPr>
          <w:rFonts w:ascii="Times New Roman" w:hAnsi="Times New Roman" w:cs="Times New Roman"/>
          <w:sz w:val="28"/>
          <w:szCs w:val="28"/>
        </w:rPr>
        <w:t>мезопористую</w:t>
      </w:r>
      <w:proofErr w:type="spellEnd"/>
      <w:r w:rsidRPr="00C95D74">
        <w:rPr>
          <w:rFonts w:ascii="Times New Roman" w:hAnsi="Times New Roman" w:cs="Times New Roman"/>
          <w:sz w:val="28"/>
          <w:szCs w:val="28"/>
        </w:rPr>
        <w:t xml:space="preserve"> архитектуру </w:t>
      </w:r>
      <w:sdt>
        <w:sdtPr>
          <w:rPr>
            <w:rFonts w:ascii="Times New Roman" w:hAnsi="Times New Roman" w:cs="Times New Roman"/>
            <w:color w:val="000000"/>
            <w:sz w:val="28"/>
            <w:szCs w:val="28"/>
          </w:rPr>
          <w:tag w:val="MENDELEY_CITATION_v3_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"/>
          <w:id w:val="166060843"/>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87</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Известно, что после удаления растворителя в процессе </w:t>
      </w:r>
      <w:proofErr w:type="spellStart"/>
      <w:r w:rsidRPr="00C95D74">
        <w:rPr>
          <w:rFonts w:ascii="Times New Roman" w:hAnsi="Times New Roman" w:cs="Times New Roman"/>
          <w:sz w:val="28"/>
          <w:szCs w:val="28"/>
        </w:rPr>
        <w:t>постсинтетической</w:t>
      </w:r>
      <w:proofErr w:type="spellEnd"/>
      <w:r w:rsidRPr="00C95D74">
        <w:rPr>
          <w:rFonts w:ascii="Times New Roman" w:hAnsi="Times New Roman" w:cs="Times New Roman"/>
          <w:sz w:val="28"/>
          <w:szCs w:val="28"/>
        </w:rPr>
        <w:t xml:space="preserve"> обработки MIL-101(Cr) представляет собой координационно ненасыщенные центры Cr³⁺ и терминальные кислородсодержащие группы на своей внутренней поверхности </w:t>
      </w:r>
      <w:sdt>
        <w:sdtPr>
          <w:rPr>
            <w:rFonts w:ascii="Times New Roman" w:hAnsi="Times New Roman" w:cs="Times New Roman"/>
            <w:color w:val="000000"/>
            <w:sz w:val="28"/>
            <w:szCs w:val="28"/>
          </w:rPr>
          <w:tag w:val="MENDELEY_CITATION_v3_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"/>
          <w:id w:val="1915431963"/>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88</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Эти кислотные центры Льюиса способны к сильному взаимодействию с </w:t>
      </w:r>
      <w:proofErr w:type="spellStart"/>
      <w:r w:rsidRPr="00C95D74">
        <w:rPr>
          <w:rFonts w:ascii="Times New Roman" w:hAnsi="Times New Roman" w:cs="Times New Roman"/>
          <w:sz w:val="28"/>
          <w:szCs w:val="28"/>
        </w:rPr>
        <w:t>уранил</w:t>
      </w:r>
      <w:proofErr w:type="spellEnd"/>
      <w:r w:rsidRPr="00C95D74">
        <w:rPr>
          <w:rFonts w:ascii="Times New Roman" w:hAnsi="Times New Roman" w:cs="Times New Roman"/>
          <w:sz w:val="28"/>
          <w:szCs w:val="28"/>
        </w:rPr>
        <w:t xml:space="preserve">-ионами посредством образования </w:t>
      </w:r>
      <w:proofErr w:type="spellStart"/>
      <w:r w:rsidRPr="00C95D74">
        <w:rPr>
          <w:rFonts w:ascii="Times New Roman" w:hAnsi="Times New Roman" w:cs="Times New Roman"/>
          <w:sz w:val="28"/>
          <w:szCs w:val="28"/>
        </w:rPr>
        <w:t>внутрисферных</w:t>
      </w:r>
      <w:proofErr w:type="spellEnd"/>
      <w:r w:rsidRPr="00C95D74">
        <w:rPr>
          <w:rFonts w:ascii="Times New Roman" w:hAnsi="Times New Roman" w:cs="Times New Roman"/>
          <w:sz w:val="28"/>
          <w:szCs w:val="28"/>
        </w:rPr>
        <w:t xml:space="preserve"> поверхностных комплексов, в которых UO₂²⁺ связывается с поверхностными </w:t>
      </w:r>
      <w:proofErr w:type="spellStart"/>
      <w:r w:rsidRPr="00C95D74">
        <w:rPr>
          <w:rFonts w:ascii="Times New Roman" w:hAnsi="Times New Roman" w:cs="Times New Roman"/>
          <w:sz w:val="28"/>
          <w:szCs w:val="28"/>
        </w:rPr>
        <w:t>лигандами</w:t>
      </w:r>
      <w:proofErr w:type="spellEnd"/>
      <w:r w:rsidRPr="00C95D74">
        <w:rPr>
          <w:rFonts w:ascii="Times New Roman" w:hAnsi="Times New Roman" w:cs="Times New Roman"/>
          <w:sz w:val="28"/>
          <w:szCs w:val="28"/>
        </w:rPr>
        <w:t xml:space="preserve"> каркаса посредством координации </w:t>
      </w:r>
      <w:sdt>
        <w:sdtPr>
          <w:rPr>
            <w:rFonts w:ascii="Times New Roman" w:hAnsi="Times New Roman" w:cs="Times New Roman"/>
            <w:color w:val="000000"/>
            <w:sz w:val="28"/>
            <w:szCs w:val="28"/>
          </w:rPr>
          <w:tag w:val="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"/>
          <w:id w:val="1933467509"/>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88</w:t>
          </w:r>
          <w:r w:rsidR="00F878BD">
            <w:rPr>
              <w:rFonts w:ascii="Times New Roman" w:hAnsi="Times New Roman" w:cs="Times New Roman"/>
              <w:color w:val="000000"/>
              <w:sz w:val="28"/>
              <w:szCs w:val="28"/>
            </w:rPr>
            <w:t xml:space="preserve">, р. 1537-1551; </w:t>
          </w:r>
          <w:r w:rsidR="00E87231">
            <w:rPr>
              <w:rFonts w:ascii="Times New Roman" w:hAnsi="Times New Roman" w:cs="Times New Roman"/>
              <w:color w:val="000000"/>
              <w:sz w:val="28"/>
              <w:szCs w:val="28"/>
            </w:rPr>
            <w:t>8</w:t>
          </w:r>
          <w:r w:rsidR="00F878BD">
            <w:rPr>
              <w:rFonts w:ascii="Times New Roman" w:hAnsi="Times New Roman" w:cs="Times New Roman"/>
              <w:color w:val="000000"/>
              <w:sz w:val="28"/>
              <w:szCs w:val="28"/>
            </w:rPr>
            <w:t>9-</w:t>
          </w:r>
          <w:r w:rsidR="00E55178" w:rsidRPr="00E55178">
            <w:rPr>
              <w:rFonts w:ascii="Times New Roman" w:hAnsi="Times New Roman" w:cs="Times New Roman"/>
              <w:color w:val="000000"/>
              <w:sz w:val="28"/>
              <w:szCs w:val="28"/>
            </w:rPr>
            <w:t>9</w:t>
          </w:r>
          <w:r w:rsidR="00E87231">
            <w:rPr>
              <w:rFonts w:ascii="Times New Roman" w:hAnsi="Times New Roman" w:cs="Times New Roman"/>
              <w:color w:val="000000"/>
              <w:sz w:val="28"/>
              <w:szCs w:val="28"/>
            </w:rPr>
            <w:t>2</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Такие взаимодействия отличаются от классического ионного обмена, который включает электростатическое замещение </w:t>
      </w:r>
      <w:proofErr w:type="spellStart"/>
      <w:r w:rsidRPr="00C95D74">
        <w:rPr>
          <w:rFonts w:ascii="Times New Roman" w:hAnsi="Times New Roman" w:cs="Times New Roman"/>
          <w:sz w:val="28"/>
          <w:szCs w:val="28"/>
        </w:rPr>
        <w:t>противоионов</w:t>
      </w:r>
      <w:proofErr w:type="spellEnd"/>
      <w:r w:rsidRPr="00C95D74">
        <w:rPr>
          <w:rFonts w:ascii="Times New Roman" w:hAnsi="Times New Roman" w:cs="Times New Roman"/>
          <w:sz w:val="28"/>
          <w:szCs w:val="28"/>
        </w:rPr>
        <w:t xml:space="preserve"> без прямого участия </w:t>
      </w:r>
      <w:proofErr w:type="spellStart"/>
      <w:r w:rsidRPr="00C95D74">
        <w:rPr>
          <w:rFonts w:ascii="Times New Roman" w:hAnsi="Times New Roman" w:cs="Times New Roman"/>
          <w:sz w:val="28"/>
          <w:szCs w:val="28"/>
        </w:rPr>
        <w:t>лиганда</w:t>
      </w:r>
      <w:proofErr w:type="spellEnd"/>
      <w:r w:rsidRPr="00C95D74">
        <w:rPr>
          <w:rFonts w:ascii="Times New Roman" w:hAnsi="Times New Roman" w:cs="Times New Roman"/>
          <w:sz w:val="28"/>
          <w:szCs w:val="28"/>
        </w:rPr>
        <w:t xml:space="preserve">. Вместо этого наблюдаемое здесь адсорбционное поведение согласуется с механизмами поверхностного </w:t>
      </w:r>
      <w:proofErr w:type="spellStart"/>
      <w:r w:rsidRPr="00C95D74">
        <w:rPr>
          <w:rFonts w:ascii="Times New Roman" w:hAnsi="Times New Roman" w:cs="Times New Roman"/>
          <w:sz w:val="28"/>
          <w:szCs w:val="28"/>
        </w:rPr>
        <w:t>комплексообразования</w:t>
      </w:r>
      <w:proofErr w:type="spellEnd"/>
      <w:r w:rsidRPr="00C95D74">
        <w:rPr>
          <w:rFonts w:ascii="Times New Roman" w:hAnsi="Times New Roman" w:cs="Times New Roman"/>
          <w:sz w:val="28"/>
          <w:szCs w:val="28"/>
        </w:rPr>
        <w:t xml:space="preserve">, широко описанными для систем актинид-MOF. Несколько исследований показали, что атомы кислорода, связанные с металлическими кластерами или органическими линкерами внутри MOF, служат точками закрепления для ионов </w:t>
      </w:r>
      <w:proofErr w:type="spellStart"/>
      <w:r w:rsidRPr="00C95D74">
        <w:rPr>
          <w:rFonts w:ascii="Times New Roman" w:hAnsi="Times New Roman" w:cs="Times New Roman"/>
          <w:sz w:val="28"/>
          <w:szCs w:val="28"/>
        </w:rPr>
        <w:t>уранила</w:t>
      </w:r>
      <w:proofErr w:type="spellEnd"/>
      <w:r w:rsidRPr="00C95D74">
        <w:rPr>
          <w:rFonts w:ascii="Times New Roman" w:hAnsi="Times New Roman" w:cs="Times New Roman"/>
          <w:sz w:val="28"/>
          <w:szCs w:val="28"/>
        </w:rPr>
        <w:t xml:space="preserve">, образуя стабильные координационные среды посредством донорно-акцепторных взаимодействий </w:t>
      </w:r>
      <w:sdt>
        <w:sdtPr>
          <w:rPr>
            <w:rFonts w:ascii="Times New Roman" w:hAnsi="Times New Roman" w:cs="Times New Roman"/>
            <w:color w:val="000000"/>
            <w:sz w:val="28"/>
            <w:szCs w:val="28"/>
          </w:rPr>
          <w:tag w:val="MENDELEY_CITATION_v3_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"/>
          <w:id w:val="-1163083162"/>
          <w:placeholder>
            <w:docPart w:val="DefaultPlaceholder_-1854013440"/>
          </w:placeholder>
        </w:sdtPr>
        <w:sdtContent>
          <w:r w:rsidR="00E55178" w:rsidRPr="00E55178">
            <w:rPr>
              <w:rFonts w:ascii="Times New Roman" w:hAnsi="Times New Roman" w:cs="Times New Roman"/>
              <w:color w:val="000000"/>
              <w:sz w:val="28"/>
              <w:szCs w:val="28"/>
            </w:rPr>
            <w:t>[9</w:t>
          </w:r>
          <w:r w:rsidR="00E87231">
            <w:rPr>
              <w:rFonts w:ascii="Times New Roman" w:hAnsi="Times New Roman" w:cs="Times New Roman"/>
              <w:color w:val="000000"/>
              <w:sz w:val="28"/>
              <w:szCs w:val="28"/>
            </w:rPr>
            <w:t>0</w:t>
          </w:r>
          <w:r w:rsidR="00E55178" w:rsidRPr="00E55178">
            <w:rPr>
              <w:rFonts w:ascii="Times New Roman" w:hAnsi="Times New Roman" w:cs="Times New Roman"/>
              <w:color w:val="000000"/>
              <w:sz w:val="28"/>
              <w:szCs w:val="28"/>
            </w:rPr>
            <w:t>,</w:t>
          </w:r>
          <w:r w:rsidR="00F878BD">
            <w:rPr>
              <w:rFonts w:ascii="Times New Roman" w:hAnsi="Times New Roman" w:cs="Times New Roman"/>
              <w:color w:val="000000"/>
              <w:sz w:val="28"/>
              <w:szCs w:val="28"/>
            </w:rPr>
            <w:t xml:space="preserve"> р. 1777-1786; </w:t>
          </w:r>
          <w:r w:rsidR="00E55178" w:rsidRPr="00E55178">
            <w:rPr>
              <w:rFonts w:ascii="Times New Roman" w:hAnsi="Times New Roman" w:cs="Times New Roman"/>
              <w:color w:val="000000"/>
              <w:sz w:val="28"/>
              <w:szCs w:val="28"/>
            </w:rPr>
            <w:t>9</w:t>
          </w:r>
          <w:r w:rsidR="00E87231">
            <w:rPr>
              <w:rFonts w:ascii="Times New Roman" w:hAnsi="Times New Roman" w:cs="Times New Roman"/>
              <w:color w:val="000000"/>
              <w:sz w:val="28"/>
              <w:szCs w:val="28"/>
            </w:rPr>
            <w:t>3</w:t>
          </w:r>
          <w:r w:rsidR="00F878BD">
            <w:rPr>
              <w:rFonts w:ascii="Times New Roman" w:hAnsi="Times New Roman" w:cs="Times New Roman"/>
              <w:color w:val="000000"/>
              <w:sz w:val="28"/>
              <w:szCs w:val="28"/>
            </w:rPr>
            <w:t>-</w:t>
          </w:r>
          <w:r w:rsidR="00E55178" w:rsidRPr="00E55178">
            <w:rPr>
              <w:rFonts w:ascii="Times New Roman" w:hAnsi="Times New Roman" w:cs="Times New Roman"/>
              <w:color w:val="000000"/>
              <w:sz w:val="28"/>
              <w:szCs w:val="28"/>
            </w:rPr>
            <w:t>9</w:t>
          </w:r>
          <w:r w:rsidR="00E87231">
            <w:rPr>
              <w:rFonts w:ascii="Times New Roman" w:hAnsi="Times New Roman" w:cs="Times New Roman"/>
              <w:color w:val="000000"/>
              <w:sz w:val="28"/>
              <w:szCs w:val="28"/>
            </w:rPr>
            <w:t>5</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Кроме того, недавно было сообщено, что между атомами кислорода в каркасе MIL-101 и координированными молекулами воды иона </w:t>
      </w:r>
      <w:proofErr w:type="spellStart"/>
      <w:r w:rsidRPr="00C95D74">
        <w:rPr>
          <w:rFonts w:ascii="Times New Roman" w:hAnsi="Times New Roman" w:cs="Times New Roman"/>
          <w:sz w:val="28"/>
          <w:szCs w:val="28"/>
        </w:rPr>
        <w:t>уранила</w:t>
      </w:r>
      <w:proofErr w:type="spellEnd"/>
      <w:r w:rsidRPr="00C95D74">
        <w:rPr>
          <w:rFonts w:ascii="Times New Roman" w:hAnsi="Times New Roman" w:cs="Times New Roman"/>
          <w:sz w:val="28"/>
          <w:szCs w:val="28"/>
        </w:rPr>
        <w:t xml:space="preserve"> может образовываться сеть водородных связей. Было показано, что это вторичное взаимодействие повышает стабильность конфигурации адсорбции </w:t>
      </w:r>
      <w:proofErr w:type="spellStart"/>
      <w:r w:rsidRPr="00C95D74">
        <w:rPr>
          <w:rFonts w:ascii="Times New Roman" w:hAnsi="Times New Roman" w:cs="Times New Roman"/>
          <w:sz w:val="28"/>
          <w:szCs w:val="28"/>
        </w:rPr>
        <w:t>уранила</w:t>
      </w:r>
      <w:proofErr w:type="spellEnd"/>
      <w:r w:rsidRPr="00C95D74">
        <w:rPr>
          <w:rFonts w:ascii="Times New Roman" w:hAnsi="Times New Roman" w:cs="Times New Roman"/>
          <w:sz w:val="28"/>
          <w:szCs w:val="28"/>
        </w:rPr>
        <w:t xml:space="preserve"> в структуре MOF </w:t>
      </w:r>
      <w:sdt>
        <w:sdtPr>
          <w:rPr>
            <w:rFonts w:ascii="Times New Roman" w:hAnsi="Times New Roman" w:cs="Times New Roman"/>
            <w:color w:val="000000"/>
            <w:sz w:val="28"/>
            <w:szCs w:val="28"/>
          </w:rPr>
          <w:tag w:val="MENDELEY_CITATION_v3_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"/>
          <w:id w:val="-1512907512"/>
          <w:placeholder>
            <w:docPart w:val="DefaultPlaceholder_-1854013440"/>
          </w:placeholder>
        </w:sdtPr>
        <w:sdtContent>
          <w:r w:rsidR="00E55178" w:rsidRPr="00E55178">
            <w:rPr>
              <w:rFonts w:ascii="Times New Roman" w:hAnsi="Times New Roman" w:cs="Times New Roman"/>
              <w:color w:val="000000"/>
              <w:sz w:val="28"/>
              <w:szCs w:val="28"/>
            </w:rPr>
            <w:t>[9</w:t>
          </w:r>
          <w:r w:rsidR="00E87231">
            <w:rPr>
              <w:rFonts w:ascii="Times New Roman" w:hAnsi="Times New Roman" w:cs="Times New Roman"/>
              <w:color w:val="000000"/>
              <w:sz w:val="28"/>
              <w:szCs w:val="28"/>
            </w:rPr>
            <w:t>0</w:t>
          </w:r>
          <w:r w:rsidR="00F878BD">
            <w:rPr>
              <w:rFonts w:ascii="Times New Roman" w:hAnsi="Times New Roman" w:cs="Times New Roman"/>
              <w:color w:val="000000"/>
              <w:sz w:val="28"/>
              <w:szCs w:val="28"/>
            </w:rPr>
            <w:t>, р. 1777-178</w:t>
          </w:r>
          <w:r w:rsidR="00E87231">
            <w:rPr>
              <w:rFonts w:ascii="Times New Roman" w:hAnsi="Times New Roman" w:cs="Times New Roman"/>
              <w:color w:val="000000"/>
              <w:sz w:val="28"/>
              <w:szCs w:val="28"/>
            </w:rPr>
            <w:t>6</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В нашей системе аналогичное взаимодействие может способствовать укреплению локального координационного окружения и повышению пространственной стабильности UO₂²⁺ в пористой архитектуре. Хотя незначительный вклад остаточных функциональных групп на ПЭТФ ТМ или частично окисленных цепях </w:t>
      </w:r>
      <w:proofErr w:type="spellStart"/>
      <w:r w:rsidRPr="00C95D74">
        <w:rPr>
          <w:rFonts w:ascii="Times New Roman" w:hAnsi="Times New Roman" w:cs="Times New Roman"/>
          <w:sz w:val="28"/>
          <w:szCs w:val="28"/>
          <w:lang w:val="en-US"/>
        </w:rPr>
        <w:t>PVAm</w:t>
      </w:r>
      <w:proofErr w:type="spellEnd"/>
      <w:r w:rsidRPr="00C95D74">
        <w:rPr>
          <w:rFonts w:ascii="Times New Roman" w:hAnsi="Times New Roman" w:cs="Times New Roman"/>
          <w:sz w:val="28"/>
          <w:szCs w:val="28"/>
        </w:rPr>
        <w:t xml:space="preserve"> нельзя полностью исключить, контрольные эксперименты однозначно указывают на то, что их роль пренебрежимо мала по сравнению с доминирующими центрами адсорбции, расположенными в каркасе MIL-101(Cr). Следовательно, сорбционные свойства композита MOF@ПЭТФ ТМ в первую очередь обусловлены структурными и химическими особенностями MOF, включая доступные поры, богатое кислородом координационное окружение и высокую площадь поверхности. Анализ изотерм дополнительно подтверждает этот механизм. Среди протестированных моделей изотерма Фрейндлиха </w:t>
      </w:r>
      <w:r w:rsidRPr="00C95D74">
        <w:rPr>
          <w:rFonts w:ascii="Times New Roman" w:hAnsi="Times New Roman" w:cs="Times New Roman"/>
          <w:sz w:val="28"/>
          <w:szCs w:val="28"/>
        </w:rPr>
        <w:lastRenderedPageBreak/>
        <w:t>обеспечила наилучшее соответствие (R²=0,9907), что свидетельствует о том, что адсорбция происходит на гетерогенной поверхности с различным диапазоном энергий связи. Модель D</w:t>
      </w:r>
      <w:r w:rsidR="00F878BD">
        <w:rPr>
          <w:rFonts w:ascii="Times New Roman" w:hAnsi="Times New Roman" w:cs="Times New Roman"/>
          <w:sz w:val="28"/>
          <w:szCs w:val="28"/>
        </w:rPr>
        <w:t>-</w:t>
      </w:r>
      <w:r w:rsidRPr="00C95D74">
        <w:rPr>
          <w:rFonts w:ascii="Times New Roman" w:hAnsi="Times New Roman" w:cs="Times New Roman"/>
          <w:sz w:val="28"/>
          <w:szCs w:val="28"/>
        </w:rPr>
        <w:t xml:space="preserve">R также продемонстрировала хорошее соответствие (R²=0,9457), немного превзойдя модель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(R²=0,9428). Это указывает на то, что как энергетическая гетерогенность, так и эффекты заполнения пор способствуют процессу адсорбции, что ожидается для микропористых материалов, таких как MIL-101 (</w:t>
      </w:r>
      <w:r w:rsidRPr="00C95D74">
        <w:rPr>
          <w:rFonts w:ascii="Times New Roman" w:hAnsi="Times New Roman" w:cs="Times New Roman"/>
          <w:sz w:val="28"/>
          <w:szCs w:val="28"/>
          <w:lang w:val="en-US"/>
        </w:rPr>
        <w:t>Cr</w:t>
      </w:r>
      <w:r w:rsidRPr="00C95D74">
        <w:rPr>
          <w:rFonts w:ascii="Times New Roman" w:hAnsi="Times New Roman" w:cs="Times New Roman"/>
          <w:sz w:val="28"/>
          <w:szCs w:val="28"/>
        </w:rPr>
        <w:t xml:space="preserve">). Стерическое включение U(VI) в каркасные домены MOF в сочетании с множественными координационными модами создает гибридную модель взаимодействия, включающую пространственное ограничение, поверхностное </w:t>
      </w:r>
      <w:proofErr w:type="spellStart"/>
      <w:r w:rsidRPr="00C95D74">
        <w:rPr>
          <w:rFonts w:ascii="Times New Roman" w:hAnsi="Times New Roman" w:cs="Times New Roman"/>
          <w:sz w:val="28"/>
          <w:szCs w:val="28"/>
        </w:rPr>
        <w:t>комплексообразование</w:t>
      </w:r>
      <w:proofErr w:type="spellEnd"/>
      <w:r w:rsidRPr="00C95D74">
        <w:rPr>
          <w:rFonts w:ascii="Times New Roman" w:hAnsi="Times New Roman" w:cs="Times New Roman"/>
          <w:sz w:val="28"/>
          <w:szCs w:val="28"/>
        </w:rPr>
        <w:t xml:space="preserve"> и потенциально локализованную электростатику. </w:t>
      </w:r>
    </w:p>
    <w:p w14:paraId="199F3E5D" w14:textId="7C9D4608" w:rsidR="002659BA" w:rsidRPr="00C95D74" w:rsidRDefault="002659B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Подводя итог, можно сказать, что хотя значение энергии из модели D–R численно подтверждает силу взаимодействия, подобную ионообменному, фактический механизм сорбции лучше описывается как поверхностное </w:t>
      </w:r>
      <w:proofErr w:type="spellStart"/>
      <w:r w:rsidRPr="00C95D74">
        <w:rPr>
          <w:rFonts w:ascii="Times New Roman" w:hAnsi="Times New Roman" w:cs="Times New Roman"/>
          <w:sz w:val="28"/>
          <w:szCs w:val="28"/>
        </w:rPr>
        <w:t>комплексообразование</w:t>
      </w:r>
      <w:proofErr w:type="spellEnd"/>
      <w:r w:rsidRPr="00C95D74">
        <w:rPr>
          <w:rFonts w:ascii="Times New Roman" w:hAnsi="Times New Roman" w:cs="Times New Roman"/>
          <w:sz w:val="28"/>
          <w:szCs w:val="28"/>
        </w:rPr>
        <w:t>, обусловленное координацией. Роль остаточных аминов, по-видимому, вторична, и прямых доказательств к</w:t>
      </w:r>
      <w:r w:rsidR="00E87231">
        <w:rPr>
          <w:rFonts w:ascii="Times New Roman" w:hAnsi="Times New Roman" w:cs="Times New Roman"/>
          <w:sz w:val="28"/>
          <w:szCs w:val="28"/>
        </w:rPr>
        <w:t>лассического ионного обмена (т.</w:t>
      </w:r>
      <w:r w:rsidRPr="00C95D74">
        <w:rPr>
          <w:rFonts w:ascii="Times New Roman" w:hAnsi="Times New Roman" w:cs="Times New Roman"/>
          <w:sz w:val="28"/>
          <w:szCs w:val="28"/>
        </w:rPr>
        <w:t xml:space="preserve">е. высвобождения </w:t>
      </w:r>
      <w:proofErr w:type="spellStart"/>
      <w:r w:rsidRPr="00C95D74">
        <w:rPr>
          <w:rFonts w:ascii="Times New Roman" w:hAnsi="Times New Roman" w:cs="Times New Roman"/>
          <w:sz w:val="28"/>
          <w:szCs w:val="28"/>
        </w:rPr>
        <w:t>противоиона</w:t>
      </w:r>
      <w:proofErr w:type="spellEnd"/>
      <w:r w:rsidRPr="00C95D74">
        <w:rPr>
          <w:rFonts w:ascii="Times New Roman" w:hAnsi="Times New Roman" w:cs="Times New Roman"/>
          <w:sz w:val="28"/>
          <w:szCs w:val="28"/>
        </w:rPr>
        <w:t xml:space="preserve">) не наблюдается. Структурные особенности композита MOF@ПЭТФ TM: его </w:t>
      </w:r>
      <w:proofErr w:type="spellStart"/>
      <w:r w:rsidRPr="00C95D74">
        <w:rPr>
          <w:rFonts w:ascii="Times New Roman" w:hAnsi="Times New Roman" w:cs="Times New Roman"/>
          <w:sz w:val="28"/>
          <w:szCs w:val="28"/>
        </w:rPr>
        <w:t>микропористость</w:t>
      </w:r>
      <w:proofErr w:type="spellEnd"/>
      <w:r w:rsidRPr="00C95D74">
        <w:rPr>
          <w:rFonts w:ascii="Times New Roman" w:hAnsi="Times New Roman" w:cs="Times New Roman"/>
          <w:sz w:val="28"/>
          <w:szCs w:val="28"/>
        </w:rPr>
        <w:t>, богатая кислородом поверхностная химия и иммобилизованные домены MOF в совокупности способствуют эффективному поглощению U(VI) в слабокислых условиях.</w:t>
      </w:r>
    </w:p>
    <w:p w14:paraId="7EB9753A" w14:textId="77777777" w:rsidR="00344B9A" w:rsidRPr="00C95D74" w:rsidRDefault="00344B9A" w:rsidP="00122B3A">
      <w:pPr>
        <w:spacing w:after="0" w:line="240" w:lineRule="auto"/>
        <w:ind w:firstLine="709"/>
        <w:jc w:val="both"/>
        <w:rPr>
          <w:rFonts w:ascii="Times New Roman" w:hAnsi="Times New Roman" w:cs="Times New Roman"/>
          <w:sz w:val="28"/>
          <w:szCs w:val="28"/>
        </w:rPr>
      </w:pPr>
    </w:p>
    <w:p w14:paraId="03ED56CE" w14:textId="4DE61500" w:rsidR="002659BA" w:rsidRPr="008F4A10" w:rsidRDefault="002659BA" w:rsidP="00122B3A">
      <w:pPr>
        <w:pStyle w:val="a3"/>
        <w:spacing w:after="0"/>
        <w:ind w:firstLine="709"/>
        <w:jc w:val="both"/>
        <w:rPr>
          <w:rFonts w:eastAsia="Arial Unicode MS"/>
          <w:bCs/>
          <w:sz w:val="28"/>
          <w:szCs w:val="28"/>
        </w:rPr>
      </w:pPr>
      <w:r w:rsidRPr="008F4A10">
        <w:rPr>
          <w:bCs/>
          <w:sz w:val="28"/>
          <w:szCs w:val="28"/>
        </w:rPr>
        <w:t xml:space="preserve">3.3.3 </w:t>
      </w:r>
      <w:r w:rsidRPr="008F4A10">
        <w:rPr>
          <w:rFonts w:eastAsia="Arial Unicode MS"/>
          <w:bCs/>
          <w:sz w:val="28"/>
          <w:szCs w:val="28"/>
        </w:rPr>
        <w:t xml:space="preserve">Исследование стабильности и селективности </w:t>
      </w:r>
      <w:r w:rsidRPr="008F4A10">
        <w:rPr>
          <w:rFonts w:eastAsia="Arial Unicode MS"/>
          <w:bCs/>
          <w:sz w:val="28"/>
          <w:szCs w:val="28"/>
          <w:lang w:val="en-US"/>
        </w:rPr>
        <w:t>MOF</w:t>
      </w:r>
      <w:r w:rsidRPr="008F4A10">
        <w:rPr>
          <w:rFonts w:eastAsia="Arial Unicode MS"/>
          <w:bCs/>
          <w:sz w:val="28"/>
          <w:szCs w:val="28"/>
        </w:rPr>
        <w:t>@</w:t>
      </w:r>
      <w:r w:rsidR="00344B9A" w:rsidRPr="008F4A10">
        <w:rPr>
          <w:rFonts w:eastAsia="Arial Unicode MS"/>
          <w:bCs/>
          <w:sz w:val="28"/>
          <w:szCs w:val="28"/>
        </w:rPr>
        <w:t xml:space="preserve">ПЭТФ ТМ </w:t>
      </w:r>
    </w:p>
    <w:p w14:paraId="0F0D9C87" w14:textId="08EC850E" w:rsidR="00344B9A" w:rsidRPr="00C95D74" w:rsidRDefault="00344B9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Стабильность сорбционной емкости сорбента является решающим фактором для его повторного использования и общей эффективности. Способность сохранять адсорбционные характеристики в течение нескольких циклов имеет решающее значение для обеспечения экономической эффективности и практической применимости в промышленных и экологических масштабах. В данном исследовании композит MOF@ПЭТФ ТМ был испытан в пяти последовательных циклах. Десорбция ионов урана (VI) проводилась в 0,1 М азотной кислоте, после чего материал после сушки использовался повторно без дополнительных процедур активации. Как показано на рисунке </w:t>
      </w:r>
      <w:r w:rsidR="00336B30" w:rsidRPr="00C95D74">
        <w:rPr>
          <w:rFonts w:ascii="Times New Roman" w:hAnsi="Times New Roman" w:cs="Times New Roman"/>
          <w:sz w:val="28"/>
          <w:szCs w:val="28"/>
        </w:rPr>
        <w:t>22</w:t>
      </w:r>
      <w:r w:rsidRPr="00C95D74">
        <w:rPr>
          <w:rFonts w:ascii="Times New Roman" w:hAnsi="Times New Roman" w:cs="Times New Roman"/>
          <w:sz w:val="28"/>
          <w:szCs w:val="28"/>
        </w:rPr>
        <w:t>а, сорбционная емкость сорбента MOF@ПЭТФ ТМ снизилась на 18,6 и 30,5% после третьего и пятого циклов соответственно по сравнению с первым испытанием. Тем не менее, даже после пяти циклов сорбент MOF@ПЭТФ ТМ сохранял высокую сорбционную емкость, равную 290,9 мг/г. Вероятным объяснением постепенной потери эффективности сорбции является вымывание активной фазы MOF с поверхности мембраны. Элементное картирование композита с помощью ЭДА (рис</w:t>
      </w:r>
      <w:r w:rsidR="003D0C6F">
        <w:rPr>
          <w:rFonts w:ascii="Times New Roman" w:hAnsi="Times New Roman" w:cs="Times New Roman"/>
          <w:sz w:val="28"/>
          <w:szCs w:val="28"/>
        </w:rPr>
        <w:t>унок</w:t>
      </w:r>
      <w:r w:rsidRPr="00C95D74">
        <w:rPr>
          <w:rFonts w:ascii="Times New Roman" w:hAnsi="Times New Roman" w:cs="Times New Roman"/>
          <w:sz w:val="28"/>
          <w:szCs w:val="28"/>
        </w:rPr>
        <w:t xml:space="preserve"> </w:t>
      </w:r>
      <w:r w:rsidR="00336B30" w:rsidRPr="00C95D74">
        <w:rPr>
          <w:rFonts w:ascii="Times New Roman" w:hAnsi="Times New Roman" w:cs="Times New Roman"/>
          <w:sz w:val="28"/>
          <w:szCs w:val="28"/>
        </w:rPr>
        <w:t>23</w:t>
      </w:r>
      <w:r w:rsidRPr="00C95D74">
        <w:rPr>
          <w:rFonts w:ascii="Times New Roman" w:hAnsi="Times New Roman" w:cs="Times New Roman"/>
          <w:sz w:val="28"/>
          <w:szCs w:val="28"/>
        </w:rPr>
        <w:t xml:space="preserve">) подтвердило, что после пятого цикла содержание хрома на мембране снизилось с 5,7 </w:t>
      </w:r>
      <w:proofErr w:type="spellStart"/>
      <w:r w:rsidRPr="00C95D74">
        <w:rPr>
          <w:rFonts w:ascii="Times New Roman" w:hAnsi="Times New Roman" w:cs="Times New Roman"/>
          <w:sz w:val="28"/>
          <w:szCs w:val="28"/>
        </w:rPr>
        <w:t>ат</w:t>
      </w:r>
      <w:proofErr w:type="spellEnd"/>
      <w:r w:rsidRPr="00C95D74">
        <w:rPr>
          <w:rFonts w:ascii="Times New Roman" w:hAnsi="Times New Roman" w:cs="Times New Roman"/>
          <w:sz w:val="28"/>
          <w:szCs w:val="28"/>
        </w:rPr>
        <w:t xml:space="preserve">.% до 3,78 </w:t>
      </w:r>
      <w:proofErr w:type="spellStart"/>
      <w:r w:rsidRPr="00C95D74">
        <w:rPr>
          <w:rFonts w:ascii="Times New Roman" w:hAnsi="Times New Roman" w:cs="Times New Roman"/>
          <w:sz w:val="28"/>
          <w:szCs w:val="28"/>
        </w:rPr>
        <w:t>ат</w:t>
      </w:r>
      <w:proofErr w:type="spellEnd"/>
      <w:r w:rsidRPr="00C95D74">
        <w:rPr>
          <w:rFonts w:ascii="Times New Roman" w:hAnsi="Times New Roman" w:cs="Times New Roman"/>
          <w:sz w:val="28"/>
          <w:szCs w:val="28"/>
        </w:rPr>
        <w:t xml:space="preserve">.% по сравнению с исходной загрузкой. </w:t>
      </w:r>
    </w:p>
    <w:p w14:paraId="5532EC59" w14:textId="50BDFDF5" w:rsidR="00122B3A" w:rsidRPr="00C95D74" w:rsidRDefault="00122B3A" w:rsidP="00122B3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Также </w:t>
      </w:r>
      <w:r w:rsidR="003D0C6F">
        <w:rPr>
          <w:rFonts w:ascii="Times New Roman" w:hAnsi="Times New Roman" w:cs="Times New Roman"/>
          <w:sz w:val="28"/>
          <w:szCs w:val="28"/>
        </w:rPr>
        <w:t xml:space="preserve">нами </w:t>
      </w:r>
      <w:r w:rsidRPr="00C95D74">
        <w:rPr>
          <w:rFonts w:ascii="Times New Roman" w:hAnsi="Times New Roman" w:cs="Times New Roman"/>
          <w:sz w:val="28"/>
          <w:szCs w:val="28"/>
        </w:rPr>
        <w:t>было изучено влияние конкурирующих катионов (Co²⁺, Cr³⁺, Pb²⁺, Zr²⁺ и Zn²⁺) на поглощение урана</w:t>
      </w:r>
      <w:r w:rsidR="003D0C6F">
        <w:rPr>
          <w:rFonts w:ascii="Times New Roman" w:hAnsi="Times New Roman" w:cs="Times New Roman"/>
          <w:sz w:val="28"/>
          <w:szCs w:val="28"/>
        </w:rPr>
        <w:t xml:space="preserve"> </w:t>
      </w:r>
      <w:r w:rsidRPr="00C95D74">
        <w:rPr>
          <w:rFonts w:ascii="Times New Roman" w:hAnsi="Times New Roman" w:cs="Times New Roman"/>
          <w:sz w:val="28"/>
          <w:szCs w:val="28"/>
        </w:rPr>
        <w:t>(VI) для оценки селективности MOF@ПЭТФ ТМ. Как показано на рис</w:t>
      </w:r>
      <w:r w:rsidR="00D44063">
        <w:rPr>
          <w:rFonts w:ascii="Times New Roman" w:hAnsi="Times New Roman" w:cs="Times New Roman"/>
          <w:sz w:val="28"/>
          <w:szCs w:val="28"/>
          <w:lang w:val="kk-KZ"/>
        </w:rPr>
        <w:t>унок</w:t>
      </w:r>
      <w:r w:rsidRPr="00C95D74">
        <w:rPr>
          <w:rFonts w:ascii="Times New Roman" w:hAnsi="Times New Roman" w:cs="Times New Roman"/>
          <w:sz w:val="28"/>
          <w:szCs w:val="28"/>
        </w:rPr>
        <w:t xml:space="preserve"> 22</w:t>
      </w:r>
      <w:r w:rsidR="003D0C6F">
        <w:rPr>
          <w:rFonts w:ascii="Times New Roman" w:hAnsi="Times New Roman" w:cs="Times New Roman"/>
          <w:sz w:val="28"/>
          <w:szCs w:val="28"/>
        </w:rPr>
        <w:t>б</w:t>
      </w:r>
      <w:r w:rsidRPr="00C95D74">
        <w:rPr>
          <w:rFonts w:ascii="Times New Roman" w:hAnsi="Times New Roman" w:cs="Times New Roman"/>
          <w:sz w:val="28"/>
          <w:szCs w:val="28"/>
        </w:rPr>
        <w:t xml:space="preserve">, общая адсорбционная емкость по </w:t>
      </w:r>
      <w:proofErr w:type="spellStart"/>
      <w:r w:rsidRPr="00C95D74">
        <w:rPr>
          <w:rFonts w:ascii="Times New Roman" w:hAnsi="Times New Roman" w:cs="Times New Roman"/>
          <w:sz w:val="28"/>
          <w:szCs w:val="28"/>
        </w:rPr>
        <w:t>уранил</w:t>
      </w:r>
      <w:proofErr w:type="spellEnd"/>
      <w:r w:rsidRPr="00C95D74">
        <w:rPr>
          <w:rFonts w:ascii="Times New Roman" w:hAnsi="Times New Roman" w:cs="Times New Roman"/>
          <w:sz w:val="28"/>
          <w:szCs w:val="28"/>
        </w:rPr>
        <w:t xml:space="preserve"> ионам (VI) была значительно выше, чем по другим сосуществующим ионам металлов, что свидетельствует о сильном сродстве и высокой </w:t>
      </w:r>
      <w:r w:rsidRPr="00C95D74">
        <w:rPr>
          <w:rFonts w:ascii="Times New Roman" w:hAnsi="Times New Roman" w:cs="Times New Roman"/>
          <w:sz w:val="28"/>
          <w:szCs w:val="28"/>
        </w:rPr>
        <w:lastRenderedPageBreak/>
        <w:t>селективности композита. Это позволяет предположить, что MOF@ПЭТФ ТМ подходит для практического применения в области очистки воды, где присутствует несколько конкурирующих ионов. Кроме того, значения коэффициента распределения (</w:t>
      </w:r>
      <w:proofErr w:type="spellStart"/>
      <w:r w:rsidRPr="00C95D74">
        <w:rPr>
          <w:rFonts w:ascii="Times New Roman" w:hAnsi="Times New Roman" w:cs="Times New Roman"/>
          <w:sz w:val="28"/>
          <w:szCs w:val="28"/>
        </w:rPr>
        <w:t>K</w:t>
      </w:r>
      <w:r w:rsidRPr="00C95D74">
        <w:rPr>
          <w:rFonts w:ascii="Times New Roman" w:hAnsi="Times New Roman" w:cs="Times New Roman"/>
          <w:sz w:val="28"/>
          <w:szCs w:val="28"/>
          <w:vertAlign w:val="subscript"/>
        </w:rPr>
        <w:t>d</w:t>
      </w:r>
      <w:proofErr w:type="spellEnd"/>
      <w:r w:rsidRPr="00C95D74">
        <w:rPr>
          <w:rFonts w:ascii="Times New Roman" w:hAnsi="Times New Roman" w:cs="Times New Roman"/>
          <w:sz w:val="28"/>
          <w:szCs w:val="28"/>
        </w:rPr>
        <w:t>), рассчитанные из экспериментальных данных (рисунок 22</w:t>
      </w:r>
      <w:r w:rsidR="003D0C6F">
        <w:rPr>
          <w:rFonts w:ascii="Times New Roman" w:hAnsi="Times New Roman" w:cs="Times New Roman"/>
          <w:sz w:val="28"/>
          <w:szCs w:val="28"/>
        </w:rPr>
        <w:t>в</w:t>
      </w:r>
      <w:r w:rsidRPr="00C95D74">
        <w:rPr>
          <w:rFonts w:ascii="Times New Roman" w:hAnsi="Times New Roman" w:cs="Times New Roman"/>
          <w:sz w:val="28"/>
          <w:szCs w:val="28"/>
        </w:rPr>
        <w:t xml:space="preserve">), показали </w:t>
      </w:r>
      <w:proofErr w:type="spellStart"/>
      <w:r w:rsidRPr="00C95D74">
        <w:rPr>
          <w:rFonts w:ascii="Times New Roman" w:hAnsi="Times New Roman" w:cs="Times New Roman"/>
          <w:sz w:val="28"/>
          <w:szCs w:val="28"/>
        </w:rPr>
        <w:t>K</w:t>
      </w:r>
      <w:r w:rsidRPr="00C95D74">
        <w:rPr>
          <w:rFonts w:ascii="Times New Roman" w:hAnsi="Times New Roman" w:cs="Times New Roman"/>
          <w:sz w:val="28"/>
          <w:szCs w:val="28"/>
          <w:vertAlign w:val="subscript"/>
        </w:rPr>
        <w:t>d</w:t>
      </w:r>
      <w:proofErr w:type="spellEnd"/>
      <w:r w:rsidRPr="00C95D74">
        <w:rPr>
          <w:rFonts w:ascii="Times New Roman" w:hAnsi="Times New Roman" w:cs="Times New Roman"/>
          <w:sz w:val="28"/>
          <w:szCs w:val="28"/>
        </w:rPr>
        <w:t xml:space="preserve">(U) 7,97×10⁷ мл/г, что хорошо согласуется со значениями, полученными для других адсорбентов урана (VI), а в некоторых случаях и превышает их </w:t>
      </w:r>
      <w:sdt>
        <w:sdtPr>
          <w:rPr>
            <w:rFonts w:ascii="Times New Roman" w:hAnsi="Times New Roman" w:cs="Times New Roman"/>
            <w:color w:val="000000"/>
            <w:sz w:val="28"/>
            <w:szCs w:val="28"/>
          </w:rPr>
          <w:tag w:val="MENDELEY_CITATION_v3_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"/>
          <w:id w:val="588735687"/>
          <w:placeholder>
            <w:docPart w:val="B8CA0014D9D84A159D28BAFB83CEF81D"/>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96</w:t>
          </w:r>
          <w:r w:rsidR="00E55178" w:rsidRPr="00E55178">
            <w:rPr>
              <w:rFonts w:ascii="Times New Roman" w:hAnsi="Times New Roman" w:cs="Times New Roman"/>
              <w:color w:val="000000"/>
              <w:sz w:val="28"/>
              <w:szCs w:val="28"/>
            </w:rPr>
            <w:t>,</w:t>
          </w:r>
          <w:r w:rsidR="00F878BD">
            <w:rPr>
              <w:rFonts w:ascii="Times New Roman" w:hAnsi="Times New Roman" w:cs="Times New Roman"/>
              <w:color w:val="000000"/>
              <w:sz w:val="28"/>
              <w:szCs w:val="28"/>
            </w:rPr>
            <w:t xml:space="preserve"> </w:t>
          </w:r>
          <w:r w:rsidR="00E87231">
            <w:rPr>
              <w:rFonts w:ascii="Times New Roman" w:hAnsi="Times New Roman" w:cs="Times New Roman"/>
              <w:color w:val="000000"/>
              <w:sz w:val="28"/>
              <w:szCs w:val="28"/>
            </w:rPr>
            <w:t>97</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color w:val="000000"/>
          <w:sz w:val="28"/>
          <w:szCs w:val="28"/>
        </w:rPr>
        <w:t xml:space="preserve">. </w:t>
      </w:r>
    </w:p>
    <w:p w14:paraId="183A8E88" w14:textId="77777777" w:rsidR="00344B9A" w:rsidRPr="00C95D74" w:rsidRDefault="00344B9A" w:rsidP="00C95D74">
      <w:pPr>
        <w:spacing w:after="0" w:line="240" w:lineRule="auto"/>
        <w:ind w:firstLine="709"/>
        <w:jc w:val="both"/>
        <w:rPr>
          <w:rFonts w:ascii="Times New Roman" w:hAnsi="Times New Roman" w:cs="Times New Roman"/>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4581"/>
      </w:tblGrid>
      <w:tr w:rsidR="00344B9A" w:rsidRPr="00C95D74" w14:paraId="1FF707C2" w14:textId="77777777" w:rsidTr="00D44063">
        <w:trPr>
          <w:trHeight w:val="4400"/>
        </w:trPr>
        <w:tc>
          <w:tcPr>
            <w:tcW w:w="5096" w:type="dxa"/>
          </w:tcPr>
          <w:p w14:paraId="197AC6AF" w14:textId="77777777" w:rsidR="00344B9A" w:rsidRPr="00C95D74" w:rsidRDefault="00344B9A" w:rsidP="00C95D74">
            <w:pPr>
              <w:pStyle w:val="a3"/>
              <w:spacing w:after="0"/>
              <w:rPr>
                <w:color w:val="FF0000"/>
                <w:sz w:val="28"/>
                <w:szCs w:val="28"/>
              </w:rPr>
            </w:pPr>
            <w:r w:rsidRPr="00C95D74">
              <w:rPr>
                <w:noProof/>
                <w:sz w:val="28"/>
                <w:szCs w:val="28"/>
              </w:rPr>
              <w:drawing>
                <wp:inline distT="0" distB="0" distL="0" distR="0" wp14:anchorId="1B3A1FED" wp14:editId="583EAEE9">
                  <wp:extent cx="3057525" cy="3067050"/>
                  <wp:effectExtent l="0" t="0" r="0" b="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4546" w:type="dxa"/>
          </w:tcPr>
          <w:p w14:paraId="1624E1CC" w14:textId="77777777" w:rsidR="00344B9A" w:rsidRPr="00C95D74" w:rsidRDefault="00344B9A" w:rsidP="00C95D74">
            <w:pPr>
              <w:pStyle w:val="a3"/>
              <w:spacing w:after="0"/>
              <w:rPr>
                <w:color w:val="FF0000"/>
                <w:sz w:val="28"/>
                <w:szCs w:val="28"/>
              </w:rPr>
            </w:pPr>
            <w:r w:rsidRPr="00C95D74">
              <w:rPr>
                <w:noProof/>
                <w:sz w:val="28"/>
                <w:szCs w:val="28"/>
              </w:rPr>
              <w:drawing>
                <wp:inline distT="0" distB="0" distL="0" distR="0" wp14:anchorId="0E590AF3" wp14:editId="19779407">
                  <wp:extent cx="2771775" cy="29718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r w:rsidR="00D44063" w:rsidRPr="00C95D74" w14:paraId="7D391684" w14:textId="77777777" w:rsidTr="00E87236">
        <w:trPr>
          <w:trHeight w:val="3732"/>
        </w:trPr>
        <w:tc>
          <w:tcPr>
            <w:tcW w:w="9642" w:type="dxa"/>
            <w:gridSpan w:val="2"/>
          </w:tcPr>
          <w:p w14:paraId="6092DD1A" w14:textId="3BFBB40D" w:rsidR="00D44063" w:rsidRPr="00C95D74" w:rsidRDefault="00D44063" w:rsidP="00D44063">
            <w:pPr>
              <w:pStyle w:val="a3"/>
              <w:spacing w:after="0"/>
              <w:jc w:val="center"/>
              <w:rPr>
                <w:noProof/>
                <w:sz w:val="28"/>
                <w:szCs w:val="28"/>
              </w:rPr>
            </w:pPr>
            <w:r w:rsidRPr="00C95D74">
              <w:rPr>
                <w:noProof/>
                <w:sz w:val="28"/>
                <w:szCs w:val="28"/>
              </w:rPr>
              <w:drawing>
                <wp:inline distT="0" distB="0" distL="0" distR="0" wp14:anchorId="3BEAC8AD" wp14:editId="5566AC76">
                  <wp:extent cx="3124200" cy="2924175"/>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08CD61F1" w14:textId="77777777" w:rsidR="00D44063" w:rsidRPr="00D44063" w:rsidRDefault="00D44063" w:rsidP="00C95D74">
      <w:pPr>
        <w:spacing w:after="0" w:line="240" w:lineRule="auto"/>
        <w:ind w:firstLine="709"/>
        <w:jc w:val="center"/>
        <w:rPr>
          <w:rFonts w:ascii="Times New Roman" w:hAnsi="Times New Roman" w:cs="Times New Roman"/>
          <w:sz w:val="16"/>
          <w:szCs w:val="16"/>
        </w:rPr>
      </w:pPr>
    </w:p>
    <w:p w14:paraId="1221D19F" w14:textId="2C8F1961" w:rsidR="00344B9A" w:rsidRPr="00C95D74" w:rsidRDefault="00344B9A" w:rsidP="00D44063">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336B30" w:rsidRPr="00C95D74">
        <w:rPr>
          <w:rFonts w:ascii="Times New Roman" w:hAnsi="Times New Roman" w:cs="Times New Roman"/>
          <w:sz w:val="28"/>
          <w:szCs w:val="28"/>
        </w:rPr>
        <w:t>22</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Исследование стабильности свойств композитов при сорбции U(VI) (a), селективность сорбентов (</w:t>
      </w:r>
      <w:r w:rsidR="003D0C6F">
        <w:rPr>
          <w:rFonts w:ascii="Times New Roman" w:hAnsi="Times New Roman" w:cs="Times New Roman"/>
          <w:sz w:val="28"/>
          <w:szCs w:val="28"/>
        </w:rPr>
        <w:t>б</w:t>
      </w:r>
      <w:r w:rsidRPr="00C95D74">
        <w:rPr>
          <w:rFonts w:ascii="Times New Roman" w:hAnsi="Times New Roman" w:cs="Times New Roman"/>
          <w:sz w:val="28"/>
          <w:szCs w:val="28"/>
        </w:rPr>
        <w:t>) и соответствующий коэффициент распределения сорбции (</w:t>
      </w:r>
      <w:r w:rsidR="003D0C6F">
        <w:rPr>
          <w:rFonts w:ascii="Times New Roman" w:hAnsi="Times New Roman" w:cs="Times New Roman"/>
          <w:sz w:val="28"/>
          <w:szCs w:val="28"/>
        </w:rPr>
        <w:t>в</w:t>
      </w:r>
      <w:r w:rsidRPr="00C95D74">
        <w:rPr>
          <w:rFonts w:ascii="Times New Roman" w:hAnsi="Times New Roman" w:cs="Times New Roman"/>
          <w:sz w:val="28"/>
          <w:szCs w:val="28"/>
        </w:rPr>
        <w:t>)</w:t>
      </w:r>
    </w:p>
    <w:p w14:paraId="36738A6B" w14:textId="77777777" w:rsidR="00344B9A" w:rsidRPr="00C95D74" w:rsidRDefault="00344B9A" w:rsidP="00D44063">
      <w:pPr>
        <w:spacing w:after="0" w:line="240" w:lineRule="auto"/>
        <w:jc w:val="both"/>
        <w:rPr>
          <w:rFonts w:ascii="Times New Roman" w:hAnsi="Times New Roman" w:cs="Times New Roman"/>
          <w:sz w:val="28"/>
          <w:szCs w:val="28"/>
        </w:rPr>
      </w:pPr>
    </w:p>
    <w:p w14:paraId="3F394968" w14:textId="77777777" w:rsidR="00344B9A" w:rsidRPr="00C95D74" w:rsidRDefault="00344B9A" w:rsidP="00C95D74">
      <w:pPr>
        <w:spacing w:after="0" w:line="240" w:lineRule="auto"/>
        <w:ind w:firstLine="709"/>
        <w:jc w:val="center"/>
        <w:rPr>
          <w:rFonts w:ascii="Times New Roman" w:hAnsi="Times New Roman" w:cs="Times New Roman"/>
          <w:sz w:val="28"/>
          <w:szCs w:val="28"/>
        </w:rPr>
      </w:pPr>
    </w:p>
    <w:p w14:paraId="13C1E4D0" w14:textId="775EABE5" w:rsidR="00344B9A" w:rsidRPr="00C95D74" w:rsidRDefault="001C0341" w:rsidP="001C0341">
      <w:pPr>
        <w:spacing w:after="0" w:line="240" w:lineRule="auto"/>
        <w:rPr>
          <w:rFonts w:ascii="Times New Roman" w:hAnsi="Times New Roman" w:cs="Times New Roman"/>
          <w:sz w:val="28"/>
          <w:szCs w:val="28"/>
          <w:lang w:val="en-US"/>
        </w:rPr>
      </w:pPr>
      <w:r w:rsidRPr="001C0341">
        <w:rPr>
          <w:rFonts w:ascii="Times New Roman" w:hAnsi="Times New Roman" w:cs="Times New Roman"/>
          <w:noProof/>
          <w:sz w:val="28"/>
          <w:szCs w:val="28"/>
          <w:lang w:eastAsia="ru-RU"/>
        </w:rPr>
        <w:lastRenderedPageBreak/>
        <w:drawing>
          <wp:inline distT="0" distB="0" distL="0" distR="0" wp14:anchorId="05F55F77" wp14:editId="1E5BE2F8">
            <wp:extent cx="5942330" cy="4258310"/>
            <wp:effectExtent l="0" t="0" r="1270" b="8890"/>
            <wp:docPr id="1276695183" name="Рисунок 127669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2330" cy="4258310"/>
                    </a:xfrm>
                    <a:prstGeom prst="rect">
                      <a:avLst/>
                    </a:prstGeom>
                  </pic:spPr>
                </pic:pic>
              </a:graphicData>
            </a:graphic>
          </wp:inline>
        </w:drawing>
      </w:r>
    </w:p>
    <w:p w14:paraId="1073C4B9" w14:textId="77777777" w:rsidR="00344B9A" w:rsidRPr="00D44063" w:rsidRDefault="00344B9A" w:rsidP="00C95D74">
      <w:pPr>
        <w:spacing w:after="0" w:line="240" w:lineRule="auto"/>
        <w:ind w:firstLine="709"/>
        <w:jc w:val="center"/>
        <w:rPr>
          <w:rFonts w:ascii="Times New Roman" w:hAnsi="Times New Roman" w:cs="Times New Roman"/>
          <w:sz w:val="16"/>
          <w:szCs w:val="16"/>
        </w:rPr>
      </w:pPr>
    </w:p>
    <w:p w14:paraId="444EB9C9" w14:textId="27AAA004" w:rsidR="00344B9A" w:rsidRPr="00C95D74" w:rsidRDefault="00344B9A" w:rsidP="00D44063">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336B30" w:rsidRPr="00C95D74">
        <w:rPr>
          <w:rFonts w:ascii="Times New Roman" w:hAnsi="Times New Roman" w:cs="Times New Roman"/>
          <w:sz w:val="28"/>
          <w:szCs w:val="28"/>
        </w:rPr>
        <w:t>23</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Элементное картирование композитных сорбентов MOF@ПЭТФ ТМ после нескольких циклов испытаний</w:t>
      </w:r>
    </w:p>
    <w:p w14:paraId="452A1C57" w14:textId="1EBFEFF4" w:rsidR="00BD3CE3" w:rsidRDefault="00BD3CE3" w:rsidP="00C95D74">
      <w:pPr>
        <w:spacing w:after="0" w:line="240" w:lineRule="auto"/>
        <w:ind w:firstLine="709"/>
        <w:jc w:val="center"/>
        <w:rPr>
          <w:rFonts w:ascii="Times New Roman" w:hAnsi="Times New Roman" w:cs="Times New Roman"/>
          <w:sz w:val="28"/>
          <w:szCs w:val="28"/>
        </w:rPr>
      </w:pPr>
    </w:p>
    <w:p w14:paraId="4465202F" w14:textId="6F74AFE5" w:rsidR="00D44063" w:rsidRDefault="00D44063" w:rsidP="00C95D74">
      <w:pPr>
        <w:spacing w:after="0" w:line="240" w:lineRule="auto"/>
        <w:ind w:firstLine="709"/>
        <w:jc w:val="center"/>
        <w:rPr>
          <w:rFonts w:ascii="Times New Roman" w:hAnsi="Times New Roman" w:cs="Times New Roman"/>
          <w:sz w:val="28"/>
          <w:szCs w:val="28"/>
        </w:rPr>
      </w:pPr>
    </w:p>
    <w:p w14:paraId="6A8CE836" w14:textId="5A72BA62" w:rsidR="00D44063" w:rsidRDefault="00D44063" w:rsidP="00C95D74">
      <w:pPr>
        <w:spacing w:after="0" w:line="240" w:lineRule="auto"/>
        <w:ind w:firstLine="709"/>
        <w:jc w:val="center"/>
        <w:rPr>
          <w:rFonts w:ascii="Times New Roman" w:hAnsi="Times New Roman" w:cs="Times New Roman"/>
          <w:sz w:val="28"/>
          <w:szCs w:val="28"/>
        </w:rPr>
      </w:pPr>
    </w:p>
    <w:p w14:paraId="7E653B22" w14:textId="1D30363F" w:rsidR="00D44063" w:rsidRDefault="00D44063" w:rsidP="00C95D74">
      <w:pPr>
        <w:spacing w:after="0" w:line="240" w:lineRule="auto"/>
        <w:ind w:firstLine="709"/>
        <w:jc w:val="center"/>
        <w:rPr>
          <w:rFonts w:ascii="Times New Roman" w:hAnsi="Times New Roman" w:cs="Times New Roman"/>
          <w:sz w:val="28"/>
          <w:szCs w:val="28"/>
        </w:rPr>
      </w:pPr>
    </w:p>
    <w:p w14:paraId="5D9DDEFC" w14:textId="25D7D8FE" w:rsidR="00D44063" w:rsidRDefault="00D44063" w:rsidP="00C95D74">
      <w:pPr>
        <w:spacing w:after="0" w:line="240" w:lineRule="auto"/>
        <w:ind w:firstLine="709"/>
        <w:jc w:val="center"/>
        <w:rPr>
          <w:rFonts w:ascii="Times New Roman" w:hAnsi="Times New Roman" w:cs="Times New Roman"/>
          <w:sz w:val="28"/>
          <w:szCs w:val="28"/>
        </w:rPr>
      </w:pPr>
    </w:p>
    <w:p w14:paraId="64AC3EE5" w14:textId="2DCD9335" w:rsidR="00D44063" w:rsidRDefault="00D44063" w:rsidP="00C95D74">
      <w:pPr>
        <w:spacing w:after="0" w:line="240" w:lineRule="auto"/>
        <w:ind w:firstLine="709"/>
        <w:jc w:val="center"/>
        <w:rPr>
          <w:rFonts w:ascii="Times New Roman" w:hAnsi="Times New Roman" w:cs="Times New Roman"/>
          <w:sz w:val="28"/>
          <w:szCs w:val="28"/>
        </w:rPr>
      </w:pPr>
    </w:p>
    <w:p w14:paraId="42952727" w14:textId="41DE3214" w:rsidR="00D44063" w:rsidRDefault="00D44063" w:rsidP="00C95D74">
      <w:pPr>
        <w:spacing w:after="0" w:line="240" w:lineRule="auto"/>
        <w:ind w:firstLine="709"/>
        <w:jc w:val="center"/>
        <w:rPr>
          <w:rFonts w:ascii="Times New Roman" w:hAnsi="Times New Roman" w:cs="Times New Roman"/>
          <w:sz w:val="28"/>
          <w:szCs w:val="28"/>
        </w:rPr>
      </w:pPr>
    </w:p>
    <w:p w14:paraId="0433FBFE" w14:textId="76A55708" w:rsidR="00D44063" w:rsidRDefault="00D44063" w:rsidP="00C95D74">
      <w:pPr>
        <w:spacing w:after="0" w:line="240" w:lineRule="auto"/>
        <w:ind w:firstLine="709"/>
        <w:jc w:val="center"/>
        <w:rPr>
          <w:rFonts w:ascii="Times New Roman" w:hAnsi="Times New Roman" w:cs="Times New Roman"/>
          <w:sz w:val="28"/>
          <w:szCs w:val="28"/>
        </w:rPr>
      </w:pPr>
    </w:p>
    <w:p w14:paraId="4008D2C1" w14:textId="5F4C607E" w:rsidR="00D44063" w:rsidRDefault="00D44063" w:rsidP="00C95D74">
      <w:pPr>
        <w:spacing w:after="0" w:line="240" w:lineRule="auto"/>
        <w:ind w:firstLine="709"/>
        <w:jc w:val="center"/>
        <w:rPr>
          <w:rFonts w:ascii="Times New Roman" w:hAnsi="Times New Roman" w:cs="Times New Roman"/>
          <w:sz w:val="28"/>
          <w:szCs w:val="28"/>
        </w:rPr>
      </w:pPr>
    </w:p>
    <w:p w14:paraId="101EB578" w14:textId="2ADD4133" w:rsidR="00D44063" w:rsidRDefault="00D44063" w:rsidP="00C95D74">
      <w:pPr>
        <w:spacing w:after="0" w:line="240" w:lineRule="auto"/>
        <w:ind w:firstLine="709"/>
        <w:jc w:val="center"/>
        <w:rPr>
          <w:rFonts w:ascii="Times New Roman" w:hAnsi="Times New Roman" w:cs="Times New Roman"/>
          <w:sz w:val="28"/>
          <w:szCs w:val="28"/>
        </w:rPr>
      </w:pPr>
    </w:p>
    <w:p w14:paraId="051B0FD5" w14:textId="58337D53" w:rsidR="00D44063" w:rsidRDefault="00D44063" w:rsidP="00C95D74">
      <w:pPr>
        <w:spacing w:after="0" w:line="240" w:lineRule="auto"/>
        <w:ind w:firstLine="709"/>
        <w:jc w:val="center"/>
        <w:rPr>
          <w:rFonts w:ascii="Times New Roman" w:hAnsi="Times New Roman" w:cs="Times New Roman"/>
          <w:sz w:val="28"/>
          <w:szCs w:val="28"/>
        </w:rPr>
      </w:pPr>
    </w:p>
    <w:p w14:paraId="4A5BCCD7" w14:textId="21098285" w:rsidR="00D44063" w:rsidRDefault="00D44063" w:rsidP="00C95D74">
      <w:pPr>
        <w:spacing w:after="0" w:line="240" w:lineRule="auto"/>
        <w:ind w:firstLine="709"/>
        <w:jc w:val="center"/>
        <w:rPr>
          <w:rFonts w:ascii="Times New Roman" w:hAnsi="Times New Roman" w:cs="Times New Roman"/>
          <w:sz w:val="28"/>
          <w:szCs w:val="28"/>
        </w:rPr>
      </w:pPr>
    </w:p>
    <w:p w14:paraId="04E0FEF0" w14:textId="2D9F327E" w:rsidR="00D44063" w:rsidRDefault="00D44063" w:rsidP="00C95D74">
      <w:pPr>
        <w:spacing w:after="0" w:line="240" w:lineRule="auto"/>
        <w:ind w:firstLine="709"/>
        <w:jc w:val="center"/>
        <w:rPr>
          <w:rFonts w:ascii="Times New Roman" w:hAnsi="Times New Roman" w:cs="Times New Roman"/>
          <w:sz w:val="28"/>
          <w:szCs w:val="28"/>
        </w:rPr>
      </w:pPr>
    </w:p>
    <w:p w14:paraId="4F60CA1D" w14:textId="25CEC8A3" w:rsidR="00D44063" w:rsidRDefault="00D44063" w:rsidP="00C95D74">
      <w:pPr>
        <w:spacing w:after="0" w:line="240" w:lineRule="auto"/>
        <w:ind w:firstLine="709"/>
        <w:jc w:val="center"/>
        <w:rPr>
          <w:rFonts w:ascii="Times New Roman" w:hAnsi="Times New Roman" w:cs="Times New Roman"/>
          <w:sz w:val="28"/>
          <w:szCs w:val="28"/>
        </w:rPr>
      </w:pPr>
    </w:p>
    <w:p w14:paraId="08F3D5A8" w14:textId="0622AA82" w:rsidR="00D44063" w:rsidRDefault="00D44063" w:rsidP="00C95D74">
      <w:pPr>
        <w:spacing w:after="0" w:line="240" w:lineRule="auto"/>
        <w:ind w:firstLine="709"/>
        <w:jc w:val="center"/>
        <w:rPr>
          <w:rFonts w:ascii="Times New Roman" w:hAnsi="Times New Roman" w:cs="Times New Roman"/>
          <w:sz w:val="28"/>
          <w:szCs w:val="28"/>
        </w:rPr>
      </w:pPr>
    </w:p>
    <w:p w14:paraId="7AF3EEFA" w14:textId="14B0B2E5" w:rsidR="00D44063" w:rsidRDefault="00D44063" w:rsidP="00C95D74">
      <w:pPr>
        <w:spacing w:after="0" w:line="240" w:lineRule="auto"/>
        <w:ind w:firstLine="709"/>
        <w:jc w:val="center"/>
        <w:rPr>
          <w:rFonts w:ascii="Times New Roman" w:hAnsi="Times New Roman" w:cs="Times New Roman"/>
          <w:sz w:val="28"/>
          <w:szCs w:val="28"/>
        </w:rPr>
      </w:pPr>
    </w:p>
    <w:p w14:paraId="59CBADD7" w14:textId="2511A02C" w:rsidR="00D44063" w:rsidRDefault="00D44063" w:rsidP="00C95D74">
      <w:pPr>
        <w:spacing w:after="0" w:line="240" w:lineRule="auto"/>
        <w:ind w:firstLine="709"/>
        <w:jc w:val="center"/>
        <w:rPr>
          <w:rFonts w:ascii="Times New Roman" w:hAnsi="Times New Roman" w:cs="Times New Roman"/>
          <w:sz w:val="28"/>
          <w:szCs w:val="28"/>
        </w:rPr>
      </w:pPr>
    </w:p>
    <w:p w14:paraId="303A8B75" w14:textId="68060E07" w:rsidR="00D44063" w:rsidRDefault="00D44063" w:rsidP="00C95D74">
      <w:pPr>
        <w:spacing w:after="0" w:line="240" w:lineRule="auto"/>
        <w:ind w:firstLine="709"/>
        <w:jc w:val="center"/>
        <w:rPr>
          <w:rFonts w:ascii="Times New Roman" w:hAnsi="Times New Roman" w:cs="Times New Roman"/>
          <w:sz w:val="28"/>
          <w:szCs w:val="28"/>
        </w:rPr>
      </w:pPr>
    </w:p>
    <w:p w14:paraId="4B55212C" w14:textId="77777777" w:rsidR="00D44063" w:rsidRPr="00C95D74" w:rsidRDefault="00D44063" w:rsidP="00C95D74">
      <w:pPr>
        <w:spacing w:after="0" w:line="240" w:lineRule="auto"/>
        <w:ind w:firstLine="709"/>
        <w:jc w:val="center"/>
        <w:rPr>
          <w:rFonts w:ascii="Times New Roman" w:hAnsi="Times New Roman" w:cs="Times New Roman"/>
          <w:sz w:val="28"/>
          <w:szCs w:val="28"/>
        </w:rPr>
      </w:pPr>
    </w:p>
    <w:p w14:paraId="15A8466E" w14:textId="77777777" w:rsidR="00BD3CE3" w:rsidRPr="00C95D74" w:rsidRDefault="00BD3CE3" w:rsidP="00C95D74">
      <w:pPr>
        <w:spacing w:after="0" w:line="240" w:lineRule="auto"/>
        <w:ind w:firstLine="709"/>
        <w:jc w:val="center"/>
        <w:rPr>
          <w:rFonts w:ascii="Times New Roman" w:hAnsi="Times New Roman" w:cs="Times New Roman"/>
          <w:sz w:val="28"/>
          <w:szCs w:val="28"/>
        </w:rPr>
      </w:pPr>
    </w:p>
    <w:p w14:paraId="4327D362" w14:textId="541ACE6B" w:rsidR="002659BA" w:rsidRDefault="002659BA" w:rsidP="00D44063">
      <w:pPr>
        <w:spacing w:after="0" w:line="240" w:lineRule="auto"/>
        <w:ind w:firstLine="709"/>
        <w:jc w:val="both"/>
        <w:rPr>
          <w:rFonts w:ascii="Times New Roman" w:eastAsia="Arial Unicode MS" w:hAnsi="Times New Roman" w:cs="Times New Roman"/>
          <w:b/>
          <w:bCs/>
          <w:sz w:val="28"/>
          <w:szCs w:val="28"/>
        </w:rPr>
      </w:pPr>
      <w:r w:rsidRPr="00C95D74">
        <w:rPr>
          <w:rFonts w:ascii="Times New Roman" w:eastAsia="Arial Unicode MS" w:hAnsi="Times New Roman" w:cs="Times New Roman"/>
          <w:b/>
          <w:bCs/>
          <w:sz w:val="28"/>
          <w:szCs w:val="28"/>
        </w:rPr>
        <w:lastRenderedPageBreak/>
        <w:t xml:space="preserve">4 ИССЛЕДОВАНИЕ ВЛИЯНИЯ ПРИРОДЫ ВОССТАНОВИТЕЛЯ НА СТРУКТУРУ И СОРБЦИОННЫЕ СВОЙСТВА АЗИД-ПРОИЗВОДНОГО </w:t>
      </w:r>
      <w:r w:rsidRPr="00C95D74">
        <w:rPr>
          <w:rFonts w:ascii="Times New Roman" w:eastAsia="Arial Unicode MS" w:hAnsi="Times New Roman" w:cs="Times New Roman"/>
          <w:b/>
          <w:bCs/>
          <w:sz w:val="28"/>
          <w:szCs w:val="28"/>
          <w:lang w:val="en-US"/>
        </w:rPr>
        <w:t>MIL</w:t>
      </w:r>
      <w:r w:rsidRPr="00C95D74">
        <w:rPr>
          <w:rFonts w:ascii="Times New Roman" w:eastAsia="Arial Unicode MS" w:hAnsi="Times New Roman" w:cs="Times New Roman"/>
          <w:b/>
          <w:bCs/>
          <w:sz w:val="28"/>
          <w:szCs w:val="28"/>
        </w:rPr>
        <w:t>-101(</w:t>
      </w:r>
      <w:r w:rsidRPr="00C95D74">
        <w:rPr>
          <w:rFonts w:ascii="Times New Roman" w:eastAsia="Arial Unicode MS" w:hAnsi="Times New Roman" w:cs="Times New Roman"/>
          <w:b/>
          <w:bCs/>
          <w:sz w:val="28"/>
          <w:szCs w:val="28"/>
          <w:lang w:val="en-US"/>
        </w:rPr>
        <w:t>Cr</w:t>
      </w:r>
      <w:r w:rsidRPr="00C95D74">
        <w:rPr>
          <w:rFonts w:ascii="Times New Roman" w:eastAsia="Arial Unicode MS" w:hAnsi="Times New Roman" w:cs="Times New Roman"/>
          <w:b/>
          <w:bCs/>
          <w:sz w:val="28"/>
          <w:szCs w:val="28"/>
        </w:rPr>
        <w:t>) ПРИ МОДИФИКАЦИИ НЧ СЕРЕБРА</w:t>
      </w:r>
    </w:p>
    <w:p w14:paraId="657C9656" w14:textId="77777777" w:rsidR="00D44063" w:rsidRDefault="00D44063" w:rsidP="00D44063">
      <w:pPr>
        <w:spacing w:after="0" w:line="240" w:lineRule="auto"/>
        <w:ind w:firstLine="709"/>
        <w:jc w:val="both"/>
        <w:rPr>
          <w:rFonts w:ascii="Times New Roman" w:hAnsi="Times New Roman" w:cs="Times New Roman"/>
          <w:sz w:val="28"/>
          <w:szCs w:val="28"/>
        </w:rPr>
      </w:pPr>
    </w:p>
    <w:p w14:paraId="355CDA6A" w14:textId="57E3C6AF" w:rsidR="006563C6" w:rsidRPr="00A7136E" w:rsidRDefault="001C0341" w:rsidP="00D44063">
      <w:pPr>
        <w:spacing w:after="0" w:line="240" w:lineRule="auto"/>
        <w:ind w:firstLine="709"/>
        <w:jc w:val="both"/>
        <w:rPr>
          <w:rFonts w:ascii="Times New Roman" w:hAnsi="Times New Roman" w:cs="Times New Roman"/>
          <w:sz w:val="28"/>
          <w:szCs w:val="28"/>
        </w:rPr>
      </w:pPr>
      <w:r w:rsidRPr="001C0341">
        <w:rPr>
          <w:rFonts w:ascii="Times New Roman" w:hAnsi="Times New Roman" w:cs="Times New Roman"/>
          <w:sz w:val="28"/>
          <w:szCs w:val="28"/>
        </w:rPr>
        <w:t xml:space="preserve">Для улучшения процесса адсорбции катионов </w:t>
      </w:r>
      <w:proofErr w:type="spellStart"/>
      <w:r w:rsidRPr="001C0341">
        <w:rPr>
          <w:rFonts w:ascii="Times New Roman" w:hAnsi="Times New Roman" w:cs="Times New Roman"/>
          <w:sz w:val="28"/>
          <w:szCs w:val="28"/>
        </w:rPr>
        <w:t>уранила</w:t>
      </w:r>
      <w:proofErr w:type="spellEnd"/>
      <w:r w:rsidRPr="001C0341">
        <w:rPr>
          <w:rFonts w:ascii="Times New Roman" w:hAnsi="Times New Roman" w:cs="Times New Roman"/>
          <w:sz w:val="28"/>
          <w:szCs w:val="28"/>
        </w:rPr>
        <w:t xml:space="preserve"> было предложено модифицировать </w:t>
      </w:r>
      <w:r w:rsidRPr="001C0341">
        <w:rPr>
          <w:rFonts w:ascii="Times New Roman" w:hAnsi="Times New Roman" w:cs="Times New Roman"/>
          <w:sz w:val="28"/>
          <w:szCs w:val="28"/>
          <w:lang w:val="en-US"/>
        </w:rPr>
        <w:t>MOF</w:t>
      </w:r>
      <w:r w:rsidR="00A7136E" w:rsidRPr="00A7136E">
        <w:rPr>
          <w:rFonts w:ascii="Times New Roman" w:hAnsi="Times New Roman" w:cs="Times New Roman"/>
          <w:sz w:val="28"/>
          <w:szCs w:val="28"/>
        </w:rPr>
        <w:t xml:space="preserve"> </w:t>
      </w:r>
      <w:r w:rsidR="00A7136E">
        <w:rPr>
          <w:rFonts w:ascii="Times New Roman" w:hAnsi="Times New Roman" w:cs="Times New Roman"/>
          <w:sz w:val="28"/>
          <w:szCs w:val="28"/>
          <w:lang w:val="en-US"/>
        </w:rPr>
        <w:t>MIL</w:t>
      </w:r>
      <w:r w:rsidR="00A7136E" w:rsidRPr="00A7136E">
        <w:rPr>
          <w:rFonts w:ascii="Times New Roman" w:hAnsi="Times New Roman" w:cs="Times New Roman"/>
          <w:sz w:val="28"/>
          <w:szCs w:val="28"/>
        </w:rPr>
        <w:t>-101 (</w:t>
      </w:r>
      <w:r w:rsidR="00A7136E">
        <w:rPr>
          <w:rFonts w:ascii="Times New Roman" w:hAnsi="Times New Roman" w:cs="Times New Roman"/>
          <w:sz w:val="28"/>
          <w:szCs w:val="28"/>
          <w:lang w:val="en-US"/>
        </w:rPr>
        <w:t>Cr</w:t>
      </w:r>
      <w:r w:rsidR="00A7136E" w:rsidRPr="00A7136E">
        <w:rPr>
          <w:rFonts w:ascii="Times New Roman" w:hAnsi="Times New Roman" w:cs="Times New Roman"/>
          <w:sz w:val="28"/>
          <w:szCs w:val="28"/>
        </w:rPr>
        <w:t>)</w:t>
      </w:r>
      <w:r w:rsidRPr="001C0341">
        <w:rPr>
          <w:rFonts w:ascii="Times New Roman" w:hAnsi="Times New Roman" w:cs="Times New Roman"/>
          <w:sz w:val="28"/>
          <w:szCs w:val="28"/>
        </w:rPr>
        <w:t xml:space="preserve"> НЧ серебра. </w:t>
      </w:r>
      <w:r w:rsidR="00A7136E">
        <w:rPr>
          <w:rFonts w:ascii="Times New Roman" w:hAnsi="Times New Roman" w:cs="Times New Roman"/>
          <w:sz w:val="28"/>
          <w:szCs w:val="28"/>
        </w:rPr>
        <w:t xml:space="preserve">Данный раздел представляет полный анализ полученных композитных </w:t>
      </w:r>
      <w:r w:rsidR="00A7136E">
        <w:rPr>
          <w:rFonts w:ascii="Times New Roman" w:hAnsi="Times New Roman" w:cs="Times New Roman"/>
          <w:sz w:val="28"/>
          <w:szCs w:val="28"/>
          <w:lang w:val="en-US"/>
        </w:rPr>
        <w:t>MOF</w:t>
      </w:r>
      <w:r w:rsidR="00A7136E" w:rsidRPr="00A7136E">
        <w:rPr>
          <w:rFonts w:ascii="Times New Roman" w:hAnsi="Times New Roman" w:cs="Times New Roman"/>
          <w:sz w:val="28"/>
          <w:szCs w:val="28"/>
        </w:rPr>
        <w:t xml:space="preserve"> </w:t>
      </w:r>
      <w:r w:rsidR="00A7136E">
        <w:rPr>
          <w:rFonts w:ascii="Times New Roman" w:hAnsi="Times New Roman" w:cs="Times New Roman"/>
          <w:sz w:val="28"/>
          <w:szCs w:val="28"/>
        </w:rPr>
        <w:t>и их применение в сорбции урана</w:t>
      </w:r>
      <w:r w:rsidR="00E87231">
        <w:rPr>
          <w:rFonts w:ascii="Times New Roman" w:hAnsi="Times New Roman" w:cs="Times New Roman"/>
          <w:sz w:val="28"/>
          <w:szCs w:val="28"/>
        </w:rPr>
        <w:t> </w:t>
      </w:r>
      <w:r w:rsidR="00A7136E" w:rsidRPr="00A7136E">
        <w:rPr>
          <w:rFonts w:ascii="Times New Roman" w:hAnsi="Times New Roman" w:cs="Times New Roman"/>
          <w:sz w:val="28"/>
          <w:szCs w:val="28"/>
        </w:rPr>
        <w:t>(</w:t>
      </w:r>
      <w:r w:rsidR="00A7136E">
        <w:rPr>
          <w:rFonts w:ascii="Times New Roman" w:hAnsi="Times New Roman" w:cs="Times New Roman"/>
          <w:sz w:val="28"/>
          <w:szCs w:val="28"/>
          <w:lang w:val="en-US"/>
        </w:rPr>
        <w:t>VI</w:t>
      </w:r>
      <w:r w:rsidR="00A7136E" w:rsidRPr="00A7136E">
        <w:rPr>
          <w:rFonts w:ascii="Times New Roman" w:hAnsi="Times New Roman" w:cs="Times New Roman"/>
          <w:sz w:val="28"/>
          <w:szCs w:val="28"/>
        </w:rPr>
        <w:t>).</w:t>
      </w:r>
    </w:p>
    <w:p w14:paraId="2B7FA83A" w14:textId="77777777" w:rsidR="001C0341" w:rsidRPr="00C95D74" w:rsidRDefault="001C0341" w:rsidP="00D44063">
      <w:pPr>
        <w:spacing w:after="0" w:line="240" w:lineRule="auto"/>
        <w:ind w:firstLine="709"/>
        <w:jc w:val="both"/>
        <w:rPr>
          <w:rFonts w:ascii="Times New Roman" w:hAnsi="Times New Roman" w:cs="Times New Roman"/>
          <w:b/>
          <w:bCs/>
          <w:sz w:val="28"/>
          <w:szCs w:val="28"/>
        </w:rPr>
      </w:pPr>
    </w:p>
    <w:p w14:paraId="7F62F60B" w14:textId="381D0424" w:rsidR="00344B9A" w:rsidRPr="00C95D74" w:rsidRDefault="002659BA" w:rsidP="00F878BD">
      <w:pPr>
        <w:spacing w:after="0" w:line="240" w:lineRule="auto"/>
        <w:ind w:firstLine="709"/>
        <w:jc w:val="both"/>
        <w:rPr>
          <w:rFonts w:ascii="Times New Roman" w:eastAsia="Arial Unicode MS" w:hAnsi="Times New Roman" w:cs="Times New Roman"/>
          <w:b/>
          <w:bCs/>
          <w:sz w:val="28"/>
          <w:szCs w:val="28"/>
        </w:rPr>
      </w:pPr>
      <w:r w:rsidRPr="00C95D74">
        <w:rPr>
          <w:rFonts w:ascii="Times New Roman" w:eastAsia="Arial Unicode MS" w:hAnsi="Times New Roman" w:cs="Times New Roman"/>
          <w:b/>
          <w:bCs/>
          <w:sz w:val="28"/>
          <w:szCs w:val="28"/>
        </w:rPr>
        <w:t>4.1 Иммобилизация НЧ серебра с использованием различным типов восстановителей</w:t>
      </w:r>
    </w:p>
    <w:p w14:paraId="5696F884" w14:textId="18932BE1" w:rsidR="00A7136E" w:rsidRDefault="006563C6" w:rsidP="00D44063">
      <w:pPr>
        <w:spacing w:after="0" w:line="240" w:lineRule="auto"/>
        <w:ind w:firstLine="709"/>
        <w:jc w:val="both"/>
        <w:rPr>
          <w:rFonts w:ascii="Times New Roman" w:hAnsi="Times New Roman" w:cs="Times New Roman"/>
          <w:sz w:val="28"/>
          <w:szCs w:val="28"/>
        </w:rPr>
      </w:pPr>
      <w:bookmarkStart w:id="1" w:name="_Hlk224119721"/>
      <w:bookmarkEnd w:id="1"/>
      <w:r w:rsidRPr="00C95D74">
        <w:rPr>
          <w:rFonts w:ascii="Times New Roman" w:hAnsi="Times New Roman" w:cs="Times New Roman"/>
          <w:sz w:val="28"/>
          <w:szCs w:val="28"/>
        </w:rPr>
        <w:t xml:space="preserve">Различные восстановители, включая </w:t>
      </w:r>
      <w:proofErr w:type="spellStart"/>
      <w:r w:rsidRPr="00C95D74">
        <w:rPr>
          <w:rFonts w:ascii="Times New Roman" w:hAnsi="Times New Roman" w:cs="Times New Roman"/>
          <w:sz w:val="28"/>
          <w:szCs w:val="28"/>
        </w:rPr>
        <w:t>диметиламиноборан</w:t>
      </w:r>
      <w:proofErr w:type="spellEnd"/>
      <w:r w:rsidRPr="00C95D74">
        <w:rPr>
          <w:rFonts w:ascii="Times New Roman" w:hAnsi="Times New Roman" w:cs="Times New Roman"/>
          <w:sz w:val="28"/>
          <w:szCs w:val="28"/>
        </w:rPr>
        <w:t xml:space="preserve"> (DMAB)</w:t>
      </w:r>
      <w:r w:rsidR="00BD3CE3"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"/>
          <w:id w:val="-1297135780"/>
          <w:placeholder>
            <w:docPart w:val="DefaultPlaceholder_-1854013440"/>
          </w:placeholder>
        </w:sdtPr>
        <w:sdtContent>
          <w:r w:rsidR="00E55178" w:rsidRPr="00E55178">
            <w:rPr>
              <w:rFonts w:ascii="Times New Roman" w:hAnsi="Times New Roman" w:cs="Times New Roman"/>
              <w:color w:val="000000"/>
              <w:sz w:val="28"/>
              <w:szCs w:val="28"/>
            </w:rPr>
            <w:t>[26</w:t>
          </w:r>
          <w:r w:rsidR="00F878BD">
            <w:rPr>
              <w:rFonts w:ascii="Times New Roman" w:hAnsi="Times New Roman" w:cs="Times New Roman"/>
              <w:color w:val="000000"/>
              <w:sz w:val="28"/>
              <w:szCs w:val="28"/>
            </w:rPr>
            <w:t>, р. 1724</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гидразингидрат (HH) </w:t>
      </w:r>
      <w:sdt>
        <w:sdtPr>
          <w:rPr>
            <w:rFonts w:ascii="Times New Roman" w:hAnsi="Times New Roman" w:cs="Times New Roman"/>
            <w:color w:val="000000"/>
            <w:sz w:val="28"/>
            <w:szCs w:val="28"/>
          </w:rPr>
          <w:tag w:val="MENDELEY_CITATION_v3_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"/>
          <w:id w:val="-1924408111"/>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98</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аскорбиновую кислоту (Asc) и </w:t>
      </w:r>
      <w:proofErr w:type="spellStart"/>
      <w:r w:rsidRPr="00C95D74">
        <w:rPr>
          <w:rFonts w:ascii="Times New Roman" w:hAnsi="Times New Roman" w:cs="Times New Roman"/>
          <w:sz w:val="28"/>
          <w:szCs w:val="28"/>
        </w:rPr>
        <w:t>боргидрид</w:t>
      </w:r>
      <w:proofErr w:type="spellEnd"/>
      <w:r w:rsidRPr="00C95D74">
        <w:rPr>
          <w:rFonts w:ascii="Times New Roman" w:hAnsi="Times New Roman" w:cs="Times New Roman"/>
          <w:sz w:val="28"/>
          <w:szCs w:val="28"/>
        </w:rPr>
        <w:t xml:space="preserve"> натрия (NaBH</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"/>
          <w:id w:val="1251165972"/>
          <w:placeholder>
            <w:docPart w:val="DefaultPlaceholder_-1854013440"/>
          </w:placeholder>
        </w:sdtPr>
        <w:sdtContent>
          <w:r w:rsidR="00E55178" w:rsidRPr="00E55178">
            <w:rPr>
              <w:rFonts w:ascii="Times New Roman" w:hAnsi="Times New Roman" w:cs="Times New Roman"/>
              <w:color w:val="000000"/>
              <w:sz w:val="28"/>
              <w:szCs w:val="28"/>
            </w:rPr>
            <w:t>[51</w:t>
          </w:r>
          <w:r w:rsidR="00F878BD">
            <w:rPr>
              <w:rFonts w:ascii="Times New Roman" w:hAnsi="Times New Roman" w:cs="Times New Roman"/>
              <w:color w:val="000000"/>
              <w:sz w:val="28"/>
              <w:szCs w:val="28"/>
            </w:rPr>
            <w:t>, р. 495</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использ</w:t>
      </w:r>
      <w:r w:rsidR="00BD3CE3" w:rsidRPr="00C95D74">
        <w:rPr>
          <w:rFonts w:ascii="Times New Roman" w:hAnsi="Times New Roman" w:cs="Times New Roman"/>
          <w:sz w:val="28"/>
          <w:szCs w:val="28"/>
        </w:rPr>
        <w:t>овали</w:t>
      </w:r>
      <w:r w:rsidRPr="00C95D74">
        <w:rPr>
          <w:rFonts w:ascii="Times New Roman" w:hAnsi="Times New Roman" w:cs="Times New Roman"/>
          <w:sz w:val="28"/>
          <w:szCs w:val="28"/>
        </w:rPr>
        <w:t xml:space="preserve"> для изучения того, как процесс восстановления влияет на образование наночастиц Ag на поверхности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Выбор соединений DMAB и Asc основан на их соответствии принципам зеленой химии, поскольку они обладают низкой токсичностью и минимальным воздействием на окружающую среду </w:t>
      </w:r>
      <w:sdt>
        <w:sdtPr>
          <w:rPr>
            <w:rFonts w:ascii="Times New Roman" w:hAnsi="Times New Roman" w:cs="Times New Roman"/>
            <w:color w:val="000000"/>
            <w:sz w:val="28"/>
            <w:szCs w:val="28"/>
          </w:rPr>
          <w:tag w:val="MENDELEY_CITATION_v3_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"/>
          <w:id w:val="221796940"/>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38, р. 7126</w:t>
          </w:r>
          <w:r w:rsidR="00E55178" w:rsidRPr="00E55178">
            <w:rPr>
              <w:rFonts w:ascii="Times New Roman" w:hAnsi="Times New Roman" w:cs="Times New Roman"/>
              <w:color w:val="000000"/>
              <w:sz w:val="28"/>
              <w:szCs w:val="28"/>
            </w:rPr>
            <w:t>]</w:t>
          </w:r>
        </w:sdtContent>
      </w:sdt>
      <w:r w:rsidR="00A7136E">
        <w:rPr>
          <w:rFonts w:ascii="Times New Roman" w:hAnsi="Times New Roman" w:cs="Times New Roman"/>
          <w:sz w:val="28"/>
          <w:szCs w:val="28"/>
        </w:rPr>
        <w:t>.</w:t>
      </w:r>
    </w:p>
    <w:p w14:paraId="106354AF" w14:textId="77777777" w:rsidR="00F32456" w:rsidRDefault="00F32456" w:rsidP="00D44063">
      <w:pPr>
        <w:spacing w:after="0" w:line="240" w:lineRule="auto"/>
        <w:ind w:firstLine="709"/>
        <w:jc w:val="both"/>
        <w:rPr>
          <w:rFonts w:ascii="Times New Roman" w:hAnsi="Times New Roman" w:cs="Times New Roman"/>
          <w:sz w:val="28"/>
          <w:szCs w:val="28"/>
        </w:rPr>
      </w:pPr>
    </w:p>
    <w:p w14:paraId="05923FE6" w14:textId="7C1E97D8" w:rsidR="006563C6" w:rsidRPr="00C95D74" w:rsidRDefault="006563C6" w:rsidP="00F32456">
      <w:pPr>
        <w:spacing w:after="0" w:line="240" w:lineRule="auto"/>
        <w:jc w:val="center"/>
        <w:rPr>
          <w:rFonts w:ascii="Times New Roman" w:hAnsi="Times New Roman" w:cs="Times New Roman"/>
          <w:sz w:val="28"/>
          <w:szCs w:val="28"/>
        </w:rPr>
      </w:pPr>
      <w:r w:rsidRPr="00C95D74">
        <w:rPr>
          <w:rFonts w:ascii="Times New Roman" w:hAnsi="Times New Roman"/>
          <w:noProof/>
          <w:sz w:val="28"/>
          <w:szCs w:val="28"/>
          <w:lang w:eastAsia="ru-RU"/>
        </w:rPr>
        <w:drawing>
          <wp:inline distT="0" distB="0" distL="0" distR="0" wp14:anchorId="531A4F66" wp14:editId="3E31B0DB">
            <wp:extent cx="5895836" cy="1973580"/>
            <wp:effectExtent l="0" t="0" r="0" b="7620"/>
            <wp:docPr id="18424147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14716" name=""/>
                    <pic:cNvPicPr/>
                  </pic:nvPicPr>
                  <pic:blipFill>
                    <a:blip r:embed="rId50"/>
                    <a:stretch>
                      <a:fillRect/>
                    </a:stretch>
                  </pic:blipFill>
                  <pic:spPr>
                    <a:xfrm>
                      <a:off x="0" y="0"/>
                      <a:ext cx="5910549" cy="1978505"/>
                    </a:xfrm>
                    <a:prstGeom prst="rect">
                      <a:avLst/>
                    </a:prstGeom>
                  </pic:spPr>
                </pic:pic>
              </a:graphicData>
            </a:graphic>
          </wp:inline>
        </w:drawing>
      </w:r>
    </w:p>
    <w:p w14:paraId="6F13B886" w14:textId="77777777" w:rsidR="00A7136E" w:rsidRPr="00F32456" w:rsidRDefault="00A7136E" w:rsidP="00C95D74">
      <w:pPr>
        <w:spacing w:after="0" w:line="240" w:lineRule="auto"/>
        <w:jc w:val="center"/>
        <w:rPr>
          <w:rFonts w:ascii="Times New Roman" w:hAnsi="Times New Roman" w:cs="Times New Roman"/>
          <w:b/>
          <w:bCs/>
          <w:sz w:val="16"/>
          <w:szCs w:val="16"/>
          <w:highlight w:val="yellow"/>
        </w:rPr>
      </w:pPr>
    </w:p>
    <w:p w14:paraId="1CA32792" w14:textId="5346F00A" w:rsidR="00F32456" w:rsidRPr="00F32456" w:rsidRDefault="00F32456" w:rsidP="00F32456">
      <w:pPr>
        <w:spacing w:after="0" w:line="240" w:lineRule="auto"/>
        <w:ind w:firstLine="709"/>
        <w:jc w:val="both"/>
        <w:rPr>
          <w:rFonts w:ascii="Times New Roman" w:hAnsi="Times New Roman" w:cs="Times New Roman"/>
          <w:bCs/>
          <w:sz w:val="24"/>
          <w:szCs w:val="24"/>
        </w:rPr>
      </w:pPr>
      <w:r w:rsidRPr="00F32456">
        <w:rPr>
          <w:rFonts w:ascii="Times New Roman" w:hAnsi="Times New Roman" w:cs="Times New Roman"/>
          <w:sz w:val="24"/>
          <w:szCs w:val="24"/>
        </w:rPr>
        <w:t xml:space="preserve">1 </w:t>
      </w:r>
      <w:r w:rsidRPr="00F32456">
        <w:rPr>
          <w:rFonts w:ascii="Times New Roman" w:hAnsi="Times New Roman" w:cs="Times New Roman"/>
          <w:sz w:val="24"/>
          <w:szCs w:val="24"/>
          <w:lang w:val="kk-KZ"/>
        </w:rPr>
        <w:t xml:space="preserve">– </w:t>
      </w:r>
      <w:proofErr w:type="spellStart"/>
      <w:r w:rsidRPr="00F32456">
        <w:rPr>
          <w:rFonts w:ascii="Times New Roman" w:hAnsi="Times New Roman" w:cs="Times New Roman"/>
          <w:sz w:val="24"/>
          <w:szCs w:val="24"/>
        </w:rPr>
        <w:t>функционализированный</w:t>
      </w:r>
      <w:proofErr w:type="spellEnd"/>
      <w:r w:rsidRPr="00F32456">
        <w:rPr>
          <w:rFonts w:ascii="Times New Roman" w:hAnsi="Times New Roman" w:cs="Times New Roman"/>
          <w:sz w:val="24"/>
          <w:szCs w:val="24"/>
        </w:rPr>
        <w:t xml:space="preserve"> азид группами MIL-101(Cr)-N₃ с сохраненным пористым каркасом и функциональными участками поверхности</w:t>
      </w:r>
      <w:r w:rsidRPr="00F32456">
        <w:rPr>
          <w:rFonts w:ascii="Times New Roman" w:hAnsi="Times New Roman" w:cs="Times New Roman"/>
          <w:sz w:val="24"/>
          <w:szCs w:val="24"/>
          <w:lang w:val="kk-KZ"/>
        </w:rPr>
        <w:t xml:space="preserve">; </w:t>
      </w:r>
      <w:r w:rsidRPr="00F32456">
        <w:rPr>
          <w:rFonts w:ascii="Times New Roman" w:hAnsi="Times New Roman" w:cs="Times New Roman"/>
          <w:sz w:val="24"/>
          <w:szCs w:val="24"/>
        </w:rPr>
        <w:t xml:space="preserve">2 </w:t>
      </w:r>
      <w:r w:rsidRPr="00F32456">
        <w:rPr>
          <w:rFonts w:ascii="Times New Roman" w:hAnsi="Times New Roman" w:cs="Times New Roman"/>
          <w:sz w:val="24"/>
          <w:szCs w:val="24"/>
          <w:lang w:val="kk-KZ"/>
        </w:rPr>
        <w:t xml:space="preserve">– </w:t>
      </w:r>
      <w:r w:rsidRPr="00F32456">
        <w:rPr>
          <w:rFonts w:ascii="Times New Roman" w:hAnsi="Times New Roman" w:cs="Times New Roman"/>
          <w:sz w:val="24"/>
          <w:szCs w:val="24"/>
        </w:rPr>
        <w:t xml:space="preserve">получение Ag НЧ </w:t>
      </w:r>
      <w:proofErr w:type="spellStart"/>
      <w:r w:rsidRPr="00F32456">
        <w:rPr>
          <w:rFonts w:ascii="Times New Roman" w:hAnsi="Times New Roman" w:cs="Times New Roman"/>
          <w:i/>
          <w:iCs/>
          <w:sz w:val="24"/>
          <w:szCs w:val="24"/>
          <w:lang w:val="en-US"/>
        </w:rPr>
        <w:t>i</w:t>
      </w:r>
      <w:proofErr w:type="spellEnd"/>
      <w:r w:rsidRPr="00F32456">
        <w:rPr>
          <w:rFonts w:ascii="Times New Roman" w:hAnsi="Times New Roman" w:cs="Times New Roman"/>
          <w:i/>
          <w:iCs/>
          <w:sz w:val="24"/>
          <w:szCs w:val="24"/>
        </w:rPr>
        <w:t xml:space="preserve">n </w:t>
      </w:r>
      <w:proofErr w:type="spellStart"/>
      <w:r w:rsidRPr="00F32456">
        <w:rPr>
          <w:rFonts w:ascii="Times New Roman" w:hAnsi="Times New Roman" w:cs="Times New Roman"/>
          <w:i/>
          <w:iCs/>
          <w:sz w:val="24"/>
          <w:szCs w:val="24"/>
        </w:rPr>
        <w:t>situ</w:t>
      </w:r>
      <w:proofErr w:type="spellEnd"/>
      <w:r w:rsidRPr="00F32456">
        <w:rPr>
          <w:rFonts w:ascii="Times New Roman" w:hAnsi="Times New Roman" w:cs="Times New Roman"/>
          <w:sz w:val="24"/>
          <w:szCs w:val="24"/>
        </w:rPr>
        <w:t xml:space="preserve"> на MIL-101(Cr)-N₃ путем восстановления AgNO</w:t>
      </w:r>
      <w:r w:rsidRPr="00F32456">
        <w:rPr>
          <w:rFonts w:ascii="Times New Roman" w:hAnsi="Times New Roman" w:cs="Times New Roman"/>
          <w:sz w:val="24"/>
          <w:szCs w:val="24"/>
          <w:vertAlign w:val="subscript"/>
        </w:rPr>
        <w:t xml:space="preserve">3 </w:t>
      </w:r>
      <w:r w:rsidRPr="00F32456">
        <w:rPr>
          <w:rFonts w:ascii="Times New Roman" w:hAnsi="Times New Roman" w:cs="Times New Roman"/>
          <w:sz w:val="24"/>
          <w:szCs w:val="24"/>
        </w:rPr>
        <w:t>с использованием (НН), (</w:t>
      </w:r>
      <w:proofErr w:type="spellStart"/>
      <w:r w:rsidRPr="00F32456">
        <w:rPr>
          <w:rFonts w:ascii="Times New Roman" w:hAnsi="Times New Roman" w:cs="Times New Roman"/>
          <w:sz w:val="24"/>
          <w:szCs w:val="24"/>
        </w:rPr>
        <w:t>NaBH</w:t>
      </w:r>
      <w:proofErr w:type="spellEnd"/>
      <w:r w:rsidRPr="00F32456">
        <w:rPr>
          <w:rFonts w:ascii="Times New Roman" w:hAnsi="Times New Roman" w:cs="Times New Roman"/>
          <w:sz w:val="24"/>
          <w:szCs w:val="24"/>
        </w:rPr>
        <w:t>₄), (</w:t>
      </w:r>
      <w:r w:rsidRPr="00F32456">
        <w:rPr>
          <w:rFonts w:ascii="Times New Roman" w:hAnsi="Times New Roman" w:cs="Times New Roman"/>
          <w:sz w:val="24"/>
          <w:szCs w:val="24"/>
          <w:lang w:val="en-US"/>
        </w:rPr>
        <w:t>Asc</w:t>
      </w:r>
      <w:r w:rsidRPr="00F32456">
        <w:rPr>
          <w:rFonts w:ascii="Times New Roman" w:hAnsi="Times New Roman" w:cs="Times New Roman"/>
          <w:sz w:val="24"/>
          <w:szCs w:val="24"/>
        </w:rPr>
        <w:t xml:space="preserve">) или </w:t>
      </w:r>
      <w:r w:rsidRPr="00F32456">
        <w:rPr>
          <w:rFonts w:ascii="Times New Roman" w:hAnsi="Times New Roman" w:cs="Times New Roman"/>
          <w:sz w:val="24"/>
          <w:szCs w:val="24"/>
          <w:lang w:val="kk-KZ"/>
        </w:rPr>
        <w:t>(</w:t>
      </w:r>
      <w:r w:rsidRPr="00F32456">
        <w:rPr>
          <w:rFonts w:ascii="Times New Roman" w:hAnsi="Times New Roman" w:cs="Times New Roman"/>
          <w:sz w:val="24"/>
          <w:szCs w:val="24"/>
        </w:rPr>
        <w:t>DMAB)</w:t>
      </w:r>
      <w:r w:rsidRPr="00F32456">
        <w:rPr>
          <w:rFonts w:ascii="Times New Roman" w:hAnsi="Times New Roman" w:cs="Times New Roman"/>
          <w:sz w:val="24"/>
          <w:szCs w:val="24"/>
          <w:lang w:val="kk-KZ"/>
        </w:rPr>
        <w:t xml:space="preserve">; </w:t>
      </w:r>
      <w:r w:rsidRPr="00F32456">
        <w:rPr>
          <w:rFonts w:ascii="Times New Roman" w:hAnsi="Times New Roman" w:cs="Times New Roman"/>
          <w:sz w:val="24"/>
          <w:szCs w:val="24"/>
        </w:rPr>
        <w:t xml:space="preserve">3 </w:t>
      </w:r>
      <w:r w:rsidRPr="00F32456">
        <w:rPr>
          <w:rFonts w:ascii="Times New Roman" w:hAnsi="Times New Roman" w:cs="Times New Roman"/>
          <w:sz w:val="24"/>
          <w:szCs w:val="24"/>
          <w:lang w:val="kk-KZ"/>
        </w:rPr>
        <w:t xml:space="preserve">– </w:t>
      </w:r>
      <w:r w:rsidRPr="00F32456">
        <w:rPr>
          <w:rFonts w:ascii="Times New Roman" w:hAnsi="Times New Roman" w:cs="Times New Roman"/>
          <w:sz w:val="24"/>
          <w:szCs w:val="24"/>
        </w:rPr>
        <w:t xml:space="preserve">избирательная адсорбция U(VI) </w:t>
      </w:r>
    </w:p>
    <w:p w14:paraId="741D2501" w14:textId="77777777" w:rsidR="00F32456" w:rsidRPr="00F32456" w:rsidRDefault="00F32456" w:rsidP="00C95D74">
      <w:pPr>
        <w:spacing w:after="0" w:line="240" w:lineRule="auto"/>
        <w:jc w:val="center"/>
        <w:rPr>
          <w:rFonts w:ascii="Times New Roman" w:hAnsi="Times New Roman" w:cs="Times New Roman"/>
          <w:bCs/>
          <w:sz w:val="16"/>
          <w:szCs w:val="16"/>
        </w:rPr>
      </w:pPr>
    </w:p>
    <w:p w14:paraId="1E5653F0" w14:textId="2BE11903" w:rsidR="006563C6" w:rsidRPr="00C95D74" w:rsidRDefault="00A7136E" w:rsidP="00C95D74">
      <w:pPr>
        <w:spacing w:after="0" w:line="240" w:lineRule="auto"/>
        <w:jc w:val="center"/>
        <w:rPr>
          <w:rFonts w:ascii="Times New Roman" w:hAnsi="Times New Roman" w:cs="Times New Roman"/>
          <w:sz w:val="28"/>
          <w:szCs w:val="28"/>
        </w:rPr>
      </w:pPr>
      <w:r w:rsidRPr="008F4A10">
        <w:rPr>
          <w:rFonts w:ascii="Times New Roman" w:hAnsi="Times New Roman" w:cs="Times New Roman"/>
          <w:bCs/>
          <w:sz w:val="28"/>
          <w:szCs w:val="28"/>
        </w:rPr>
        <w:t>Рисунок 24</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006563C6" w:rsidRPr="00232DFB">
        <w:rPr>
          <w:rFonts w:ascii="Times New Roman" w:hAnsi="Times New Roman" w:cs="Times New Roman"/>
          <w:sz w:val="28"/>
          <w:szCs w:val="28"/>
        </w:rPr>
        <w:t>Поэтапный синтез MIL-101(Cr)-N</w:t>
      </w:r>
      <w:r w:rsidR="006563C6" w:rsidRPr="00232DFB">
        <w:rPr>
          <w:rFonts w:ascii="Times New Roman" w:hAnsi="Times New Roman" w:cs="Times New Roman"/>
          <w:sz w:val="28"/>
          <w:szCs w:val="28"/>
          <w:vertAlign w:val="subscript"/>
        </w:rPr>
        <w:t>3</w:t>
      </w:r>
      <w:r w:rsidR="006563C6" w:rsidRPr="00232DFB">
        <w:rPr>
          <w:rFonts w:ascii="Times New Roman" w:hAnsi="Times New Roman" w:cs="Times New Roman"/>
          <w:sz w:val="28"/>
          <w:szCs w:val="28"/>
        </w:rPr>
        <w:t xml:space="preserve"> с </w:t>
      </w:r>
      <w:proofErr w:type="spellStart"/>
      <w:r w:rsidR="006563C6" w:rsidRPr="00232DFB">
        <w:rPr>
          <w:rFonts w:ascii="Times New Roman" w:hAnsi="Times New Roman" w:cs="Times New Roman"/>
          <w:sz w:val="28"/>
          <w:szCs w:val="28"/>
        </w:rPr>
        <w:t>иммобилизированными</w:t>
      </w:r>
      <w:proofErr w:type="spellEnd"/>
      <w:r w:rsidR="006563C6" w:rsidRPr="00232DFB">
        <w:rPr>
          <w:rFonts w:ascii="Times New Roman" w:hAnsi="Times New Roman" w:cs="Times New Roman"/>
          <w:sz w:val="28"/>
          <w:szCs w:val="28"/>
        </w:rPr>
        <w:t xml:space="preserve"> Ag НЧ, и </w:t>
      </w:r>
      <w:r w:rsidR="00F32456">
        <w:rPr>
          <w:rFonts w:ascii="Times New Roman" w:hAnsi="Times New Roman" w:cs="Times New Roman"/>
          <w:sz w:val="28"/>
          <w:szCs w:val="28"/>
        </w:rPr>
        <w:t>его применение в сорбции U(VI)</w:t>
      </w:r>
    </w:p>
    <w:p w14:paraId="3E2CDC9D" w14:textId="77777777" w:rsidR="00A7136E" w:rsidRDefault="00A7136E" w:rsidP="00C95D74">
      <w:pPr>
        <w:spacing w:after="0" w:line="240" w:lineRule="auto"/>
        <w:ind w:firstLine="708"/>
        <w:jc w:val="both"/>
        <w:rPr>
          <w:rFonts w:ascii="Times New Roman" w:hAnsi="Times New Roman" w:cs="Times New Roman"/>
          <w:sz w:val="28"/>
          <w:szCs w:val="28"/>
        </w:rPr>
      </w:pPr>
    </w:p>
    <w:p w14:paraId="4F857EC1" w14:textId="6A66D280" w:rsidR="006563C6" w:rsidRPr="009B0535" w:rsidRDefault="00F32456" w:rsidP="00C95D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рисунком 24, </w:t>
      </w:r>
      <w:r>
        <w:rPr>
          <w:rFonts w:ascii="Times New Roman" w:hAnsi="Times New Roman" w:cs="Times New Roman"/>
          <w:sz w:val="28"/>
          <w:szCs w:val="28"/>
        </w:rPr>
        <w:t xml:space="preserve">для </w:t>
      </w:r>
      <w:r w:rsidR="00A7136E">
        <w:rPr>
          <w:rFonts w:ascii="Times New Roman" w:hAnsi="Times New Roman" w:cs="Times New Roman"/>
          <w:sz w:val="28"/>
          <w:szCs w:val="28"/>
        </w:rPr>
        <w:t xml:space="preserve">изучения влияния природы восстановителя на морфологию и элементный состав </w:t>
      </w:r>
      <w:proofErr w:type="spellStart"/>
      <w:r w:rsidR="00A7136E">
        <w:rPr>
          <w:rFonts w:ascii="Times New Roman" w:hAnsi="Times New Roman" w:cs="Times New Roman"/>
          <w:sz w:val="28"/>
          <w:szCs w:val="28"/>
        </w:rPr>
        <w:t>модофицированных</w:t>
      </w:r>
      <w:proofErr w:type="spellEnd"/>
      <w:r w:rsidR="00A7136E">
        <w:rPr>
          <w:rFonts w:ascii="Times New Roman" w:hAnsi="Times New Roman" w:cs="Times New Roman"/>
          <w:sz w:val="28"/>
          <w:szCs w:val="28"/>
        </w:rPr>
        <w:t xml:space="preserve"> </w:t>
      </w:r>
      <w:r w:rsidR="009B0535">
        <w:rPr>
          <w:rFonts w:ascii="Times New Roman" w:hAnsi="Times New Roman" w:cs="Times New Roman"/>
          <w:sz w:val="28"/>
          <w:szCs w:val="28"/>
          <w:lang w:val="en-US"/>
        </w:rPr>
        <w:t>MIL</w:t>
      </w:r>
      <w:r w:rsidR="009B0535" w:rsidRPr="009B0535">
        <w:rPr>
          <w:rFonts w:ascii="Times New Roman" w:hAnsi="Times New Roman" w:cs="Times New Roman"/>
          <w:sz w:val="28"/>
          <w:szCs w:val="28"/>
        </w:rPr>
        <w:t>-101 (</w:t>
      </w:r>
      <w:r w:rsidR="009B0535">
        <w:rPr>
          <w:rFonts w:ascii="Times New Roman" w:hAnsi="Times New Roman" w:cs="Times New Roman"/>
          <w:sz w:val="28"/>
          <w:szCs w:val="28"/>
          <w:lang w:val="en-US"/>
        </w:rPr>
        <w:t>Cr</w:t>
      </w:r>
      <w:r w:rsidR="009B0535" w:rsidRPr="009B0535">
        <w:rPr>
          <w:rFonts w:ascii="Times New Roman" w:hAnsi="Times New Roman" w:cs="Times New Roman"/>
          <w:sz w:val="28"/>
          <w:szCs w:val="28"/>
        </w:rPr>
        <w:t xml:space="preserve">) </w:t>
      </w:r>
      <w:r w:rsidR="009B0535">
        <w:rPr>
          <w:rFonts w:ascii="Times New Roman" w:hAnsi="Times New Roman" w:cs="Times New Roman"/>
          <w:sz w:val="28"/>
          <w:szCs w:val="28"/>
          <w:lang w:val="en-US"/>
        </w:rPr>
        <w:t>MOF</w:t>
      </w:r>
      <w:r w:rsidR="009B0535" w:rsidRPr="009B0535">
        <w:rPr>
          <w:rFonts w:ascii="Times New Roman" w:hAnsi="Times New Roman" w:cs="Times New Roman"/>
          <w:sz w:val="28"/>
          <w:szCs w:val="28"/>
        </w:rPr>
        <w:t xml:space="preserve"> </w:t>
      </w:r>
      <w:r w:rsidR="009B0535">
        <w:rPr>
          <w:rFonts w:ascii="Times New Roman" w:hAnsi="Times New Roman" w:cs="Times New Roman"/>
          <w:sz w:val="28"/>
          <w:szCs w:val="28"/>
        </w:rPr>
        <w:t>НЧ серебра каждый образец был исследован с помощью РЭМ и ЭДА.</w:t>
      </w:r>
      <w:r w:rsidR="006563C6" w:rsidRPr="00C95D74">
        <w:rPr>
          <w:rFonts w:ascii="Times New Roman" w:hAnsi="Times New Roman" w:cs="Times New Roman"/>
          <w:sz w:val="28"/>
          <w:szCs w:val="28"/>
        </w:rPr>
        <w:t xml:space="preserve"> На рисунках </w:t>
      </w:r>
      <w:r w:rsidR="00336B30" w:rsidRPr="00C95D74">
        <w:rPr>
          <w:rFonts w:ascii="Times New Roman" w:hAnsi="Times New Roman" w:cs="Times New Roman"/>
          <w:sz w:val="28"/>
          <w:szCs w:val="28"/>
        </w:rPr>
        <w:t>2</w:t>
      </w:r>
      <w:r w:rsidR="009B0535">
        <w:rPr>
          <w:rFonts w:ascii="Times New Roman" w:hAnsi="Times New Roman" w:cs="Times New Roman"/>
          <w:sz w:val="28"/>
          <w:szCs w:val="28"/>
        </w:rPr>
        <w:t>5</w:t>
      </w:r>
      <w:r w:rsidR="006563C6" w:rsidRPr="00C95D74">
        <w:rPr>
          <w:rFonts w:ascii="Times New Roman" w:hAnsi="Times New Roman" w:cs="Times New Roman"/>
          <w:sz w:val="28"/>
          <w:szCs w:val="28"/>
        </w:rPr>
        <w:t>a</w:t>
      </w:r>
      <w:r>
        <w:rPr>
          <w:rFonts w:ascii="Times New Roman" w:hAnsi="Times New Roman" w:cs="Times New Roman"/>
          <w:sz w:val="28"/>
          <w:szCs w:val="28"/>
          <w:lang w:val="kk-KZ"/>
        </w:rPr>
        <w:t>, 25б, 25в, 25</w:t>
      </w:r>
      <w:r>
        <w:rPr>
          <w:rFonts w:ascii="Times New Roman" w:hAnsi="Times New Roman" w:cs="Times New Roman"/>
          <w:sz w:val="28"/>
          <w:szCs w:val="28"/>
        </w:rPr>
        <w:t>г</w:t>
      </w:r>
      <w:r w:rsidR="006563C6" w:rsidRPr="00C95D74">
        <w:rPr>
          <w:rFonts w:ascii="Times New Roman" w:hAnsi="Times New Roman" w:cs="Times New Roman"/>
          <w:sz w:val="28"/>
          <w:szCs w:val="28"/>
        </w:rPr>
        <w:t xml:space="preserve"> представлены </w:t>
      </w:r>
      <w:r w:rsidR="009B0535">
        <w:rPr>
          <w:rFonts w:ascii="Times New Roman" w:hAnsi="Times New Roman" w:cs="Times New Roman"/>
          <w:sz w:val="28"/>
          <w:szCs w:val="28"/>
        </w:rPr>
        <w:t xml:space="preserve">электронные </w:t>
      </w:r>
      <w:r w:rsidR="006563C6" w:rsidRPr="00C95D74">
        <w:rPr>
          <w:rFonts w:ascii="Times New Roman" w:hAnsi="Times New Roman" w:cs="Times New Roman"/>
          <w:sz w:val="28"/>
          <w:szCs w:val="28"/>
        </w:rPr>
        <w:t>изображения композитных MO</w:t>
      </w:r>
      <w:r w:rsidR="008C25D9" w:rsidRPr="00C95D74">
        <w:rPr>
          <w:rFonts w:ascii="Times New Roman" w:hAnsi="Times New Roman" w:cs="Times New Roman"/>
          <w:sz w:val="28"/>
          <w:szCs w:val="28"/>
          <w:lang w:val="en-US"/>
        </w:rPr>
        <w:t>F</w:t>
      </w:r>
      <w:r w:rsidR="006563C6" w:rsidRPr="00C95D74">
        <w:rPr>
          <w:rFonts w:ascii="Times New Roman" w:hAnsi="Times New Roman" w:cs="Times New Roman"/>
          <w:sz w:val="28"/>
          <w:szCs w:val="28"/>
        </w:rPr>
        <w:t xml:space="preserve">, синтезированных с использованием различных восстановителей, в то время как на рисунках </w:t>
      </w:r>
      <w:r w:rsidR="00336B30" w:rsidRPr="00C95D74">
        <w:rPr>
          <w:rFonts w:ascii="Times New Roman" w:hAnsi="Times New Roman" w:cs="Times New Roman"/>
          <w:sz w:val="28"/>
          <w:szCs w:val="28"/>
        </w:rPr>
        <w:t>2</w:t>
      </w:r>
      <w:r w:rsidR="009B0535">
        <w:rPr>
          <w:rFonts w:ascii="Times New Roman" w:hAnsi="Times New Roman" w:cs="Times New Roman"/>
          <w:sz w:val="28"/>
          <w:szCs w:val="28"/>
        </w:rPr>
        <w:t>5д</w:t>
      </w:r>
      <w:r>
        <w:rPr>
          <w:rFonts w:ascii="Times New Roman" w:hAnsi="Times New Roman" w:cs="Times New Roman"/>
          <w:sz w:val="28"/>
          <w:szCs w:val="28"/>
          <w:lang w:val="kk-KZ"/>
        </w:rPr>
        <w:t>, 25е, 25</w:t>
      </w:r>
      <w:r w:rsidR="009B0535">
        <w:rPr>
          <w:rFonts w:ascii="Times New Roman" w:hAnsi="Times New Roman" w:cs="Times New Roman"/>
          <w:sz w:val="28"/>
          <w:szCs w:val="28"/>
        </w:rPr>
        <w:t>ж</w:t>
      </w:r>
      <w:r w:rsidR="006563C6" w:rsidRPr="00C95D74">
        <w:rPr>
          <w:rFonts w:ascii="Times New Roman" w:hAnsi="Times New Roman" w:cs="Times New Roman"/>
          <w:sz w:val="28"/>
          <w:szCs w:val="28"/>
        </w:rPr>
        <w:t xml:space="preserve"> показаны соответствующие изображения элементного картиро</w:t>
      </w:r>
      <w:r>
        <w:rPr>
          <w:rFonts w:ascii="Times New Roman" w:hAnsi="Times New Roman" w:cs="Times New Roman"/>
          <w:sz w:val="28"/>
          <w:szCs w:val="28"/>
        </w:rPr>
        <w:t xml:space="preserve">вания распределения элементов. </w:t>
      </w:r>
    </w:p>
    <w:p w14:paraId="3E361838" w14:textId="53B09A0F" w:rsidR="00C954F9" w:rsidRDefault="00C954F9" w:rsidP="00C954F9">
      <w:pPr>
        <w:spacing w:after="0" w:line="240" w:lineRule="auto"/>
        <w:jc w:val="center"/>
        <w:rPr>
          <w:rFonts w:ascii="Times New Roman" w:hAnsi="Times New Roman" w:cs="Times New Roman"/>
          <w:sz w:val="28"/>
          <w:szCs w:val="28"/>
        </w:rPr>
      </w:pPr>
      <w:r w:rsidRPr="00C954F9">
        <w:rPr>
          <w:rFonts w:ascii="Times New Roman" w:hAnsi="Times New Roman" w:cs="Times New Roman"/>
          <w:noProof/>
          <w:sz w:val="28"/>
          <w:szCs w:val="28"/>
          <w:lang w:eastAsia="ru-RU"/>
        </w:rPr>
        <w:lastRenderedPageBreak/>
        <w:drawing>
          <wp:inline distT="0" distB="0" distL="0" distR="0" wp14:anchorId="6BB5EA86" wp14:editId="1427A8DC">
            <wp:extent cx="4232564" cy="5965519"/>
            <wp:effectExtent l="0" t="0" r="0" b="0"/>
            <wp:docPr id="1276695184" name="Рисунок 127669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33979" cy="5967513"/>
                    </a:xfrm>
                    <a:prstGeom prst="rect">
                      <a:avLst/>
                    </a:prstGeom>
                  </pic:spPr>
                </pic:pic>
              </a:graphicData>
            </a:graphic>
          </wp:inline>
        </w:drawing>
      </w:r>
    </w:p>
    <w:p w14:paraId="391312B5" w14:textId="77777777" w:rsidR="00C954F9" w:rsidRPr="00F32456" w:rsidRDefault="00C954F9" w:rsidP="00C954F9">
      <w:pPr>
        <w:spacing w:after="0" w:line="240" w:lineRule="auto"/>
        <w:jc w:val="center"/>
        <w:rPr>
          <w:rFonts w:ascii="Times New Roman" w:hAnsi="Times New Roman" w:cs="Times New Roman"/>
          <w:sz w:val="16"/>
          <w:szCs w:val="16"/>
        </w:rPr>
      </w:pPr>
    </w:p>
    <w:p w14:paraId="15792296" w14:textId="789DD69A" w:rsidR="00F32456" w:rsidRPr="00F32456" w:rsidRDefault="00F32456" w:rsidP="00F32456">
      <w:pPr>
        <w:spacing w:after="0" w:line="240" w:lineRule="auto"/>
        <w:ind w:firstLine="709"/>
        <w:jc w:val="both"/>
        <w:rPr>
          <w:rFonts w:ascii="Times New Roman" w:hAnsi="Times New Roman" w:cs="Times New Roman"/>
          <w:sz w:val="24"/>
          <w:szCs w:val="24"/>
        </w:rPr>
      </w:pPr>
      <w:r w:rsidRPr="00F32456">
        <w:rPr>
          <w:rFonts w:ascii="Times New Roman" w:hAnsi="Times New Roman" w:cs="Times New Roman"/>
          <w:sz w:val="24"/>
          <w:szCs w:val="24"/>
          <w:lang w:val="kk-KZ"/>
        </w:rPr>
        <w:t xml:space="preserve">а, д – </w:t>
      </w:r>
      <w:r w:rsidRPr="00F32456">
        <w:rPr>
          <w:rFonts w:ascii="Times New Roman" w:hAnsi="Times New Roman" w:cs="Times New Roman"/>
          <w:sz w:val="24"/>
          <w:szCs w:val="24"/>
          <w:lang w:val="en-US"/>
        </w:rPr>
        <w:t>Ag</w:t>
      </w:r>
      <w:r w:rsidRPr="00F32456">
        <w:rPr>
          <w:rFonts w:ascii="Times New Roman" w:hAnsi="Times New Roman" w:cs="Times New Roman"/>
          <w:sz w:val="24"/>
          <w:szCs w:val="24"/>
        </w:rPr>
        <w:t>(DMAB)@MO</w:t>
      </w:r>
      <w:r w:rsidRPr="00F32456">
        <w:rPr>
          <w:rFonts w:ascii="Times New Roman" w:hAnsi="Times New Roman" w:cs="Times New Roman"/>
          <w:sz w:val="24"/>
          <w:szCs w:val="24"/>
          <w:lang w:val="en-US"/>
        </w:rPr>
        <w:t>F</w:t>
      </w:r>
      <w:r w:rsidRPr="00F32456">
        <w:rPr>
          <w:rFonts w:ascii="Times New Roman" w:hAnsi="Times New Roman" w:cs="Times New Roman"/>
          <w:sz w:val="24"/>
          <w:szCs w:val="24"/>
          <w:lang w:val="kk-KZ"/>
        </w:rPr>
        <w:t>;</w:t>
      </w:r>
      <w:r w:rsidRPr="00F32456">
        <w:rPr>
          <w:rFonts w:ascii="Times New Roman" w:hAnsi="Times New Roman" w:cs="Times New Roman"/>
          <w:sz w:val="24"/>
          <w:szCs w:val="24"/>
        </w:rPr>
        <w:t xml:space="preserve"> </w:t>
      </w:r>
      <w:r w:rsidRPr="00F32456">
        <w:rPr>
          <w:rFonts w:ascii="Times New Roman" w:hAnsi="Times New Roman" w:cs="Times New Roman"/>
          <w:sz w:val="24"/>
          <w:szCs w:val="24"/>
          <w:lang w:val="kk-KZ"/>
        </w:rPr>
        <w:t xml:space="preserve">б, е – </w:t>
      </w:r>
      <w:r w:rsidRPr="00F32456">
        <w:rPr>
          <w:rFonts w:ascii="Times New Roman" w:hAnsi="Times New Roman" w:cs="Times New Roman"/>
          <w:sz w:val="24"/>
          <w:szCs w:val="24"/>
          <w:lang w:val="en-US"/>
        </w:rPr>
        <w:t>Ag</w:t>
      </w:r>
      <w:r w:rsidRPr="00F32456">
        <w:rPr>
          <w:rFonts w:ascii="Times New Roman" w:hAnsi="Times New Roman" w:cs="Times New Roman"/>
          <w:sz w:val="24"/>
          <w:szCs w:val="24"/>
        </w:rPr>
        <w:t>(Asc)@MO</w:t>
      </w:r>
      <w:r w:rsidRPr="00F32456">
        <w:rPr>
          <w:rFonts w:ascii="Times New Roman" w:hAnsi="Times New Roman" w:cs="Times New Roman"/>
          <w:sz w:val="24"/>
          <w:szCs w:val="24"/>
          <w:lang w:val="en-US"/>
        </w:rPr>
        <w:t>F</w:t>
      </w:r>
      <w:r w:rsidRPr="00F32456">
        <w:rPr>
          <w:rFonts w:ascii="Times New Roman" w:hAnsi="Times New Roman" w:cs="Times New Roman"/>
          <w:sz w:val="24"/>
          <w:szCs w:val="24"/>
          <w:lang w:val="kk-KZ"/>
        </w:rPr>
        <w:t>;</w:t>
      </w:r>
      <w:r w:rsidRPr="00F32456">
        <w:rPr>
          <w:rFonts w:ascii="Times New Roman" w:hAnsi="Times New Roman" w:cs="Times New Roman"/>
          <w:sz w:val="24"/>
          <w:szCs w:val="24"/>
        </w:rPr>
        <w:t xml:space="preserve"> </w:t>
      </w:r>
      <w:r w:rsidRPr="00F32456">
        <w:rPr>
          <w:rFonts w:ascii="Times New Roman" w:hAnsi="Times New Roman" w:cs="Times New Roman"/>
          <w:sz w:val="24"/>
          <w:szCs w:val="24"/>
          <w:lang w:val="kk-KZ"/>
        </w:rPr>
        <w:t xml:space="preserve">в, ж – </w:t>
      </w:r>
      <w:r w:rsidRPr="00F32456">
        <w:rPr>
          <w:rFonts w:ascii="Times New Roman" w:hAnsi="Times New Roman" w:cs="Times New Roman"/>
          <w:sz w:val="24"/>
          <w:szCs w:val="24"/>
          <w:lang w:val="en-US"/>
        </w:rPr>
        <w:t>Ag</w:t>
      </w:r>
      <w:r w:rsidRPr="00F32456">
        <w:rPr>
          <w:rFonts w:ascii="Times New Roman" w:hAnsi="Times New Roman" w:cs="Times New Roman"/>
          <w:sz w:val="24"/>
          <w:szCs w:val="24"/>
        </w:rPr>
        <w:t>(</w:t>
      </w:r>
      <w:proofErr w:type="spellStart"/>
      <w:r w:rsidRPr="00F32456">
        <w:rPr>
          <w:rFonts w:ascii="Times New Roman" w:hAnsi="Times New Roman" w:cs="Times New Roman"/>
          <w:sz w:val="24"/>
          <w:szCs w:val="24"/>
          <w:lang w:val="en-US"/>
        </w:rPr>
        <w:t>NaBH</w:t>
      </w:r>
      <w:proofErr w:type="spellEnd"/>
      <w:r w:rsidRPr="00F32456">
        <w:rPr>
          <w:rFonts w:ascii="Times New Roman" w:hAnsi="Times New Roman" w:cs="Times New Roman"/>
          <w:sz w:val="24"/>
          <w:szCs w:val="24"/>
          <w:vertAlign w:val="subscript"/>
        </w:rPr>
        <w:t>4</w:t>
      </w:r>
      <w:r w:rsidRPr="00F32456">
        <w:rPr>
          <w:rFonts w:ascii="Times New Roman" w:hAnsi="Times New Roman" w:cs="Times New Roman"/>
          <w:sz w:val="24"/>
          <w:szCs w:val="24"/>
        </w:rPr>
        <w:t>)@MO</w:t>
      </w:r>
      <w:r w:rsidRPr="00F32456">
        <w:rPr>
          <w:rFonts w:ascii="Times New Roman" w:hAnsi="Times New Roman" w:cs="Times New Roman"/>
          <w:sz w:val="24"/>
          <w:szCs w:val="24"/>
          <w:lang w:val="en-US"/>
        </w:rPr>
        <w:t>F</w:t>
      </w:r>
      <w:r w:rsidRPr="00F32456">
        <w:rPr>
          <w:rFonts w:ascii="Times New Roman" w:hAnsi="Times New Roman" w:cs="Times New Roman"/>
          <w:sz w:val="24"/>
          <w:szCs w:val="24"/>
          <w:lang w:val="kk-KZ"/>
        </w:rPr>
        <w:t xml:space="preserve">; г, з – </w:t>
      </w:r>
      <w:r w:rsidRPr="00F32456">
        <w:rPr>
          <w:rFonts w:ascii="Times New Roman" w:hAnsi="Times New Roman" w:cs="Times New Roman"/>
          <w:sz w:val="24"/>
          <w:szCs w:val="24"/>
        </w:rPr>
        <w:t xml:space="preserve"> </w:t>
      </w:r>
      <w:r w:rsidRPr="00F32456">
        <w:rPr>
          <w:rFonts w:ascii="Times New Roman" w:hAnsi="Times New Roman" w:cs="Times New Roman"/>
          <w:sz w:val="24"/>
          <w:szCs w:val="24"/>
          <w:lang w:val="en-US"/>
        </w:rPr>
        <w:t>Ag</w:t>
      </w:r>
      <w:r w:rsidRPr="00F32456">
        <w:rPr>
          <w:rFonts w:ascii="Times New Roman" w:hAnsi="Times New Roman" w:cs="Times New Roman"/>
          <w:sz w:val="24"/>
          <w:szCs w:val="24"/>
        </w:rPr>
        <w:t>(HH)@MO</w:t>
      </w:r>
      <w:r w:rsidRPr="00F32456">
        <w:rPr>
          <w:rFonts w:ascii="Times New Roman" w:hAnsi="Times New Roman" w:cs="Times New Roman"/>
          <w:sz w:val="24"/>
          <w:szCs w:val="24"/>
          <w:lang w:val="en-US"/>
        </w:rPr>
        <w:t>F</w:t>
      </w:r>
      <w:r w:rsidRPr="00F32456">
        <w:rPr>
          <w:rFonts w:ascii="Times New Roman" w:hAnsi="Times New Roman" w:cs="Times New Roman"/>
          <w:sz w:val="24"/>
          <w:szCs w:val="24"/>
        </w:rPr>
        <w:t xml:space="preserve"> </w:t>
      </w:r>
    </w:p>
    <w:p w14:paraId="14086B40" w14:textId="77777777" w:rsidR="00F32456" w:rsidRPr="00F32456" w:rsidRDefault="00F32456" w:rsidP="00C95D74">
      <w:pPr>
        <w:spacing w:after="0" w:line="240" w:lineRule="auto"/>
        <w:jc w:val="center"/>
        <w:rPr>
          <w:rFonts w:ascii="Times New Roman" w:hAnsi="Times New Roman" w:cs="Times New Roman"/>
          <w:sz w:val="16"/>
          <w:szCs w:val="16"/>
        </w:rPr>
      </w:pPr>
    </w:p>
    <w:p w14:paraId="3009B7EE" w14:textId="20D97EFF" w:rsidR="006563C6" w:rsidRPr="00C95D74" w:rsidRDefault="006563C6"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336B30" w:rsidRPr="00C95D74">
        <w:rPr>
          <w:rFonts w:ascii="Times New Roman" w:hAnsi="Times New Roman" w:cs="Times New Roman"/>
          <w:sz w:val="28"/>
          <w:szCs w:val="28"/>
        </w:rPr>
        <w:t>2</w:t>
      </w:r>
      <w:r w:rsidR="00C954F9" w:rsidRPr="00C954F9">
        <w:rPr>
          <w:rFonts w:ascii="Times New Roman" w:hAnsi="Times New Roman" w:cs="Times New Roman"/>
          <w:sz w:val="28"/>
          <w:szCs w:val="28"/>
        </w:rPr>
        <w:t>5</w:t>
      </w:r>
      <w:r w:rsidR="004E6D41" w:rsidRPr="00C95D74">
        <w:rPr>
          <w:rFonts w:ascii="Times New Roman" w:hAnsi="Times New Roman" w:cs="Times New Roman"/>
          <w:sz w:val="28"/>
          <w:szCs w:val="28"/>
        </w:rPr>
        <w:t xml:space="preserve"> </w:t>
      </w:r>
      <w:r w:rsidR="00C954F9">
        <w:rPr>
          <w:rFonts w:ascii="Times New Roman" w:hAnsi="Times New Roman" w:cs="Times New Roman"/>
          <w:sz w:val="28"/>
          <w:szCs w:val="28"/>
        </w:rPr>
        <w:t>–</w:t>
      </w:r>
      <w:r w:rsidRPr="00C95D74">
        <w:rPr>
          <w:rFonts w:ascii="Times New Roman" w:hAnsi="Times New Roman" w:cs="Times New Roman"/>
          <w:sz w:val="28"/>
          <w:szCs w:val="28"/>
        </w:rPr>
        <w:t xml:space="preserve"> </w:t>
      </w:r>
      <w:r w:rsidR="00C954F9">
        <w:rPr>
          <w:rFonts w:ascii="Times New Roman" w:hAnsi="Times New Roman" w:cs="Times New Roman"/>
          <w:sz w:val="28"/>
          <w:szCs w:val="28"/>
        </w:rPr>
        <w:t xml:space="preserve">Электронные микрофотографии </w:t>
      </w:r>
      <w:r w:rsidRPr="00C95D74">
        <w:rPr>
          <w:rFonts w:ascii="Times New Roman" w:hAnsi="Times New Roman" w:cs="Times New Roman"/>
          <w:sz w:val="28"/>
          <w:szCs w:val="28"/>
        </w:rPr>
        <w:t>(a</w:t>
      </w:r>
      <w:r w:rsidR="00F32456">
        <w:rPr>
          <w:rFonts w:ascii="Times New Roman" w:hAnsi="Times New Roman" w:cs="Times New Roman"/>
          <w:sz w:val="28"/>
          <w:szCs w:val="28"/>
          <w:lang w:val="kk-KZ"/>
        </w:rPr>
        <w:t>-</w:t>
      </w:r>
      <w:r w:rsidR="00C954F9">
        <w:rPr>
          <w:rFonts w:ascii="Times New Roman" w:hAnsi="Times New Roman" w:cs="Times New Roman"/>
          <w:sz w:val="28"/>
          <w:szCs w:val="28"/>
        </w:rPr>
        <w:t>г</w:t>
      </w:r>
      <w:r w:rsidRPr="00C95D74">
        <w:rPr>
          <w:rFonts w:ascii="Times New Roman" w:hAnsi="Times New Roman" w:cs="Times New Roman"/>
          <w:sz w:val="28"/>
          <w:szCs w:val="28"/>
        </w:rPr>
        <w:t>) и соответствующее элементное отображение ЭДА (</w:t>
      </w:r>
      <w:r w:rsidR="00C954F9">
        <w:rPr>
          <w:rFonts w:ascii="Times New Roman" w:hAnsi="Times New Roman" w:cs="Times New Roman"/>
          <w:sz w:val="28"/>
          <w:szCs w:val="28"/>
        </w:rPr>
        <w:t>д</w:t>
      </w:r>
      <w:r w:rsidR="00F32456">
        <w:rPr>
          <w:rFonts w:ascii="Times New Roman" w:hAnsi="Times New Roman" w:cs="Times New Roman"/>
          <w:sz w:val="28"/>
          <w:szCs w:val="28"/>
          <w:lang w:val="kk-KZ"/>
        </w:rPr>
        <w:t>-</w:t>
      </w:r>
      <w:r w:rsidR="00C954F9">
        <w:rPr>
          <w:rFonts w:ascii="Times New Roman" w:hAnsi="Times New Roman" w:cs="Times New Roman"/>
          <w:sz w:val="28"/>
          <w:szCs w:val="28"/>
        </w:rPr>
        <w:t>з</w:t>
      </w:r>
      <w:r w:rsidRPr="00C95D74">
        <w:rPr>
          <w:rFonts w:ascii="Times New Roman" w:hAnsi="Times New Roman" w:cs="Times New Roman"/>
          <w:sz w:val="28"/>
          <w:szCs w:val="28"/>
        </w:rPr>
        <w:t xml:space="preserve">) </w:t>
      </w:r>
      <w:r w:rsidR="00C954F9">
        <w:rPr>
          <w:rFonts w:ascii="Times New Roman" w:hAnsi="Times New Roman" w:cs="Times New Roman"/>
          <w:sz w:val="28"/>
          <w:szCs w:val="28"/>
        </w:rPr>
        <w:t>композитов</w:t>
      </w:r>
      <w:r w:rsidRPr="00C95D74">
        <w:rPr>
          <w:rFonts w:ascii="Times New Roman" w:hAnsi="Times New Roman" w:cs="Times New Roman"/>
          <w:sz w:val="28"/>
          <w:szCs w:val="28"/>
        </w:rPr>
        <w:t>, полученных с использова</w:t>
      </w:r>
      <w:r w:rsidR="00F32456">
        <w:rPr>
          <w:rFonts w:ascii="Times New Roman" w:hAnsi="Times New Roman" w:cs="Times New Roman"/>
          <w:sz w:val="28"/>
          <w:szCs w:val="28"/>
        </w:rPr>
        <w:t>нием различных восстановителей</w:t>
      </w:r>
    </w:p>
    <w:p w14:paraId="175A2CA8" w14:textId="77777777" w:rsidR="00122B3A" w:rsidRDefault="00122B3A" w:rsidP="00C95D74">
      <w:pPr>
        <w:spacing w:after="0" w:line="240" w:lineRule="auto"/>
        <w:ind w:firstLine="708"/>
        <w:jc w:val="both"/>
        <w:rPr>
          <w:rFonts w:ascii="Times New Roman" w:hAnsi="Times New Roman" w:cs="Times New Roman"/>
          <w:sz w:val="28"/>
          <w:szCs w:val="28"/>
          <w:lang w:val="kk-KZ"/>
        </w:rPr>
      </w:pPr>
    </w:p>
    <w:p w14:paraId="1069AC08" w14:textId="610CA1A4" w:rsidR="00F32456" w:rsidRDefault="00F32456" w:rsidP="00F32456">
      <w:pPr>
        <w:spacing w:after="0" w:line="240" w:lineRule="auto"/>
        <w:ind w:firstLine="709"/>
        <w:jc w:val="both"/>
        <w:rPr>
          <w:rFonts w:ascii="Times New Roman" w:hAnsi="Times New Roman" w:cs="Times New Roman"/>
          <w:sz w:val="28"/>
          <w:szCs w:val="28"/>
          <w:lang w:val="kk-KZ"/>
        </w:rPr>
      </w:pPr>
      <w:r w:rsidRPr="00C95D74">
        <w:rPr>
          <w:rFonts w:ascii="Times New Roman" w:hAnsi="Times New Roman" w:cs="Times New Roman"/>
          <w:sz w:val="28"/>
          <w:szCs w:val="28"/>
        </w:rPr>
        <w:t>Примечательно, что выбор восстановителя в значительной степени определяет степень и пространственное распределение осаждения серебра на поверхности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Например, использование DMAB привело к относительно низкому содержанию серебра, соответствующему приблизительно 0,4 </w:t>
      </w:r>
      <w:proofErr w:type="spellStart"/>
      <w:r w:rsidRPr="00C95D74">
        <w:rPr>
          <w:rFonts w:ascii="Times New Roman" w:hAnsi="Times New Roman" w:cs="Times New Roman"/>
          <w:sz w:val="28"/>
          <w:szCs w:val="28"/>
        </w:rPr>
        <w:t>мас</w:t>
      </w:r>
      <w:proofErr w:type="spellEnd"/>
      <w:r w:rsidRPr="00C95D74">
        <w:rPr>
          <w:rFonts w:ascii="Times New Roman" w:hAnsi="Times New Roman" w:cs="Times New Roman"/>
          <w:sz w:val="28"/>
          <w:szCs w:val="28"/>
        </w:rPr>
        <w:t>.% Ag (рис</w:t>
      </w:r>
      <w:r>
        <w:rPr>
          <w:rFonts w:ascii="Times New Roman" w:hAnsi="Times New Roman" w:cs="Times New Roman"/>
          <w:sz w:val="28"/>
          <w:szCs w:val="28"/>
        </w:rPr>
        <w:t>унок</w:t>
      </w:r>
      <w:r w:rsidRPr="00C95D74">
        <w:rPr>
          <w:rFonts w:ascii="Times New Roman" w:hAnsi="Times New Roman" w:cs="Times New Roman"/>
          <w:sz w:val="28"/>
          <w:szCs w:val="28"/>
        </w:rPr>
        <w:t xml:space="preserve"> 2</w:t>
      </w:r>
      <w:r>
        <w:rPr>
          <w:rFonts w:ascii="Times New Roman" w:hAnsi="Times New Roman" w:cs="Times New Roman"/>
          <w:sz w:val="28"/>
          <w:szCs w:val="28"/>
        </w:rPr>
        <w:t>5д</w:t>
      </w:r>
      <w:r w:rsidRPr="00C95D74">
        <w:rPr>
          <w:rFonts w:ascii="Times New Roman" w:hAnsi="Times New Roman" w:cs="Times New Roman"/>
          <w:sz w:val="28"/>
          <w:szCs w:val="28"/>
        </w:rPr>
        <w:t xml:space="preserve">), что указывает на ограниченную эффективность восстановления в этих условиях. Напротив, HH обеспечивал самую высокую концентрацию серебра, достигая 14,3 </w:t>
      </w:r>
      <w:proofErr w:type="spellStart"/>
      <w:r w:rsidRPr="00C95D74">
        <w:rPr>
          <w:rFonts w:ascii="Times New Roman" w:hAnsi="Times New Roman" w:cs="Times New Roman"/>
          <w:sz w:val="28"/>
          <w:szCs w:val="28"/>
        </w:rPr>
        <w:t>мас</w:t>
      </w:r>
      <w:proofErr w:type="spellEnd"/>
      <w:r w:rsidRPr="00C95D74">
        <w:rPr>
          <w:rFonts w:ascii="Times New Roman" w:hAnsi="Times New Roman" w:cs="Times New Roman"/>
          <w:sz w:val="28"/>
          <w:szCs w:val="28"/>
        </w:rPr>
        <w:t>.% Ag (рис</w:t>
      </w:r>
      <w:r>
        <w:rPr>
          <w:rFonts w:ascii="Times New Roman" w:hAnsi="Times New Roman" w:cs="Times New Roman"/>
          <w:sz w:val="28"/>
          <w:szCs w:val="28"/>
        </w:rPr>
        <w:t>унок</w:t>
      </w:r>
      <w:r w:rsidRPr="00C95D74">
        <w:rPr>
          <w:rFonts w:ascii="Times New Roman" w:hAnsi="Times New Roman" w:cs="Times New Roman"/>
          <w:sz w:val="28"/>
          <w:szCs w:val="28"/>
        </w:rPr>
        <w:t xml:space="preserve"> 2</w:t>
      </w:r>
      <w:r>
        <w:rPr>
          <w:rFonts w:ascii="Times New Roman" w:hAnsi="Times New Roman" w:cs="Times New Roman"/>
          <w:sz w:val="28"/>
          <w:szCs w:val="28"/>
        </w:rPr>
        <w:t>5ж</w:t>
      </w:r>
      <w:r w:rsidRPr="00C95D74">
        <w:rPr>
          <w:rFonts w:ascii="Times New Roman" w:hAnsi="Times New Roman" w:cs="Times New Roman"/>
          <w:sz w:val="28"/>
          <w:szCs w:val="28"/>
        </w:rPr>
        <w:t xml:space="preserve">), что согласуется с его высокой восстановительной способностью. Применение </w:t>
      </w:r>
      <w:proofErr w:type="spellStart"/>
      <w:r w:rsidRPr="00C95D74">
        <w:rPr>
          <w:rFonts w:ascii="Times New Roman" w:hAnsi="Times New Roman" w:cs="Times New Roman"/>
          <w:sz w:val="28"/>
          <w:szCs w:val="28"/>
        </w:rPr>
        <w:t>NaBH</w:t>
      </w:r>
      <w:proofErr w:type="spellEnd"/>
      <w:r w:rsidRPr="00C95D74">
        <w:rPr>
          <w:rFonts w:ascii="Times New Roman" w:hAnsi="Times New Roman" w:cs="Times New Roman"/>
          <w:sz w:val="28"/>
          <w:szCs w:val="28"/>
        </w:rPr>
        <w:t xml:space="preserve">₄ привело к промежуточному содержанию серебра в 3,6 </w:t>
      </w:r>
      <w:proofErr w:type="spellStart"/>
      <w:r w:rsidRPr="00C95D74">
        <w:rPr>
          <w:rFonts w:ascii="Times New Roman" w:hAnsi="Times New Roman" w:cs="Times New Roman"/>
          <w:sz w:val="28"/>
          <w:szCs w:val="28"/>
        </w:rPr>
        <w:t>мас</w:t>
      </w:r>
      <w:proofErr w:type="spellEnd"/>
      <w:r w:rsidRPr="00C95D74">
        <w:rPr>
          <w:rFonts w:ascii="Times New Roman" w:hAnsi="Times New Roman" w:cs="Times New Roman"/>
          <w:sz w:val="28"/>
          <w:szCs w:val="28"/>
        </w:rPr>
        <w:t xml:space="preserve">.% Ag; однако в конечном </w:t>
      </w:r>
      <w:r w:rsidRPr="00C95D74">
        <w:rPr>
          <w:rFonts w:ascii="Times New Roman" w:hAnsi="Times New Roman" w:cs="Times New Roman"/>
          <w:sz w:val="28"/>
          <w:szCs w:val="28"/>
        </w:rPr>
        <w:lastRenderedPageBreak/>
        <w:t xml:space="preserve">композите также были обнаружены остаточные элементы на примере бора (7,5 </w:t>
      </w:r>
      <w:proofErr w:type="spellStart"/>
      <w:r w:rsidRPr="00C95D74">
        <w:rPr>
          <w:rFonts w:ascii="Times New Roman" w:hAnsi="Times New Roman" w:cs="Times New Roman"/>
          <w:sz w:val="28"/>
          <w:szCs w:val="28"/>
        </w:rPr>
        <w:t>мас</w:t>
      </w:r>
      <w:proofErr w:type="spellEnd"/>
      <w:r w:rsidRPr="00C95D74">
        <w:rPr>
          <w:rFonts w:ascii="Times New Roman" w:hAnsi="Times New Roman" w:cs="Times New Roman"/>
          <w:sz w:val="28"/>
          <w:szCs w:val="28"/>
        </w:rPr>
        <w:t xml:space="preserve">.%) и натрия (2,6 </w:t>
      </w:r>
      <w:proofErr w:type="spellStart"/>
      <w:r w:rsidRPr="00C95D74">
        <w:rPr>
          <w:rFonts w:ascii="Times New Roman" w:hAnsi="Times New Roman" w:cs="Times New Roman"/>
          <w:sz w:val="28"/>
          <w:szCs w:val="28"/>
        </w:rPr>
        <w:t>мас</w:t>
      </w:r>
      <w:proofErr w:type="spellEnd"/>
      <w:r w:rsidRPr="00C95D74">
        <w:rPr>
          <w:rFonts w:ascii="Times New Roman" w:hAnsi="Times New Roman" w:cs="Times New Roman"/>
          <w:sz w:val="28"/>
          <w:szCs w:val="28"/>
        </w:rPr>
        <w:t>.%) (рис</w:t>
      </w:r>
      <w:r>
        <w:rPr>
          <w:rFonts w:ascii="Times New Roman" w:hAnsi="Times New Roman" w:cs="Times New Roman"/>
          <w:sz w:val="28"/>
          <w:szCs w:val="28"/>
        </w:rPr>
        <w:t>унок</w:t>
      </w:r>
      <w:r w:rsidRPr="00C95D74">
        <w:rPr>
          <w:rFonts w:ascii="Times New Roman" w:hAnsi="Times New Roman" w:cs="Times New Roman"/>
          <w:sz w:val="28"/>
          <w:szCs w:val="28"/>
        </w:rPr>
        <w:t xml:space="preserve"> 2</w:t>
      </w:r>
      <w:r>
        <w:rPr>
          <w:rFonts w:ascii="Times New Roman" w:hAnsi="Times New Roman" w:cs="Times New Roman"/>
          <w:sz w:val="28"/>
          <w:szCs w:val="28"/>
        </w:rPr>
        <w:t>5е</w:t>
      </w:r>
      <w:r w:rsidRPr="00C95D74">
        <w:rPr>
          <w:rFonts w:ascii="Times New Roman" w:hAnsi="Times New Roman" w:cs="Times New Roman"/>
          <w:sz w:val="28"/>
          <w:szCs w:val="28"/>
        </w:rPr>
        <w:t>), что отражает частичное включение компонентов, полученных из восстановителя. Asc проявля</w:t>
      </w:r>
      <w:r>
        <w:rPr>
          <w:rFonts w:ascii="Times New Roman" w:hAnsi="Times New Roman" w:cs="Times New Roman"/>
          <w:sz w:val="28"/>
          <w:szCs w:val="28"/>
        </w:rPr>
        <w:t>ет</w:t>
      </w:r>
      <w:r w:rsidRPr="00C95D74">
        <w:rPr>
          <w:rFonts w:ascii="Times New Roman" w:hAnsi="Times New Roman" w:cs="Times New Roman"/>
          <w:sz w:val="28"/>
          <w:szCs w:val="28"/>
        </w:rPr>
        <w:t xml:space="preserve"> умеренную восстанавливающую эффективность, давая приблизительно 10,6 </w:t>
      </w:r>
      <w:proofErr w:type="spellStart"/>
      <w:r w:rsidRPr="00C95D74">
        <w:rPr>
          <w:rFonts w:ascii="Times New Roman" w:hAnsi="Times New Roman" w:cs="Times New Roman"/>
          <w:sz w:val="28"/>
          <w:szCs w:val="28"/>
        </w:rPr>
        <w:t>мас</w:t>
      </w:r>
      <w:proofErr w:type="spellEnd"/>
      <w:r w:rsidRPr="00C95D74">
        <w:rPr>
          <w:rFonts w:ascii="Times New Roman" w:hAnsi="Times New Roman" w:cs="Times New Roman"/>
          <w:sz w:val="28"/>
          <w:szCs w:val="28"/>
        </w:rPr>
        <w:t>.% Ag (рис</w:t>
      </w:r>
      <w:r>
        <w:rPr>
          <w:rFonts w:ascii="Times New Roman" w:hAnsi="Times New Roman" w:cs="Times New Roman"/>
          <w:sz w:val="28"/>
          <w:szCs w:val="28"/>
        </w:rPr>
        <w:t>унок</w:t>
      </w:r>
      <w:r w:rsidRPr="00C95D74">
        <w:rPr>
          <w:rFonts w:ascii="Times New Roman" w:hAnsi="Times New Roman" w:cs="Times New Roman"/>
          <w:sz w:val="28"/>
          <w:szCs w:val="28"/>
        </w:rPr>
        <w:t xml:space="preserve"> 2</w:t>
      </w:r>
      <w:r w:rsidRPr="00C954F9">
        <w:rPr>
          <w:rFonts w:ascii="Times New Roman" w:hAnsi="Times New Roman" w:cs="Times New Roman"/>
          <w:sz w:val="28"/>
          <w:szCs w:val="28"/>
        </w:rPr>
        <w:t>5</w:t>
      </w:r>
      <w:r>
        <w:rPr>
          <w:rFonts w:ascii="Times New Roman" w:hAnsi="Times New Roman" w:cs="Times New Roman"/>
          <w:sz w:val="28"/>
          <w:szCs w:val="28"/>
        </w:rPr>
        <w:t>е</w:t>
      </w:r>
      <w:r w:rsidRPr="00C95D74">
        <w:rPr>
          <w:rFonts w:ascii="Times New Roman" w:hAnsi="Times New Roman" w:cs="Times New Roman"/>
          <w:sz w:val="28"/>
          <w:szCs w:val="28"/>
        </w:rPr>
        <w:t xml:space="preserve">), при этом не было </w:t>
      </w:r>
      <w:r>
        <w:rPr>
          <w:rFonts w:ascii="Times New Roman" w:hAnsi="Times New Roman" w:cs="Times New Roman"/>
          <w:sz w:val="28"/>
          <w:szCs w:val="28"/>
        </w:rPr>
        <w:t>выявлено</w:t>
      </w:r>
      <w:r w:rsidRPr="00C95D74">
        <w:rPr>
          <w:rFonts w:ascii="Times New Roman" w:hAnsi="Times New Roman" w:cs="Times New Roman"/>
          <w:sz w:val="28"/>
          <w:szCs w:val="28"/>
        </w:rPr>
        <w:t xml:space="preserve"> </w:t>
      </w:r>
      <w:r>
        <w:rPr>
          <w:rFonts w:ascii="Times New Roman" w:hAnsi="Times New Roman" w:cs="Times New Roman"/>
          <w:sz w:val="28"/>
          <w:szCs w:val="28"/>
        </w:rPr>
        <w:t>данных о дополнительных</w:t>
      </w:r>
      <w:r w:rsidRPr="00C95D74">
        <w:rPr>
          <w:rFonts w:ascii="Times New Roman" w:hAnsi="Times New Roman" w:cs="Times New Roman"/>
          <w:sz w:val="28"/>
          <w:szCs w:val="28"/>
        </w:rPr>
        <w:t xml:space="preserve"> элемент</w:t>
      </w:r>
      <w:r>
        <w:rPr>
          <w:rFonts w:ascii="Times New Roman" w:hAnsi="Times New Roman" w:cs="Times New Roman"/>
          <w:sz w:val="28"/>
          <w:szCs w:val="28"/>
        </w:rPr>
        <w:t>ах</w:t>
      </w:r>
      <w:r w:rsidRPr="00C95D74">
        <w:rPr>
          <w:rFonts w:ascii="Times New Roman" w:hAnsi="Times New Roman" w:cs="Times New Roman"/>
          <w:sz w:val="28"/>
          <w:szCs w:val="28"/>
        </w:rPr>
        <w:t xml:space="preserve">. Таким образом, можно сделать вывод, что восстановитель играет решающую роль в контроле загрузки и распределения серебра в рамках </w:t>
      </w:r>
      <w:r>
        <w:rPr>
          <w:rFonts w:ascii="Times New Roman" w:hAnsi="Times New Roman" w:cs="Times New Roman"/>
          <w:sz w:val="28"/>
          <w:szCs w:val="28"/>
        </w:rPr>
        <w:t xml:space="preserve">азид модифицированного </w:t>
      </w:r>
      <w:r w:rsidRPr="00C95D74">
        <w:rPr>
          <w:rFonts w:ascii="Times New Roman" w:hAnsi="Times New Roman" w:cs="Times New Roman"/>
          <w:sz w:val="28"/>
          <w:szCs w:val="28"/>
        </w:rPr>
        <w:t>MIL</w:t>
      </w:r>
      <w:r w:rsidRPr="009B0535">
        <w:rPr>
          <w:rFonts w:ascii="Times New Roman" w:hAnsi="Times New Roman" w:cs="Times New Roman"/>
          <w:sz w:val="28"/>
          <w:szCs w:val="28"/>
        </w:rPr>
        <w:t>-</w:t>
      </w:r>
      <w:r w:rsidRPr="00C95D74">
        <w:rPr>
          <w:rFonts w:ascii="Times New Roman" w:hAnsi="Times New Roman" w:cs="Times New Roman"/>
          <w:sz w:val="28"/>
          <w:szCs w:val="28"/>
        </w:rPr>
        <w:t>101</w:t>
      </w:r>
      <w:r w:rsidRPr="009B0535">
        <w:rPr>
          <w:rFonts w:ascii="Times New Roman" w:hAnsi="Times New Roman" w:cs="Times New Roman"/>
          <w:sz w:val="28"/>
          <w:szCs w:val="28"/>
        </w:rPr>
        <w:t xml:space="preserve"> (</w:t>
      </w:r>
      <w:r>
        <w:rPr>
          <w:rFonts w:ascii="Times New Roman" w:hAnsi="Times New Roman" w:cs="Times New Roman"/>
          <w:sz w:val="28"/>
          <w:szCs w:val="28"/>
          <w:lang w:val="en-US"/>
        </w:rPr>
        <w:t>Cr</w:t>
      </w:r>
      <w:r w:rsidRPr="009B0535">
        <w:rPr>
          <w:rFonts w:ascii="Times New Roman" w:hAnsi="Times New Roman" w:cs="Times New Roman"/>
          <w:sz w:val="28"/>
          <w:szCs w:val="28"/>
        </w:rPr>
        <w:t>)</w:t>
      </w:r>
      <w:r w:rsidRPr="00C95D74">
        <w:rPr>
          <w:rFonts w:ascii="Times New Roman" w:hAnsi="Times New Roman" w:cs="Times New Roman"/>
          <w:sz w:val="28"/>
          <w:szCs w:val="28"/>
        </w:rPr>
        <w:t>. Предполагается, что эти различия в содержании и распределении Ag влияют на сорбционные свойства U(VI)</w:t>
      </w:r>
      <w:r w:rsidRPr="009B0535">
        <w:rPr>
          <w:rFonts w:ascii="Times New Roman" w:hAnsi="Times New Roman" w:cs="Times New Roman"/>
          <w:sz w:val="28"/>
          <w:szCs w:val="28"/>
        </w:rPr>
        <w:t>.</w:t>
      </w:r>
    </w:p>
    <w:p w14:paraId="7FE1F076" w14:textId="5AB03A99" w:rsidR="006563C6" w:rsidRPr="0040259B" w:rsidRDefault="00C954F9" w:rsidP="00F324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Методом РФЭС был исследован химический состав </w:t>
      </w:r>
      <w:r>
        <w:rPr>
          <w:rFonts w:ascii="Times New Roman" w:hAnsi="Times New Roman" w:cs="Times New Roman"/>
          <w:sz w:val="28"/>
          <w:szCs w:val="28"/>
        </w:rPr>
        <w:t xml:space="preserve">композитных </w:t>
      </w:r>
      <w:r>
        <w:rPr>
          <w:rFonts w:ascii="Times New Roman" w:hAnsi="Times New Roman" w:cs="Times New Roman"/>
          <w:sz w:val="28"/>
          <w:szCs w:val="28"/>
          <w:lang w:val="en-US"/>
        </w:rPr>
        <w:t>MOF</w:t>
      </w:r>
      <w:r w:rsidR="006563C6" w:rsidRPr="00C95D74">
        <w:rPr>
          <w:rFonts w:ascii="Times New Roman" w:hAnsi="Times New Roman" w:cs="Times New Roman"/>
          <w:sz w:val="28"/>
          <w:szCs w:val="28"/>
        </w:rPr>
        <w:t xml:space="preserve">. MIL-101(Cr)-NH₂ был синтезирован гидротермально с использованием 2-аминотерефталевой кислоты в качестве связующего и впоследствии преобразован в MIL-101(Cr)-N₃ путем пост-синтетического </w:t>
      </w:r>
      <w:proofErr w:type="spellStart"/>
      <w:r w:rsidR="006563C6" w:rsidRPr="00C95D74">
        <w:rPr>
          <w:rFonts w:ascii="Times New Roman" w:hAnsi="Times New Roman" w:cs="Times New Roman"/>
          <w:sz w:val="28"/>
          <w:szCs w:val="28"/>
        </w:rPr>
        <w:t>азидирования</w:t>
      </w:r>
      <w:proofErr w:type="spellEnd"/>
      <w:r w:rsidR="006563C6" w:rsidRPr="00C95D74">
        <w:rPr>
          <w:rFonts w:ascii="Times New Roman" w:hAnsi="Times New Roman" w:cs="Times New Roman"/>
          <w:sz w:val="28"/>
          <w:szCs w:val="28"/>
        </w:rPr>
        <w:t xml:space="preserve">. Соответственно, в области C1s азид </w:t>
      </w:r>
      <w:proofErr w:type="spellStart"/>
      <w:r w:rsidR="006563C6" w:rsidRPr="00C95D74">
        <w:rPr>
          <w:rFonts w:ascii="Times New Roman" w:hAnsi="Times New Roman" w:cs="Times New Roman"/>
          <w:sz w:val="28"/>
          <w:szCs w:val="28"/>
        </w:rPr>
        <w:t>функционализированной</w:t>
      </w:r>
      <w:proofErr w:type="spellEnd"/>
      <w:r w:rsidR="006563C6" w:rsidRPr="00C95D74">
        <w:rPr>
          <w:rFonts w:ascii="Times New Roman" w:hAnsi="Times New Roman" w:cs="Times New Roman"/>
          <w:sz w:val="28"/>
          <w:szCs w:val="28"/>
        </w:rPr>
        <w:t xml:space="preserve"> структуры преобладают углеродные среды, образующиеся в остове ароматического линкера. Основной вклад при ~284,8 эВ приходится на C–C/C–H из ароматического кольца (с незначительным вкладом случайного углерода), в то время как компонент при ~288,6–289,0 эВ соответствует O–C=O углероду </w:t>
      </w:r>
      <w:proofErr w:type="spellStart"/>
      <w:r w:rsidR="006563C6" w:rsidRPr="00C95D74">
        <w:rPr>
          <w:rFonts w:ascii="Times New Roman" w:hAnsi="Times New Roman" w:cs="Times New Roman"/>
          <w:sz w:val="28"/>
          <w:szCs w:val="28"/>
        </w:rPr>
        <w:t>карбоксилатных</w:t>
      </w:r>
      <w:proofErr w:type="spellEnd"/>
      <w:r w:rsidR="006563C6" w:rsidRPr="00C95D74">
        <w:rPr>
          <w:rFonts w:ascii="Times New Roman" w:hAnsi="Times New Roman" w:cs="Times New Roman"/>
          <w:sz w:val="28"/>
          <w:szCs w:val="28"/>
        </w:rPr>
        <w:t xml:space="preserve"> групп, координированных с узлами Cr</w:t>
      </w:r>
      <w:r w:rsidR="00336B30" w:rsidRPr="00C95D74">
        <w:rPr>
          <w:rFonts w:ascii="Times New Roman" w:hAnsi="Times New Roman" w:cs="Times New Roman"/>
          <w:sz w:val="28"/>
          <w:szCs w:val="28"/>
        </w:rPr>
        <w:t xml:space="preserve"> (рис</w:t>
      </w:r>
      <w:r w:rsidR="00A568EA">
        <w:rPr>
          <w:rFonts w:ascii="Times New Roman" w:hAnsi="Times New Roman" w:cs="Times New Roman"/>
          <w:sz w:val="28"/>
          <w:szCs w:val="28"/>
        </w:rPr>
        <w:t>унок</w:t>
      </w:r>
      <w:r w:rsidR="00336B30" w:rsidRPr="00C95D74">
        <w:rPr>
          <w:rFonts w:ascii="Times New Roman" w:hAnsi="Times New Roman" w:cs="Times New Roman"/>
          <w:sz w:val="28"/>
          <w:szCs w:val="28"/>
        </w:rPr>
        <w:t xml:space="preserve"> 2</w:t>
      </w:r>
      <w:r w:rsidR="00A568EA">
        <w:rPr>
          <w:rFonts w:ascii="Times New Roman" w:hAnsi="Times New Roman" w:cs="Times New Roman"/>
          <w:sz w:val="28"/>
          <w:szCs w:val="28"/>
        </w:rPr>
        <w:t>6</w:t>
      </w:r>
      <w:r w:rsidR="00336B30" w:rsidRPr="00C95D74">
        <w:rPr>
          <w:rFonts w:ascii="Times New Roman" w:hAnsi="Times New Roman" w:cs="Times New Roman"/>
          <w:sz w:val="28"/>
          <w:szCs w:val="28"/>
        </w:rPr>
        <w:t>а)</w:t>
      </w:r>
      <w:r w:rsidR="008C25D9"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"/>
          <w:id w:val="-1147815418"/>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99</w:t>
          </w:r>
          <w:r w:rsidR="00E55178" w:rsidRPr="00E55178">
            <w:rPr>
              <w:rFonts w:ascii="Times New Roman" w:hAnsi="Times New Roman" w:cs="Times New Roman"/>
              <w:color w:val="000000"/>
              <w:sz w:val="28"/>
              <w:szCs w:val="28"/>
            </w:rPr>
            <w:t>]</w:t>
          </w:r>
        </w:sdtContent>
      </w:sdt>
      <w:r w:rsidR="006563C6" w:rsidRPr="00C95D74">
        <w:rPr>
          <w:rFonts w:ascii="Times New Roman" w:hAnsi="Times New Roman" w:cs="Times New Roman"/>
          <w:sz w:val="28"/>
          <w:szCs w:val="28"/>
        </w:rPr>
        <w:t xml:space="preserve">. Пик около ~286 эВ связан с C–N/C–O средами, связанными с </w:t>
      </w:r>
      <w:proofErr w:type="spellStart"/>
      <w:r w:rsidR="006563C6" w:rsidRPr="00C95D74">
        <w:rPr>
          <w:rFonts w:ascii="Times New Roman" w:hAnsi="Times New Roman" w:cs="Times New Roman"/>
          <w:sz w:val="28"/>
          <w:szCs w:val="28"/>
        </w:rPr>
        <w:t>функционализированным</w:t>
      </w:r>
      <w:proofErr w:type="spellEnd"/>
      <w:r w:rsidR="006563C6" w:rsidRPr="00C95D74">
        <w:rPr>
          <w:rFonts w:ascii="Times New Roman" w:hAnsi="Times New Roman" w:cs="Times New Roman"/>
          <w:sz w:val="28"/>
          <w:szCs w:val="28"/>
        </w:rPr>
        <w:t xml:space="preserve"> линкером и/или поверхностными формами углерода, насыщенными кислородом </w:t>
      </w:r>
      <w:sdt>
        <w:sdtPr>
          <w:rPr>
            <w:rFonts w:ascii="Times New Roman" w:hAnsi="Times New Roman" w:cs="Times New Roman"/>
            <w:color w:val="000000"/>
            <w:sz w:val="28"/>
            <w:szCs w:val="28"/>
          </w:rPr>
          <w:tag w:val="MENDELEY_CITATION_v3_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"/>
          <w:id w:val="284705352"/>
          <w:placeholder>
            <w:docPart w:val="DefaultPlaceholder_-1854013440"/>
          </w:placeholder>
        </w:sdtPr>
        <w:sdtContent>
          <w:r w:rsidR="00E55178" w:rsidRPr="00E55178">
            <w:rPr>
              <w:rFonts w:ascii="Times New Roman" w:hAnsi="Times New Roman" w:cs="Times New Roman"/>
              <w:color w:val="000000"/>
              <w:sz w:val="28"/>
              <w:szCs w:val="28"/>
            </w:rPr>
            <w:t>[65</w:t>
          </w:r>
          <w:r w:rsidR="00F878BD">
            <w:rPr>
              <w:rFonts w:ascii="Times New Roman" w:hAnsi="Times New Roman" w:cs="Times New Roman"/>
              <w:color w:val="000000"/>
              <w:sz w:val="28"/>
              <w:szCs w:val="28"/>
            </w:rPr>
            <w:t>, р. 27623-27629</w:t>
          </w:r>
          <w:r w:rsidR="00E55178" w:rsidRPr="00E55178">
            <w:rPr>
              <w:rFonts w:ascii="Times New Roman" w:hAnsi="Times New Roman" w:cs="Times New Roman"/>
              <w:color w:val="000000"/>
              <w:sz w:val="28"/>
              <w:szCs w:val="28"/>
            </w:rPr>
            <w:t>]</w:t>
          </w:r>
        </w:sdtContent>
      </w:sdt>
      <w:r w:rsidR="006563C6" w:rsidRPr="00C95D74">
        <w:rPr>
          <w:rFonts w:ascii="Times New Roman" w:hAnsi="Times New Roman" w:cs="Times New Roman"/>
          <w:sz w:val="28"/>
          <w:szCs w:val="28"/>
        </w:rPr>
        <w:t xml:space="preserve">. Широкая характеристика при ~291-293 эВ соответствует π–π* спутникам встряски ароматического линкера. В целом, спектр </w:t>
      </w:r>
      <w:r w:rsidR="008C25D9" w:rsidRPr="00C95D74">
        <w:rPr>
          <w:rFonts w:ascii="Times New Roman" w:hAnsi="Times New Roman" w:cs="Times New Roman"/>
          <w:sz w:val="28"/>
          <w:szCs w:val="28"/>
          <w:lang w:val="en-US"/>
        </w:rPr>
        <w:t>C</w:t>
      </w:r>
      <w:r w:rsidR="006563C6" w:rsidRPr="00C95D74">
        <w:rPr>
          <w:rFonts w:ascii="Times New Roman" w:hAnsi="Times New Roman" w:cs="Times New Roman"/>
          <w:sz w:val="28"/>
          <w:szCs w:val="28"/>
        </w:rPr>
        <w:t xml:space="preserve">1s соответствует ожидаемой органической структуре MIL-101(Cr)-N₃ и остается сопоставимым с исходной структурой, поскольку стадия </w:t>
      </w:r>
      <w:proofErr w:type="spellStart"/>
      <w:r w:rsidR="006563C6" w:rsidRPr="00C95D74">
        <w:rPr>
          <w:rFonts w:ascii="Times New Roman" w:hAnsi="Times New Roman" w:cs="Times New Roman"/>
          <w:sz w:val="28"/>
          <w:szCs w:val="28"/>
        </w:rPr>
        <w:t>азидирования</w:t>
      </w:r>
      <w:proofErr w:type="spellEnd"/>
      <w:r w:rsidR="006563C6" w:rsidRPr="00C95D74">
        <w:rPr>
          <w:rFonts w:ascii="Times New Roman" w:hAnsi="Times New Roman" w:cs="Times New Roman"/>
          <w:sz w:val="28"/>
          <w:szCs w:val="28"/>
        </w:rPr>
        <w:t xml:space="preserve"> изменяет связующий заместитель, сохраняя при этом ароматическую/</w:t>
      </w:r>
      <w:proofErr w:type="spellStart"/>
      <w:r w:rsidR="006563C6" w:rsidRPr="00C95D74">
        <w:rPr>
          <w:rFonts w:ascii="Times New Roman" w:hAnsi="Times New Roman" w:cs="Times New Roman"/>
          <w:sz w:val="28"/>
          <w:szCs w:val="28"/>
        </w:rPr>
        <w:t>карбоксилатную</w:t>
      </w:r>
      <w:proofErr w:type="spellEnd"/>
      <w:r w:rsidR="006563C6" w:rsidRPr="00C95D74">
        <w:rPr>
          <w:rFonts w:ascii="Times New Roman" w:hAnsi="Times New Roman" w:cs="Times New Roman"/>
          <w:sz w:val="28"/>
          <w:szCs w:val="28"/>
        </w:rPr>
        <w:t xml:space="preserve"> углеродную основу.</w:t>
      </w:r>
      <w:r w:rsidR="0040259B">
        <w:rPr>
          <w:rFonts w:ascii="Times New Roman" w:hAnsi="Times New Roman" w:cs="Times New Roman"/>
          <w:sz w:val="28"/>
          <w:szCs w:val="28"/>
        </w:rPr>
        <w:t xml:space="preserve"> </w:t>
      </w:r>
      <w:r w:rsidR="003E7F5B">
        <w:rPr>
          <w:rFonts w:ascii="Times New Roman" w:hAnsi="Times New Roman" w:cs="Times New Roman"/>
          <w:sz w:val="28"/>
          <w:szCs w:val="28"/>
        </w:rPr>
        <w:t>Сигналы,</w:t>
      </w:r>
      <w:r w:rsidR="0040259B">
        <w:rPr>
          <w:rFonts w:ascii="Times New Roman" w:hAnsi="Times New Roman" w:cs="Times New Roman"/>
          <w:sz w:val="28"/>
          <w:szCs w:val="28"/>
        </w:rPr>
        <w:t xml:space="preserve"> соответствующие </w:t>
      </w:r>
      <w:r w:rsidR="0040259B">
        <w:rPr>
          <w:rFonts w:ascii="Times New Roman" w:hAnsi="Times New Roman" w:cs="Times New Roman"/>
          <w:sz w:val="28"/>
          <w:szCs w:val="28"/>
          <w:lang w:val="en-US"/>
        </w:rPr>
        <w:t>Cr</w:t>
      </w:r>
      <w:r w:rsidR="0040259B" w:rsidRPr="0040259B">
        <w:rPr>
          <w:rFonts w:ascii="Times New Roman" w:hAnsi="Times New Roman" w:cs="Times New Roman"/>
          <w:sz w:val="28"/>
          <w:szCs w:val="28"/>
        </w:rPr>
        <w:t>2</w:t>
      </w:r>
      <w:r w:rsidR="0040259B">
        <w:rPr>
          <w:rFonts w:ascii="Times New Roman" w:hAnsi="Times New Roman" w:cs="Times New Roman"/>
          <w:sz w:val="28"/>
          <w:szCs w:val="28"/>
          <w:lang w:val="en-US"/>
        </w:rPr>
        <w:t>p</w:t>
      </w:r>
      <w:r w:rsidR="0040259B">
        <w:rPr>
          <w:rFonts w:ascii="Times New Roman" w:hAnsi="Times New Roman" w:cs="Times New Roman"/>
          <w:sz w:val="28"/>
          <w:szCs w:val="28"/>
        </w:rPr>
        <w:t xml:space="preserve"> коррелируют с данными для </w:t>
      </w:r>
      <w:r w:rsidR="0040259B">
        <w:rPr>
          <w:rFonts w:ascii="Times New Roman" w:hAnsi="Times New Roman" w:cs="Times New Roman"/>
          <w:sz w:val="28"/>
          <w:szCs w:val="28"/>
          <w:lang w:val="en-US"/>
        </w:rPr>
        <w:t>MOF</w:t>
      </w:r>
      <w:r w:rsidR="0040259B" w:rsidRPr="0040259B">
        <w:rPr>
          <w:rFonts w:ascii="Times New Roman" w:hAnsi="Times New Roman" w:cs="Times New Roman"/>
          <w:sz w:val="28"/>
          <w:szCs w:val="28"/>
        </w:rPr>
        <w:t>@</w:t>
      </w:r>
      <w:r w:rsidR="0040259B">
        <w:rPr>
          <w:rFonts w:ascii="Times New Roman" w:hAnsi="Times New Roman" w:cs="Times New Roman"/>
          <w:sz w:val="28"/>
          <w:szCs w:val="28"/>
        </w:rPr>
        <w:t>ПЭТФ ТМ (см. р</w:t>
      </w:r>
      <w:r w:rsidR="00232DFB">
        <w:rPr>
          <w:rFonts w:ascii="Times New Roman" w:hAnsi="Times New Roman" w:cs="Times New Roman"/>
          <w:sz w:val="28"/>
          <w:szCs w:val="28"/>
        </w:rPr>
        <w:t>исунок 14е)</w:t>
      </w:r>
      <w:r w:rsidR="0040259B" w:rsidRPr="0040259B">
        <w:rPr>
          <w:rFonts w:ascii="Times New Roman" w:hAnsi="Times New Roman" w:cs="Times New Roman"/>
          <w:sz w:val="28"/>
          <w:szCs w:val="28"/>
        </w:rPr>
        <w:t xml:space="preserve"> </w:t>
      </w:r>
    </w:p>
    <w:p w14:paraId="3B4EBC4A" w14:textId="299825A9" w:rsidR="00A568EA" w:rsidRDefault="006563C6" w:rsidP="00F32456">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Спектр N1s демонстрирует широкую асимметричную огибающую, охватывающую приблизительно от ~400 до ~410 эВ, с доминирующим максимумом на ~403,3 эВ и плечом с более высокой энергией связи, сосредоточенным около ~407,0 эВ</w:t>
      </w:r>
      <w:r w:rsidR="00336B30" w:rsidRPr="00C95D74">
        <w:rPr>
          <w:rFonts w:ascii="Times New Roman" w:hAnsi="Times New Roman" w:cs="Times New Roman"/>
          <w:sz w:val="28"/>
          <w:szCs w:val="28"/>
        </w:rPr>
        <w:t xml:space="preserve"> (рис</w:t>
      </w:r>
      <w:r w:rsidR="00A568EA">
        <w:rPr>
          <w:rFonts w:ascii="Times New Roman" w:hAnsi="Times New Roman" w:cs="Times New Roman"/>
          <w:sz w:val="28"/>
          <w:szCs w:val="28"/>
        </w:rPr>
        <w:t xml:space="preserve">унок </w:t>
      </w:r>
      <w:r w:rsidR="00336B30" w:rsidRPr="00C95D74">
        <w:rPr>
          <w:rFonts w:ascii="Times New Roman" w:hAnsi="Times New Roman" w:cs="Times New Roman"/>
          <w:sz w:val="28"/>
          <w:szCs w:val="28"/>
        </w:rPr>
        <w:t>2</w:t>
      </w:r>
      <w:r w:rsidR="00A568EA">
        <w:rPr>
          <w:rFonts w:ascii="Times New Roman" w:hAnsi="Times New Roman" w:cs="Times New Roman"/>
          <w:sz w:val="28"/>
          <w:szCs w:val="28"/>
        </w:rPr>
        <w:t>6в</w:t>
      </w:r>
      <w:r w:rsidR="00336B30" w:rsidRPr="00C95D74">
        <w:rPr>
          <w:rFonts w:ascii="Times New Roman" w:hAnsi="Times New Roman" w:cs="Times New Roman"/>
          <w:sz w:val="28"/>
          <w:szCs w:val="28"/>
        </w:rPr>
        <w:t>)</w:t>
      </w:r>
      <w:r w:rsidRPr="00C95D74">
        <w:rPr>
          <w:rFonts w:ascii="Times New Roman" w:hAnsi="Times New Roman" w:cs="Times New Roman"/>
          <w:sz w:val="28"/>
          <w:szCs w:val="28"/>
        </w:rPr>
        <w:t xml:space="preserve">. Этот двухкомпонентный характер согласуется с атомами азота в </w:t>
      </w:r>
      <w:proofErr w:type="spellStart"/>
      <w:r w:rsidRPr="00C95D74">
        <w:rPr>
          <w:rFonts w:ascii="Times New Roman" w:hAnsi="Times New Roman" w:cs="Times New Roman"/>
          <w:sz w:val="28"/>
          <w:szCs w:val="28"/>
        </w:rPr>
        <w:t>азидных</w:t>
      </w:r>
      <w:proofErr w:type="spellEnd"/>
      <w:r w:rsidRPr="00C95D74">
        <w:rPr>
          <w:rFonts w:ascii="Times New Roman" w:hAnsi="Times New Roman" w:cs="Times New Roman"/>
          <w:sz w:val="28"/>
          <w:szCs w:val="28"/>
        </w:rPr>
        <w:t xml:space="preserve"> средах </w:t>
      </w:r>
      <w:sdt>
        <w:sdtPr>
          <w:rPr>
            <w:rFonts w:ascii="Times New Roman" w:hAnsi="Times New Roman" w:cs="Times New Roman"/>
            <w:color w:val="000000"/>
            <w:sz w:val="28"/>
            <w:szCs w:val="28"/>
          </w:rPr>
          <w:tag w:val="MENDELEY_CITATION_v3_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"/>
          <w:id w:val="229590753"/>
          <w:placeholder>
            <w:docPart w:val="DefaultPlaceholder_-1854013440"/>
          </w:placeholder>
        </w:sdtPr>
        <w:sdtContent>
          <w:r w:rsidR="00E55178" w:rsidRPr="00E55178">
            <w:rPr>
              <w:rFonts w:ascii="Times New Roman" w:hAnsi="Times New Roman" w:cs="Times New Roman"/>
              <w:color w:val="000000"/>
              <w:sz w:val="28"/>
              <w:szCs w:val="28"/>
            </w:rPr>
            <w:t>[10</w:t>
          </w:r>
          <w:r w:rsidR="00E87231">
            <w:rPr>
              <w:rFonts w:ascii="Times New Roman" w:hAnsi="Times New Roman" w:cs="Times New Roman"/>
              <w:color w:val="000000"/>
              <w:sz w:val="28"/>
              <w:szCs w:val="28"/>
            </w:rPr>
            <w:t>0</w:t>
          </w:r>
          <w:r w:rsidR="00E55178" w:rsidRPr="00E55178">
            <w:rPr>
              <w:rFonts w:ascii="Times New Roman" w:hAnsi="Times New Roman" w:cs="Times New Roman"/>
              <w:color w:val="000000"/>
              <w:sz w:val="28"/>
              <w:szCs w:val="28"/>
            </w:rPr>
            <w:t>,</w:t>
          </w:r>
          <w:r w:rsidR="00F32456">
            <w:rPr>
              <w:rFonts w:ascii="Times New Roman" w:hAnsi="Times New Roman" w:cs="Times New Roman"/>
              <w:color w:val="000000"/>
              <w:sz w:val="28"/>
              <w:szCs w:val="28"/>
              <w:lang w:val="kk-KZ"/>
            </w:rPr>
            <w:t xml:space="preserve"> </w:t>
          </w:r>
          <w:r w:rsidR="00E55178" w:rsidRPr="00E55178">
            <w:rPr>
              <w:rFonts w:ascii="Times New Roman" w:hAnsi="Times New Roman" w:cs="Times New Roman"/>
              <w:color w:val="000000"/>
              <w:sz w:val="28"/>
              <w:szCs w:val="28"/>
            </w:rPr>
            <w:t>10</w:t>
          </w:r>
          <w:r w:rsidR="00E87231">
            <w:rPr>
              <w:rFonts w:ascii="Times New Roman" w:hAnsi="Times New Roman" w:cs="Times New Roman"/>
              <w:color w:val="000000"/>
              <w:sz w:val="28"/>
              <w:szCs w:val="28"/>
            </w:rPr>
            <w:t>1</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Поскольку конечный MO</w:t>
      </w:r>
      <w:r w:rsidR="00E63601"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получен из </w:t>
      </w:r>
      <w:proofErr w:type="spellStart"/>
      <w:r w:rsidRPr="00C95D74">
        <w:rPr>
          <w:rFonts w:ascii="Times New Roman" w:hAnsi="Times New Roman" w:cs="Times New Roman"/>
          <w:sz w:val="28"/>
          <w:szCs w:val="28"/>
        </w:rPr>
        <w:t>аминофункционализированной</w:t>
      </w:r>
      <w:proofErr w:type="spellEnd"/>
      <w:r w:rsidRPr="00C95D74">
        <w:rPr>
          <w:rFonts w:ascii="Times New Roman" w:hAnsi="Times New Roman" w:cs="Times New Roman"/>
          <w:sz w:val="28"/>
          <w:szCs w:val="28"/>
        </w:rPr>
        <w:t xml:space="preserve"> структуры, нельзя исключить незначительный вклад остаточного азота </w:t>
      </w:r>
      <w:proofErr w:type="spellStart"/>
      <w:r w:rsidRPr="00C95D74">
        <w:rPr>
          <w:rFonts w:ascii="Times New Roman" w:hAnsi="Times New Roman" w:cs="Times New Roman"/>
          <w:sz w:val="28"/>
          <w:szCs w:val="28"/>
        </w:rPr>
        <w:t>аминного</w:t>
      </w:r>
      <w:proofErr w:type="spellEnd"/>
      <w:r w:rsidRPr="00C95D74">
        <w:rPr>
          <w:rFonts w:ascii="Times New Roman" w:hAnsi="Times New Roman" w:cs="Times New Roman"/>
          <w:sz w:val="28"/>
          <w:szCs w:val="28"/>
        </w:rPr>
        <w:t xml:space="preserve"> типа в области ~399-401 эВ, который может перекрываться с сигналом, связанным с азидом, способствуя общему уширению. Спектр Ag НЧ на рис</w:t>
      </w:r>
      <w:r w:rsidR="00A568EA">
        <w:rPr>
          <w:rFonts w:ascii="Times New Roman" w:hAnsi="Times New Roman" w:cs="Times New Roman"/>
          <w:sz w:val="28"/>
          <w:szCs w:val="28"/>
        </w:rPr>
        <w:t xml:space="preserve">унке </w:t>
      </w:r>
      <w:r w:rsidRPr="00C95D74">
        <w:rPr>
          <w:rFonts w:ascii="Times New Roman" w:hAnsi="Times New Roman" w:cs="Times New Roman"/>
          <w:sz w:val="28"/>
          <w:szCs w:val="28"/>
        </w:rPr>
        <w:t>2</w:t>
      </w:r>
      <w:r w:rsidR="00A568EA">
        <w:rPr>
          <w:rFonts w:ascii="Times New Roman" w:hAnsi="Times New Roman" w:cs="Times New Roman"/>
          <w:sz w:val="28"/>
          <w:szCs w:val="28"/>
        </w:rPr>
        <w:t>6г</w:t>
      </w:r>
      <w:r w:rsidRPr="00C95D74">
        <w:rPr>
          <w:rFonts w:ascii="Times New Roman" w:hAnsi="Times New Roman" w:cs="Times New Roman"/>
          <w:sz w:val="28"/>
          <w:szCs w:val="28"/>
        </w:rPr>
        <w:t xml:space="preserve"> демонстрирует два пика при ~374 эВ и ~368-369 эВ, которые соответствуют энергиям связи Ag 3d3/2 и 3d5/2 соответственно, что согласуется с металлическим серебром </w:t>
      </w:r>
      <w:sdt>
        <w:sdtPr>
          <w:rPr>
            <w:rFonts w:ascii="Times New Roman" w:hAnsi="Times New Roman" w:cs="Times New Roman"/>
            <w:color w:val="000000"/>
            <w:sz w:val="28"/>
            <w:szCs w:val="28"/>
          </w:rPr>
          <w:tag w:val="MENDELEY_CITATION_v3_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"/>
          <w:id w:val="1800180854"/>
          <w:placeholder>
            <w:docPart w:val="DefaultPlaceholder_-1854013440"/>
          </w:placeholder>
        </w:sdtPr>
        <w:sdtContent>
          <w:r w:rsidR="00E55178" w:rsidRPr="00E55178">
            <w:rPr>
              <w:rFonts w:ascii="Times New Roman" w:hAnsi="Times New Roman" w:cs="Times New Roman"/>
              <w:color w:val="000000"/>
              <w:sz w:val="28"/>
              <w:szCs w:val="28"/>
            </w:rPr>
            <w:t>[10</w:t>
          </w:r>
          <w:r w:rsidR="00E87231">
            <w:rPr>
              <w:rFonts w:ascii="Times New Roman" w:hAnsi="Times New Roman" w:cs="Times New Roman"/>
              <w:color w:val="000000"/>
              <w:sz w:val="28"/>
              <w:szCs w:val="28"/>
            </w:rPr>
            <w:t>2</w:t>
          </w:r>
          <w:r w:rsidR="00E55178" w:rsidRPr="00E55178">
            <w:rPr>
              <w:rFonts w:ascii="Times New Roman" w:hAnsi="Times New Roman" w:cs="Times New Roman"/>
              <w:color w:val="000000"/>
              <w:sz w:val="28"/>
              <w:szCs w:val="28"/>
            </w:rPr>
            <w:t>,</w:t>
          </w:r>
          <w:r w:rsidR="00F32456">
            <w:rPr>
              <w:rFonts w:ascii="Times New Roman" w:hAnsi="Times New Roman" w:cs="Times New Roman"/>
              <w:color w:val="000000"/>
              <w:sz w:val="28"/>
              <w:szCs w:val="28"/>
              <w:lang w:val="kk-KZ"/>
            </w:rPr>
            <w:t xml:space="preserve"> </w:t>
          </w:r>
          <w:r w:rsidR="00E55178" w:rsidRPr="00E55178">
            <w:rPr>
              <w:rFonts w:ascii="Times New Roman" w:hAnsi="Times New Roman" w:cs="Times New Roman"/>
              <w:color w:val="000000"/>
              <w:sz w:val="28"/>
              <w:szCs w:val="28"/>
            </w:rPr>
            <w:t>10</w:t>
          </w:r>
          <w:r w:rsidR="00E87231">
            <w:rPr>
              <w:rFonts w:ascii="Times New Roman" w:hAnsi="Times New Roman" w:cs="Times New Roman"/>
              <w:color w:val="000000"/>
              <w:sz w:val="28"/>
              <w:szCs w:val="28"/>
            </w:rPr>
            <w:t>3</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Не было обнаружено никаких отчетливых спектральных особенностей, характерных для оксида серебра, что указывает на то, что металлическое серебро преимущественно присутствует в восстановленном состоянии.</w:t>
      </w:r>
    </w:p>
    <w:p w14:paraId="68516149" w14:textId="77777777" w:rsidR="00232DFB" w:rsidRPr="00C95D74" w:rsidRDefault="00232DFB" w:rsidP="00F32456">
      <w:pPr>
        <w:spacing w:after="0" w:line="240" w:lineRule="auto"/>
        <w:ind w:firstLine="709"/>
        <w:jc w:val="both"/>
        <w:rPr>
          <w:rFonts w:ascii="Times New Roman" w:hAnsi="Times New Roman" w:cs="Times New Roman"/>
          <w:sz w:val="28"/>
          <w:szCs w:val="28"/>
        </w:rPr>
      </w:pPr>
    </w:p>
    <w:p w14:paraId="48BEF2FB" w14:textId="2B0F9206" w:rsidR="006563C6" w:rsidRPr="00C95D74" w:rsidRDefault="00A568EA" w:rsidP="00C95D74">
      <w:pPr>
        <w:spacing w:after="0" w:line="240" w:lineRule="auto"/>
        <w:jc w:val="center"/>
        <w:rPr>
          <w:rFonts w:ascii="Times New Roman" w:hAnsi="Times New Roman" w:cs="Times New Roman"/>
          <w:sz w:val="28"/>
          <w:szCs w:val="28"/>
        </w:rPr>
      </w:pPr>
      <w:r w:rsidRPr="00A568EA">
        <w:rPr>
          <w:rFonts w:ascii="Times New Roman" w:hAnsi="Times New Roman" w:cs="Times New Roman"/>
          <w:noProof/>
          <w:sz w:val="28"/>
          <w:szCs w:val="28"/>
          <w:lang w:eastAsia="ru-RU"/>
        </w:rPr>
        <w:lastRenderedPageBreak/>
        <w:drawing>
          <wp:inline distT="0" distB="0" distL="0" distR="0" wp14:anchorId="0F61BFFB" wp14:editId="395CA705">
            <wp:extent cx="5455920" cy="4416975"/>
            <wp:effectExtent l="0" t="0" r="0" b="3175"/>
            <wp:docPr id="1276695187" name="Рисунок 127669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63037" cy="4422737"/>
                    </a:xfrm>
                    <a:prstGeom prst="rect">
                      <a:avLst/>
                    </a:prstGeom>
                  </pic:spPr>
                </pic:pic>
              </a:graphicData>
            </a:graphic>
          </wp:inline>
        </w:drawing>
      </w:r>
    </w:p>
    <w:p w14:paraId="0CC303B1" w14:textId="77777777" w:rsidR="00232DFB" w:rsidRPr="00F32456" w:rsidRDefault="00232DFB" w:rsidP="00C95D74">
      <w:pPr>
        <w:spacing w:after="0" w:line="240" w:lineRule="auto"/>
        <w:jc w:val="center"/>
        <w:rPr>
          <w:rFonts w:ascii="Times New Roman" w:hAnsi="Times New Roman" w:cs="Times New Roman"/>
          <w:sz w:val="16"/>
          <w:szCs w:val="16"/>
        </w:rPr>
      </w:pPr>
    </w:p>
    <w:p w14:paraId="1EC5F89F" w14:textId="58B705A4" w:rsidR="00F32456" w:rsidRPr="00F32456" w:rsidRDefault="00F32456" w:rsidP="00F32456">
      <w:pPr>
        <w:spacing w:after="0" w:line="240" w:lineRule="auto"/>
        <w:ind w:firstLine="709"/>
        <w:jc w:val="both"/>
        <w:rPr>
          <w:rFonts w:ascii="Times New Roman" w:hAnsi="Times New Roman" w:cs="Times New Roman"/>
          <w:sz w:val="24"/>
          <w:szCs w:val="24"/>
        </w:rPr>
      </w:pPr>
      <w:r w:rsidRPr="00F32456">
        <w:rPr>
          <w:rFonts w:ascii="Times New Roman" w:hAnsi="Times New Roman" w:cs="Times New Roman"/>
          <w:sz w:val="24"/>
          <w:szCs w:val="24"/>
          <w:lang w:val="kk-KZ"/>
        </w:rPr>
        <w:t xml:space="preserve">а – </w:t>
      </w:r>
      <w:r w:rsidRPr="00F32456">
        <w:rPr>
          <w:rFonts w:ascii="Times New Roman" w:hAnsi="Times New Roman" w:cs="Times New Roman"/>
          <w:sz w:val="24"/>
          <w:szCs w:val="24"/>
        </w:rPr>
        <w:t>спектр высокого разрешения (уровень ядра) C1s</w:t>
      </w:r>
      <w:r w:rsidRPr="00F32456">
        <w:rPr>
          <w:rFonts w:ascii="Times New Roman" w:hAnsi="Times New Roman" w:cs="Times New Roman"/>
          <w:sz w:val="24"/>
          <w:szCs w:val="24"/>
          <w:lang w:val="kk-KZ"/>
        </w:rPr>
        <w:t>;</w:t>
      </w:r>
      <w:r w:rsidRPr="00F32456">
        <w:rPr>
          <w:rFonts w:ascii="Times New Roman" w:hAnsi="Times New Roman" w:cs="Times New Roman"/>
          <w:sz w:val="24"/>
          <w:szCs w:val="24"/>
        </w:rPr>
        <w:t xml:space="preserve"> </w:t>
      </w:r>
      <w:r w:rsidRPr="00F32456">
        <w:rPr>
          <w:rFonts w:ascii="Times New Roman" w:hAnsi="Times New Roman" w:cs="Times New Roman"/>
          <w:sz w:val="24"/>
          <w:szCs w:val="24"/>
          <w:lang w:val="kk-KZ"/>
        </w:rPr>
        <w:t xml:space="preserve">б – </w:t>
      </w:r>
      <w:r w:rsidRPr="00F32456">
        <w:rPr>
          <w:rFonts w:ascii="Times New Roman" w:hAnsi="Times New Roman" w:cs="Times New Roman"/>
          <w:sz w:val="24"/>
          <w:szCs w:val="24"/>
        </w:rPr>
        <w:t>спектр высокого разрешения (уровень ядра) Cr-2p</w:t>
      </w:r>
      <w:r w:rsidRPr="00F32456">
        <w:rPr>
          <w:rFonts w:ascii="Times New Roman" w:hAnsi="Times New Roman" w:cs="Times New Roman"/>
          <w:sz w:val="24"/>
          <w:szCs w:val="24"/>
          <w:lang w:val="kk-KZ"/>
        </w:rPr>
        <w:t>;</w:t>
      </w:r>
      <w:r w:rsidRPr="00F32456">
        <w:rPr>
          <w:rFonts w:ascii="Times New Roman" w:hAnsi="Times New Roman" w:cs="Times New Roman"/>
          <w:sz w:val="24"/>
          <w:szCs w:val="24"/>
        </w:rPr>
        <w:t xml:space="preserve"> </w:t>
      </w:r>
      <w:r w:rsidRPr="00F32456">
        <w:rPr>
          <w:rFonts w:ascii="Times New Roman" w:hAnsi="Times New Roman" w:cs="Times New Roman"/>
          <w:sz w:val="24"/>
          <w:szCs w:val="24"/>
          <w:lang w:val="kk-KZ"/>
        </w:rPr>
        <w:t xml:space="preserve">в – </w:t>
      </w:r>
      <w:r w:rsidRPr="00F32456">
        <w:rPr>
          <w:rFonts w:ascii="Times New Roman" w:hAnsi="Times New Roman" w:cs="Times New Roman"/>
          <w:sz w:val="24"/>
          <w:szCs w:val="24"/>
        </w:rPr>
        <w:t>спектр высокого разрешения (уровень ядра) N1s</w:t>
      </w:r>
      <w:r w:rsidRPr="00F32456">
        <w:rPr>
          <w:rFonts w:ascii="Times New Roman" w:hAnsi="Times New Roman" w:cs="Times New Roman"/>
          <w:sz w:val="24"/>
          <w:szCs w:val="24"/>
          <w:lang w:val="kk-KZ"/>
        </w:rPr>
        <w:t>;</w:t>
      </w:r>
      <w:r w:rsidRPr="00F32456">
        <w:rPr>
          <w:rFonts w:ascii="Times New Roman" w:hAnsi="Times New Roman" w:cs="Times New Roman"/>
          <w:sz w:val="24"/>
          <w:szCs w:val="24"/>
        </w:rPr>
        <w:t xml:space="preserve"> </w:t>
      </w:r>
      <w:r w:rsidRPr="00F32456">
        <w:rPr>
          <w:rFonts w:ascii="Times New Roman" w:hAnsi="Times New Roman" w:cs="Times New Roman"/>
          <w:sz w:val="24"/>
          <w:szCs w:val="24"/>
          <w:lang w:val="kk-KZ"/>
        </w:rPr>
        <w:t xml:space="preserve">г – </w:t>
      </w:r>
      <w:r w:rsidRPr="00F32456">
        <w:rPr>
          <w:rFonts w:ascii="Times New Roman" w:hAnsi="Times New Roman" w:cs="Times New Roman"/>
          <w:sz w:val="24"/>
          <w:szCs w:val="24"/>
        </w:rPr>
        <w:t>спектр широкого разрешения (уровень ядра) Ag 3d</w:t>
      </w:r>
    </w:p>
    <w:p w14:paraId="37A9C30D" w14:textId="77777777" w:rsidR="00F32456" w:rsidRPr="00F32456" w:rsidRDefault="00F32456" w:rsidP="00C95D74">
      <w:pPr>
        <w:spacing w:after="0" w:line="240" w:lineRule="auto"/>
        <w:jc w:val="center"/>
        <w:rPr>
          <w:rFonts w:ascii="Times New Roman" w:hAnsi="Times New Roman" w:cs="Times New Roman"/>
          <w:sz w:val="16"/>
          <w:szCs w:val="16"/>
        </w:rPr>
      </w:pPr>
    </w:p>
    <w:p w14:paraId="607C57F4" w14:textId="3881B6FF" w:rsidR="006563C6" w:rsidRPr="005E4B4E" w:rsidRDefault="006563C6"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2</w:t>
      </w:r>
      <w:r w:rsidR="00A568EA">
        <w:rPr>
          <w:rFonts w:ascii="Times New Roman" w:hAnsi="Times New Roman" w:cs="Times New Roman"/>
          <w:sz w:val="28"/>
          <w:szCs w:val="28"/>
        </w:rPr>
        <w:t>6</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РФЭС спектры </w:t>
      </w:r>
      <w:r w:rsidR="0040259B">
        <w:rPr>
          <w:rFonts w:ascii="Times New Roman" w:hAnsi="Times New Roman" w:cs="Times New Roman"/>
          <w:sz w:val="28"/>
          <w:szCs w:val="28"/>
        </w:rPr>
        <w:t xml:space="preserve">широкого сканирования в широком диапазоне энергий для </w:t>
      </w:r>
      <w:r w:rsidR="005E4B4E">
        <w:rPr>
          <w:rFonts w:ascii="Times New Roman" w:hAnsi="Times New Roman" w:cs="Times New Roman"/>
          <w:sz w:val="28"/>
          <w:szCs w:val="28"/>
          <w:lang w:val="en-US"/>
        </w:rPr>
        <w:t>MOF</w:t>
      </w:r>
      <w:r w:rsidR="005E4B4E" w:rsidRPr="005E4B4E">
        <w:rPr>
          <w:rFonts w:ascii="Times New Roman" w:hAnsi="Times New Roman" w:cs="Times New Roman"/>
          <w:sz w:val="28"/>
          <w:szCs w:val="28"/>
        </w:rPr>
        <w:t>@(</w:t>
      </w:r>
      <w:r w:rsidR="005E4B4E">
        <w:rPr>
          <w:rFonts w:ascii="Times New Roman" w:hAnsi="Times New Roman" w:cs="Times New Roman"/>
          <w:sz w:val="28"/>
          <w:szCs w:val="28"/>
        </w:rPr>
        <w:t>восстановитель</w:t>
      </w:r>
      <w:r w:rsidR="005E4B4E" w:rsidRPr="005E4B4E">
        <w:rPr>
          <w:rFonts w:ascii="Times New Roman" w:hAnsi="Times New Roman" w:cs="Times New Roman"/>
          <w:sz w:val="28"/>
          <w:szCs w:val="28"/>
        </w:rPr>
        <w:t>)</w:t>
      </w:r>
    </w:p>
    <w:p w14:paraId="796FF47B" w14:textId="77777777" w:rsidR="00122B3A" w:rsidRDefault="00122B3A" w:rsidP="00C95D74">
      <w:pPr>
        <w:spacing w:after="0" w:line="240" w:lineRule="auto"/>
        <w:ind w:firstLine="708"/>
        <w:jc w:val="both"/>
        <w:rPr>
          <w:rFonts w:ascii="Times New Roman" w:hAnsi="Times New Roman" w:cs="Times New Roman"/>
          <w:sz w:val="28"/>
          <w:szCs w:val="28"/>
        </w:rPr>
      </w:pPr>
    </w:p>
    <w:p w14:paraId="49CB999F" w14:textId="663293A2" w:rsidR="00FE13EA" w:rsidRDefault="006563C6" w:rsidP="00F32456">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Для расчета размера кристаллитов, фазового состава и относительной кристалличности каждого композитного MO</w:t>
      </w:r>
      <w:r w:rsidR="008C25D9"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был применен рентгеноструктурный анализ. Согласно представленным </w:t>
      </w:r>
      <w:r w:rsidR="00232DFB">
        <w:rPr>
          <w:rFonts w:ascii="Times New Roman" w:hAnsi="Times New Roman" w:cs="Times New Roman"/>
          <w:sz w:val="28"/>
          <w:szCs w:val="28"/>
        </w:rPr>
        <w:t xml:space="preserve">в </w:t>
      </w:r>
      <w:r w:rsidR="00F32456">
        <w:rPr>
          <w:rFonts w:ascii="Times New Roman" w:hAnsi="Times New Roman" w:cs="Times New Roman"/>
          <w:sz w:val="28"/>
          <w:szCs w:val="28"/>
          <w:lang w:val="kk-KZ"/>
        </w:rPr>
        <w:t>(</w:t>
      </w:r>
      <w:r w:rsidR="00232DFB">
        <w:rPr>
          <w:rFonts w:ascii="Times New Roman" w:hAnsi="Times New Roman" w:cs="Times New Roman"/>
          <w:sz w:val="28"/>
          <w:szCs w:val="28"/>
        </w:rPr>
        <w:t>Приложении А</w:t>
      </w:r>
      <w:r w:rsidR="00F32456">
        <w:rPr>
          <w:rFonts w:ascii="Times New Roman" w:hAnsi="Times New Roman" w:cs="Times New Roman"/>
          <w:sz w:val="28"/>
          <w:szCs w:val="28"/>
          <w:lang w:val="kk-KZ"/>
        </w:rPr>
        <w:t>)</w:t>
      </w:r>
      <w:r w:rsidR="00232DFB">
        <w:rPr>
          <w:rFonts w:ascii="Times New Roman" w:hAnsi="Times New Roman" w:cs="Times New Roman"/>
          <w:sz w:val="28"/>
          <w:szCs w:val="28"/>
        </w:rPr>
        <w:t xml:space="preserve"> </w:t>
      </w:r>
      <w:r w:rsidRPr="00C95D74">
        <w:rPr>
          <w:rFonts w:ascii="Times New Roman" w:hAnsi="Times New Roman" w:cs="Times New Roman"/>
          <w:sz w:val="28"/>
          <w:szCs w:val="28"/>
        </w:rPr>
        <w:t>данным, средний размер кристалл</w:t>
      </w:r>
      <w:r w:rsidR="00232DFB">
        <w:rPr>
          <w:rFonts w:ascii="Times New Roman" w:hAnsi="Times New Roman" w:cs="Times New Roman"/>
          <w:sz w:val="28"/>
          <w:szCs w:val="28"/>
        </w:rPr>
        <w:t>ит</w:t>
      </w:r>
      <w:r w:rsidRPr="00C95D74">
        <w:rPr>
          <w:rFonts w:ascii="Times New Roman" w:hAnsi="Times New Roman" w:cs="Times New Roman"/>
          <w:sz w:val="28"/>
          <w:szCs w:val="28"/>
        </w:rPr>
        <w:t>ов MO</w:t>
      </w:r>
      <w:r w:rsidR="008C25D9"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без </w:t>
      </w:r>
      <w:proofErr w:type="spellStart"/>
      <w:r w:rsidR="00232DFB">
        <w:rPr>
          <w:rFonts w:ascii="Times New Roman" w:hAnsi="Times New Roman" w:cs="Times New Roman"/>
          <w:sz w:val="28"/>
          <w:szCs w:val="28"/>
        </w:rPr>
        <w:t>допирования</w:t>
      </w:r>
      <w:proofErr w:type="spellEnd"/>
      <w:r w:rsidR="00232DFB">
        <w:rPr>
          <w:rFonts w:ascii="Times New Roman" w:hAnsi="Times New Roman" w:cs="Times New Roman"/>
          <w:sz w:val="28"/>
          <w:szCs w:val="28"/>
        </w:rPr>
        <w:t xml:space="preserve"> </w:t>
      </w:r>
      <w:r w:rsidRPr="00C95D74">
        <w:rPr>
          <w:rFonts w:ascii="Times New Roman" w:hAnsi="Times New Roman" w:cs="Times New Roman"/>
          <w:sz w:val="28"/>
          <w:szCs w:val="28"/>
        </w:rPr>
        <w:t>A</w:t>
      </w:r>
      <w:r w:rsidRPr="00C95D74">
        <w:rPr>
          <w:rFonts w:ascii="Times New Roman" w:hAnsi="Times New Roman" w:cs="Times New Roman"/>
          <w:sz w:val="28"/>
          <w:szCs w:val="28"/>
          <w:lang w:val="en-US"/>
        </w:rPr>
        <w:t>g</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kk-KZ"/>
        </w:rPr>
        <w:t>НЧ</w:t>
      </w:r>
      <w:r w:rsidRPr="00C95D74">
        <w:rPr>
          <w:rFonts w:ascii="Times New Roman" w:hAnsi="Times New Roman" w:cs="Times New Roman"/>
          <w:sz w:val="28"/>
          <w:szCs w:val="28"/>
        </w:rPr>
        <w:t xml:space="preserve"> составлял 6,01 нм, а кристалличность - 45,1%. После уменьшения количества Ag</w:t>
      </w:r>
      <w:r w:rsidRPr="00C95D74">
        <w:rPr>
          <w:rFonts w:ascii="Times New Roman" w:hAnsi="Times New Roman" w:cs="Times New Roman"/>
          <w:sz w:val="28"/>
          <w:szCs w:val="28"/>
          <w:lang w:val="kk-KZ"/>
        </w:rPr>
        <w:t xml:space="preserve"> НЧ</w:t>
      </w:r>
      <w:r w:rsidRPr="00C95D74">
        <w:rPr>
          <w:rFonts w:ascii="Times New Roman" w:hAnsi="Times New Roman" w:cs="Times New Roman"/>
          <w:sz w:val="28"/>
          <w:szCs w:val="28"/>
        </w:rPr>
        <w:t xml:space="preserve"> степень кристалличности, как правило, снижается по сравнению с исходным MO</w:t>
      </w:r>
      <w:r w:rsidR="008C25D9"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В таблице </w:t>
      </w:r>
      <w:r w:rsidR="004950B3" w:rsidRPr="00C95D74">
        <w:rPr>
          <w:rFonts w:ascii="Times New Roman" w:hAnsi="Times New Roman" w:cs="Times New Roman"/>
          <w:sz w:val="28"/>
          <w:szCs w:val="28"/>
        </w:rPr>
        <w:t>9</w:t>
      </w:r>
      <w:r w:rsidRPr="00C95D74">
        <w:rPr>
          <w:rFonts w:ascii="Times New Roman" w:hAnsi="Times New Roman" w:cs="Times New Roman"/>
          <w:sz w:val="28"/>
          <w:szCs w:val="28"/>
        </w:rPr>
        <w:t xml:space="preserve"> приведены подробные данные </w:t>
      </w:r>
      <w:r w:rsidR="00232DFB">
        <w:rPr>
          <w:rFonts w:ascii="Times New Roman" w:hAnsi="Times New Roman" w:cs="Times New Roman"/>
          <w:sz w:val="28"/>
          <w:szCs w:val="28"/>
        </w:rPr>
        <w:t xml:space="preserve">кристаллической структуры исследованных </w:t>
      </w:r>
      <w:r w:rsidRPr="00C95D74">
        <w:rPr>
          <w:rFonts w:ascii="Times New Roman" w:hAnsi="Times New Roman" w:cs="Times New Roman"/>
          <w:sz w:val="28"/>
          <w:szCs w:val="28"/>
        </w:rPr>
        <w:t>композит</w:t>
      </w:r>
      <w:r w:rsidR="00232DFB">
        <w:rPr>
          <w:rFonts w:ascii="Times New Roman" w:hAnsi="Times New Roman" w:cs="Times New Roman"/>
          <w:sz w:val="28"/>
          <w:szCs w:val="28"/>
        </w:rPr>
        <w:t>ов</w:t>
      </w:r>
      <w:r w:rsidRPr="00C95D74">
        <w:rPr>
          <w:rFonts w:ascii="Times New Roman" w:hAnsi="Times New Roman" w:cs="Times New Roman"/>
          <w:sz w:val="28"/>
          <w:szCs w:val="28"/>
        </w:rPr>
        <w:t xml:space="preserve">. </w:t>
      </w:r>
      <w:r w:rsidR="00F32456" w:rsidRPr="00C95D74">
        <w:rPr>
          <w:rFonts w:ascii="Times New Roman" w:hAnsi="Times New Roman" w:cs="Times New Roman"/>
          <w:sz w:val="28"/>
          <w:szCs w:val="28"/>
        </w:rPr>
        <w:t xml:space="preserve">Согласно данным, все образцы демонстрируют </w:t>
      </w:r>
      <w:r w:rsidR="00F32456">
        <w:rPr>
          <w:rFonts w:ascii="Times New Roman" w:hAnsi="Times New Roman" w:cs="Times New Roman"/>
          <w:sz w:val="28"/>
          <w:szCs w:val="28"/>
        </w:rPr>
        <w:t>характеристические</w:t>
      </w:r>
      <w:r w:rsidR="00F32456" w:rsidRPr="00C95D74">
        <w:rPr>
          <w:rFonts w:ascii="Times New Roman" w:hAnsi="Times New Roman" w:cs="Times New Roman"/>
          <w:sz w:val="28"/>
          <w:szCs w:val="28"/>
        </w:rPr>
        <w:t xml:space="preserve"> </w:t>
      </w:r>
      <w:r w:rsidR="00F32456">
        <w:rPr>
          <w:rFonts w:ascii="Times New Roman" w:hAnsi="Times New Roman" w:cs="Times New Roman"/>
          <w:sz w:val="28"/>
          <w:szCs w:val="28"/>
        </w:rPr>
        <w:t>пики</w:t>
      </w:r>
      <w:r w:rsidR="00F32456" w:rsidRPr="00C95D74">
        <w:rPr>
          <w:rFonts w:ascii="Times New Roman" w:hAnsi="Times New Roman" w:cs="Times New Roman"/>
          <w:sz w:val="28"/>
          <w:szCs w:val="28"/>
        </w:rPr>
        <w:t>, соответствующие</w:t>
      </w:r>
      <w:r w:rsidR="00F32456">
        <w:rPr>
          <w:rFonts w:ascii="Times New Roman" w:hAnsi="Times New Roman" w:cs="Times New Roman"/>
          <w:sz w:val="28"/>
          <w:szCs w:val="28"/>
        </w:rPr>
        <w:t xml:space="preserve"> кристаллической решетке</w:t>
      </w:r>
      <w:r w:rsidR="00F32456" w:rsidRPr="00C95D74">
        <w:rPr>
          <w:rFonts w:ascii="Times New Roman" w:hAnsi="Times New Roman" w:cs="Times New Roman"/>
          <w:sz w:val="28"/>
          <w:szCs w:val="28"/>
        </w:rPr>
        <w:t xml:space="preserve"> MIL</w:t>
      </w:r>
      <w:r w:rsidR="00F32456" w:rsidRPr="00232DFB">
        <w:rPr>
          <w:rFonts w:ascii="Times New Roman" w:hAnsi="Times New Roman" w:cs="Times New Roman"/>
          <w:sz w:val="28"/>
          <w:szCs w:val="28"/>
        </w:rPr>
        <w:t>-</w:t>
      </w:r>
      <w:r w:rsidR="00F32456" w:rsidRPr="00C95D74">
        <w:rPr>
          <w:rFonts w:ascii="Times New Roman" w:hAnsi="Times New Roman" w:cs="Times New Roman"/>
          <w:sz w:val="28"/>
          <w:szCs w:val="28"/>
        </w:rPr>
        <w:t>101</w:t>
      </w:r>
      <w:r w:rsidR="00F32456" w:rsidRPr="00232DFB">
        <w:rPr>
          <w:rFonts w:ascii="Times New Roman" w:hAnsi="Times New Roman" w:cs="Times New Roman"/>
          <w:sz w:val="28"/>
          <w:szCs w:val="28"/>
        </w:rPr>
        <w:t xml:space="preserve"> (</w:t>
      </w:r>
      <w:r w:rsidR="00F32456">
        <w:rPr>
          <w:rFonts w:ascii="Times New Roman" w:hAnsi="Times New Roman" w:cs="Times New Roman"/>
          <w:sz w:val="28"/>
          <w:szCs w:val="28"/>
          <w:lang w:val="en-US"/>
        </w:rPr>
        <w:t>Cr</w:t>
      </w:r>
      <w:r w:rsidR="00F32456" w:rsidRPr="00232DFB">
        <w:rPr>
          <w:rFonts w:ascii="Times New Roman" w:hAnsi="Times New Roman" w:cs="Times New Roman"/>
          <w:sz w:val="28"/>
          <w:szCs w:val="28"/>
        </w:rPr>
        <w:t>)</w:t>
      </w:r>
      <w:r w:rsidR="00F32456" w:rsidRPr="00C95D74">
        <w:rPr>
          <w:rFonts w:ascii="Times New Roman" w:hAnsi="Times New Roman" w:cs="Times New Roman"/>
          <w:sz w:val="28"/>
          <w:szCs w:val="28"/>
        </w:rPr>
        <w:t xml:space="preserve"> (</w:t>
      </w:r>
      <w:proofErr w:type="spellStart"/>
      <w:r w:rsidR="00F32456">
        <w:rPr>
          <w:rFonts w:ascii="Times New Roman" w:hAnsi="Times New Roman" w:cs="Times New Roman"/>
          <w:sz w:val="28"/>
          <w:szCs w:val="28"/>
          <w:lang w:val="en-US"/>
        </w:rPr>
        <w:t>CrO</w:t>
      </w:r>
      <w:proofErr w:type="spellEnd"/>
      <w:r w:rsidR="00F32456" w:rsidRPr="00232DFB">
        <w:rPr>
          <w:rFonts w:ascii="Times New Roman" w:hAnsi="Times New Roman" w:cs="Times New Roman"/>
          <w:sz w:val="28"/>
          <w:szCs w:val="28"/>
          <w:vertAlign w:val="subscript"/>
        </w:rPr>
        <w:t>2</w:t>
      </w:r>
      <w:r w:rsidR="00F32456">
        <w:rPr>
          <w:rFonts w:ascii="Times New Roman" w:hAnsi="Times New Roman" w:cs="Times New Roman"/>
          <w:sz w:val="28"/>
          <w:szCs w:val="28"/>
        </w:rPr>
        <w:t>-</w:t>
      </w:r>
      <w:r w:rsidR="00F32456">
        <w:rPr>
          <w:rFonts w:ascii="Times New Roman" w:hAnsi="Times New Roman" w:cs="Times New Roman"/>
          <w:sz w:val="28"/>
          <w:szCs w:val="28"/>
          <w:lang w:val="en-US"/>
        </w:rPr>
        <w:t>PDF</w:t>
      </w:r>
      <w:r w:rsidR="00F32456" w:rsidRPr="00232DFB">
        <w:rPr>
          <w:rFonts w:ascii="Times New Roman" w:hAnsi="Times New Roman" w:cs="Times New Roman"/>
          <w:sz w:val="28"/>
          <w:szCs w:val="28"/>
        </w:rPr>
        <w:t xml:space="preserve"> 01-081-9614)</w:t>
      </w:r>
      <w:r w:rsidR="00F32456">
        <w:rPr>
          <w:rFonts w:ascii="Times New Roman" w:hAnsi="Times New Roman" w:cs="Times New Roman"/>
          <w:sz w:val="28"/>
          <w:szCs w:val="28"/>
        </w:rPr>
        <w:t xml:space="preserve"> кубическая ГЦК,</w:t>
      </w:r>
      <w:r w:rsidR="00F32456" w:rsidRPr="00280ECD">
        <w:rPr>
          <w:rFonts w:ascii="Times New Roman" w:hAnsi="Times New Roman" w:cs="Times New Roman"/>
          <w:sz w:val="28"/>
          <w:szCs w:val="28"/>
        </w:rPr>
        <w:t xml:space="preserve"> </w:t>
      </w:r>
      <w:proofErr w:type="spellStart"/>
      <w:r w:rsidR="00F32456">
        <w:rPr>
          <w:rFonts w:ascii="Times New Roman" w:hAnsi="Times New Roman" w:cs="Times New Roman"/>
          <w:sz w:val="28"/>
          <w:szCs w:val="28"/>
          <w:lang w:val="en-US"/>
        </w:rPr>
        <w:t>Fm</w:t>
      </w:r>
      <w:proofErr w:type="spellEnd"/>
      <w:r w:rsidR="00F32456" w:rsidRPr="00280ECD">
        <w:rPr>
          <w:rFonts w:ascii="Times New Roman" w:hAnsi="Times New Roman" w:cs="Times New Roman"/>
          <w:sz w:val="28"/>
          <w:szCs w:val="28"/>
        </w:rPr>
        <w:t>-3</w:t>
      </w:r>
      <w:r w:rsidR="00F32456">
        <w:rPr>
          <w:rFonts w:ascii="Times New Roman" w:hAnsi="Times New Roman" w:cs="Times New Roman"/>
          <w:sz w:val="28"/>
          <w:szCs w:val="28"/>
          <w:lang w:val="en-US"/>
        </w:rPr>
        <w:t>m</w:t>
      </w:r>
      <w:r w:rsidR="00F32456" w:rsidRPr="00C95D74">
        <w:rPr>
          <w:rFonts w:ascii="Times New Roman" w:hAnsi="Times New Roman" w:cs="Times New Roman"/>
          <w:sz w:val="28"/>
          <w:szCs w:val="28"/>
        </w:rPr>
        <w:t>) и металлическому Ag (</w:t>
      </w:r>
      <w:r w:rsidR="00F32456" w:rsidRPr="00280ECD">
        <w:rPr>
          <w:rFonts w:ascii="Times New Roman" w:hAnsi="Times New Roman" w:cs="Times New Roman"/>
          <w:sz w:val="28"/>
          <w:szCs w:val="28"/>
        </w:rPr>
        <w:t>Ag – PDF-03-065-2871</w:t>
      </w:r>
      <w:r w:rsidR="00F32456">
        <w:rPr>
          <w:rFonts w:ascii="Times New Roman" w:hAnsi="Times New Roman" w:cs="Times New Roman"/>
          <w:sz w:val="28"/>
          <w:szCs w:val="28"/>
        </w:rPr>
        <w:t xml:space="preserve"> </w:t>
      </w:r>
      <w:r w:rsidR="00F32456" w:rsidRPr="00C95D74">
        <w:rPr>
          <w:rFonts w:ascii="Times New Roman" w:hAnsi="Times New Roman" w:cs="Times New Roman"/>
          <w:sz w:val="28"/>
          <w:szCs w:val="28"/>
        </w:rPr>
        <w:t>кубическ</w:t>
      </w:r>
      <w:r w:rsidR="00F32456">
        <w:rPr>
          <w:rFonts w:ascii="Times New Roman" w:hAnsi="Times New Roman" w:cs="Times New Roman"/>
          <w:sz w:val="28"/>
          <w:szCs w:val="28"/>
        </w:rPr>
        <w:t>ая ГЦК</w:t>
      </w:r>
      <w:r w:rsidR="00F32456" w:rsidRPr="00C95D74">
        <w:rPr>
          <w:rFonts w:ascii="Times New Roman" w:hAnsi="Times New Roman" w:cs="Times New Roman"/>
          <w:sz w:val="28"/>
          <w:szCs w:val="28"/>
        </w:rPr>
        <w:t xml:space="preserve">, Fm-3m), что свидетельствует о наличии </w:t>
      </w:r>
      <w:r w:rsidR="00F32456">
        <w:rPr>
          <w:rFonts w:ascii="Times New Roman" w:hAnsi="Times New Roman" w:cs="Times New Roman"/>
          <w:sz w:val="28"/>
          <w:szCs w:val="28"/>
        </w:rPr>
        <w:t xml:space="preserve">в составе </w:t>
      </w:r>
      <w:r w:rsidR="00F32456" w:rsidRPr="00C95D74">
        <w:rPr>
          <w:rFonts w:ascii="Times New Roman" w:hAnsi="Times New Roman" w:cs="Times New Roman"/>
          <w:sz w:val="28"/>
          <w:szCs w:val="28"/>
        </w:rPr>
        <w:t>как каркаса</w:t>
      </w:r>
      <w:r w:rsidR="00F32456" w:rsidRPr="00280ECD">
        <w:rPr>
          <w:rFonts w:ascii="Times New Roman" w:hAnsi="Times New Roman" w:cs="Times New Roman"/>
          <w:sz w:val="28"/>
          <w:szCs w:val="28"/>
        </w:rPr>
        <w:t xml:space="preserve"> </w:t>
      </w:r>
      <w:r w:rsidR="00F32456">
        <w:rPr>
          <w:rFonts w:ascii="Times New Roman" w:hAnsi="Times New Roman" w:cs="Times New Roman"/>
          <w:sz w:val="28"/>
          <w:szCs w:val="28"/>
          <w:lang w:val="en-US"/>
        </w:rPr>
        <w:t>MOF</w:t>
      </w:r>
      <w:r w:rsidR="00F32456" w:rsidRPr="00C95D74">
        <w:rPr>
          <w:rFonts w:ascii="Times New Roman" w:hAnsi="Times New Roman" w:cs="Times New Roman"/>
          <w:sz w:val="28"/>
          <w:szCs w:val="28"/>
        </w:rPr>
        <w:t>, так и осажденной фазы серебра во всех композитах. По сравнению с исходным MO</w:t>
      </w:r>
      <w:r w:rsidR="00F32456" w:rsidRPr="00C95D74">
        <w:rPr>
          <w:rFonts w:ascii="Times New Roman" w:hAnsi="Times New Roman" w:cs="Times New Roman"/>
          <w:sz w:val="28"/>
          <w:szCs w:val="28"/>
          <w:lang w:val="en-US"/>
        </w:rPr>
        <w:t>F</w:t>
      </w:r>
      <w:r w:rsidR="00F32456" w:rsidRPr="00C95D74">
        <w:rPr>
          <w:rFonts w:ascii="Times New Roman" w:hAnsi="Times New Roman" w:cs="Times New Roman"/>
          <w:sz w:val="28"/>
          <w:szCs w:val="28"/>
        </w:rPr>
        <w:t xml:space="preserve"> (размер кристаллитов 6,01 нм, кристалличность 45,1%) образцы, модифицированные Ag, демонстрируют более низкую кристалличность, что указывает на то, что осаждение серебра влияет на упорядочение каркаса в долгосрочной перспективе.</w:t>
      </w:r>
    </w:p>
    <w:p w14:paraId="1547E82F" w14:textId="6CFF199F" w:rsidR="006563C6" w:rsidRDefault="006563C6"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lastRenderedPageBreak/>
        <w:t xml:space="preserve">Таблица </w:t>
      </w:r>
      <w:r w:rsidR="00FE13EA" w:rsidRPr="00C95D74">
        <w:rPr>
          <w:rFonts w:ascii="Times New Roman" w:hAnsi="Times New Roman" w:cs="Times New Roman"/>
          <w:sz w:val="28"/>
          <w:szCs w:val="28"/>
        </w:rPr>
        <w:t>9</w:t>
      </w:r>
      <w:r w:rsidR="004950B3" w:rsidRPr="008F4A10">
        <w:rPr>
          <w:rFonts w:ascii="Times New Roman" w:hAnsi="Times New Roman" w:cs="Times New Roman"/>
          <w:bCs/>
          <w:sz w:val="28"/>
          <w:szCs w:val="28"/>
        </w:rPr>
        <w:t xml:space="preserve"> </w:t>
      </w:r>
      <w:r w:rsidR="00280ECD" w:rsidRPr="008F4A10">
        <w:rPr>
          <w:rFonts w:ascii="Times New Roman" w:hAnsi="Times New Roman" w:cs="Times New Roman"/>
          <w:bCs/>
          <w:sz w:val="28"/>
          <w:szCs w:val="28"/>
        </w:rPr>
        <w:t>–</w:t>
      </w:r>
      <w:r w:rsidR="004950B3" w:rsidRPr="008F4A10">
        <w:rPr>
          <w:rFonts w:ascii="Times New Roman" w:hAnsi="Times New Roman" w:cs="Times New Roman"/>
          <w:bCs/>
          <w:sz w:val="28"/>
          <w:szCs w:val="28"/>
        </w:rPr>
        <w:t xml:space="preserve"> </w:t>
      </w:r>
      <w:r w:rsidR="00280ECD">
        <w:rPr>
          <w:rFonts w:ascii="Times New Roman" w:hAnsi="Times New Roman" w:cs="Times New Roman"/>
          <w:sz w:val="28"/>
          <w:szCs w:val="28"/>
        </w:rPr>
        <w:t>Данные кристаллических структур</w:t>
      </w:r>
      <w:r w:rsidRPr="00C95D74">
        <w:rPr>
          <w:rFonts w:ascii="Times New Roman" w:hAnsi="Times New Roman" w:cs="Times New Roman"/>
          <w:sz w:val="28"/>
          <w:szCs w:val="28"/>
        </w:rPr>
        <w:t xml:space="preserve"> композитных материалов </w:t>
      </w:r>
      <w:r w:rsidR="00280ECD">
        <w:rPr>
          <w:rFonts w:ascii="Times New Roman" w:hAnsi="Times New Roman" w:cs="Times New Roman"/>
          <w:sz w:val="28"/>
          <w:szCs w:val="28"/>
        </w:rPr>
        <w:t xml:space="preserve">азид модифицированных </w:t>
      </w:r>
      <w:r w:rsidRPr="00C95D74">
        <w:rPr>
          <w:rFonts w:ascii="Times New Roman" w:hAnsi="Times New Roman" w:cs="Times New Roman"/>
          <w:sz w:val="28"/>
          <w:szCs w:val="28"/>
        </w:rPr>
        <w:t>MIL-101</w:t>
      </w:r>
      <w:r w:rsidR="00280ECD" w:rsidRPr="00280ECD">
        <w:rPr>
          <w:rFonts w:ascii="Times New Roman" w:hAnsi="Times New Roman" w:cs="Times New Roman"/>
          <w:sz w:val="28"/>
          <w:szCs w:val="28"/>
        </w:rPr>
        <w:t xml:space="preserve"> (</w:t>
      </w:r>
      <w:r w:rsidR="00280ECD">
        <w:rPr>
          <w:rFonts w:ascii="Times New Roman" w:hAnsi="Times New Roman" w:cs="Times New Roman"/>
          <w:sz w:val="28"/>
          <w:szCs w:val="28"/>
          <w:lang w:val="en-US"/>
        </w:rPr>
        <w:t>Cr</w:t>
      </w:r>
      <w:r w:rsidR="00280ECD" w:rsidRPr="00280ECD">
        <w:rPr>
          <w:rFonts w:ascii="Times New Roman" w:hAnsi="Times New Roman" w:cs="Times New Roman"/>
          <w:sz w:val="28"/>
          <w:szCs w:val="28"/>
        </w:rPr>
        <w:t>)</w:t>
      </w:r>
      <w:r w:rsidRPr="00C95D74">
        <w:rPr>
          <w:rFonts w:ascii="Times New Roman" w:hAnsi="Times New Roman" w:cs="Times New Roman"/>
          <w:sz w:val="28"/>
          <w:szCs w:val="28"/>
        </w:rPr>
        <w:t xml:space="preserve"> MO</w:t>
      </w:r>
      <w:r w:rsidR="008C25D9" w:rsidRPr="00C95D74">
        <w:rPr>
          <w:rFonts w:ascii="Times New Roman" w:hAnsi="Times New Roman" w:cs="Times New Roman"/>
          <w:sz w:val="28"/>
          <w:szCs w:val="28"/>
          <w:lang w:val="en-US"/>
        </w:rPr>
        <w:t>F</w:t>
      </w:r>
      <w:r w:rsidR="0037143A">
        <w:rPr>
          <w:rFonts w:ascii="Times New Roman" w:hAnsi="Times New Roman" w:cs="Times New Roman"/>
          <w:sz w:val="28"/>
          <w:szCs w:val="28"/>
        </w:rPr>
        <w:t>, содержащие НЧ серебра</w:t>
      </w:r>
    </w:p>
    <w:p w14:paraId="24124AA9" w14:textId="77777777" w:rsidR="00280ECD" w:rsidRPr="00F32456" w:rsidRDefault="00280ECD" w:rsidP="00C95D74">
      <w:pPr>
        <w:spacing w:after="0" w:line="240" w:lineRule="auto"/>
        <w:jc w:val="both"/>
        <w:rPr>
          <w:rFonts w:ascii="Times New Roman" w:hAnsi="Times New Roman" w:cs="Times New Roman"/>
          <w:sz w:val="16"/>
          <w:szCs w:val="16"/>
        </w:rPr>
      </w:pPr>
    </w:p>
    <w:tbl>
      <w:tblPr>
        <w:tblStyle w:val="a6"/>
        <w:tblW w:w="9634" w:type="dxa"/>
        <w:tblLayout w:type="fixed"/>
        <w:tblLook w:val="04A0" w:firstRow="1" w:lastRow="0" w:firstColumn="1" w:lastColumn="0" w:noHBand="0" w:noVBand="1"/>
      </w:tblPr>
      <w:tblGrid>
        <w:gridCol w:w="1101"/>
        <w:gridCol w:w="1417"/>
        <w:gridCol w:w="973"/>
        <w:gridCol w:w="833"/>
        <w:gridCol w:w="1069"/>
        <w:gridCol w:w="892"/>
        <w:gridCol w:w="1159"/>
        <w:gridCol w:w="1025"/>
        <w:gridCol w:w="1165"/>
      </w:tblGrid>
      <w:tr w:rsidR="006563C6" w:rsidRPr="00122B3A" w14:paraId="60C624A3" w14:textId="77777777" w:rsidTr="00F32456">
        <w:trPr>
          <w:trHeight w:val="21"/>
        </w:trPr>
        <w:tc>
          <w:tcPr>
            <w:tcW w:w="1101" w:type="dxa"/>
            <w:vAlign w:val="center"/>
          </w:tcPr>
          <w:p w14:paraId="02A322F4" w14:textId="6F2A43F9" w:rsidR="006563C6" w:rsidRPr="00134050" w:rsidRDefault="006563C6" w:rsidP="003C221A">
            <w:pPr>
              <w:spacing w:line="240" w:lineRule="auto"/>
              <w:jc w:val="left"/>
              <w:rPr>
                <w:rFonts w:ascii="Times New Roman" w:eastAsia="Times New Roman" w:hAnsi="Times New Roman"/>
                <w:bCs/>
                <w:sz w:val="24"/>
                <w:szCs w:val="24"/>
                <w:lang w:val="ru-RU"/>
              </w:rPr>
            </w:pPr>
            <w:r w:rsidRPr="00134050">
              <w:rPr>
                <w:rFonts w:ascii="Times New Roman" w:eastAsia="Times New Roman" w:hAnsi="Times New Roman"/>
                <w:bCs/>
                <w:sz w:val="24"/>
                <w:szCs w:val="24"/>
                <w:lang w:val="ru-RU"/>
              </w:rPr>
              <w:t>Композит</w:t>
            </w:r>
            <w:r w:rsidR="00280ECD" w:rsidRPr="00134050">
              <w:rPr>
                <w:rFonts w:ascii="Times New Roman" w:eastAsia="Times New Roman" w:hAnsi="Times New Roman"/>
                <w:bCs/>
                <w:sz w:val="24"/>
                <w:szCs w:val="24"/>
                <w:lang w:val="ru-RU"/>
              </w:rPr>
              <w:t>/восстановитель</w:t>
            </w:r>
          </w:p>
        </w:tc>
        <w:tc>
          <w:tcPr>
            <w:tcW w:w="1417" w:type="dxa"/>
            <w:vAlign w:val="center"/>
          </w:tcPr>
          <w:p w14:paraId="47808FE1" w14:textId="52638572" w:rsidR="006563C6" w:rsidRPr="00134050" w:rsidRDefault="006563C6" w:rsidP="003C221A">
            <w:pPr>
              <w:spacing w:line="240" w:lineRule="auto"/>
              <w:jc w:val="center"/>
              <w:rPr>
                <w:rFonts w:ascii="Times New Roman" w:eastAsia="Times New Roman" w:hAnsi="Times New Roman"/>
                <w:bCs/>
                <w:sz w:val="24"/>
                <w:szCs w:val="24"/>
                <w:lang w:val="ru-RU"/>
              </w:rPr>
            </w:pPr>
            <w:r w:rsidRPr="00134050">
              <w:rPr>
                <w:rFonts w:ascii="Times New Roman" w:eastAsia="Times New Roman" w:hAnsi="Times New Roman"/>
                <w:bCs/>
                <w:sz w:val="24"/>
                <w:szCs w:val="24"/>
                <w:lang w:val="ru-RU"/>
              </w:rPr>
              <w:t xml:space="preserve">Фаза, </w:t>
            </w:r>
            <w:proofErr w:type="spellStart"/>
            <w:r w:rsidRPr="00134050">
              <w:rPr>
                <w:rFonts w:ascii="Times New Roman" w:eastAsia="Times New Roman" w:hAnsi="Times New Roman"/>
                <w:bCs/>
                <w:sz w:val="24"/>
                <w:szCs w:val="24"/>
                <w:lang w:val="ru-RU"/>
              </w:rPr>
              <w:t>кристалли</w:t>
            </w:r>
            <w:proofErr w:type="spellEnd"/>
            <w:r w:rsidR="0037143A">
              <w:rPr>
                <w:rFonts w:ascii="Times New Roman" w:eastAsia="Times New Roman" w:hAnsi="Times New Roman"/>
                <w:bCs/>
                <w:sz w:val="24"/>
                <w:szCs w:val="24"/>
                <w:lang w:val="ru-RU"/>
              </w:rPr>
              <w:t xml:space="preserve"> </w:t>
            </w:r>
            <w:proofErr w:type="spellStart"/>
            <w:r w:rsidRPr="00134050">
              <w:rPr>
                <w:rFonts w:ascii="Times New Roman" w:eastAsia="Times New Roman" w:hAnsi="Times New Roman"/>
                <w:bCs/>
                <w:sz w:val="24"/>
                <w:szCs w:val="24"/>
                <w:lang w:val="ru-RU"/>
              </w:rPr>
              <w:t>ческая</w:t>
            </w:r>
            <w:proofErr w:type="spellEnd"/>
            <w:r w:rsidRPr="00134050">
              <w:rPr>
                <w:rFonts w:ascii="Times New Roman" w:eastAsia="Times New Roman" w:hAnsi="Times New Roman"/>
                <w:bCs/>
                <w:sz w:val="24"/>
                <w:szCs w:val="24"/>
                <w:lang w:val="ru-RU"/>
              </w:rPr>
              <w:t xml:space="preserve"> структура/пространственная группа</w:t>
            </w:r>
          </w:p>
        </w:tc>
        <w:tc>
          <w:tcPr>
            <w:tcW w:w="973" w:type="dxa"/>
            <w:vAlign w:val="center"/>
          </w:tcPr>
          <w:p w14:paraId="2A1C8F25" w14:textId="77777777" w:rsidR="006563C6" w:rsidRPr="00134050" w:rsidRDefault="006563C6" w:rsidP="003C221A">
            <w:pPr>
              <w:spacing w:line="240" w:lineRule="auto"/>
              <w:jc w:val="center"/>
              <w:rPr>
                <w:rFonts w:ascii="Times New Roman" w:eastAsia="Times New Roman" w:hAnsi="Times New Roman"/>
                <w:bCs/>
                <w:sz w:val="24"/>
                <w:szCs w:val="24"/>
              </w:rPr>
            </w:pPr>
            <w:r w:rsidRPr="00134050">
              <w:rPr>
                <w:rFonts w:ascii="Times New Roman" w:eastAsia="Times New Roman" w:hAnsi="Times New Roman"/>
                <w:bCs/>
                <w:sz w:val="24"/>
                <w:szCs w:val="24"/>
              </w:rPr>
              <w:t>D, Å</w:t>
            </w:r>
          </w:p>
        </w:tc>
        <w:tc>
          <w:tcPr>
            <w:tcW w:w="833" w:type="dxa"/>
            <w:vAlign w:val="center"/>
          </w:tcPr>
          <w:p w14:paraId="24AC5835" w14:textId="77777777" w:rsidR="006563C6" w:rsidRPr="00134050" w:rsidRDefault="006563C6" w:rsidP="003C221A">
            <w:pPr>
              <w:spacing w:line="240" w:lineRule="auto"/>
              <w:jc w:val="center"/>
              <w:rPr>
                <w:rFonts w:ascii="Times New Roman" w:eastAsia="Times New Roman" w:hAnsi="Times New Roman"/>
                <w:bCs/>
                <w:sz w:val="24"/>
                <w:szCs w:val="24"/>
              </w:rPr>
            </w:pPr>
            <w:proofErr w:type="spellStart"/>
            <w:r w:rsidRPr="00134050">
              <w:rPr>
                <w:rFonts w:ascii="Times New Roman" w:eastAsia="Times New Roman" w:hAnsi="Times New Roman"/>
                <w:bCs/>
                <w:sz w:val="24"/>
                <w:szCs w:val="24"/>
              </w:rPr>
              <w:t>hkl</w:t>
            </w:r>
            <w:proofErr w:type="spellEnd"/>
          </w:p>
        </w:tc>
        <w:tc>
          <w:tcPr>
            <w:tcW w:w="1069" w:type="dxa"/>
            <w:vAlign w:val="center"/>
          </w:tcPr>
          <w:p w14:paraId="02C0B3F6" w14:textId="77777777" w:rsidR="006563C6" w:rsidRPr="00134050" w:rsidRDefault="006563C6" w:rsidP="003C221A">
            <w:pPr>
              <w:spacing w:line="240" w:lineRule="auto"/>
              <w:jc w:val="center"/>
              <w:rPr>
                <w:rFonts w:ascii="Times New Roman" w:eastAsia="Times New Roman" w:hAnsi="Times New Roman"/>
                <w:bCs/>
                <w:sz w:val="24"/>
                <w:szCs w:val="24"/>
              </w:rPr>
            </w:pPr>
            <w:r w:rsidRPr="00134050">
              <w:rPr>
                <w:rFonts w:ascii="Times New Roman" w:eastAsia="Times New Roman" w:hAnsi="Times New Roman"/>
                <w:bCs/>
                <w:sz w:val="24"/>
                <w:szCs w:val="24"/>
              </w:rPr>
              <w:t>2θº</w:t>
            </w:r>
          </w:p>
        </w:tc>
        <w:tc>
          <w:tcPr>
            <w:tcW w:w="892" w:type="dxa"/>
            <w:vAlign w:val="center"/>
          </w:tcPr>
          <w:p w14:paraId="35C49B84" w14:textId="77777777" w:rsidR="006563C6" w:rsidRPr="00134050" w:rsidRDefault="006563C6" w:rsidP="003C221A">
            <w:pPr>
              <w:spacing w:line="240" w:lineRule="auto"/>
              <w:jc w:val="center"/>
              <w:rPr>
                <w:rFonts w:ascii="Times New Roman" w:eastAsia="Times New Roman" w:hAnsi="Times New Roman"/>
                <w:bCs/>
                <w:sz w:val="24"/>
                <w:szCs w:val="24"/>
              </w:rPr>
            </w:pPr>
            <w:r w:rsidRPr="00134050">
              <w:rPr>
                <w:rFonts w:ascii="Times New Roman" w:eastAsia="Times New Roman" w:hAnsi="Times New Roman"/>
                <w:bCs/>
                <w:sz w:val="24"/>
                <w:szCs w:val="24"/>
              </w:rPr>
              <w:t>FWHM</w:t>
            </w:r>
          </w:p>
        </w:tc>
        <w:tc>
          <w:tcPr>
            <w:tcW w:w="1159" w:type="dxa"/>
            <w:vAlign w:val="center"/>
          </w:tcPr>
          <w:p w14:paraId="528EE4CE" w14:textId="70835AFD" w:rsidR="006563C6" w:rsidRPr="00134050" w:rsidRDefault="003C221A" w:rsidP="003C221A">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val="ru-RU"/>
              </w:rPr>
              <w:t>К</w:t>
            </w:r>
            <w:proofErr w:type="spellStart"/>
            <w:r w:rsidR="006563C6" w:rsidRPr="00134050">
              <w:rPr>
                <w:rFonts w:ascii="Times New Roman" w:eastAsia="Times New Roman" w:hAnsi="Times New Roman"/>
                <w:bCs/>
                <w:sz w:val="24"/>
                <w:szCs w:val="24"/>
              </w:rPr>
              <w:t>ристалличес</w:t>
            </w:r>
            <w:proofErr w:type="spellEnd"/>
            <w:r w:rsidR="008C25D9" w:rsidRPr="00134050">
              <w:rPr>
                <w:rFonts w:ascii="Times New Roman" w:eastAsia="Times New Roman" w:hAnsi="Times New Roman"/>
                <w:bCs/>
                <w:sz w:val="24"/>
                <w:szCs w:val="24"/>
                <w:lang w:val="ru-RU"/>
              </w:rPr>
              <w:t>кая</w:t>
            </w:r>
            <w:r w:rsidR="006563C6" w:rsidRPr="00134050">
              <w:rPr>
                <w:rFonts w:ascii="Times New Roman" w:eastAsia="Times New Roman" w:hAnsi="Times New Roman"/>
                <w:bCs/>
                <w:sz w:val="24"/>
                <w:szCs w:val="24"/>
              </w:rPr>
              <w:t xml:space="preserve"> </w:t>
            </w:r>
            <w:proofErr w:type="spellStart"/>
            <w:r w:rsidR="006563C6" w:rsidRPr="00134050">
              <w:rPr>
                <w:rFonts w:ascii="Times New Roman" w:eastAsia="Times New Roman" w:hAnsi="Times New Roman"/>
                <w:bCs/>
                <w:sz w:val="24"/>
                <w:szCs w:val="24"/>
              </w:rPr>
              <w:t>фаз</w:t>
            </w:r>
            <w:proofErr w:type="spellEnd"/>
            <w:r>
              <w:rPr>
                <w:rFonts w:ascii="Times New Roman" w:eastAsia="Times New Roman" w:hAnsi="Times New Roman"/>
                <w:bCs/>
                <w:sz w:val="24"/>
                <w:szCs w:val="24"/>
                <w:lang w:val="ru-RU"/>
              </w:rPr>
              <w:t>а</w:t>
            </w:r>
            <w:r w:rsidR="006563C6" w:rsidRPr="00134050">
              <w:rPr>
                <w:rFonts w:ascii="Times New Roman" w:eastAsia="Times New Roman" w:hAnsi="Times New Roman"/>
                <w:bCs/>
                <w:sz w:val="24"/>
                <w:szCs w:val="24"/>
              </w:rPr>
              <w:t>, %</w:t>
            </w:r>
          </w:p>
        </w:tc>
        <w:tc>
          <w:tcPr>
            <w:tcW w:w="1025" w:type="dxa"/>
            <w:vAlign w:val="center"/>
          </w:tcPr>
          <w:p w14:paraId="4EEC991D" w14:textId="77777777" w:rsidR="006563C6" w:rsidRPr="00134050" w:rsidRDefault="006563C6" w:rsidP="003C221A">
            <w:pPr>
              <w:spacing w:line="240" w:lineRule="auto"/>
              <w:jc w:val="center"/>
              <w:rPr>
                <w:rFonts w:ascii="Times New Roman" w:eastAsia="Times New Roman" w:hAnsi="Times New Roman"/>
                <w:bCs/>
                <w:sz w:val="24"/>
                <w:szCs w:val="24"/>
                <w:lang w:val="ru-RU"/>
              </w:rPr>
            </w:pPr>
            <w:r w:rsidRPr="00134050">
              <w:rPr>
                <w:rFonts w:ascii="Times New Roman" w:eastAsia="Times New Roman" w:hAnsi="Times New Roman"/>
                <w:bCs/>
                <w:sz w:val="24"/>
                <w:szCs w:val="24"/>
                <w:lang w:val="ru-RU"/>
              </w:rPr>
              <w:t>Размер кристаллитов</w:t>
            </w:r>
            <w:r w:rsidRPr="00134050">
              <w:rPr>
                <w:rFonts w:ascii="Times New Roman" w:eastAsia="Times New Roman" w:hAnsi="Times New Roman"/>
                <w:bCs/>
                <w:sz w:val="24"/>
                <w:szCs w:val="24"/>
              </w:rPr>
              <w:t xml:space="preserve">, </w:t>
            </w:r>
            <w:r w:rsidRPr="00134050">
              <w:rPr>
                <w:rFonts w:ascii="Times New Roman" w:eastAsia="Times New Roman" w:hAnsi="Times New Roman"/>
                <w:bCs/>
                <w:sz w:val="24"/>
                <w:szCs w:val="24"/>
                <w:lang w:val="ru-RU"/>
              </w:rPr>
              <w:t>нм</w:t>
            </w:r>
          </w:p>
        </w:tc>
        <w:tc>
          <w:tcPr>
            <w:tcW w:w="1165" w:type="dxa"/>
            <w:vAlign w:val="center"/>
          </w:tcPr>
          <w:p w14:paraId="65BAC50D" w14:textId="54A8155D" w:rsidR="006563C6" w:rsidRPr="00134050" w:rsidRDefault="006563C6" w:rsidP="00F32456">
            <w:pPr>
              <w:spacing w:line="240" w:lineRule="auto"/>
              <w:ind w:left="-115" w:right="-81"/>
              <w:jc w:val="center"/>
              <w:rPr>
                <w:rFonts w:ascii="Times New Roman" w:eastAsia="Times New Roman" w:hAnsi="Times New Roman"/>
                <w:bCs/>
                <w:sz w:val="24"/>
                <w:szCs w:val="24"/>
              </w:rPr>
            </w:pPr>
            <w:proofErr w:type="spellStart"/>
            <w:r w:rsidRPr="00134050">
              <w:rPr>
                <w:rFonts w:ascii="Times New Roman" w:eastAsia="Times New Roman" w:hAnsi="Times New Roman"/>
                <w:bCs/>
                <w:sz w:val="24"/>
                <w:szCs w:val="24"/>
                <w:lang w:val="ru-RU"/>
              </w:rPr>
              <w:t>Кристал</w:t>
            </w:r>
            <w:proofErr w:type="spellEnd"/>
            <w:r w:rsidR="00F32456">
              <w:rPr>
                <w:rFonts w:ascii="Times New Roman" w:eastAsia="Times New Roman" w:hAnsi="Times New Roman"/>
                <w:bCs/>
                <w:sz w:val="24"/>
                <w:szCs w:val="24"/>
                <w:lang w:val="kk-KZ"/>
              </w:rPr>
              <w:t xml:space="preserve"> </w:t>
            </w:r>
            <w:r w:rsidRPr="00134050">
              <w:rPr>
                <w:rFonts w:ascii="Times New Roman" w:eastAsia="Times New Roman" w:hAnsi="Times New Roman"/>
                <w:bCs/>
                <w:sz w:val="24"/>
                <w:szCs w:val="24"/>
                <w:lang w:val="ru-RU"/>
              </w:rPr>
              <w:t>личность</w:t>
            </w:r>
            <w:r w:rsidRPr="00134050">
              <w:rPr>
                <w:rFonts w:ascii="Times New Roman" w:eastAsia="Times New Roman" w:hAnsi="Times New Roman"/>
                <w:bCs/>
                <w:sz w:val="24"/>
                <w:szCs w:val="24"/>
              </w:rPr>
              <w:t>,</w:t>
            </w:r>
          </w:p>
          <w:p w14:paraId="4926638E" w14:textId="77777777" w:rsidR="006563C6" w:rsidRPr="00134050" w:rsidRDefault="006563C6" w:rsidP="003C221A">
            <w:pPr>
              <w:spacing w:line="240" w:lineRule="auto"/>
              <w:jc w:val="center"/>
              <w:rPr>
                <w:rFonts w:ascii="Times New Roman" w:eastAsia="Times New Roman" w:hAnsi="Times New Roman"/>
                <w:bCs/>
                <w:sz w:val="24"/>
                <w:szCs w:val="24"/>
              </w:rPr>
            </w:pPr>
            <w:r w:rsidRPr="00134050">
              <w:rPr>
                <w:rFonts w:ascii="Times New Roman" w:eastAsia="Times New Roman" w:hAnsi="Times New Roman"/>
                <w:bCs/>
                <w:sz w:val="24"/>
                <w:szCs w:val="24"/>
              </w:rPr>
              <w:t>%</w:t>
            </w:r>
          </w:p>
        </w:tc>
      </w:tr>
      <w:tr w:rsidR="006563C6" w:rsidRPr="00122B3A" w14:paraId="66C2DC6F" w14:textId="77777777" w:rsidTr="00F32456">
        <w:trPr>
          <w:trHeight w:val="21"/>
        </w:trPr>
        <w:tc>
          <w:tcPr>
            <w:tcW w:w="1101" w:type="dxa"/>
            <w:vMerge w:val="restart"/>
            <w:vAlign w:val="center"/>
          </w:tcPr>
          <w:p w14:paraId="2C786A31" w14:textId="221F63CD" w:rsidR="006563C6" w:rsidRPr="00134050" w:rsidRDefault="005E4B4E" w:rsidP="003C221A">
            <w:pPr>
              <w:spacing w:line="240" w:lineRule="auto"/>
              <w:jc w:val="left"/>
              <w:rPr>
                <w:rFonts w:ascii="Times New Roman" w:eastAsia="Times New Roman" w:hAnsi="Times New Roman"/>
                <w:sz w:val="24"/>
                <w:szCs w:val="24"/>
              </w:rPr>
            </w:pPr>
            <w:proofErr w:type="spellStart"/>
            <w:r>
              <w:rPr>
                <w:rFonts w:ascii="Times New Roman" w:eastAsia="Times New Roman" w:hAnsi="Times New Roman"/>
                <w:sz w:val="24"/>
                <w:szCs w:val="24"/>
              </w:rPr>
              <w:t>MOF@Asc</w:t>
            </w:r>
            <w:proofErr w:type="spellEnd"/>
          </w:p>
        </w:tc>
        <w:tc>
          <w:tcPr>
            <w:tcW w:w="1417" w:type="dxa"/>
            <w:vAlign w:val="center"/>
          </w:tcPr>
          <w:p w14:paraId="228E9FA3" w14:textId="581BC5AC"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Cr</w:t>
            </w:r>
            <w:r w:rsidR="00280ECD" w:rsidRPr="00134050">
              <w:rPr>
                <w:rFonts w:ascii="Times New Roman" w:hAnsi="Times New Roman"/>
                <w:sz w:val="24"/>
                <w:szCs w:val="24"/>
              </w:rPr>
              <w:t>O</w:t>
            </w:r>
            <w:r w:rsidR="00280ECD" w:rsidRPr="00134050">
              <w:rPr>
                <w:rFonts w:ascii="Times New Roman" w:hAnsi="Times New Roman"/>
                <w:sz w:val="24"/>
                <w:szCs w:val="24"/>
                <w:vertAlign w:val="subscript"/>
              </w:rPr>
              <w:t>2</w:t>
            </w:r>
            <w:r w:rsidRPr="00134050">
              <w:rPr>
                <w:rFonts w:ascii="Times New Roman" w:hAnsi="Times New Roman"/>
                <w:sz w:val="24"/>
                <w:szCs w:val="24"/>
              </w:rPr>
              <w:t xml:space="preserve">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548EEEC7" w14:textId="482CDC86"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694</w:t>
            </w:r>
          </w:p>
        </w:tc>
        <w:tc>
          <w:tcPr>
            <w:tcW w:w="833" w:type="dxa"/>
            <w:vAlign w:val="center"/>
          </w:tcPr>
          <w:p w14:paraId="0A6B3BD6"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111</w:t>
            </w:r>
          </w:p>
        </w:tc>
        <w:tc>
          <w:tcPr>
            <w:tcW w:w="1069" w:type="dxa"/>
            <w:vAlign w:val="center"/>
          </w:tcPr>
          <w:p w14:paraId="4EE337AA" w14:textId="372CB289"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33</w:t>
            </w:r>
            <w:r w:rsidR="00280ECD" w:rsidRPr="00134050">
              <w:rPr>
                <w:rFonts w:ascii="Times New Roman" w:hAnsi="Times New Roman"/>
                <w:sz w:val="24"/>
                <w:szCs w:val="24"/>
                <w:lang w:val="ru-RU"/>
              </w:rPr>
              <w:t>,</w:t>
            </w:r>
            <w:r w:rsidRPr="00134050">
              <w:rPr>
                <w:rFonts w:ascii="Times New Roman" w:hAnsi="Times New Roman"/>
                <w:sz w:val="24"/>
                <w:szCs w:val="24"/>
              </w:rPr>
              <w:t>233</w:t>
            </w:r>
          </w:p>
        </w:tc>
        <w:tc>
          <w:tcPr>
            <w:tcW w:w="892" w:type="dxa"/>
            <w:vAlign w:val="center"/>
          </w:tcPr>
          <w:p w14:paraId="7DDB5410" w14:textId="499753DA"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894</w:t>
            </w:r>
          </w:p>
        </w:tc>
        <w:tc>
          <w:tcPr>
            <w:tcW w:w="1159" w:type="dxa"/>
            <w:vAlign w:val="center"/>
          </w:tcPr>
          <w:p w14:paraId="6234EBD0" w14:textId="594D001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8</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7</w:t>
            </w:r>
          </w:p>
        </w:tc>
        <w:tc>
          <w:tcPr>
            <w:tcW w:w="1025" w:type="dxa"/>
            <w:vAlign w:val="center"/>
          </w:tcPr>
          <w:p w14:paraId="23476A19" w14:textId="27ABC28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10</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31</w:t>
            </w:r>
          </w:p>
        </w:tc>
        <w:tc>
          <w:tcPr>
            <w:tcW w:w="1165" w:type="dxa"/>
            <w:vMerge w:val="restart"/>
            <w:vAlign w:val="center"/>
          </w:tcPr>
          <w:p w14:paraId="05BE0B44" w14:textId="0319559A"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36</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1</w:t>
            </w:r>
          </w:p>
        </w:tc>
      </w:tr>
      <w:tr w:rsidR="006563C6" w:rsidRPr="00122B3A" w14:paraId="5A098BE0" w14:textId="77777777" w:rsidTr="00F32456">
        <w:trPr>
          <w:trHeight w:val="21"/>
        </w:trPr>
        <w:tc>
          <w:tcPr>
            <w:tcW w:w="1101" w:type="dxa"/>
            <w:vMerge/>
            <w:vAlign w:val="center"/>
          </w:tcPr>
          <w:p w14:paraId="5C8F7905"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val="restart"/>
            <w:vAlign w:val="center"/>
          </w:tcPr>
          <w:p w14:paraId="0722A7D6" w14:textId="7486C784"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 xml:space="preserve">Ag,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578D6940" w14:textId="47B0EABF"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385</w:t>
            </w:r>
          </w:p>
        </w:tc>
        <w:tc>
          <w:tcPr>
            <w:tcW w:w="833" w:type="dxa"/>
            <w:vAlign w:val="center"/>
          </w:tcPr>
          <w:p w14:paraId="670B920A"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41EE8903" w14:textId="0818694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37</w:t>
            </w:r>
            <w:r w:rsidR="00280ECD" w:rsidRPr="00134050">
              <w:rPr>
                <w:rFonts w:ascii="Times New Roman" w:hAnsi="Times New Roman"/>
                <w:sz w:val="24"/>
                <w:szCs w:val="24"/>
                <w:lang w:val="ru-RU"/>
              </w:rPr>
              <w:t>,</w:t>
            </w:r>
            <w:r w:rsidRPr="00134050">
              <w:rPr>
                <w:rFonts w:ascii="Times New Roman" w:hAnsi="Times New Roman"/>
                <w:sz w:val="24"/>
                <w:szCs w:val="24"/>
              </w:rPr>
              <w:t>685</w:t>
            </w:r>
          </w:p>
        </w:tc>
        <w:tc>
          <w:tcPr>
            <w:tcW w:w="892" w:type="dxa"/>
            <w:vAlign w:val="center"/>
          </w:tcPr>
          <w:p w14:paraId="770B09D5" w14:textId="2824F5B0"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196</w:t>
            </w:r>
          </w:p>
        </w:tc>
        <w:tc>
          <w:tcPr>
            <w:tcW w:w="1159" w:type="dxa"/>
            <w:vMerge w:val="restart"/>
            <w:vAlign w:val="center"/>
          </w:tcPr>
          <w:p w14:paraId="7D853719" w14:textId="68A4FB03"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91</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3</w:t>
            </w:r>
          </w:p>
        </w:tc>
        <w:tc>
          <w:tcPr>
            <w:tcW w:w="1025" w:type="dxa"/>
            <w:vAlign w:val="center"/>
          </w:tcPr>
          <w:p w14:paraId="7A9FAAB2" w14:textId="0CFBF6EC"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47</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59</w:t>
            </w:r>
          </w:p>
        </w:tc>
        <w:tc>
          <w:tcPr>
            <w:tcW w:w="1165" w:type="dxa"/>
            <w:vMerge/>
          </w:tcPr>
          <w:p w14:paraId="5A646F2A"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625111DC" w14:textId="77777777" w:rsidTr="00F32456">
        <w:trPr>
          <w:trHeight w:val="21"/>
        </w:trPr>
        <w:tc>
          <w:tcPr>
            <w:tcW w:w="1101" w:type="dxa"/>
            <w:vMerge/>
            <w:vAlign w:val="center"/>
          </w:tcPr>
          <w:p w14:paraId="3B48069D"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553280A3"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973" w:type="dxa"/>
            <w:vAlign w:val="center"/>
          </w:tcPr>
          <w:p w14:paraId="0D7DD19F" w14:textId="1DA3B34C"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043</w:t>
            </w:r>
          </w:p>
        </w:tc>
        <w:tc>
          <w:tcPr>
            <w:tcW w:w="833" w:type="dxa"/>
            <w:vAlign w:val="center"/>
          </w:tcPr>
          <w:p w14:paraId="2EDF8386"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200</w:t>
            </w:r>
          </w:p>
        </w:tc>
        <w:tc>
          <w:tcPr>
            <w:tcW w:w="1069" w:type="dxa"/>
            <w:vAlign w:val="center"/>
          </w:tcPr>
          <w:p w14:paraId="4FC57F73" w14:textId="1A9F6023"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44</w:t>
            </w:r>
            <w:r w:rsidR="00280ECD" w:rsidRPr="00134050">
              <w:rPr>
                <w:rFonts w:ascii="Times New Roman" w:hAnsi="Times New Roman"/>
                <w:sz w:val="24"/>
                <w:szCs w:val="24"/>
                <w:lang w:val="ru-RU"/>
              </w:rPr>
              <w:t>,</w:t>
            </w:r>
            <w:r w:rsidRPr="00134050">
              <w:rPr>
                <w:rFonts w:ascii="Times New Roman" w:hAnsi="Times New Roman"/>
                <w:sz w:val="24"/>
                <w:szCs w:val="24"/>
              </w:rPr>
              <w:t>298</w:t>
            </w:r>
          </w:p>
        </w:tc>
        <w:tc>
          <w:tcPr>
            <w:tcW w:w="892" w:type="dxa"/>
            <w:vAlign w:val="center"/>
          </w:tcPr>
          <w:p w14:paraId="66B73B76" w14:textId="5F5EE8A9"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271</w:t>
            </w:r>
          </w:p>
        </w:tc>
        <w:tc>
          <w:tcPr>
            <w:tcW w:w="1159" w:type="dxa"/>
            <w:vMerge/>
            <w:vAlign w:val="center"/>
          </w:tcPr>
          <w:p w14:paraId="1E711229"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72D25EC5" w14:textId="5D699FF5"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35</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12</w:t>
            </w:r>
          </w:p>
        </w:tc>
        <w:tc>
          <w:tcPr>
            <w:tcW w:w="1165" w:type="dxa"/>
            <w:vMerge/>
          </w:tcPr>
          <w:p w14:paraId="0B8AAE65"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383485F1" w14:textId="77777777" w:rsidTr="00F32456">
        <w:trPr>
          <w:trHeight w:val="21"/>
        </w:trPr>
        <w:tc>
          <w:tcPr>
            <w:tcW w:w="1101" w:type="dxa"/>
            <w:vMerge/>
            <w:vAlign w:val="center"/>
          </w:tcPr>
          <w:p w14:paraId="5B271576"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056F4954"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973" w:type="dxa"/>
            <w:vAlign w:val="center"/>
          </w:tcPr>
          <w:p w14:paraId="195CDFDA" w14:textId="3581314D"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448</w:t>
            </w:r>
          </w:p>
        </w:tc>
        <w:tc>
          <w:tcPr>
            <w:tcW w:w="833" w:type="dxa"/>
            <w:vAlign w:val="center"/>
          </w:tcPr>
          <w:p w14:paraId="1B047AD9"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220</w:t>
            </w:r>
          </w:p>
        </w:tc>
        <w:tc>
          <w:tcPr>
            <w:tcW w:w="1069" w:type="dxa"/>
            <w:vAlign w:val="center"/>
          </w:tcPr>
          <w:p w14:paraId="15E9A9B5" w14:textId="4F10EABC"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64</w:t>
            </w:r>
            <w:r w:rsidR="00280ECD" w:rsidRPr="00134050">
              <w:rPr>
                <w:rFonts w:ascii="Times New Roman" w:hAnsi="Times New Roman"/>
                <w:sz w:val="24"/>
                <w:szCs w:val="24"/>
                <w:lang w:val="ru-RU"/>
              </w:rPr>
              <w:t>,</w:t>
            </w:r>
            <w:r w:rsidRPr="00134050">
              <w:rPr>
                <w:rFonts w:ascii="Times New Roman" w:hAnsi="Times New Roman"/>
                <w:sz w:val="24"/>
                <w:szCs w:val="24"/>
              </w:rPr>
              <w:t>298</w:t>
            </w:r>
          </w:p>
        </w:tc>
        <w:tc>
          <w:tcPr>
            <w:tcW w:w="892" w:type="dxa"/>
            <w:vAlign w:val="center"/>
          </w:tcPr>
          <w:p w14:paraId="4020342F" w14:textId="2DFE0A01"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237</w:t>
            </w:r>
          </w:p>
        </w:tc>
        <w:tc>
          <w:tcPr>
            <w:tcW w:w="1159" w:type="dxa"/>
            <w:vMerge/>
            <w:vAlign w:val="center"/>
          </w:tcPr>
          <w:p w14:paraId="2E7EC817"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50CEEC1A" w14:textId="4A2FFF0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43</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96</w:t>
            </w:r>
          </w:p>
        </w:tc>
        <w:tc>
          <w:tcPr>
            <w:tcW w:w="1165" w:type="dxa"/>
            <w:vMerge/>
          </w:tcPr>
          <w:p w14:paraId="2D4481CE"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35E0E281" w14:textId="77777777" w:rsidTr="00F32456">
        <w:trPr>
          <w:trHeight w:val="21"/>
        </w:trPr>
        <w:tc>
          <w:tcPr>
            <w:tcW w:w="1101" w:type="dxa"/>
            <w:vMerge/>
            <w:vAlign w:val="center"/>
          </w:tcPr>
          <w:p w14:paraId="52033AAD"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60EEEDAA"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973" w:type="dxa"/>
            <w:vAlign w:val="center"/>
          </w:tcPr>
          <w:p w14:paraId="49208566" w14:textId="02CF7ED4"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236</w:t>
            </w:r>
          </w:p>
        </w:tc>
        <w:tc>
          <w:tcPr>
            <w:tcW w:w="833" w:type="dxa"/>
            <w:vAlign w:val="center"/>
          </w:tcPr>
          <w:p w14:paraId="7FAA7072"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311</w:t>
            </w:r>
          </w:p>
        </w:tc>
        <w:tc>
          <w:tcPr>
            <w:tcW w:w="1069" w:type="dxa"/>
            <w:vAlign w:val="center"/>
          </w:tcPr>
          <w:p w14:paraId="48A8AFD0" w14:textId="37C72E4D"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77</w:t>
            </w:r>
            <w:r w:rsidR="00280ECD" w:rsidRPr="00134050">
              <w:rPr>
                <w:rFonts w:ascii="Times New Roman" w:hAnsi="Times New Roman"/>
                <w:sz w:val="24"/>
                <w:szCs w:val="24"/>
                <w:lang w:val="ru-RU"/>
              </w:rPr>
              <w:t>,</w:t>
            </w:r>
            <w:r w:rsidRPr="00134050">
              <w:rPr>
                <w:rFonts w:ascii="Times New Roman" w:hAnsi="Times New Roman"/>
                <w:sz w:val="24"/>
                <w:szCs w:val="24"/>
              </w:rPr>
              <w:t>110</w:t>
            </w:r>
          </w:p>
        </w:tc>
        <w:tc>
          <w:tcPr>
            <w:tcW w:w="892" w:type="dxa"/>
            <w:vAlign w:val="center"/>
          </w:tcPr>
          <w:p w14:paraId="0A6D95B5" w14:textId="7A720FE8"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277</w:t>
            </w:r>
          </w:p>
        </w:tc>
        <w:tc>
          <w:tcPr>
            <w:tcW w:w="1159" w:type="dxa"/>
            <w:vMerge/>
            <w:vAlign w:val="center"/>
          </w:tcPr>
          <w:p w14:paraId="2914FDBF"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25575CAF" w14:textId="725A8273"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40</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78</w:t>
            </w:r>
          </w:p>
        </w:tc>
        <w:tc>
          <w:tcPr>
            <w:tcW w:w="1165" w:type="dxa"/>
            <w:vMerge/>
          </w:tcPr>
          <w:p w14:paraId="238B6650"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20270120" w14:textId="77777777" w:rsidTr="00F32456">
        <w:trPr>
          <w:trHeight w:val="21"/>
        </w:trPr>
        <w:tc>
          <w:tcPr>
            <w:tcW w:w="1101" w:type="dxa"/>
            <w:vMerge/>
            <w:vAlign w:val="center"/>
          </w:tcPr>
          <w:p w14:paraId="0F5E47BB"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2EF294BF"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973" w:type="dxa"/>
            <w:vAlign w:val="center"/>
          </w:tcPr>
          <w:p w14:paraId="2B4125A0" w14:textId="78B7141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181</w:t>
            </w:r>
          </w:p>
        </w:tc>
        <w:tc>
          <w:tcPr>
            <w:tcW w:w="833" w:type="dxa"/>
            <w:vAlign w:val="center"/>
          </w:tcPr>
          <w:p w14:paraId="7D4D347A"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222</w:t>
            </w:r>
          </w:p>
        </w:tc>
        <w:tc>
          <w:tcPr>
            <w:tcW w:w="1069" w:type="dxa"/>
            <w:vAlign w:val="center"/>
          </w:tcPr>
          <w:p w14:paraId="15E325DB" w14:textId="39D42C1A"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81</w:t>
            </w:r>
            <w:r w:rsidR="00280ECD" w:rsidRPr="00134050">
              <w:rPr>
                <w:rFonts w:ascii="Times New Roman" w:hAnsi="Times New Roman"/>
                <w:sz w:val="24"/>
                <w:szCs w:val="24"/>
                <w:lang w:val="ru-RU"/>
              </w:rPr>
              <w:t>,</w:t>
            </w:r>
            <w:r w:rsidRPr="00134050">
              <w:rPr>
                <w:rFonts w:ascii="Times New Roman" w:hAnsi="Times New Roman"/>
                <w:sz w:val="24"/>
                <w:szCs w:val="24"/>
              </w:rPr>
              <w:t>434</w:t>
            </w:r>
          </w:p>
        </w:tc>
        <w:tc>
          <w:tcPr>
            <w:tcW w:w="892" w:type="dxa"/>
            <w:vAlign w:val="center"/>
          </w:tcPr>
          <w:p w14:paraId="46300E03" w14:textId="1C719EF3"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249</w:t>
            </w:r>
          </w:p>
        </w:tc>
        <w:tc>
          <w:tcPr>
            <w:tcW w:w="1159" w:type="dxa"/>
            <w:vMerge/>
            <w:vAlign w:val="center"/>
          </w:tcPr>
          <w:p w14:paraId="3C965F8F"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6FDCBBF3" w14:textId="069042D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46</w:t>
            </w:r>
            <w:r w:rsidR="00134050"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68</w:t>
            </w:r>
          </w:p>
        </w:tc>
        <w:tc>
          <w:tcPr>
            <w:tcW w:w="1165" w:type="dxa"/>
            <w:vMerge/>
          </w:tcPr>
          <w:p w14:paraId="022352AA"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26CE1F31" w14:textId="77777777" w:rsidTr="00F32456">
        <w:trPr>
          <w:trHeight w:val="21"/>
        </w:trPr>
        <w:tc>
          <w:tcPr>
            <w:tcW w:w="1101" w:type="dxa"/>
            <w:vMerge w:val="restart"/>
            <w:vAlign w:val="center"/>
          </w:tcPr>
          <w:p w14:paraId="1362F967" w14:textId="2DE0A1EF" w:rsidR="006563C6" w:rsidRPr="00134050" w:rsidRDefault="005E4B4E" w:rsidP="003C221A">
            <w:pPr>
              <w:spacing w:line="240" w:lineRule="auto"/>
              <w:rPr>
                <w:rFonts w:ascii="Times New Roman" w:eastAsia="Times New Roman" w:hAnsi="Times New Roman"/>
                <w:sz w:val="24"/>
                <w:szCs w:val="24"/>
              </w:rPr>
            </w:pPr>
            <w:r>
              <w:rPr>
                <w:rFonts w:ascii="Times New Roman" w:eastAsia="Times New Roman" w:hAnsi="Times New Roman"/>
                <w:sz w:val="24"/>
                <w:szCs w:val="24"/>
              </w:rPr>
              <w:t>MOF@HH</w:t>
            </w:r>
          </w:p>
        </w:tc>
        <w:tc>
          <w:tcPr>
            <w:tcW w:w="1417" w:type="dxa"/>
          </w:tcPr>
          <w:p w14:paraId="5706A78D" w14:textId="3499B19E"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Cr</w:t>
            </w:r>
            <w:r w:rsidR="00280ECD" w:rsidRPr="00134050">
              <w:rPr>
                <w:rFonts w:ascii="Times New Roman" w:hAnsi="Times New Roman"/>
                <w:sz w:val="24"/>
                <w:szCs w:val="24"/>
              </w:rPr>
              <w:t>O</w:t>
            </w:r>
            <w:r w:rsidR="00280ECD" w:rsidRPr="00134050">
              <w:rPr>
                <w:rFonts w:ascii="Times New Roman" w:hAnsi="Times New Roman"/>
                <w:sz w:val="24"/>
                <w:szCs w:val="24"/>
                <w:vertAlign w:val="subscript"/>
              </w:rPr>
              <w:t>2</w:t>
            </w:r>
            <w:r w:rsidRPr="00134050">
              <w:rPr>
                <w:rFonts w:ascii="Times New Roman" w:hAnsi="Times New Roman"/>
                <w:sz w:val="24"/>
                <w:szCs w:val="24"/>
              </w:rPr>
              <w:t xml:space="preserve">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3556C2D6" w14:textId="53435ECF"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694</w:t>
            </w:r>
          </w:p>
        </w:tc>
        <w:tc>
          <w:tcPr>
            <w:tcW w:w="833" w:type="dxa"/>
            <w:vAlign w:val="center"/>
          </w:tcPr>
          <w:p w14:paraId="5C7D53D2"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4F059573" w14:textId="4BA6F8BE"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33</w:t>
            </w:r>
            <w:r w:rsidR="00280ECD" w:rsidRPr="00134050">
              <w:rPr>
                <w:rFonts w:ascii="Times New Roman" w:hAnsi="Times New Roman"/>
                <w:sz w:val="24"/>
                <w:szCs w:val="24"/>
                <w:lang w:val="ru-RU"/>
              </w:rPr>
              <w:t>,</w:t>
            </w:r>
            <w:r w:rsidRPr="00134050">
              <w:rPr>
                <w:rFonts w:ascii="Times New Roman" w:hAnsi="Times New Roman"/>
                <w:sz w:val="24"/>
                <w:szCs w:val="24"/>
              </w:rPr>
              <w:t>233</w:t>
            </w:r>
          </w:p>
        </w:tc>
        <w:tc>
          <w:tcPr>
            <w:tcW w:w="892" w:type="dxa"/>
            <w:vAlign w:val="center"/>
          </w:tcPr>
          <w:p w14:paraId="244347C7" w14:textId="63169872"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844</w:t>
            </w:r>
          </w:p>
        </w:tc>
        <w:tc>
          <w:tcPr>
            <w:tcW w:w="1159" w:type="dxa"/>
            <w:vAlign w:val="center"/>
          </w:tcPr>
          <w:p w14:paraId="44255F74" w14:textId="24C68B22"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66</w:t>
            </w:r>
          </w:p>
        </w:tc>
        <w:tc>
          <w:tcPr>
            <w:tcW w:w="1025" w:type="dxa"/>
            <w:vAlign w:val="center"/>
          </w:tcPr>
          <w:p w14:paraId="68CBCDE3" w14:textId="28A7B411"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10</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91</w:t>
            </w:r>
          </w:p>
        </w:tc>
        <w:tc>
          <w:tcPr>
            <w:tcW w:w="1165" w:type="dxa"/>
            <w:vMerge w:val="restart"/>
            <w:vAlign w:val="center"/>
          </w:tcPr>
          <w:p w14:paraId="6DA67B1E" w14:textId="2AFBAF0E"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31</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6</w:t>
            </w:r>
          </w:p>
        </w:tc>
      </w:tr>
      <w:tr w:rsidR="006563C6" w:rsidRPr="00122B3A" w14:paraId="67C31B2B" w14:textId="77777777" w:rsidTr="00F32456">
        <w:trPr>
          <w:trHeight w:val="21"/>
        </w:trPr>
        <w:tc>
          <w:tcPr>
            <w:tcW w:w="1101" w:type="dxa"/>
            <w:vMerge/>
            <w:vAlign w:val="center"/>
          </w:tcPr>
          <w:p w14:paraId="4C8F66DA"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val="restart"/>
          </w:tcPr>
          <w:p w14:paraId="3469A10C" w14:textId="65569D6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 xml:space="preserve">Ag,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535419C2" w14:textId="39FEB25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362</w:t>
            </w:r>
          </w:p>
        </w:tc>
        <w:tc>
          <w:tcPr>
            <w:tcW w:w="833" w:type="dxa"/>
            <w:vAlign w:val="center"/>
          </w:tcPr>
          <w:p w14:paraId="5C6CFD7E"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5C45B8B1" w14:textId="4E53F48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38</w:t>
            </w:r>
            <w:r w:rsidR="00280ECD" w:rsidRPr="00134050">
              <w:rPr>
                <w:rFonts w:ascii="Times New Roman" w:hAnsi="Times New Roman"/>
                <w:sz w:val="24"/>
                <w:szCs w:val="24"/>
                <w:lang w:val="ru-RU"/>
              </w:rPr>
              <w:t>,</w:t>
            </w:r>
            <w:r w:rsidRPr="00134050">
              <w:rPr>
                <w:rFonts w:ascii="Times New Roman" w:hAnsi="Times New Roman"/>
                <w:sz w:val="24"/>
                <w:szCs w:val="24"/>
              </w:rPr>
              <w:t>066</w:t>
            </w:r>
          </w:p>
        </w:tc>
        <w:tc>
          <w:tcPr>
            <w:tcW w:w="892" w:type="dxa"/>
            <w:vAlign w:val="center"/>
          </w:tcPr>
          <w:p w14:paraId="79CB4A0B" w14:textId="4B7F421A"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449</w:t>
            </w:r>
          </w:p>
        </w:tc>
        <w:tc>
          <w:tcPr>
            <w:tcW w:w="1159" w:type="dxa"/>
            <w:vMerge w:val="restart"/>
            <w:vAlign w:val="center"/>
          </w:tcPr>
          <w:p w14:paraId="06E48FD8" w14:textId="3F4D0CE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98</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4</w:t>
            </w:r>
          </w:p>
        </w:tc>
        <w:tc>
          <w:tcPr>
            <w:tcW w:w="1025" w:type="dxa"/>
            <w:vAlign w:val="center"/>
          </w:tcPr>
          <w:p w14:paraId="096F1116" w14:textId="3B9703F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20</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81</w:t>
            </w:r>
          </w:p>
        </w:tc>
        <w:tc>
          <w:tcPr>
            <w:tcW w:w="1165" w:type="dxa"/>
            <w:vMerge/>
          </w:tcPr>
          <w:p w14:paraId="04EF34A4"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49588847" w14:textId="77777777" w:rsidTr="00F32456">
        <w:trPr>
          <w:trHeight w:val="21"/>
        </w:trPr>
        <w:tc>
          <w:tcPr>
            <w:tcW w:w="1101" w:type="dxa"/>
            <w:vMerge/>
            <w:vAlign w:val="center"/>
          </w:tcPr>
          <w:p w14:paraId="42F6252D"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77FD000B"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3FF797E3" w14:textId="2D614BA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066</w:t>
            </w:r>
          </w:p>
        </w:tc>
        <w:tc>
          <w:tcPr>
            <w:tcW w:w="833" w:type="dxa"/>
            <w:vAlign w:val="center"/>
          </w:tcPr>
          <w:p w14:paraId="188ABCE7"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200</w:t>
            </w:r>
          </w:p>
        </w:tc>
        <w:tc>
          <w:tcPr>
            <w:tcW w:w="1069" w:type="dxa"/>
            <w:vAlign w:val="center"/>
          </w:tcPr>
          <w:p w14:paraId="1D7DB0CD" w14:textId="7E01B5DC"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43</w:t>
            </w:r>
            <w:r w:rsidR="00280ECD" w:rsidRPr="00134050">
              <w:rPr>
                <w:rFonts w:ascii="Times New Roman" w:hAnsi="Times New Roman"/>
                <w:sz w:val="24"/>
                <w:szCs w:val="24"/>
                <w:lang w:val="ru-RU"/>
              </w:rPr>
              <w:t>,</w:t>
            </w:r>
            <w:r w:rsidRPr="00134050">
              <w:rPr>
                <w:rFonts w:ascii="Times New Roman" w:hAnsi="Times New Roman"/>
                <w:sz w:val="24"/>
                <w:szCs w:val="24"/>
              </w:rPr>
              <w:t>789</w:t>
            </w:r>
          </w:p>
        </w:tc>
        <w:tc>
          <w:tcPr>
            <w:tcW w:w="892" w:type="dxa"/>
          </w:tcPr>
          <w:p w14:paraId="79F47BDD" w14:textId="649C3DA8"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768</w:t>
            </w:r>
          </w:p>
        </w:tc>
        <w:tc>
          <w:tcPr>
            <w:tcW w:w="1159" w:type="dxa"/>
            <w:vMerge/>
            <w:vAlign w:val="center"/>
          </w:tcPr>
          <w:p w14:paraId="3340D3DC"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590C5B17" w14:textId="5E6A77B4"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12</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40</w:t>
            </w:r>
          </w:p>
        </w:tc>
        <w:tc>
          <w:tcPr>
            <w:tcW w:w="1165" w:type="dxa"/>
            <w:vMerge/>
          </w:tcPr>
          <w:p w14:paraId="4A0F55B9"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236F70B1" w14:textId="77777777" w:rsidTr="00F32456">
        <w:trPr>
          <w:trHeight w:val="21"/>
        </w:trPr>
        <w:tc>
          <w:tcPr>
            <w:tcW w:w="1101" w:type="dxa"/>
            <w:vMerge/>
            <w:vAlign w:val="center"/>
          </w:tcPr>
          <w:p w14:paraId="6470DF1D"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592C34C6"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0FF17696" w14:textId="01FC8EDE"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lang w:val="ru-RU"/>
              </w:rPr>
              <w:t>,</w:t>
            </w:r>
            <w:r w:rsidRPr="00134050">
              <w:rPr>
                <w:rFonts w:ascii="Times New Roman" w:hAnsi="Times New Roman"/>
                <w:sz w:val="24"/>
                <w:szCs w:val="24"/>
              </w:rPr>
              <w:t>446</w:t>
            </w:r>
          </w:p>
        </w:tc>
        <w:tc>
          <w:tcPr>
            <w:tcW w:w="833" w:type="dxa"/>
            <w:vAlign w:val="center"/>
          </w:tcPr>
          <w:p w14:paraId="3D5F0620"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220</w:t>
            </w:r>
          </w:p>
        </w:tc>
        <w:tc>
          <w:tcPr>
            <w:tcW w:w="1069" w:type="dxa"/>
          </w:tcPr>
          <w:p w14:paraId="017AC4DB" w14:textId="077EF58D"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64</w:t>
            </w:r>
            <w:r w:rsidR="00280ECD" w:rsidRPr="00134050">
              <w:rPr>
                <w:rFonts w:ascii="Times New Roman" w:hAnsi="Times New Roman"/>
                <w:sz w:val="24"/>
                <w:szCs w:val="24"/>
                <w:lang w:val="ru-RU"/>
              </w:rPr>
              <w:t>,</w:t>
            </w:r>
            <w:r w:rsidRPr="00134050">
              <w:rPr>
                <w:rFonts w:ascii="Times New Roman" w:hAnsi="Times New Roman"/>
                <w:sz w:val="24"/>
                <w:szCs w:val="24"/>
              </w:rPr>
              <w:t>392</w:t>
            </w:r>
          </w:p>
        </w:tc>
        <w:tc>
          <w:tcPr>
            <w:tcW w:w="892" w:type="dxa"/>
            <w:vAlign w:val="center"/>
          </w:tcPr>
          <w:p w14:paraId="5DDEC71F" w14:textId="79A837E2"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301</w:t>
            </w:r>
          </w:p>
        </w:tc>
        <w:tc>
          <w:tcPr>
            <w:tcW w:w="1159" w:type="dxa"/>
            <w:vMerge/>
            <w:vAlign w:val="center"/>
          </w:tcPr>
          <w:p w14:paraId="4689C7A1"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2EBC48DA" w14:textId="69821A60"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34</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62</w:t>
            </w:r>
          </w:p>
        </w:tc>
        <w:tc>
          <w:tcPr>
            <w:tcW w:w="1165" w:type="dxa"/>
            <w:vMerge/>
          </w:tcPr>
          <w:p w14:paraId="0843931D"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5A2A4908" w14:textId="77777777" w:rsidTr="00F32456">
        <w:trPr>
          <w:trHeight w:val="21"/>
        </w:trPr>
        <w:tc>
          <w:tcPr>
            <w:tcW w:w="1101" w:type="dxa"/>
            <w:vMerge/>
            <w:vAlign w:val="center"/>
          </w:tcPr>
          <w:p w14:paraId="0542EFC6"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73F53E9E"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22701C60" w14:textId="4473EAC4"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lang w:val="ru-RU"/>
              </w:rPr>
              <w:t>,</w:t>
            </w:r>
            <w:r w:rsidRPr="00134050">
              <w:rPr>
                <w:rFonts w:ascii="Times New Roman" w:hAnsi="Times New Roman"/>
                <w:sz w:val="24"/>
                <w:szCs w:val="24"/>
              </w:rPr>
              <w:t>234</w:t>
            </w:r>
          </w:p>
        </w:tc>
        <w:tc>
          <w:tcPr>
            <w:tcW w:w="833" w:type="dxa"/>
            <w:vAlign w:val="center"/>
          </w:tcPr>
          <w:p w14:paraId="41FD54C9"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311</w:t>
            </w:r>
          </w:p>
        </w:tc>
        <w:tc>
          <w:tcPr>
            <w:tcW w:w="1069" w:type="dxa"/>
            <w:vAlign w:val="center"/>
          </w:tcPr>
          <w:p w14:paraId="2EAA688E" w14:textId="66B50BF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77</w:t>
            </w:r>
            <w:r w:rsidR="00280ECD" w:rsidRPr="00134050">
              <w:rPr>
                <w:rFonts w:ascii="Times New Roman" w:hAnsi="Times New Roman"/>
                <w:sz w:val="24"/>
                <w:szCs w:val="24"/>
                <w:lang w:val="ru-RU"/>
              </w:rPr>
              <w:t>,</w:t>
            </w:r>
            <w:r w:rsidRPr="00134050">
              <w:rPr>
                <w:rFonts w:ascii="Times New Roman" w:hAnsi="Times New Roman"/>
                <w:sz w:val="24"/>
                <w:szCs w:val="24"/>
              </w:rPr>
              <w:t>232</w:t>
            </w:r>
          </w:p>
        </w:tc>
        <w:tc>
          <w:tcPr>
            <w:tcW w:w="892" w:type="dxa"/>
            <w:vAlign w:val="center"/>
          </w:tcPr>
          <w:p w14:paraId="5A79D8A4" w14:textId="3009085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408</w:t>
            </w:r>
          </w:p>
        </w:tc>
        <w:tc>
          <w:tcPr>
            <w:tcW w:w="1159" w:type="dxa"/>
            <w:vMerge/>
            <w:vAlign w:val="center"/>
          </w:tcPr>
          <w:p w14:paraId="0F78E93E"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2C98A4F3" w14:textId="4C10945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27</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70</w:t>
            </w:r>
          </w:p>
        </w:tc>
        <w:tc>
          <w:tcPr>
            <w:tcW w:w="1165" w:type="dxa"/>
            <w:vMerge/>
          </w:tcPr>
          <w:p w14:paraId="76FCC54E"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73205B8D" w14:textId="77777777" w:rsidTr="00F32456">
        <w:trPr>
          <w:trHeight w:val="21"/>
        </w:trPr>
        <w:tc>
          <w:tcPr>
            <w:tcW w:w="1101" w:type="dxa"/>
            <w:vMerge w:val="restart"/>
            <w:vAlign w:val="center"/>
          </w:tcPr>
          <w:p w14:paraId="23408FF3" w14:textId="688AA91C" w:rsidR="006563C6" w:rsidRPr="00134050" w:rsidRDefault="005E4B4E" w:rsidP="00F32456">
            <w:pPr>
              <w:spacing w:line="240" w:lineRule="auto"/>
              <w:ind w:left="-11" w:right="-71"/>
              <w:rPr>
                <w:rFonts w:ascii="Times New Roman" w:eastAsia="Times New Roman" w:hAnsi="Times New Roman"/>
                <w:sz w:val="24"/>
                <w:szCs w:val="24"/>
              </w:rPr>
            </w:pPr>
            <w:r>
              <w:rPr>
                <w:rFonts w:ascii="Times New Roman" w:eastAsia="Times New Roman" w:hAnsi="Times New Roman"/>
                <w:sz w:val="24"/>
                <w:szCs w:val="24"/>
              </w:rPr>
              <w:t>MOF@</w:t>
            </w:r>
            <w:r w:rsidR="00134050" w:rsidRPr="00134050">
              <w:rPr>
                <w:rFonts w:ascii="Times New Roman" w:eastAsia="Times New Roman" w:hAnsi="Times New Roman"/>
                <w:sz w:val="24"/>
                <w:szCs w:val="24"/>
              </w:rPr>
              <w:t>NaBH</w:t>
            </w:r>
            <w:r w:rsidR="00134050" w:rsidRPr="00134050">
              <w:rPr>
                <w:rFonts w:ascii="Times New Roman" w:eastAsia="Times New Roman" w:hAnsi="Times New Roman"/>
                <w:sz w:val="24"/>
                <w:szCs w:val="24"/>
                <w:vertAlign w:val="subscript"/>
              </w:rPr>
              <w:t>4</w:t>
            </w:r>
          </w:p>
        </w:tc>
        <w:tc>
          <w:tcPr>
            <w:tcW w:w="1417" w:type="dxa"/>
          </w:tcPr>
          <w:p w14:paraId="7EDF2129" w14:textId="443D954A"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Cr</w:t>
            </w:r>
            <w:r w:rsidR="00280ECD" w:rsidRPr="00134050">
              <w:rPr>
                <w:rFonts w:ascii="Times New Roman" w:hAnsi="Times New Roman"/>
                <w:sz w:val="24"/>
                <w:szCs w:val="24"/>
              </w:rPr>
              <w:t>O</w:t>
            </w:r>
            <w:r w:rsidR="00280ECD" w:rsidRPr="00134050">
              <w:rPr>
                <w:rFonts w:ascii="Times New Roman" w:hAnsi="Times New Roman"/>
                <w:sz w:val="24"/>
                <w:szCs w:val="24"/>
                <w:vertAlign w:val="subscript"/>
              </w:rPr>
              <w:t>2</w:t>
            </w:r>
            <w:r w:rsidRPr="00134050">
              <w:rPr>
                <w:rFonts w:ascii="Times New Roman" w:hAnsi="Times New Roman"/>
                <w:sz w:val="24"/>
                <w:szCs w:val="24"/>
              </w:rPr>
              <w:t xml:space="preserve">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51081176" w14:textId="69DA21D1"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684</w:t>
            </w:r>
          </w:p>
        </w:tc>
        <w:tc>
          <w:tcPr>
            <w:tcW w:w="833" w:type="dxa"/>
            <w:vAlign w:val="center"/>
          </w:tcPr>
          <w:p w14:paraId="3D92C78A"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42FDD3A5" w14:textId="7B2363F0"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33</w:t>
            </w:r>
            <w:r w:rsidR="00280ECD" w:rsidRPr="00134050">
              <w:rPr>
                <w:rFonts w:ascii="Times New Roman" w:hAnsi="Times New Roman"/>
                <w:sz w:val="24"/>
                <w:szCs w:val="24"/>
                <w:lang w:val="ru-RU"/>
              </w:rPr>
              <w:t>,</w:t>
            </w:r>
            <w:r w:rsidRPr="00134050">
              <w:rPr>
                <w:rFonts w:ascii="Times New Roman" w:hAnsi="Times New Roman"/>
                <w:sz w:val="24"/>
                <w:szCs w:val="24"/>
              </w:rPr>
              <w:t>361</w:t>
            </w:r>
          </w:p>
        </w:tc>
        <w:tc>
          <w:tcPr>
            <w:tcW w:w="892" w:type="dxa"/>
            <w:vAlign w:val="center"/>
          </w:tcPr>
          <w:p w14:paraId="1EAD4AF8"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w:t>
            </w:r>
          </w:p>
        </w:tc>
        <w:tc>
          <w:tcPr>
            <w:tcW w:w="1159" w:type="dxa"/>
            <w:vAlign w:val="center"/>
          </w:tcPr>
          <w:p w14:paraId="7921C064" w14:textId="3A16E165"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8</w:t>
            </w:r>
          </w:p>
        </w:tc>
        <w:tc>
          <w:tcPr>
            <w:tcW w:w="1025" w:type="dxa"/>
            <w:vAlign w:val="center"/>
          </w:tcPr>
          <w:p w14:paraId="1EDEB44A"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w:t>
            </w:r>
          </w:p>
        </w:tc>
        <w:tc>
          <w:tcPr>
            <w:tcW w:w="1165" w:type="dxa"/>
            <w:vMerge w:val="restart"/>
            <w:vAlign w:val="center"/>
          </w:tcPr>
          <w:p w14:paraId="60B74D61" w14:textId="527EE43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25</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6</w:t>
            </w:r>
          </w:p>
        </w:tc>
      </w:tr>
      <w:tr w:rsidR="006563C6" w:rsidRPr="00122B3A" w14:paraId="4A2581CB" w14:textId="77777777" w:rsidTr="00F32456">
        <w:trPr>
          <w:trHeight w:val="21"/>
        </w:trPr>
        <w:tc>
          <w:tcPr>
            <w:tcW w:w="1101" w:type="dxa"/>
            <w:vMerge/>
            <w:vAlign w:val="center"/>
          </w:tcPr>
          <w:p w14:paraId="3B651DD8"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val="restart"/>
            <w:vAlign w:val="center"/>
          </w:tcPr>
          <w:p w14:paraId="3136B76B" w14:textId="15BDAA33"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 xml:space="preserve">Ag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1B275672" w14:textId="3E23434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385</w:t>
            </w:r>
          </w:p>
        </w:tc>
        <w:tc>
          <w:tcPr>
            <w:tcW w:w="833" w:type="dxa"/>
            <w:vAlign w:val="center"/>
          </w:tcPr>
          <w:p w14:paraId="4F2C0D55"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68085F60" w14:textId="09708878"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37</w:t>
            </w:r>
            <w:r w:rsidR="00280ECD" w:rsidRPr="00134050">
              <w:rPr>
                <w:rFonts w:ascii="Times New Roman" w:hAnsi="Times New Roman"/>
                <w:sz w:val="24"/>
                <w:szCs w:val="24"/>
                <w:lang w:val="ru-RU"/>
              </w:rPr>
              <w:t>,</w:t>
            </w:r>
            <w:r w:rsidRPr="00134050">
              <w:rPr>
                <w:rFonts w:ascii="Times New Roman" w:hAnsi="Times New Roman"/>
                <w:sz w:val="24"/>
                <w:szCs w:val="24"/>
              </w:rPr>
              <w:t>685</w:t>
            </w:r>
          </w:p>
        </w:tc>
        <w:tc>
          <w:tcPr>
            <w:tcW w:w="892" w:type="dxa"/>
            <w:vAlign w:val="center"/>
          </w:tcPr>
          <w:p w14:paraId="243FDC7D" w14:textId="26463ED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629</w:t>
            </w:r>
          </w:p>
        </w:tc>
        <w:tc>
          <w:tcPr>
            <w:tcW w:w="1159" w:type="dxa"/>
            <w:vMerge w:val="restart"/>
            <w:vAlign w:val="center"/>
          </w:tcPr>
          <w:p w14:paraId="40FA6F7E" w14:textId="4DA850CE"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96</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2</w:t>
            </w:r>
          </w:p>
        </w:tc>
        <w:tc>
          <w:tcPr>
            <w:tcW w:w="1025" w:type="dxa"/>
            <w:vAlign w:val="center"/>
          </w:tcPr>
          <w:p w14:paraId="62940492" w14:textId="6310EC35"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14</w:t>
            </w:r>
            <w:r w:rsidR="00280ECD" w:rsidRPr="00134050">
              <w:rPr>
                <w:rFonts w:ascii="Times New Roman" w:hAnsi="Times New Roman"/>
                <w:sz w:val="24"/>
                <w:szCs w:val="24"/>
                <w:lang w:val="ru-RU"/>
              </w:rPr>
              <w:t>,</w:t>
            </w:r>
            <w:r w:rsidRPr="00134050">
              <w:rPr>
                <w:rFonts w:ascii="Times New Roman" w:hAnsi="Times New Roman"/>
                <w:sz w:val="24"/>
                <w:szCs w:val="24"/>
              </w:rPr>
              <w:t>85</w:t>
            </w:r>
          </w:p>
        </w:tc>
        <w:tc>
          <w:tcPr>
            <w:tcW w:w="1165" w:type="dxa"/>
            <w:vMerge/>
          </w:tcPr>
          <w:p w14:paraId="63804009"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32361A66" w14:textId="77777777" w:rsidTr="00F32456">
        <w:trPr>
          <w:trHeight w:val="21"/>
        </w:trPr>
        <w:tc>
          <w:tcPr>
            <w:tcW w:w="1101" w:type="dxa"/>
            <w:vMerge/>
            <w:vAlign w:val="center"/>
          </w:tcPr>
          <w:p w14:paraId="1BF13180"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0F04AC6E"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4157C2E4" w14:textId="660B061D"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054</w:t>
            </w:r>
          </w:p>
        </w:tc>
        <w:tc>
          <w:tcPr>
            <w:tcW w:w="833" w:type="dxa"/>
            <w:vAlign w:val="center"/>
          </w:tcPr>
          <w:p w14:paraId="5EDC70E1"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200</w:t>
            </w:r>
          </w:p>
        </w:tc>
        <w:tc>
          <w:tcPr>
            <w:tcW w:w="1069" w:type="dxa"/>
            <w:vAlign w:val="center"/>
          </w:tcPr>
          <w:p w14:paraId="49E34F97" w14:textId="37381122"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44</w:t>
            </w:r>
            <w:r w:rsidR="00280ECD" w:rsidRPr="00134050">
              <w:rPr>
                <w:rFonts w:ascii="Times New Roman" w:hAnsi="Times New Roman"/>
                <w:sz w:val="24"/>
                <w:szCs w:val="24"/>
                <w:lang w:val="ru-RU"/>
              </w:rPr>
              <w:t>,</w:t>
            </w:r>
            <w:r w:rsidRPr="00134050">
              <w:rPr>
                <w:rFonts w:ascii="Times New Roman" w:hAnsi="Times New Roman"/>
                <w:sz w:val="24"/>
                <w:szCs w:val="24"/>
              </w:rPr>
              <w:t>044</w:t>
            </w:r>
          </w:p>
        </w:tc>
        <w:tc>
          <w:tcPr>
            <w:tcW w:w="892" w:type="dxa"/>
            <w:vAlign w:val="center"/>
          </w:tcPr>
          <w:p w14:paraId="30712441" w14:textId="4CD658B5"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553</w:t>
            </w:r>
          </w:p>
        </w:tc>
        <w:tc>
          <w:tcPr>
            <w:tcW w:w="1159" w:type="dxa"/>
            <w:vMerge/>
            <w:vAlign w:val="center"/>
          </w:tcPr>
          <w:p w14:paraId="7F88A7A1"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3893B969" w14:textId="6661860E"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17</w:t>
            </w:r>
            <w:r w:rsidR="00280ECD" w:rsidRPr="00134050">
              <w:rPr>
                <w:rFonts w:ascii="Times New Roman" w:hAnsi="Times New Roman"/>
                <w:sz w:val="24"/>
                <w:szCs w:val="24"/>
                <w:lang w:val="ru-RU"/>
              </w:rPr>
              <w:t>,</w:t>
            </w:r>
            <w:r w:rsidRPr="00134050">
              <w:rPr>
                <w:rFonts w:ascii="Times New Roman" w:hAnsi="Times New Roman"/>
                <w:sz w:val="24"/>
                <w:szCs w:val="24"/>
              </w:rPr>
              <w:t>20</w:t>
            </w:r>
          </w:p>
        </w:tc>
        <w:tc>
          <w:tcPr>
            <w:tcW w:w="1165" w:type="dxa"/>
            <w:vMerge/>
          </w:tcPr>
          <w:p w14:paraId="163CB69B"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4C72B77A" w14:textId="77777777" w:rsidTr="00F32456">
        <w:trPr>
          <w:trHeight w:val="21"/>
        </w:trPr>
        <w:tc>
          <w:tcPr>
            <w:tcW w:w="1101" w:type="dxa"/>
            <w:vMerge/>
            <w:vAlign w:val="center"/>
          </w:tcPr>
          <w:p w14:paraId="609F7679"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6090DB5E"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303C9611" w14:textId="2D25B964"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lang w:val="ru-RU"/>
              </w:rPr>
              <w:t>,</w:t>
            </w:r>
            <w:r w:rsidRPr="00134050">
              <w:rPr>
                <w:rFonts w:ascii="Times New Roman" w:hAnsi="Times New Roman"/>
                <w:sz w:val="24"/>
                <w:szCs w:val="24"/>
              </w:rPr>
              <w:t>446</w:t>
            </w:r>
          </w:p>
        </w:tc>
        <w:tc>
          <w:tcPr>
            <w:tcW w:w="833" w:type="dxa"/>
            <w:vAlign w:val="center"/>
          </w:tcPr>
          <w:p w14:paraId="1F55D9C0"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220</w:t>
            </w:r>
          </w:p>
        </w:tc>
        <w:tc>
          <w:tcPr>
            <w:tcW w:w="1069" w:type="dxa"/>
            <w:vAlign w:val="center"/>
          </w:tcPr>
          <w:p w14:paraId="3B8F70D8" w14:textId="74AB413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64</w:t>
            </w:r>
            <w:r w:rsidR="00280ECD" w:rsidRPr="00134050">
              <w:rPr>
                <w:rFonts w:ascii="Times New Roman" w:hAnsi="Times New Roman"/>
                <w:sz w:val="24"/>
                <w:szCs w:val="24"/>
                <w:lang w:val="ru-RU"/>
              </w:rPr>
              <w:t>,</w:t>
            </w:r>
            <w:r w:rsidRPr="00134050">
              <w:rPr>
                <w:rFonts w:ascii="Times New Roman" w:hAnsi="Times New Roman"/>
                <w:sz w:val="24"/>
                <w:szCs w:val="24"/>
              </w:rPr>
              <w:t>392</w:t>
            </w:r>
          </w:p>
        </w:tc>
        <w:tc>
          <w:tcPr>
            <w:tcW w:w="892" w:type="dxa"/>
          </w:tcPr>
          <w:p w14:paraId="08E8DCFF" w14:textId="381B3BBF"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463</w:t>
            </w:r>
          </w:p>
        </w:tc>
        <w:tc>
          <w:tcPr>
            <w:tcW w:w="1159" w:type="dxa"/>
            <w:vMerge/>
            <w:vAlign w:val="center"/>
          </w:tcPr>
          <w:p w14:paraId="6872E3E6"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1A9DD06A" w14:textId="07E74949"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22</w:t>
            </w:r>
            <w:r w:rsidR="00280ECD" w:rsidRPr="00134050">
              <w:rPr>
                <w:rFonts w:ascii="Times New Roman" w:hAnsi="Times New Roman"/>
                <w:sz w:val="24"/>
                <w:szCs w:val="24"/>
                <w:lang w:val="ru-RU"/>
              </w:rPr>
              <w:t>,</w:t>
            </w:r>
            <w:r w:rsidRPr="00134050">
              <w:rPr>
                <w:rFonts w:ascii="Times New Roman" w:hAnsi="Times New Roman"/>
                <w:sz w:val="24"/>
                <w:szCs w:val="24"/>
              </w:rPr>
              <w:t>53</w:t>
            </w:r>
          </w:p>
        </w:tc>
        <w:tc>
          <w:tcPr>
            <w:tcW w:w="1165" w:type="dxa"/>
            <w:vMerge/>
          </w:tcPr>
          <w:p w14:paraId="33512E87"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015A7966" w14:textId="77777777" w:rsidTr="00F32456">
        <w:trPr>
          <w:trHeight w:val="54"/>
        </w:trPr>
        <w:tc>
          <w:tcPr>
            <w:tcW w:w="1101" w:type="dxa"/>
            <w:vMerge/>
            <w:vAlign w:val="center"/>
          </w:tcPr>
          <w:p w14:paraId="67F59344"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531F90A3"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7CFC9D7F" w14:textId="79345F1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rPr>
              <w:t>,</w:t>
            </w:r>
            <w:r w:rsidRPr="00134050">
              <w:rPr>
                <w:rFonts w:ascii="Times New Roman" w:hAnsi="Times New Roman"/>
                <w:sz w:val="24"/>
                <w:szCs w:val="24"/>
              </w:rPr>
              <w:t>236</w:t>
            </w:r>
          </w:p>
        </w:tc>
        <w:tc>
          <w:tcPr>
            <w:tcW w:w="833" w:type="dxa"/>
            <w:vAlign w:val="center"/>
          </w:tcPr>
          <w:p w14:paraId="0232FAA4"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311</w:t>
            </w:r>
          </w:p>
        </w:tc>
        <w:tc>
          <w:tcPr>
            <w:tcW w:w="1069" w:type="dxa"/>
            <w:vAlign w:val="center"/>
          </w:tcPr>
          <w:p w14:paraId="78C60F76" w14:textId="38FB7AB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77</w:t>
            </w:r>
            <w:r w:rsidR="00280ECD" w:rsidRPr="00134050">
              <w:rPr>
                <w:rFonts w:ascii="Times New Roman" w:hAnsi="Times New Roman"/>
                <w:sz w:val="24"/>
                <w:szCs w:val="24"/>
                <w:lang w:val="ru-RU"/>
              </w:rPr>
              <w:t>,</w:t>
            </w:r>
            <w:r w:rsidRPr="00134050">
              <w:rPr>
                <w:rFonts w:ascii="Times New Roman" w:hAnsi="Times New Roman"/>
                <w:sz w:val="24"/>
                <w:szCs w:val="24"/>
              </w:rPr>
              <w:t>110</w:t>
            </w:r>
          </w:p>
        </w:tc>
        <w:tc>
          <w:tcPr>
            <w:tcW w:w="892" w:type="dxa"/>
            <w:vAlign w:val="center"/>
          </w:tcPr>
          <w:p w14:paraId="614C1050" w14:textId="76FDB5B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440</w:t>
            </w:r>
          </w:p>
        </w:tc>
        <w:tc>
          <w:tcPr>
            <w:tcW w:w="1159" w:type="dxa"/>
            <w:vMerge/>
            <w:vAlign w:val="center"/>
          </w:tcPr>
          <w:p w14:paraId="3E1AB3F1" w14:textId="77777777" w:rsidR="006563C6" w:rsidRPr="00134050" w:rsidRDefault="006563C6" w:rsidP="003C221A">
            <w:pPr>
              <w:spacing w:line="240" w:lineRule="auto"/>
              <w:jc w:val="center"/>
              <w:rPr>
                <w:rFonts w:ascii="Times New Roman" w:eastAsia="Times New Roman" w:hAnsi="Times New Roman"/>
                <w:sz w:val="24"/>
                <w:szCs w:val="24"/>
              </w:rPr>
            </w:pPr>
          </w:p>
        </w:tc>
        <w:tc>
          <w:tcPr>
            <w:tcW w:w="1025" w:type="dxa"/>
            <w:vAlign w:val="center"/>
          </w:tcPr>
          <w:p w14:paraId="2175E717" w14:textId="61AC4DF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25</w:t>
            </w:r>
            <w:r w:rsidR="00280ECD" w:rsidRPr="00134050">
              <w:rPr>
                <w:rFonts w:ascii="Times New Roman" w:hAnsi="Times New Roman"/>
                <w:sz w:val="24"/>
                <w:szCs w:val="24"/>
                <w:lang w:val="ru-RU"/>
              </w:rPr>
              <w:t>,</w:t>
            </w:r>
            <w:r w:rsidRPr="00134050">
              <w:rPr>
                <w:rFonts w:ascii="Times New Roman" w:hAnsi="Times New Roman"/>
                <w:sz w:val="24"/>
                <w:szCs w:val="24"/>
              </w:rPr>
              <w:t>67</w:t>
            </w:r>
          </w:p>
        </w:tc>
        <w:tc>
          <w:tcPr>
            <w:tcW w:w="1165" w:type="dxa"/>
            <w:vMerge/>
          </w:tcPr>
          <w:p w14:paraId="432F1C38"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65DA032C" w14:textId="77777777" w:rsidTr="00F32456">
        <w:trPr>
          <w:trHeight w:val="21"/>
        </w:trPr>
        <w:tc>
          <w:tcPr>
            <w:tcW w:w="1101" w:type="dxa"/>
            <w:vMerge w:val="restart"/>
            <w:vAlign w:val="center"/>
          </w:tcPr>
          <w:p w14:paraId="06EFE47F" w14:textId="7800EEB0" w:rsidR="006563C6" w:rsidRPr="00134050" w:rsidRDefault="005E4B4E" w:rsidP="003C221A">
            <w:pPr>
              <w:spacing w:line="240" w:lineRule="auto"/>
              <w:rPr>
                <w:rFonts w:ascii="Times New Roman" w:eastAsia="Times New Roman" w:hAnsi="Times New Roman"/>
                <w:sz w:val="24"/>
                <w:szCs w:val="24"/>
              </w:rPr>
            </w:pPr>
            <w:r>
              <w:rPr>
                <w:rFonts w:ascii="Times New Roman" w:eastAsia="Times New Roman" w:hAnsi="Times New Roman"/>
                <w:sz w:val="24"/>
                <w:szCs w:val="24"/>
              </w:rPr>
              <w:t>MOF@DMAB</w:t>
            </w:r>
          </w:p>
        </w:tc>
        <w:tc>
          <w:tcPr>
            <w:tcW w:w="1417" w:type="dxa"/>
          </w:tcPr>
          <w:p w14:paraId="3C1D9695" w14:textId="5526FC08"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Cr</w:t>
            </w:r>
            <w:r w:rsidR="00280ECD" w:rsidRPr="00134050">
              <w:rPr>
                <w:rFonts w:ascii="Times New Roman" w:hAnsi="Times New Roman"/>
                <w:sz w:val="24"/>
                <w:szCs w:val="24"/>
              </w:rPr>
              <w:t>O</w:t>
            </w:r>
            <w:r w:rsidR="00280ECD" w:rsidRPr="00134050">
              <w:rPr>
                <w:rFonts w:ascii="Times New Roman" w:hAnsi="Times New Roman"/>
                <w:sz w:val="24"/>
                <w:szCs w:val="24"/>
                <w:vertAlign w:val="subscript"/>
              </w:rPr>
              <w:t>2</w:t>
            </w:r>
            <w:r w:rsidRPr="00134050">
              <w:rPr>
                <w:rFonts w:ascii="Times New Roman" w:hAnsi="Times New Roman"/>
                <w:sz w:val="24"/>
                <w:szCs w:val="24"/>
              </w:rPr>
              <w:t xml:space="preserve">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5626AB2E" w14:textId="19FD2DF5"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704</w:t>
            </w:r>
          </w:p>
        </w:tc>
        <w:tc>
          <w:tcPr>
            <w:tcW w:w="833" w:type="dxa"/>
            <w:vAlign w:val="center"/>
          </w:tcPr>
          <w:p w14:paraId="2481EC2A"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274DC2AE" w14:textId="39C9D51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33</w:t>
            </w:r>
            <w:r w:rsidR="00280ECD" w:rsidRPr="00134050">
              <w:rPr>
                <w:rFonts w:ascii="Times New Roman" w:hAnsi="Times New Roman"/>
                <w:sz w:val="24"/>
                <w:szCs w:val="24"/>
                <w:lang w:val="ru-RU"/>
              </w:rPr>
              <w:t>,</w:t>
            </w:r>
            <w:r w:rsidRPr="00134050">
              <w:rPr>
                <w:rFonts w:ascii="Times New Roman" w:hAnsi="Times New Roman"/>
                <w:sz w:val="24"/>
                <w:szCs w:val="24"/>
              </w:rPr>
              <w:t>106</w:t>
            </w:r>
          </w:p>
        </w:tc>
        <w:tc>
          <w:tcPr>
            <w:tcW w:w="892" w:type="dxa"/>
            <w:vAlign w:val="center"/>
          </w:tcPr>
          <w:p w14:paraId="6D324242" w14:textId="1F812ABD"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lang w:val="ru-RU"/>
              </w:rPr>
              <w:t>,</w:t>
            </w:r>
            <w:r w:rsidRPr="00134050">
              <w:rPr>
                <w:rFonts w:ascii="Times New Roman" w:hAnsi="Times New Roman"/>
                <w:sz w:val="24"/>
                <w:szCs w:val="24"/>
              </w:rPr>
              <w:t>333</w:t>
            </w:r>
          </w:p>
        </w:tc>
        <w:tc>
          <w:tcPr>
            <w:tcW w:w="1159" w:type="dxa"/>
            <w:vAlign w:val="center"/>
          </w:tcPr>
          <w:p w14:paraId="3C24CEE5" w14:textId="000C8416"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6</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6</w:t>
            </w:r>
          </w:p>
        </w:tc>
        <w:tc>
          <w:tcPr>
            <w:tcW w:w="1025" w:type="dxa"/>
            <w:vAlign w:val="center"/>
          </w:tcPr>
          <w:p w14:paraId="6B21F6D6" w14:textId="13C52C1F"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6</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89</w:t>
            </w:r>
          </w:p>
        </w:tc>
        <w:tc>
          <w:tcPr>
            <w:tcW w:w="1165" w:type="dxa"/>
            <w:vMerge w:val="restart"/>
            <w:vAlign w:val="center"/>
          </w:tcPr>
          <w:p w14:paraId="1107732B" w14:textId="7224820C"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28</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9</w:t>
            </w:r>
          </w:p>
        </w:tc>
      </w:tr>
      <w:tr w:rsidR="006563C6" w:rsidRPr="00122B3A" w14:paraId="45ED9B97" w14:textId="77777777" w:rsidTr="00F32456">
        <w:trPr>
          <w:trHeight w:val="21"/>
        </w:trPr>
        <w:tc>
          <w:tcPr>
            <w:tcW w:w="1101" w:type="dxa"/>
            <w:vMerge/>
            <w:vAlign w:val="center"/>
          </w:tcPr>
          <w:p w14:paraId="77B8A4EB"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val="restart"/>
          </w:tcPr>
          <w:p w14:paraId="019BC7D5" w14:textId="6FEA8978"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 xml:space="preserve">Ag,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504DDE9D" w14:textId="000166A9"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370</w:t>
            </w:r>
          </w:p>
        </w:tc>
        <w:tc>
          <w:tcPr>
            <w:tcW w:w="833" w:type="dxa"/>
            <w:vAlign w:val="center"/>
          </w:tcPr>
          <w:p w14:paraId="56621BA1"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0CCAD8B1" w14:textId="00E37BAB"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37</w:t>
            </w:r>
            <w:r w:rsidR="00280ECD" w:rsidRPr="00134050">
              <w:rPr>
                <w:rFonts w:ascii="Times New Roman" w:hAnsi="Times New Roman"/>
                <w:sz w:val="24"/>
                <w:szCs w:val="24"/>
                <w:lang w:val="ru-RU"/>
              </w:rPr>
              <w:t>,</w:t>
            </w:r>
            <w:r w:rsidRPr="00134050">
              <w:rPr>
                <w:rFonts w:ascii="Times New Roman" w:hAnsi="Times New Roman"/>
                <w:sz w:val="24"/>
                <w:szCs w:val="24"/>
              </w:rPr>
              <w:t>939</w:t>
            </w:r>
          </w:p>
        </w:tc>
        <w:tc>
          <w:tcPr>
            <w:tcW w:w="892" w:type="dxa"/>
            <w:vAlign w:val="center"/>
          </w:tcPr>
          <w:p w14:paraId="5CE7B2AD" w14:textId="47220740"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315</w:t>
            </w:r>
          </w:p>
        </w:tc>
        <w:tc>
          <w:tcPr>
            <w:tcW w:w="1159" w:type="dxa"/>
            <w:vMerge w:val="restart"/>
            <w:vAlign w:val="center"/>
          </w:tcPr>
          <w:p w14:paraId="3FBE6F6A" w14:textId="0021D96F"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93</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4</w:t>
            </w:r>
          </w:p>
        </w:tc>
        <w:tc>
          <w:tcPr>
            <w:tcW w:w="1025" w:type="dxa"/>
            <w:vAlign w:val="center"/>
          </w:tcPr>
          <w:p w14:paraId="07C503D0" w14:textId="76D896E3"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29</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62</w:t>
            </w:r>
          </w:p>
        </w:tc>
        <w:tc>
          <w:tcPr>
            <w:tcW w:w="1165" w:type="dxa"/>
            <w:vMerge/>
            <w:vAlign w:val="center"/>
          </w:tcPr>
          <w:p w14:paraId="2C2FEEEC"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0B0693A9" w14:textId="77777777" w:rsidTr="00F32456">
        <w:trPr>
          <w:trHeight w:val="21"/>
        </w:trPr>
        <w:tc>
          <w:tcPr>
            <w:tcW w:w="1101" w:type="dxa"/>
            <w:vMerge/>
            <w:vAlign w:val="center"/>
          </w:tcPr>
          <w:p w14:paraId="4776D11D"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34411689"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400A46CF" w14:textId="63AB216C"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049</w:t>
            </w:r>
          </w:p>
        </w:tc>
        <w:tc>
          <w:tcPr>
            <w:tcW w:w="833" w:type="dxa"/>
            <w:vAlign w:val="center"/>
          </w:tcPr>
          <w:p w14:paraId="654B4026"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200</w:t>
            </w:r>
          </w:p>
        </w:tc>
        <w:tc>
          <w:tcPr>
            <w:tcW w:w="1069" w:type="dxa"/>
            <w:vAlign w:val="center"/>
          </w:tcPr>
          <w:p w14:paraId="12E8E08D" w14:textId="594306E4"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44</w:t>
            </w:r>
            <w:r w:rsidR="00280ECD" w:rsidRPr="00134050">
              <w:rPr>
                <w:rFonts w:ascii="Times New Roman" w:hAnsi="Times New Roman"/>
                <w:sz w:val="24"/>
                <w:szCs w:val="24"/>
                <w:lang w:val="ru-RU"/>
              </w:rPr>
              <w:t>,</w:t>
            </w:r>
            <w:r w:rsidRPr="00134050">
              <w:rPr>
                <w:rFonts w:ascii="Times New Roman" w:hAnsi="Times New Roman"/>
                <w:sz w:val="24"/>
                <w:szCs w:val="24"/>
              </w:rPr>
              <w:t>171</w:t>
            </w:r>
          </w:p>
        </w:tc>
        <w:tc>
          <w:tcPr>
            <w:tcW w:w="892" w:type="dxa"/>
            <w:vAlign w:val="center"/>
          </w:tcPr>
          <w:p w14:paraId="0AFB4689" w14:textId="3ACB17FD"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448</w:t>
            </w:r>
          </w:p>
        </w:tc>
        <w:tc>
          <w:tcPr>
            <w:tcW w:w="1159" w:type="dxa"/>
            <w:vMerge/>
            <w:vAlign w:val="center"/>
          </w:tcPr>
          <w:p w14:paraId="64CDA9EB" w14:textId="77777777" w:rsidR="006563C6" w:rsidRPr="00134050" w:rsidRDefault="006563C6" w:rsidP="003C221A">
            <w:pPr>
              <w:spacing w:line="240" w:lineRule="auto"/>
              <w:jc w:val="center"/>
              <w:rPr>
                <w:rFonts w:ascii="Times New Roman" w:eastAsia="Times New Roman" w:hAnsi="Times New Roman"/>
                <w:sz w:val="24"/>
                <w:szCs w:val="24"/>
                <w:highlight w:val="yellow"/>
              </w:rPr>
            </w:pPr>
          </w:p>
        </w:tc>
        <w:tc>
          <w:tcPr>
            <w:tcW w:w="1025" w:type="dxa"/>
            <w:vAlign w:val="center"/>
          </w:tcPr>
          <w:p w14:paraId="40FC8665" w14:textId="620C806B"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21</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29</w:t>
            </w:r>
          </w:p>
        </w:tc>
        <w:tc>
          <w:tcPr>
            <w:tcW w:w="1165" w:type="dxa"/>
            <w:vMerge/>
            <w:vAlign w:val="center"/>
          </w:tcPr>
          <w:p w14:paraId="32BCAB5B"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4E46C7CB" w14:textId="77777777" w:rsidTr="00F32456">
        <w:trPr>
          <w:trHeight w:val="21"/>
        </w:trPr>
        <w:tc>
          <w:tcPr>
            <w:tcW w:w="1101" w:type="dxa"/>
            <w:vMerge/>
            <w:vAlign w:val="center"/>
          </w:tcPr>
          <w:p w14:paraId="165B6675"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4B76427D"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12E180CB" w14:textId="3E624092"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lang w:val="ru-RU"/>
              </w:rPr>
              <w:t>,</w:t>
            </w:r>
            <w:r w:rsidRPr="00134050">
              <w:rPr>
                <w:rFonts w:ascii="Times New Roman" w:hAnsi="Times New Roman"/>
                <w:sz w:val="24"/>
                <w:szCs w:val="24"/>
              </w:rPr>
              <w:t>451</w:t>
            </w:r>
          </w:p>
        </w:tc>
        <w:tc>
          <w:tcPr>
            <w:tcW w:w="833" w:type="dxa"/>
            <w:vAlign w:val="center"/>
          </w:tcPr>
          <w:p w14:paraId="701694E1"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220</w:t>
            </w:r>
          </w:p>
        </w:tc>
        <w:tc>
          <w:tcPr>
            <w:tcW w:w="1069" w:type="dxa"/>
            <w:vAlign w:val="center"/>
          </w:tcPr>
          <w:p w14:paraId="2D5A713A" w14:textId="54C58FF0"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64</w:t>
            </w:r>
            <w:r w:rsidR="00280ECD" w:rsidRPr="00134050">
              <w:rPr>
                <w:rFonts w:ascii="Times New Roman" w:hAnsi="Times New Roman"/>
                <w:sz w:val="24"/>
                <w:szCs w:val="24"/>
                <w:lang w:val="ru-RU"/>
              </w:rPr>
              <w:t>,</w:t>
            </w:r>
            <w:r w:rsidRPr="00134050">
              <w:rPr>
                <w:rFonts w:ascii="Times New Roman" w:hAnsi="Times New Roman"/>
                <w:sz w:val="24"/>
                <w:szCs w:val="24"/>
              </w:rPr>
              <w:t>138</w:t>
            </w:r>
          </w:p>
        </w:tc>
        <w:tc>
          <w:tcPr>
            <w:tcW w:w="892" w:type="dxa"/>
            <w:vAlign w:val="center"/>
          </w:tcPr>
          <w:p w14:paraId="01B690B8" w14:textId="77E3A5CB"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309</w:t>
            </w:r>
          </w:p>
        </w:tc>
        <w:tc>
          <w:tcPr>
            <w:tcW w:w="1159" w:type="dxa"/>
            <w:vMerge/>
            <w:vAlign w:val="center"/>
          </w:tcPr>
          <w:p w14:paraId="53DAA3BB" w14:textId="77777777" w:rsidR="006563C6" w:rsidRPr="00134050" w:rsidRDefault="006563C6" w:rsidP="003C221A">
            <w:pPr>
              <w:spacing w:line="240" w:lineRule="auto"/>
              <w:jc w:val="center"/>
              <w:rPr>
                <w:rFonts w:ascii="Times New Roman" w:eastAsia="Times New Roman" w:hAnsi="Times New Roman"/>
                <w:sz w:val="24"/>
                <w:szCs w:val="24"/>
                <w:highlight w:val="yellow"/>
              </w:rPr>
            </w:pPr>
          </w:p>
        </w:tc>
        <w:tc>
          <w:tcPr>
            <w:tcW w:w="1025" w:type="dxa"/>
            <w:vAlign w:val="center"/>
          </w:tcPr>
          <w:p w14:paraId="05C82251" w14:textId="7DB058F4"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33</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71</w:t>
            </w:r>
          </w:p>
        </w:tc>
        <w:tc>
          <w:tcPr>
            <w:tcW w:w="1165" w:type="dxa"/>
            <w:vMerge/>
            <w:vAlign w:val="center"/>
          </w:tcPr>
          <w:p w14:paraId="69D93EB0" w14:textId="77777777" w:rsidR="006563C6" w:rsidRPr="00134050" w:rsidRDefault="006563C6" w:rsidP="003C221A">
            <w:pPr>
              <w:spacing w:line="240" w:lineRule="auto"/>
              <w:jc w:val="center"/>
              <w:rPr>
                <w:rFonts w:ascii="Times New Roman" w:eastAsia="Times New Roman" w:hAnsi="Times New Roman"/>
                <w:sz w:val="24"/>
                <w:szCs w:val="24"/>
              </w:rPr>
            </w:pPr>
          </w:p>
        </w:tc>
      </w:tr>
      <w:tr w:rsidR="006563C6" w:rsidRPr="00122B3A" w14:paraId="0F967602" w14:textId="77777777" w:rsidTr="00F32456">
        <w:trPr>
          <w:trHeight w:val="21"/>
        </w:trPr>
        <w:tc>
          <w:tcPr>
            <w:tcW w:w="1101" w:type="dxa"/>
            <w:vMerge/>
            <w:vAlign w:val="center"/>
          </w:tcPr>
          <w:p w14:paraId="0C6B9921" w14:textId="77777777" w:rsidR="006563C6" w:rsidRPr="00134050" w:rsidRDefault="006563C6" w:rsidP="003C221A">
            <w:pPr>
              <w:spacing w:line="240" w:lineRule="auto"/>
              <w:rPr>
                <w:rFonts w:ascii="Times New Roman" w:eastAsia="Times New Roman" w:hAnsi="Times New Roman"/>
                <w:sz w:val="24"/>
                <w:szCs w:val="24"/>
              </w:rPr>
            </w:pPr>
          </w:p>
        </w:tc>
        <w:tc>
          <w:tcPr>
            <w:tcW w:w="1417" w:type="dxa"/>
            <w:vMerge/>
          </w:tcPr>
          <w:p w14:paraId="16DE4D6C" w14:textId="77777777" w:rsidR="006563C6" w:rsidRPr="00134050" w:rsidRDefault="006563C6" w:rsidP="003C221A">
            <w:pPr>
              <w:spacing w:line="240" w:lineRule="auto"/>
              <w:jc w:val="center"/>
              <w:rPr>
                <w:rFonts w:ascii="Times New Roman" w:hAnsi="Times New Roman"/>
                <w:sz w:val="24"/>
                <w:szCs w:val="24"/>
              </w:rPr>
            </w:pPr>
          </w:p>
        </w:tc>
        <w:tc>
          <w:tcPr>
            <w:tcW w:w="973" w:type="dxa"/>
            <w:vAlign w:val="center"/>
          </w:tcPr>
          <w:p w14:paraId="694CF82E" w14:textId="11200105"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lang w:val="ru-RU"/>
              </w:rPr>
              <w:t>,</w:t>
            </w:r>
            <w:r w:rsidRPr="00134050">
              <w:rPr>
                <w:rFonts w:ascii="Times New Roman" w:hAnsi="Times New Roman"/>
                <w:sz w:val="24"/>
                <w:szCs w:val="24"/>
              </w:rPr>
              <w:t>232</w:t>
            </w:r>
          </w:p>
        </w:tc>
        <w:tc>
          <w:tcPr>
            <w:tcW w:w="833" w:type="dxa"/>
            <w:vAlign w:val="center"/>
          </w:tcPr>
          <w:p w14:paraId="48D9F5A5" w14:textId="77777777"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311</w:t>
            </w:r>
          </w:p>
        </w:tc>
        <w:tc>
          <w:tcPr>
            <w:tcW w:w="1069" w:type="dxa"/>
            <w:vAlign w:val="center"/>
          </w:tcPr>
          <w:p w14:paraId="6CB19B39" w14:textId="79C005F0"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77</w:t>
            </w:r>
            <w:r w:rsidR="00280ECD" w:rsidRPr="00134050">
              <w:rPr>
                <w:rFonts w:ascii="Times New Roman" w:hAnsi="Times New Roman"/>
                <w:sz w:val="24"/>
                <w:szCs w:val="24"/>
                <w:lang w:val="ru-RU"/>
              </w:rPr>
              <w:t>,</w:t>
            </w:r>
            <w:r w:rsidRPr="00134050">
              <w:rPr>
                <w:rFonts w:ascii="Times New Roman" w:hAnsi="Times New Roman"/>
                <w:sz w:val="24"/>
                <w:szCs w:val="24"/>
              </w:rPr>
              <w:t>364</w:t>
            </w:r>
          </w:p>
        </w:tc>
        <w:tc>
          <w:tcPr>
            <w:tcW w:w="892" w:type="dxa"/>
            <w:vAlign w:val="center"/>
          </w:tcPr>
          <w:p w14:paraId="749CC334" w14:textId="14938368" w:rsidR="006563C6" w:rsidRPr="00134050" w:rsidRDefault="006563C6" w:rsidP="003C221A">
            <w:pPr>
              <w:spacing w:line="240" w:lineRule="auto"/>
              <w:jc w:val="center"/>
              <w:rPr>
                <w:rFonts w:ascii="Times New Roman" w:hAnsi="Times New Roman"/>
                <w:sz w:val="24"/>
                <w:szCs w:val="24"/>
              </w:rPr>
            </w:pPr>
            <w:r w:rsidRPr="00134050">
              <w:rPr>
                <w:rFonts w:ascii="Times New Roman" w:hAnsi="Times New Roman"/>
                <w:sz w:val="24"/>
                <w:szCs w:val="24"/>
              </w:rPr>
              <w:t>0</w:t>
            </w:r>
            <w:r w:rsidR="00280ECD" w:rsidRPr="00134050">
              <w:rPr>
                <w:rFonts w:ascii="Times New Roman" w:hAnsi="Times New Roman"/>
                <w:sz w:val="24"/>
                <w:szCs w:val="24"/>
                <w:lang w:val="ru-RU"/>
              </w:rPr>
              <w:t>,</w:t>
            </w:r>
            <w:r w:rsidRPr="00134050">
              <w:rPr>
                <w:rFonts w:ascii="Times New Roman" w:hAnsi="Times New Roman"/>
                <w:sz w:val="24"/>
                <w:szCs w:val="24"/>
              </w:rPr>
              <w:t>450</w:t>
            </w:r>
          </w:p>
        </w:tc>
        <w:tc>
          <w:tcPr>
            <w:tcW w:w="1159" w:type="dxa"/>
            <w:vMerge/>
            <w:vAlign w:val="center"/>
          </w:tcPr>
          <w:p w14:paraId="3CF99881" w14:textId="77777777" w:rsidR="006563C6" w:rsidRPr="00134050" w:rsidRDefault="006563C6" w:rsidP="003C221A">
            <w:pPr>
              <w:spacing w:line="240" w:lineRule="auto"/>
              <w:jc w:val="center"/>
              <w:rPr>
                <w:rFonts w:ascii="Times New Roman" w:eastAsia="Times New Roman" w:hAnsi="Times New Roman"/>
                <w:sz w:val="24"/>
                <w:szCs w:val="24"/>
                <w:highlight w:val="yellow"/>
              </w:rPr>
            </w:pPr>
          </w:p>
        </w:tc>
        <w:tc>
          <w:tcPr>
            <w:tcW w:w="1025" w:type="dxa"/>
            <w:vAlign w:val="center"/>
          </w:tcPr>
          <w:p w14:paraId="4E5C5505" w14:textId="4FFD257F" w:rsidR="006563C6" w:rsidRPr="00134050" w:rsidRDefault="006563C6"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25</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11</w:t>
            </w:r>
          </w:p>
        </w:tc>
        <w:tc>
          <w:tcPr>
            <w:tcW w:w="1165" w:type="dxa"/>
            <w:vMerge/>
            <w:vAlign w:val="center"/>
          </w:tcPr>
          <w:p w14:paraId="47367795" w14:textId="77777777" w:rsidR="006563C6" w:rsidRPr="00134050" w:rsidRDefault="006563C6" w:rsidP="003C221A">
            <w:pPr>
              <w:spacing w:line="240" w:lineRule="auto"/>
              <w:jc w:val="center"/>
              <w:rPr>
                <w:rFonts w:ascii="Times New Roman" w:eastAsia="Times New Roman" w:hAnsi="Times New Roman"/>
                <w:sz w:val="24"/>
                <w:szCs w:val="24"/>
              </w:rPr>
            </w:pPr>
          </w:p>
        </w:tc>
      </w:tr>
      <w:tr w:rsidR="004950B3" w:rsidRPr="00122B3A" w14:paraId="4361272C" w14:textId="77777777" w:rsidTr="00F32456">
        <w:trPr>
          <w:trHeight w:val="21"/>
        </w:trPr>
        <w:tc>
          <w:tcPr>
            <w:tcW w:w="1101" w:type="dxa"/>
            <w:vAlign w:val="center"/>
          </w:tcPr>
          <w:p w14:paraId="23F9368A" w14:textId="2ABD75DD" w:rsidR="004950B3" w:rsidRPr="00134050" w:rsidRDefault="00280ECD"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lang w:val="ru-RU"/>
              </w:rPr>
              <w:t>Исход</w:t>
            </w:r>
            <w:r w:rsidR="00F32456">
              <w:rPr>
                <w:rFonts w:ascii="Times New Roman" w:eastAsia="Times New Roman" w:hAnsi="Times New Roman"/>
                <w:sz w:val="24"/>
                <w:szCs w:val="24"/>
                <w:lang w:val="kk-KZ"/>
              </w:rPr>
              <w:t xml:space="preserve"> </w:t>
            </w:r>
            <w:proofErr w:type="spellStart"/>
            <w:r w:rsidRPr="00134050">
              <w:rPr>
                <w:rFonts w:ascii="Times New Roman" w:eastAsia="Times New Roman" w:hAnsi="Times New Roman"/>
                <w:sz w:val="24"/>
                <w:szCs w:val="24"/>
                <w:lang w:val="ru-RU"/>
              </w:rPr>
              <w:t>ный</w:t>
            </w:r>
            <w:proofErr w:type="spellEnd"/>
            <w:r w:rsidRPr="00134050">
              <w:rPr>
                <w:rFonts w:ascii="Times New Roman" w:eastAsia="Times New Roman" w:hAnsi="Times New Roman"/>
                <w:sz w:val="24"/>
                <w:szCs w:val="24"/>
                <w:lang w:val="ru-RU"/>
              </w:rPr>
              <w:t xml:space="preserve"> </w:t>
            </w:r>
            <w:r w:rsidR="004950B3" w:rsidRPr="00134050">
              <w:rPr>
                <w:rFonts w:ascii="Times New Roman" w:eastAsia="Times New Roman" w:hAnsi="Times New Roman"/>
                <w:sz w:val="24"/>
                <w:szCs w:val="24"/>
              </w:rPr>
              <w:t>MOF</w:t>
            </w:r>
          </w:p>
        </w:tc>
        <w:tc>
          <w:tcPr>
            <w:tcW w:w="1417" w:type="dxa"/>
          </w:tcPr>
          <w:p w14:paraId="2AAE2201" w14:textId="33A9DB8C" w:rsidR="004950B3" w:rsidRPr="00134050" w:rsidRDefault="000B591E" w:rsidP="003C221A">
            <w:pPr>
              <w:spacing w:line="240" w:lineRule="auto"/>
              <w:jc w:val="center"/>
              <w:rPr>
                <w:rFonts w:ascii="Times New Roman" w:hAnsi="Times New Roman"/>
                <w:sz w:val="24"/>
                <w:szCs w:val="24"/>
              </w:rPr>
            </w:pPr>
            <w:r w:rsidRPr="00134050">
              <w:rPr>
                <w:rFonts w:ascii="Times New Roman" w:hAnsi="Times New Roman"/>
                <w:sz w:val="24"/>
                <w:szCs w:val="24"/>
              </w:rPr>
              <w:t>Cr</w:t>
            </w:r>
            <w:r w:rsidR="00280ECD" w:rsidRPr="00134050">
              <w:rPr>
                <w:rFonts w:ascii="Times New Roman" w:hAnsi="Times New Roman"/>
                <w:sz w:val="24"/>
                <w:szCs w:val="24"/>
              </w:rPr>
              <w:t>O</w:t>
            </w:r>
            <w:r w:rsidR="00280ECD" w:rsidRPr="00134050">
              <w:rPr>
                <w:rFonts w:ascii="Times New Roman" w:hAnsi="Times New Roman"/>
                <w:sz w:val="24"/>
                <w:szCs w:val="24"/>
                <w:vertAlign w:val="subscript"/>
              </w:rPr>
              <w:t>2</w:t>
            </w:r>
            <w:r w:rsidRPr="00134050">
              <w:rPr>
                <w:rFonts w:ascii="Times New Roman" w:hAnsi="Times New Roman"/>
                <w:sz w:val="24"/>
                <w:szCs w:val="24"/>
              </w:rPr>
              <w:t xml:space="preserve"> </w:t>
            </w:r>
            <w:r w:rsidR="00280ECD" w:rsidRPr="00134050">
              <w:rPr>
                <w:rFonts w:ascii="Times New Roman" w:hAnsi="Times New Roman"/>
                <w:sz w:val="24"/>
                <w:szCs w:val="24"/>
                <w:lang w:val="ru-RU"/>
              </w:rPr>
              <w:t>куб</w:t>
            </w:r>
            <w:r w:rsidR="00280ECD" w:rsidRPr="00134050">
              <w:rPr>
                <w:rFonts w:ascii="Times New Roman" w:hAnsi="Times New Roman"/>
                <w:sz w:val="24"/>
                <w:szCs w:val="24"/>
              </w:rPr>
              <w:t xml:space="preserve">. </w:t>
            </w:r>
            <w:r w:rsidR="00280ECD" w:rsidRPr="00134050">
              <w:rPr>
                <w:rFonts w:ascii="Times New Roman" w:hAnsi="Times New Roman"/>
                <w:sz w:val="24"/>
                <w:szCs w:val="24"/>
                <w:lang w:val="ru-RU"/>
              </w:rPr>
              <w:t>ГЦК</w:t>
            </w:r>
            <w:r w:rsidRPr="00134050">
              <w:rPr>
                <w:rFonts w:ascii="Times New Roman" w:hAnsi="Times New Roman"/>
                <w:sz w:val="24"/>
                <w:szCs w:val="24"/>
              </w:rPr>
              <w:t>, Fm-3m(225)</w:t>
            </w:r>
          </w:p>
        </w:tc>
        <w:tc>
          <w:tcPr>
            <w:tcW w:w="973" w:type="dxa"/>
            <w:vAlign w:val="center"/>
          </w:tcPr>
          <w:p w14:paraId="755B39FB" w14:textId="7028AD54" w:rsidR="004950B3" w:rsidRPr="00134050" w:rsidRDefault="000B591E" w:rsidP="003C221A">
            <w:pPr>
              <w:spacing w:line="240" w:lineRule="auto"/>
              <w:jc w:val="center"/>
              <w:rPr>
                <w:rFonts w:ascii="Times New Roman" w:hAnsi="Times New Roman"/>
                <w:sz w:val="24"/>
                <w:szCs w:val="24"/>
              </w:rPr>
            </w:pPr>
            <w:r w:rsidRPr="00134050">
              <w:rPr>
                <w:rFonts w:ascii="Times New Roman" w:hAnsi="Times New Roman"/>
                <w:sz w:val="24"/>
                <w:szCs w:val="24"/>
              </w:rPr>
              <w:t>2</w:t>
            </w:r>
            <w:r w:rsidR="00280ECD" w:rsidRPr="00134050">
              <w:rPr>
                <w:rFonts w:ascii="Times New Roman" w:hAnsi="Times New Roman"/>
                <w:sz w:val="24"/>
                <w:szCs w:val="24"/>
                <w:lang w:val="ru-RU"/>
              </w:rPr>
              <w:t>,</w:t>
            </w:r>
            <w:r w:rsidRPr="00134050">
              <w:rPr>
                <w:rFonts w:ascii="Times New Roman" w:hAnsi="Times New Roman"/>
                <w:sz w:val="24"/>
                <w:szCs w:val="24"/>
              </w:rPr>
              <w:t>7343</w:t>
            </w:r>
          </w:p>
        </w:tc>
        <w:tc>
          <w:tcPr>
            <w:tcW w:w="833" w:type="dxa"/>
            <w:vAlign w:val="center"/>
          </w:tcPr>
          <w:p w14:paraId="47CC462C" w14:textId="5BA2BD9E" w:rsidR="004950B3" w:rsidRPr="00134050" w:rsidRDefault="000B591E"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111</w:t>
            </w:r>
          </w:p>
        </w:tc>
        <w:tc>
          <w:tcPr>
            <w:tcW w:w="1069" w:type="dxa"/>
            <w:vAlign w:val="center"/>
          </w:tcPr>
          <w:p w14:paraId="02ACE6B9" w14:textId="65E2EB52" w:rsidR="004950B3" w:rsidRPr="00134050" w:rsidRDefault="000B591E" w:rsidP="003C221A">
            <w:pPr>
              <w:spacing w:line="240" w:lineRule="auto"/>
              <w:jc w:val="center"/>
              <w:rPr>
                <w:rFonts w:ascii="Times New Roman" w:hAnsi="Times New Roman"/>
                <w:sz w:val="24"/>
                <w:szCs w:val="24"/>
              </w:rPr>
            </w:pPr>
            <w:r w:rsidRPr="00134050">
              <w:rPr>
                <w:rFonts w:ascii="Times New Roman" w:hAnsi="Times New Roman"/>
                <w:sz w:val="24"/>
                <w:szCs w:val="24"/>
              </w:rPr>
              <w:t>32</w:t>
            </w:r>
            <w:r w:rsidR="00280ECD" w:rsidRPr="00134050">
              <w:rPr>
                <w:rFonts w:ascii="Times New Roman" w:hAnsi="Times New Roman"/>
                <w:sz w:val="24"/>
                <w:szCs w:val="24"/>
                <w:lang w:val="ru-RU"/>
              </w:rPr>
              <w:t>,</w:t>
            </w:r>
            <w:r w:rsidRPr="00134050">
              <w:rPr>
                <w:rFonts w:ascii="Times New Roman" w:hAnsi="Times New Roman"/>
                <w:sz w:val="24"/>
                <w:szCs w:val="24"/>
              </w:rPr>
              <w:t>725</w:t>
            </w:r>
          </w:p>
        </w:tc>
        <w:tc>
          <w:tcPr>
            <w:tcW w:w="892" w:type="dxa"/>
            <w:vAlign w:val="center"/>
          </w:tcPr>
          <w:p w14:paraId="3E1BE76D" w14:textId="0AEE42FB" w:rsidR="004950B3" w:rsidRPr="00134050" w:rsidRDefault="000B591E" w:rsidP="003C221A">
            <w:pPr>
              <w:spacing w:line="240" w:lineRule="auto"/>
              <w:jc w:val="center"/>
              <w:rPr>
                <w:rFonts w:ascii="Times New Roman" w:hAnsi="Times New Roman"/>
                <w:sz w:val="24"/>
                <w:szCs w:val="24"/>
              </w:rPr>
            </w:pPr>
            <w:r w:rsidRPr="00134050">
              <w:rPr>
                <w:rFonts w:ascii="Times New Roman" w:hAnsi="Times New Roman"/>
                <w:sz w:val="24"/>
                <w:szCs w:val="24"/>
              </w:rPr>
              <w:t>1</w:t>
            </w:r>
            <w:r w:rsidR="00280ECD" w:rsidRPr="00134050">
              <w:rPr>
                <w:rFonts w:ascii="Times New Roman" w:hAnsi="Times New Roman"/>
                <w:sz w:val="24"/>
                <w:szCs w:val="24"/>
                <w:lang w:val="ru-RU"/>
              </w:rPr>
              <w:t>,</w:t>
            </w:r>
            <w:r w:rsidRPr="00134050">
              <w:rPr>
                <w:rFonts w:ascii="Times New Roman" w:hAnsi="Times New Roman"/>
                <w:sz w:val="24"/>
                <w:szCs w:val="24"/>
              </w:rPr>
              <w:t>531</w:t>
            </w:r>
          </w:p>
        </w:tc>
        <w:tc>
          <w:tcPr>
            <w:tcW w:w="1159" w:type="dxa"/>
            <w:vAlign w:val="center"/>
          </w:tcPr>
          <w:p w14:paraId="4F8A1E7C" w14:textId="2E1E4930" w:rsidR="004950B3" w:rsidRPr="00134050" w:rsidRDefault="000B591E" w:rsidP="003C221A">
            <w:pPr>
              <w:spacing w:line="240" w:lineRule="auto"/>
              <w:jc w:val="center"/>
              <w:rPr>
                <w:rFonts w:ascii="Times New Roman" w:eastAsia="Times New Roman" w:hAnsi="Times New Roman"/>
                <w:sz w:val="24"/>
                <w:szCs w:val="24"/>
                <w:highlight w:val="yellow"/>
              </w:rPr>
            </w:pPr>
            <w:r w:rsidRPr="00134050">
              <w:rPr>
                <w:rFonts w:ascii="Times New Roman" w:eastAsia="Times New Roman" w:hAnsi="Times New Roman"/>
                <w:sz w:val="24"/>
                <w:szCs w:val="24"/>
              </w:rPr>
              <w:t>-</w:t>
            </w:r>
          </w:p>
        </w:tc>
        <w:tc>
          <w:tcPr>
            <w:tcW w:w="1025" w:type="dxa"/>
            <w:vAlign w:val="center"/>
          </w:tcPr>
          <w:p w14:paraId="00C05C62" w14:textId="302CCF24" w:rsidR="004950B3" w:rsidRPr="00134050" w:rsidRDefault="000B591E"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6</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01</w:t>
            </w:r>
          </w:p>
        </w:tc>
        <w:tc>
          <w:tcPr>
            <w:tcW w:w="1165" w:type="dxa"/>
            <w:vAlign w:val="center"/>
          </w:tcPr>
          <w:p w14:paraId="6EA4CD34" w14:textId="7FB28E48" w:rsidR="004950B3" w:rsidRPr="00134050" w:rsidRDefault="000B591E" w:rsidP="003C221A">
            <w:pPr>
              <w:spacing w:line="240" w:lineRule="auto"/>
              <w:jc w:val="center"/>
              <w:rPr>
                <w:rFonts w:ascii="Times New Roman" w:eastAsia="Times New Roman" w:hAnsi="Times New Roman"/>
                <w:sz w:val="24"/>
                <w:szCs w:val="24"/>
              </w:rPr>
            </w:pPr>
            <w:r w:rsidRPr="00134050">
              <w:rPr>
                <w:rFonts w:ascii="Times New Roman" w:eastAsia="Times New Roman" w:hAnsi="Times New Roman"/>
                <w:sz w:val="24"/>
                <w:szCs w:val="24"/>
              </w:rPr>
              <w:t>45</w:t>
            </w:r>
            <w:r w:rsidR="00280ECD" w:rsidRPr="00134050">
              <w:rPr>
                <w:rFonts w:ascii="Times New Roman" w:eastAsia="Times New Roman" w:hAnsi="Times New Roman"/>
                <w:sz w:val="24"/>
                <w:szCs w:val="24"/>
                <w:lang w:val="ru-RU"/>
              </w:rPr>
              <w:t>,</w:t>
            </w:r>
            <w:r w:rsidRPr="00134050">
              <w:rPr>
                <w:rFonts w:ascii="Times New Roman" w:eastAsia="Times New Roman" w:hAnsi="Times New Roman"/>
                <w:sz w:val="24"/>
                <w:szCs w:val="24"/>
              </w:rPr>
              <w:t>1</w:t>
            </w:r>
          </w:p>
        </w:tc>
      </w:tr>
    </w:tbl>
    <w:p w14:paraId="1A39ED44" w14:textId="77777777" w:rsidR="006563C6" w:rsidRPr="00C95D74" w:rsidRDefault="006563C6" w:rsidP="00C95D74">
      <w:pPr>
        <w:spacing w:after="0" w:line="240" w:lineRule="auto"/>
        <w:jc w:val="both"/>
        <w:rPr>
          <w:rFonts w:ascii="Times New Roman" w:hAnsi="Times New Roman" w:cs="Times New Roman"/>
          <w:sz w:val="28"/>
          <w:szCs w:val="28"/>
          <w:lang w:val="en-US"/>
        </w:rPr>
      </w:pPr>
    </w:p>
    <w:p w14:paraId="58C09B1B" w14:textId="252DB501" w:rsidR="00F32456" w:rsidRPr="00C95D74" w:rsidRDefault="00F32456" w:rsidP="00F32456">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Относительный вклад фазы Ag более выражен на </w:t>
      </w:r>
      <w:proofErr w:type="spellStart"/>
      <w:r w:rsidRPr="00C95D74">
        <w:rPr>
          <w:rFonts w:ascii="Times New Roman" w:hAnsi="Times New Roman" w:cs="Times New Roman"/>
          <w:sz w:val="28"/>
          <w:szCs w:val="28"/>
        </w:rPr>
        <w:t>дифрактограммах</w:t>
      </w:r>
      <w:proofErr w:type="spellEnd"/>
      <w:r w:rsidRPr="00C95D74">
        <w:rPr>
          <w:rFonts w:ascii="Times New Roman" w:hAnsi="Times New Roman" w:cs="Times New Roman"/>
          <w:sz w:val="28"/>
          <w:szCs w:val="28"/>
        </w:rPr>
        <w:t xml:space="preserve"> для всех восстановителей, в то время как вклад Cr-MIL101 остается менее выраженным, что может быть объяснено более сильным рассеянием металлического Ag в сочетании с выбранным диапазоном измерений. Размеры кристаллитов, рассчитанные по Ag, различаются в разных образцах, что отражает различия в росте доменов Ag при различных условиях восстановления. Результаты рентгенофазового анализа показывают, что осаждение серебра </w:t>
      </w:r>
      <w:r w:rsidRPr="00C95D74">
        <w:rPr>
          <w:rFonts w:ascii="Times New Roman" w:hAnsi="Times New Roman" w:cs="Times New Roman"/>
          <w:sz w:val="28"/>
          <w:szCs w:val="28"/>
        </w:rPr>
        <w:lastRenderedPageBreak/>
        <w:t>происходит вдоль каркаса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вызывая заметные изменения в кристалличности и размере кристаллитов, которые зависят от используемого восстановителя. Соответствующие рентгенограммы представлены в </w:t>
      </w:r>
      <w:r>
        <w:rPr>
          <w:rFonts w:ascii="Times New Roman" w:hAnsi="Times New Roman" w:cs="Times New Roman"/>
          <w:sz w:val="28"/>
          <w:szCs w:val="28"/>
          <w:lang w:val="kk-KZ"/>
        </w:rPr>
        <w:t>(</w:t>
      </w:r>
      <w:r w:rsidRPr="00C95D74">
        <w:rPr>
          <w:rFonts w:ascii="Times New Roman" w:hAnsi="Times New Roman" w:cs="Times New Roman"/>
          <w:sz w:val="28"/>
          <w:szCs w:val="28"/>
        </w:rPr>
        <w:t>Приложении А</w:t>
      </w:r>
      <w:r>
        <w:rPr>
          <w:rFonts w:ascii="Times New Roman" w:hAnsi="Times New Roman" w:cs="Times New Roman"/>
          <w:sz w:val="28"/>
          <w:szCs w:val="28"/>
          <w:lang w:val="kk-KZ"/>
        </w:rPr>
        <w:t>)</w:t>
      </w:r>
      <w:r w:rsidRPr="00C95D74">
        <w:rPr>
          <w:rFonts w:ascii="Times New Roman" w:hAnsi="Times New Roman" w:cs="Times New Roman"/>
          <w:sz w:val="28"/>
          <w:szCs w:val="28"/>
        </w:rPr>
        <w:t xml:space="preserve">. </w:t>
      </w:r>
    </w:p>
    <w:p w14:paraId="4DD7B0D1" w14:textId="26BB8915" w:rsidR="00F32456" w:rsidRDefault="00F32456" w:rsidP="00616045">
      <w:pPr>
        <w:spacing w:after="0" w:line="240" w:lineRule="auto"/>
        <w:ind w:firstLine="708"/>
        <w:jc w:val="both"/>
        <w:rPr>
          <w:rFonts w:ascii="Times New Roman" w:hAnsi="Times New Roman" w:cs="Times New Roman"/>
          <w:sz w:val="28"/>
          <w:szCs w:val="28"/>
        </w:rPr>
      </w:pPr>
    </w:p>
    <w:p w14:paraId="0BC1B080" w14:textId="77777777" w:rsidR="00F32456" w:rsidRDefault="00F32456" w:rsidP="00F32456">
      <w:pPr>
        <w:spacing w:after="0" w:line="240" w:lineRule="auto"/>
        <w:jc w:val="center"/>
        <w:rPr>
          <w:rFonts w:ascii="Times New Roman" w:hAnsi="Times New Roman" w:cs="Times New Roman"/>
          <w:sz w:val="28"/>
          <w:szCs w:val="28"/>
        </w:rPr>
      </w:pPr>
      <w:r w:rsidRPr="00616045">
        <w:rPr>
          <w:rFonts w:ascii="Times New Roman" w:hAnsi="Times New Roman" w:cs="Times New Roman"/>
          <w:noProof/>
          <w:sz w:val="28"/>
          <w:szCs w:val="28"/>
          <w:lang w:eastAsia="ru-RU"/>
        </w:rPr>
        <w:drawing>
          <wp:inline distT="0" distB="0" distL="0" distR="0" wp14:anchorId="024F4FEC" wp14:editId="37B9BC32">
            <wp:extent cx="5942330" cy="3439160"/>
            <wp:effectExtent l="0" t="0" r="1270" b="8890"/>
            <wp:docPr id="1276695203" name="Рисунок 127669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2330" cy="3439160"/>
                    </a:xfrm>
                    <a:prstGeom prst="rect">
                      <a:avLst/>
                    </a:prstGeom>
                  </pic:spPr>
                </pic:pic>
              </a:graphicData>
            </a:graphic>
          </wp:inline>
        </w:drawing>
      </w:r>
    </w:p>
    <w:p w14:paraId="209CDA5F" w14:textId="77777777" w:rsidR="00F32456" w:rsidRPr="00F32456" w:rsidRDefault="00F32456" w:rsidP="00F32456">
      <w:pPr>
        <w:spacing w:after="0" w:line="240" w:lineRule="auto"/>
        <w:jc w:val="center"/>
        <w:rPr>
          <w:rFonts w:ascii="Times New Roman" w:hAnsi="Times New Roman" w:cs="Times New Roman"/>
          <w:sz w:val="16"/>
          <w:szCs w:val="16"/>
        </w:rPr>
      </w:pPr>
    </w:p>
    <w:p w14:paraId="3C722702" w14:textId="77777777" w:rsidR="00F32456" w:rsidRDefault="00F32456" w:rsidP="00F32456">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2</w:t>
      </w:r>
      <w:r>
        <w:rPr>
          <w:rFonts w:ascii="Times New Roman" w:hAnsi="Times New Roman" w:cs="Times New Roman"/>
          <w:sz w:val="28"/>
          <w:szCs w:val="28"/>
        </w:rPr>
        <w:t>7</w:t>
      </w:r>
      <w:r w:rsidRPr="00C95D74">
        <w:rPr>
          <w:rFonts w:ascii="Times New Roman" w:hAnsi="Times New Roman" w:cs="Times New Roman"/>
          <w:sz w:val="28"/>
          <w:szCs w:val="28"/>
        </w:rPr>
        <w:t xml:space="preserve"> </w:t>
      </w:r>
      <w:r w:rsidRPr="008F4A10">
        <w:rPr>
          <w:rFonts w:ascii="Times New Roman" w:hAnsi="Times New Roman" w:cs="Times New Roman"/>
          <w:bCs/>
          <w:sz w:val="28"/>
          <w:szCs w:val="28"/>
        </w:rPr>
        <w:t>–</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ПЭМ-изображения образцов,</w:t>
      </w:r>
      <w:r>
        <w:rPr>
          <w:rFonts w:ascii="Times New Roman" w:hAnsi="Times New Roman" w:cs="Times New Roman"/>
          <w:sz w:val="28"/>
          <w:szCs w:val="28"/>
        </w:rPr>
        <w:t xml:space="preserve"> исходного</w:t>
      </w:r>
      <w:r w:rsidRPr="00C95D74">
        <w:rPr>
          <w:rFonts w:ascii="Times New Roman" w:hAnsi="Times New Roman" w:cs="Times New Roman"/>
          <w:sz w:val="28"/>
          <w:szCs w:val="28"/>
        </w:rPr>
        <w:t xml:space="preserve"> </w:t>
      </w:r>
      <w:r>
        <w:rPr>
          <w:rFonts w:ascii="Times New Roman" w:hAnsi="Times New Roman" w:cs="Times New Roman"/>
          <w:sz w:val="28"/>
          <w:szCs w:val="28"/>
          <w:lang w:val="en-US"/>
        </w:rPr>
        <w:t>MIL</w:t>
      </w:r>
      <w:r w:rsidRPr="00723C48">
        <w:rPr>
          <w:rFonts w:ascii="Times New Roman" w:hAnsi="Times New Roman" w:cs="Times New Roman"/>
          <w:sz w:val="28"/>
          <w:szCs w:val="28"/>
        </w:rPr>
        <w:t>-101 (</w:t>
      </w:r>
      <w:r>
        <w:rPr>
          <w:rFonts w:ascii="Times New Roman" w:hAnsi="Times New Roman" w:cs="Times New Roman"/>
          <w:sz w:val="28"/>
          <w:szCs w:val="28"/>
          <w:lang w:val="en-US"/>
        </w:rPr>
        <w:t>Cr</w:t>
      </w:r>
      <w:r w:rsidRPr="00723C48">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C95D74">
        <w:rPr>
          <w:rFonts w:ascii="Times New Roman" w:hAnsi="Times New Roman" w:cs="Times New Roman"/>
          <w:sz w:val="28"/>
          <w:szCs w:val="28"/>
        </w:rPr>
        <w:t>декорированных Ag, полученные с использованием DMAB (</w:t>
      </w:r>
      <w:r>
        <w:rPr>
          <w:rFonts w:ascii="Times New Roman" w:hAnsi="Times New Roman" w:cs="Times New Roman"/>
          <w:sz w:val="28"/>
          <w:szCs w:val="28"/>
        </w:rPr>
        <w:t>б</w:t>
      </w:r>
      <w:r w:rsidRPr="00C95D74">
        <w:rPr>
          <w:rFonts w:ascii="Times New Roman" w:hAnsi="Times New Roman" w:cs="Times New Roman"/>
          <w:sz w:val="28"/>
          <w:szCs w:val="28"/>
        </w:rPr>
        <w:t>), HH (</w:t>
      </w:r>
      <w:r>
        <w:rPr>
          <w:rFonts w:ascii="Times New Roman" w:hAnsi="Times New Roman" w:cs="Times New Roman"/>
          <w:sz w:val="28"/>
          <w:szCs w:val="28"/>
        </w:rPr>
        <w:t>в</w:t>
      </w:r>
      <w:r w:rsidRPr="00C95D74">
        <w:rPr>
          <w:rFonts w:ascii="Times New Roman" w:hAnsi="Times New Roman" w:cs="Times New Roman"/>
          <w:sz w:val="28"/>
          <w:szCs w:val="28"/>
        </w:rPr>
        <w:t>), NaBH</w:t>
      </w:r>
      <w:r w:rsidRPr="00EB32A6">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w:t>
      </w:r>
      <w:r>
        <w:rPr>
          <w:rFonts w:ascii="Times New Roman" w:hAnsi="Times New Roman" w:cs="Times New Roman"/>
          <w:sz w:val="28"/>
          <w:szCs w:val="28"/>
        </w:rPr>
        <w:t>г</w:t>
      </w:r>
      <w:r w:rsidRPr="00C95D74">
        <w:rPr>
          <w:rFonts w:ascii="Times New Roman" w:hAnsi="Times New Roman" w:cs="Times New Roman"/>
          <w:sz w:val="28"/>
          <w:szCs w:val="28"/>
        </w:rPr>
        <w:t>), Asc (</w:t>
      </w:r>
      <w:r>
        <w:rPr>
          <w:rFonts w:ascii="Times New Roman" w:hAnsi="Times New Roman" w:cs="Times New Roman"/>
          <w:sz w:val="28"/>
          <w:szCs w:val="28"/>
        </w:rPr>
        <w:t>д</w:t>
      </w:r>
      <w:r w:rsidRPr="00C95D74">
        <w:rPr>
          <w:rFonts w:ascii="Times New Roman" w:hAnsi="Times New Roman" w:cs="Times New Roman"/>
          <w:sz w:val="28"/>
          <w:szCs w:val="28"/>
        </w:rPr>
        <w:t xml:space="preserve">) </w:t>
      </w:r>
    </w:p>
    <w:p w14:paraId="50501F70" w14:textId="77777777" w:rsidR="00F32456" w:rsidRDefault="00F32456" w:rsidP="00616045">
      <w:pPr>
        <w:spacing w:after="0" w:line="240" w:lineRule="auto"/>
        <w:ind w:firstLine="708"/>
        <w:jc w:val="both"/>
        <w:rPr>
          <w:rFonts w:ascii="Times New Roman" w:hAnsi="Times New Roman" w:cs="Times New Roman"/>
          <w:sz w:val="28"/>
          <w:szCs w:val="28"/>
        </w:rPr>
      </w:pPr>
    </w:p>
    <w:p w14:paraId="47D8F68A" w14:textId="388F4B58" w:rsidR="00616045" w:rsidRPr="00C95D74" w:rsidRDefault="00DD6BDC" w:rsidP="006160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рисунком 27, </w:t>
      </w:r>
      <w:r>
        <w:rPr>
          <w:rFonts w:ascii="Times New Roman" w:hAnsi="Times New Roman" w:cs="Times New Roman"/>
          <w:sz w:val="28"/>
          <w:szCs w:val="28"/>
        </w:rPr>
        <w:t xml:space="preserve">электронные </w:t>
      </w:r>
      <w:r w:rsidR="00134050">
        <w:rPr>
          <w:rFonts w:ascii="Times New Roman" w:hAnsi="Times New Roman" w:cs="Times New Roman"/>
          <w:sz w:val="28"/>
          <w:szCs w:val="28"/>
        </w:rPr>
        <w:t xml:space="preserve">изображения, полученные с использованием </w:t>
      </w:r>
      <w:r w:rsidR="006563C6" w:rsidRPr="00C95D74">
        <w:rPr>
          <w:rFonts w:ascii="Times New Roman" w:hAnsi="Times New Roman" w:cs="Times New Roman"/>
          <w:sz w:val="28"/>
          <w:szCs w:val="28"/>
        </w:rPr>
        <w:t>ПЭМ</w:t>
      </w:r>
      <w:r>
        <w:rPr>
          <w:rFonts w:ascii="Times New Roman" w:hAnsi="Times New Roman" w:cs="Times New Roman"/>
          <w:sz w:val="28"/>
          <w:szCs w:val="28"/>
          <w:lang w:val="kk-KZ"/>
        </w:rPr>
        <w:t xml:space="preserve"> </w:t>
      </w:r>
      <w:r w:rsidR="00134050">
        <w:rPr>
          <w:rFonts w:ascii="Times New Roman" w:hAnsi="Times New Roman" w:cs="Times New Roman"/>
          <w:sz w:val="28"/>
          <w:szCs w:val="28"/>
        </w:rPr>
        <w:t>показывают</w:t>
      </w:r>
      <w:r w:rsidR="006563C6" w:rsidRPr="00C95D74">
        <w:rPr>
          <w:rFonts w:ascii="Times New Roman" w:hAnsi="Times New Roman" w:cs="Times New Roman"/>
          <w:sz w:val="28"/>
          <w:szCs w:val="28"/>
        </w:rPr>
        <w:t xml:space="preserve">, что частицы </w:t>
      </w:r>
      <w:r w:rsidR="006563C6" w:rsidRPr="00C95D74">
        <w:rPr>
          <w:rFonts w:ascii="Times New Roman" w:hAnsi="Times New Roman" w:cs="Times New Roman"/>
          <w:sz w:val="28"/>
          <w:szCs w:val="28"/>
          <w:lang w:val="en-US"/>
        </w:rPr>
        <w:t>MO</w:t>
      </w:r>
      <w:r w:rsidR="008C25D9" w:rsidRPr="00C95D74">
        <w:rPr>
          <w:rFonts w:ascii="Times New Roman" w:hAnsi="Times New Roman" w:cs="Times New Roman"/>
          <w:sz w:val="28"/>
          <w:szCs w:val="28"/>
          <w:lang w:val="en-US"/>
        </w:rPr>
        <w:t>F</w:t>
      </w:r>
      <w:r w:rsidR="006563C6" w:rsidRPr="00C95D74">
        <w:rPr>
          <w:rFonts w:ascii="Times New Roman" w:hAnsi="Times New Roman" w:cs="Times New Roman"/>
          <w:sz w:val="28"/>
          <w:szCs w:val="28"/>
        </w:rPr>
        <w:t xml:space="preserve"> имели сферическую форму и диаметр 25±1,07 нм. Это значение подтверждает успешный синтез и структурную стабильность </w:t>
      </w:r>
      <w:r w:rsidR="006563C6" w:rsidRPr="00C95D74">
        <w:rPr>
          <w:rFonts w:ascii="Times New Roman" w:hAnsi="Times New Roman" w:cs="Times New Roman"/>
          <w:sz w:val="28"/>
          <w:szCs w:val="28"/>
          <w:lang w:val="en-US"/>
        </w:rPr>
        <w:t>MIL</w:t>
      </w:r>
      <w:r w:rsidR="006563C6" w:rsidRPr="00C95D74">
        <w:rPr>
          <w:rFonts w:ascii="Times New Roman" w:hAnsi="Times New Roman" w:cs="Times New Roman"/>
          <w:sz w:val="28"/>
          <w:szCs w:val="28"/>
        </w:rPr>
        <w:t xml:space="preserve">-101 на </w:t>
      </w:r>
      <w:proofErr w:type="spellStart"/>
      <w:r w:rsidR="006563C6" w:rsidRPr="00C95D74">
        <w:rPr>
          <w:rFonts w:ascii="Times New Roman" w:hAnsi="Times New Roman" w:cs="Times New Roman"/>
          <w:sz w:val="28"/>
          <w:szCs w:val="28"/>
        </w:rPr>
        <w:t>наноуровне</w:t>
      </w:r>
      <w:proofErr w:type="spellEnd"/>
      <w:r w:rsidR="006563C6" w:rsidRPr="00C95D74">
        <w:rPr>
          <w:rFonts w:ascii="Times New Roman" w:hAnsi="Times New Roman" w:cs="Times New Roman"/>
          <w:sz w:val="28"/>
          <w:szCs w:val="28"/>
        </w:rPr>
        <w:t xml:space="preserve"> (</w:t>
      </w:r>
      <w:r w:rsidR="00134050">
        <w:rPr>
          <w:rFonts w:ascii="Times New Roman" w:hAnsi="Times New Roman" w:cs="Times New Roman"/>
          <w:sz w:val="28"/>
          <w:szCs w:val="28"/>
        </w:rPr>
        <w:t>рисунок</w:t>
      </w:r>
      <w:r w:rsidR="000B591E" w:rsidRPr="00C95D74">
        <w:rPr>
          <w:rFonts w:ascii="Times New Roman" w:hAnsi="Times New Roman" w:cs="Times New Roman"/>
          <w:sz w:val="28"/>
          <w:szCs w:val="28"/>
        </w:rPr>
        <w:t xml:space="preserve"> </w:t>
      </w:r>
      <w:r w:rsidR="00E63601" w:rsidRPr="00134050">
        <w:rPr>
          <w:rFonts w:ascii="Times New Roman" w:hAnsi="Times New Roman" w:cs="Times New Roman"/>
          <w:sz w:val="28"/>
          <w:szCs w:val="28"/>
        </w:rPr>
        <w:t>2</w:t>
      </w:r>
      <w:r w:rsidR="00134050" w:rsidRPr="00134050">
        <w:rPr>
          <w:rFonts w:ascii="Times New Roman" w:hAnsi="Times New Roman" w:cs="Times New Roman"/>
          <w:sz w:val="28"/>
          <w:szCs w:val="28"/>
        </w:rPr>
        <w:t>7</w:t>
      </w:r>
      <w:r w:rsidR="00EB32A6">
        <w:rPr>
          <w:rFonts w:ascii="Times New Roman" w:hAnsi="Times New Roman" w:cs="Times New Roman"/>
          <w:sz w:val="28"/>
          <w:szCs w:val="28"/>
        </w:rPr>
        <w:t>а</w:t>
      </w:r>
      <w:r w:rsidR="006563C6" w:rsidRPr="00134050">
        <w:rPr>
          <w:rFonts w:ascii="Times New Roman" w:hAnsi="Times New Roman" w:cs="Times New Roman"/>
          <w:sz w:val="28"/>
          <w:szCs w:val="28"/>
        </w:rPr>
        <w:t>).</w:t>
      </w:r>
      <w:r w:rsidR="006563C6" w:rsidRPr="00C95D74">
        <w:rPr>
          <w:rFonts w:ascii="Times New Roman" w:hAnsi="Times New Roman" w:cs="Times New Roman"/>
          <w:sz w:val="28"/>
          <w:szCs w:val="28"/>
        </w:rPr>
        <w:t xml:space="preserve"> При использовании </w:t>
      </w:r>
      <w:r w:rsidR="006563C6" w:rsidRPr="00C95D74">
        <w:rPr>
          <w:rFonts w:ascii="Times New Roman" w:hAnsi="Times New Roman" w:cs="Times New Roman"/>
          <w:sz w:val="28"/>
          <w:szCs w:val="28"/>
          <w:lang w:val="en-US"/>
        </w:rPr>
        <w:t>DMAB</w:t>
      </w:r>
      <w:r w:rsidR="006563C6" w:rsidRPr="00C95D74">
        <w:rPr>
          <w:rFonts w:ascii="Times New Roman" w:hAnsi="Times New Roman" w:cs="Times New Roman"/>
          <w:sz w:val="28"/>
          <w:szCs w:val="28"/>
        </w:rPr>
        <w:t xml:space="preserve"> во время восстановления </w:t>
      </w:r>
      <w:r w:rsidR="00134050">
        <w:rPr>
          <w:rFonts w:ascii="Times New Roman" w:hAnsi="Times New Roman" w:cs="Times New Roman"/>
          <w:sz w:val="28"/>
          <w:szCs w:val="28"/>
        </w:rPr>
        <w:t xml:space="preserve">НЧ </w:t>
      </w:r>
      <w:proofErr w:type="spellStart"/>
      <w:r w:rsidR="00134050">
        <w:rPr>
          <w:rFonts w:ascii="Times New Roman" w:hAnsi="Times New Roman" w:cs="Times New Roman"/>
          <w:sz w:val="28"/>
          <w:szCs w:val="28"/>
        </w:rPr>
        <w:t>серербра</w:t>
      </w:r>
      <w:proofErr w:type="spellEnd"/>
      <w:r w:rsidR="00134050">
        <w:rPr>
          <w:rFonts w:ascii="Times New Roman" w:hAnsi="Times New Roman" w:cs="Times New Roman"/>
          <w:sz w:val="28"/>
          <w:szCs w:val="28"/>
        </w:rPr>
        <w:t xml:space="preserve"> </w:t>
      </w:r>
      <w:r w:rsidR="006563C6" w:rsidRPr="00C95D74">
        <w:rPr>
          <w:rFonts w:ascii="Times New Roman" w:hAnsi="Times New Roman" w:cs="Times New Roman"/>
          <w:sz w:val="28"/>
          <w:szCs w:val="28"/>
          <w:lang w:val="en-US"/>
        </w:rPr>
        <w:t>Ag</w:t>
      </w:r>
      <w:r w:rsidR="006563C6" w:rsidRPr="00C95D74">
        <w:rPr>
          <w:rFonts w:ascii="Times New Roman" w:hAnsi="Times New Roman" w:cs="Times New Roman"/>
          <w:sz w:val="28"/>
          <w:szCs w:val="28"/>
        </w:rPr>
        <w:t xml:space="preserve"> размер </w:t>
      </w:r>
      <w:r w:rsidR="00134050">
        <w:rPr>
          <w:rFonts w:ascii="Times New Roman" w:hAnsi="Times New Roman" w:cs="Times New Roman"/>
          <w:sz w:val="28"/>
          <w:szCs w:val="28"/>
        </w:rPr>
        <w:t xml:space="preserve">результирующих </w:t>
      </w:r>
      <w:r w:rsidR="006563C6" w:rsidRPr="00C95D74">
        <w:rPr>
          <w:rFonts w:ascii="Times New Roman" w:hAnsi="Times New Roman" w:cs="Times New Roman"/>
          <w:sz w:val="28"/>
          <w:szCs w:val="28"/>
        </w:rPr>
        <w:t>наночастиц составлял 12,05±0,5 нм с равномерным распределением (рис</w:t>
      </w:r>
      <w:r w:rsidR="00134050">
        <w:rPr>
          <w:rFonts w:ascii="Times New Roman" w:hAnsi="Times New Roman" w:cs="Times New Roman"/>
          <w:sz w:val="28"/>
          <w:szCs w:val="28"/>
        </w:rPr>
        <w:t>унок</w:t>
      </w:r>
      <w:r w:rsidR="006563C6" w:rsidRPr="00C95D74">
        <w:rPr>
          <w:rFonts w:ascii="Times New Roman" w:hAnsi="Times New Roman" w:cs="Times New Roman"/>
          <w:sz w:val="28"/>
          <w:szCs w:val="28"/>
        </w:rPr>
        <w:t xml:space="preserve"> </w:t>
      </w:r>
      <w:r w:rsidR="00E63601" w:rsidRPr="00C95D74">
        <w:rPr>
          <w:rFonts w:ascii="Times New Roman" w:hAnsi="Times New Roman" w:cs="Times New Roman"/>
          <w:sz w:val="28"/>
          <w:szCs w:val="28"/>
        </w:rPr>
        <w:t>2</w:t>
      </w:r>
      <w:r w:rsidR="00134050">
        <w:rPr>
          <w:rFonts w:ascii="Times New Roman" w:hAnsi="Times New Roman" w:cs="Times New Roman"/>
          <w:sz w:val="28"/>
          <w:szCs w:val="28"/>
        </w:rPr>
        <w:t>7</w:t>
      </w:r>
      <w:r w:rsidR="00EB32A6">
        <w:rPr>
          <w:rFonts w:ascii="Times New Roman" w:hAnsi="Times New Roman" w:cs="Times New Roman"/>
          <w:sz w:val="28"/>
          <w:szCs w:val="28"/>
        </w:rPr>
        <w:t>б</w:t>
      </w:r>
      <w:r w:rsidR="006563C6" w:rsidRPr="00C95D74">
        <w:rPr>
          <w:rFonts w:ascii="Times New Roman" w:hAnsi="Times New Roman" w:cs="Times New Roman"/>
          <w:sz w:val="28"/>
          <w:szCs w:val="28"/>
        </w:rPr>
        <w:t xml:space="preserve">). </w:t>
      </w:r>
      <w:r w:rsidR="00616045" w:rsidRPr="00C95D74">
        <w:rPr>
          <w:rFonts w:ascii="Times New Roman" w:hAnsi="Times New Roman" w:cs="Times New Roman"/>
          <w:sz w:val="28"/>
          <w:szCs w:val="28"/>
        </w:rPr>
        <w:t xml:space="preserve">Это наблюдение свидетельствует о контролируемом росте частиц и эффективной стабилизации на </w:t>
      </w:r>
      <w:proofErr w:type="spellStart"/>
      <w:r w:rsidR="00616045" w:rsidRPr="00C95D74">
        <w:rPr>
          <w:rFonts w:ascii="Times New Roman" w:hAnsi="Times New Roman" w:cs="Times New Roman"/>
          <w:sz w:val="28"/>
          <w:szCs w:val="28"/>
        </w:rPr>
        <w:t>функционализированной</w:t>
      </w:r>
      <w:proofErr w:type="spellEnd"/>
      <w:r w:rsidR="00616045" w:rsidRPr="00C95D74">
        <w:rPr>
          <w:rFonts w:ascii="Times New Roman" w:hAnsi="Times New Roman" w:cs="Times New Roman"/>
          <w:sz w:val="28"/>
          <w:szCs w:val="28"/>
        </w:rPr>
        <w:t xml:space="preserve"> поверхности. Напротив, применение </w:t>
      </w:r>
      <w:r w:rsidR="00616045" w:rsidRPr="00C95D74">
        <w:rPr>
          <w:rFonts w:ascii="Times New Roman" w:hAnsi="Times New Roman" w:cs="Times New Roman"/>
          <w:sz w:val="28"/>
          <w:szCs w:val="28"/>
          <w:lang w:val="en-US"/>
        </w:rPr>
        <w:t>HH</w:t>
      </w:r>
      <w:r w:rsidR="00616045" w:rsidRPr="00C95D74">
        <w:rPr>
          <w:rFonts w:ascii="Times New Roman" w:hAnsi="Times New Roman" w:cs="Times New Roman"/>
          <w:sz w:val="28"/>
          <w:szCs w:val="28"/>
        </w:rPr>
        <w:t xml:space="preserve"> привело к образованию более крупных наночастиц </w:t>
      </w:r>
      <w:r w:rsidR="00616045" w:rsidRPr="00C95D74">
        <w:rPr>
          <w:rFonts w:ascii="Times New Roman" w:hAnsi="Times New Roman" w:cs="Times New Roman"/>
          <w:sz w:val="28"/>
          <w:szCs w:val="28"/>
          <w:lang w:val="en-US"/>
        </w:rPr>
        <w:t>Ag</w:t>
      </w:r>
      <w:r w:rsidR="00616045" w:rsidRPr="00C95D74">
        <w:rPr>
          <w:rFonts w:ascii="Times New Roman" w:hAnsi="Times New Roman" w:cs="Times New Roman"/>
          <w:sz w:val="28"/>
          <w:szCs w:val="28"/>
        </w:rPr>
        <w:t xml:space="preserve"> размером 50,22±2,1 нм (рис</w:t>
      </w:r>
      <w:r w:rsidR="00616045">
        <w:rPr>
          <w:rFonts w:ascii="Times New Roman" w:hAnsi="Times New Roman" w:cs="Times New Roman"/>
          <w:sz w:val="28"/>
          <w:szCs w:val="28"/>
        </w:rPr>
        <w:t>унок</w:t>
      </w:r>
      <w:r>
        <w:rPr>
          <w:rFonts w:ascii="Times New Roman" w:hAnsi="Times New Roman" w:cs="Times New Roman"/>
          <w:sz w:val="28"/>
          <w:szCs w:val="28"/>
          <w:lang w:val="kk-KZ"/>
        </w:rPr>
        <w:t> </w:t>
      </w:r>
      <w:r w:rsidR="00616045">
        <w:rPr>
          <w:rFonts w:ascii="Times New Roman" w:hAnsi="Times New Roman" w:cs="Times New Roman"/>
          <w:sz w:val="28"/>
          <w:szCs w:val="28"/>
        </w:rPr>
        <w:t>27в</w:t>
      </w:r>
      <w:r w:rsidR="00616045" w:rsidRPr="00C95D74">
        <w:rPr>
          <w:rFonts w:ascii="Times New Roman" w:hAnsi="Times New Roman" w:cs="Times New Roman"/>
          <w:sz w:val="28"/>
          <w:szCs w:val="28"/>
        </w:rPr>
        <w:t xml:space="preserve">). Это может быть связано с более быстрой кинетикой восстановления по сравнению с </w:t>
      </w:r>
      <w:r w:rsidR="00616045" w:rsidRPr="00C95D74">
        <w:rPr>
          <w:rFonts w:ascii="Times New Roman" w:hAnsi="Times New Roman" w:cs="Times New Roman"/>
          <w:sz w:val="28"/>
          <w:szCs w:val="28"/>
          <w:lang w:val="en-US"/>
        </w:rPr>
        <w:t>DMAB</w:t>
      </w:r>
      <w:r w:rsidR="00616045" w:rsidRPr="00C95D74">
        <w:rPr>
          <w:rFonts w:ascii="Times New Roman" w:hAnsi="Times New Roman" w:cs="Times New Roman"/>
          <w:sz w:val="28"/>
          <w:szCs w:val="28"/>
        </w:rPr>
        <w:t xml:space="preserve">, которая может способствовать росту частиц и частичной агрегации. Примечательно, что уменьшение </w:t>
      </w:r>
      <w:proofErr w:type="spellStart"/>
      <w:r w:rsidR="00616045" w:rsidRPr="00C95D74">
        <w:rPr>
          <w:rFonts w:ascii="Times New Roman" w:hAnsi="Times New Roman" w:cs="Times New Roman"/>
          <w:sz w:val="28"/>
          <w:szCs w:val="28"/>
          <w:lang w:val="en-US"/>
        </w:rPr>
        <w:t>NaBH</w:t>
      </w:r>
      <w:proofErr w:type="spellEnd"/>
      <w:r w:rsidR="00616045" w:rsidRPr="00C95D74">
        <w:rPr>
          <w:rFonts w:ascii="Times New Roman" w:hAnsi="Times New Roman" w:cs="Times New Roman"/>
          <w:sz w:val="28"/>
          <w:szCs w:val="28"/>
        </w:rPr>
        <w:t xml:space="preserve">₄ привело к образованию наночастиц </w:t>
      </w:r>
      <w:r w:rsidR="00616045" w:rsidRPr="00C95D74">
        <w:rPr>
          <w:rFonts w:ascii="Times New Roman" w:hAnsi="Times New Roman" w:cs="Times New Roman"/>
          <w:sz w:val="28"/>
          <w:szCs w:val="28"/>
          <w:lang w:val="en-US"/>
        </w:rPr>
        <w:t>Ag</w:t>
      </w:r>
      <w:r w:rsidR="00616045" w:rsidRPr="00C95D74">
        <w:rPr>
          <w:rFonts w:ascii="Times New Roman" w:hAnsi="Times New Roman" w:cs="Times New Roman"/>
          <w:sz w:val="28"/>
          <w:szCs w:val="28"/>
        </w:rPr>
        <w:t xml:space="preserve"> со средним размером 23,61±0,88 нм, с более однородным распределением по сравнению с </w:t>
      </w:r>
      <w:r w:rsidR="00616045" w:rsidRPr="00C95D74">
        <w:rPr>
          <w:rFonts w:ascii="Times New Roman" w:hAnsi="Times New Roman" w:cs="Times New Roman"/>
          <w:sz w:val="28"/>
          <w:szCs w:val="28"/>
          <w:lang w:val="en-US"/>
        </w:rPr>
        <w:t>HH</w:t>
      </w:r>
      <w:r w:rsidR="00616045" w:rsidRPr="00C95D74">
        <w:rPr>
          <w:rFonts w:ascii="Times New Roman" w:hAnsi="Times New Roman" w:cs="Times New Roman"/>
          <w:sz w:val="28"/>
          <w:szCs w:val="28"/>
        </w:rPr>
        <w:t xml:space="preserve"> (рис</w:t>
      </w:r>
      <w:r w:rsidR="00616045">
        <w:rPr>
          <w:rFonts w:ascii="Times New Roman" w:hAnsi="Times New Roman" w:cs="Times New Roman"/>
          <w:sz w:val="28"/>
          <w:szCs w:val="28"/>
        </w:rPr>
        <w:t>унок 27г</w:t>
      </w:r>
      <w:r w:rsidR="00616045" w:rsidRPr="00C95D74">
        <w:rPr>
          <w:rFonts w:ascii="Times New Roman" w:hAnsi="Times New Roman" w:cs="Times New Roman"/>
          <w:sz w:val="28"/>
          <w:szCs w:val="28"/>
        </w:rPr>
        <w:t xml:space="preserve">), хотя локальная группировка частиц все еще может наблюдаться. Несмотря на большое количество наночастиц </w:t>
      </w:r>
      <w:r w:rsidR="00616045" w:rsidRPr="00C95D74">
        <w:rPr>
          <w:rFonts w:ascii="Times New Roman" w:hAnsi="Times New Roman" w:cs="Times New Roman"/>
          <w:sz w:val="28"/>
          <w:szCs w:val="28"/>
          <w:lang w:val="en-US"/>
        </w:rPr>
        <w:t>Ag</w:t>
      </w:r>
      <w:r w:rsidR="00616045" w:rsidRPr="00C95D74">
        <w:rPr>
          <w:rFonts w:ascii="Times New Roman" w:hAnsi="Times New Roman" w:cs="Times New Roman"/>
          <w:sz w:val="28"/>
          <w:szCs w:val="28"/>
        </w:rPr>
        <w:t xml:space="preserve">, образованных с использованием </w:t>
      </w:r>
      <w:r w:rsidR="00616045" w:rsidRPr="00C95D74">
        <w:rPr>
          <w:rFonts w:ascii="Times New Roman" w:hAnsi="Times New Roman" w:cs="Times New Roman"/>
          <w:sz w:val="28"/>
          <w:szCs w:val="28"/>
          <w:lang w:val="en-US"/>
        </w:rPr>
        <w:t>Asc</w:t>
      </w:r>
      <w:r w:rsidR="00616045" w:rsidRPr="00C95D74">
        <w:rPr>
          <w:rFonts w:ascii="Times New Roman" w:hAnsi="Times New Roman" w:cs="Times New Roman"/>
          <w:sz w:val="28"/>
          <w:szCs w:val="28"/>
        </w:rPr>
        <w:t xml:space="preserve">, ПЭМ-изображение показало выраженную агрегацию наночастиц </w:t>
      </w:r>
      <w:r w:rsidR="00616045" w:rsidRPr="00C95D74">
        <w:rPr>
          <w:rFonts w:ascii="Times New Roman" w:hAnsi="Times New Roman" w:cs="Times New Roman"/>
          <w:sz w:val="28"/>
          <w:szCs w:val="28"/>
          <w:lang w:val="en-US"/>
        </w:rPr>
        <w:t>Ag</w:t>
      </w:r>
      <w:r w:rsidR="00616045" w:rsidRPr="00C95D74">
        <w:rPr>
          <w:rFonts w:ascii="Times New Roman" w:hAnsi="Times New Roman" w:cs="Times New Roman"/>
          <w:sz w:val="28"/>
          <w:szCs w:val="28"/>
        </w:rPr>
        <w:t xml:space="preserve"> НЧ со средним </w:t>
      </w:r>
      <w:r w:rsidR="00616045" w:rsidRPr="00C95D74">
        <w:rPr>
          <w:rFonts w:ascii="Times New Roman" w:hAnsi="Times New Roman" w:cs="Times New Roman"/>
          <w:sz w:val="28"/>
          <w:szCs w:val="28"/>
        </w:rPr>
        <w:lastRenderedPageBreak/>
        <w:t>размером 102,93 ± 1,6 нм (рис</w:t>
      </w:r>
      <w:r w:rsidR="00616045">
        <w:rPr>
          <w:rFonts w:ascii="Times New Roman" w:hAnsi="Times New Roman" w:cs="Times New Roman"/>
          <w:sz w:val="28"/>
          <w:szCs w:val="28"/>
        </w:rPr>
        <w:t>унок 27д</w:t>
      </w:r>
      <w:r w:rsidR="00616045" w:rsidRPr="00C95D74">
        <w:rPr>
          <w:rFonts w:ascii="Times New Roman" w:hAnsi="Times New Roman" w:cs="Times New Roman"/>
          <w:sz w:val="28"/>
          <w:szCs w:val="28"/>
        </w:rPr>
        <w:t xml:space="preserve">), что указывает на менее контролируемый рост частиц в этих условиях восстановления. Таким образом, сравнение различных восстановителей показало, что </w:t>
      </w:r>
      <w:r w:rsidR="00616045" w:rsidRPr="00C95D74">
        <w:rPr>
          <w:rFonts w:ascii="Times New Roman" w:hAnsi="Times New Roman" w:cs="Times New Roman"/>
          <w:sz w:val="28"/>
          <w:szCs w:val="28"/>
          <w:lang w:val="en-US"/>
        </w:rPr>
        <w:t>DMAB</w:t>
      </w:r>
      <w:r w:rsidR="00616045" w:rsidRPr="00C95D74">
        <w:rPr>
          <w:rFonts w:ascii="Times New Roman" w:hAnsi="Times New Roman" w:cs="Times New Roman"/>
          <w:sz w:val="28"/>
          <w:szCs w:val="28"/>
        </w:rPr>
        <w:t xml:space="preserve"> указывает на то, что </w:t>
      </w:r>
      <w:r w:rsidR="00616045" w:rsidRPr="00C95D74">
        <w:rPr>
          <w:rFonts w:ascii="Times New Roman" w:hAnsi="Times New Roman" w:cs="Times New Roman"/>
          <w:sz w:val="28"/>
          <w:szCs w:val="28"/>
          <w:lang w:val="en-US"/>
        </w:rPr>
        <w:t>DMAB</w:t>
      </w:r>
      <w:r w:rsidR="00616045" w:rsidRPr="00C95D74">
        <w:rPr>
          <w:rFonts w:ascii="Times New Roman" w:hAnsi="Times New Roman" w:cs="Times New Roman"/>
          <w:sz w:val="28"/>
          <w:szCs w:val="28"/>
        </w:rPr>
        <w:t xml:space="preserve"> образует наименьшие </w:t>
      </w:r>
      <w:r w:rsidR="00616045" w:rsidRPr="00C95D74">
        <w:rPr>
          <w:rFonts w:ascii="Times New Roman" w:hAnsi="Times New Roman" w:cs="Times New Roman"/>
          <w:sz w:val="28"/>
          <w:szCs w:val="28"/>
          <w:lang w:val="en-US"/>
        </w:rPr>
        <w:t>Ag</w:t>
      </w:r>
      <w:r w:rsidR="00616045" w:rsidRPr="00C95D74">
        <w:rPr>
          <w:rFonts w:ascii="Times New Roman" w:hAnsi="Times New Roman" w:cs="Times New Roman"/>
          <w:sz w:val="28"/>
          <w:szCs w:val="28"/>
        </w:rPr>
        <w:t xml:space="preserve"> НЧ, в то время как </w:t>
      </w:r>
      <w:r w:rsidR="00616045" w:rsidRPr="00C95D74">
        <w:rPr>
          <w:rFonts w:ascii="Times New Roman" w:hAnsi="Times New Roman" w:cs="Times New Roman"/>
          <w:sz w:val="28"/>
          <w:szCs w:val="28"/>
          <w:lang w:val="en-US"/>
        </w:rPr>
        <w:t>Asc</w:t>
      </w:r>
      <w:r w:rsidR="00616045" w:rsidRPr="00C95D74">
        <w:rPr>
          <w:rFonts w:ascii="Times New Roman" w:hAnsi="Times New Roman" w:cs="Times New Roman"/>
          <w:sz w:val="28"/>
          <w:szCs w:val="28"/>
        </w:rPr>
        <w:t xml:space="preserve"> и </w:t>
      </w:r>
      <w:r w:rsidR="00616045" w:rsidRPr="00C95D74">
        <w:rPr>
          <w:rFonts w:ascii="Times New Roman" w:hAnsi="Times New Roman" w:cs="Times New Roman"/>
          <w:sz w:val="28"/>
          <w:szCs w:val="28"/>
          <w:lang w:val="en-US"/>
        </w:rPr>
        <w:t>HH</w:t>
      </w:r>
      <w:r w:rsidR="00616045" w:rsidRPr="00C95D74">
        <w:rPr>
          <w:rFonts w:ascii="Times New Roman" w:hAnsi="Times New Roman" w:cs="Times New Roman"/>
          <w:sz w:val="28"/>
          <w:szCs w:val="28"/>
        </w:rPr>
        <w:t xml:space="preserve"> способствуют росту и агрегации частиц, а </w:t>
      </w:r>
      <w:proofErr w:type="spellStart"/>
      <w:r w:rsidR="00616045" w:rsidRPr="00C95D74">
        <w:rPr>
          <w:rFonts w:ascii="Times New Roman" w:hAnsi="Times New Roman" w:cs="Times New Roman"/>
          <w:sz w:val="28"/>
          <w:szCs w:val="28"/>
          <w:lang w:val="en-US"/>
        </w:rPr>
        <w:t>NaBH</w:t>
      </w:r>
      <w:proofErr w:type="spellEnd"/>
      <w:r w:rsidR="00616045" w:rsidRPr="00C95D74">
        <w:rPr>
          <w:rFonts w:ascii="Times New Roman" w:hAnsi="Times New Roman" w:cs="Times New Roman"/>
          <w:sz w:val="28"/>
          <w:szCs w:val="28"/>
        </w:rPr>
        <w:t>₄ обеспечивает промежуточные размеры частиц со сравнительно улучшенной дисперсией (рис</w:t>
      </w:r>
      <w:r w:rsidR="00616045">
        <w:rPr>
          <w:rFonts w:ascii="Times New Roman" w:hAnsi="Times New Roman" w:cs="Times New Roman"/>
          <w:sz w:val="28"/>
          <w:szCs w:val="28"/>
        </w:rPr>
        <w:t>унок</w:t>
      </w:r>
      <w:r w:rsidR="00616045" w:rsidRPr="00C95D74">
        <w:rPr>
          <w:rFonts w:ascii="Times New Roman" w:hAnsi="Times New Roman" w:cs="Times New Roman"/>
          <w:sz w:val="28"/>
          <w:szCs w:val="28"/>
        </w:rPr>
        <w:t xml:space="preserve"> 27 а</w:t>
      </w:r>
      <w:r>
        <w:rPr>
          <w:rFonts w:ascii="Times New Roman" w:hAnsi="Times New Roman" w:cs="Times New Roman"/>
          <w:sz w:val="28"/>
          <w:szCs w:val="28"/>
          <w:lang w:val="kk-KZ"/>
        </w:rPr>
        <w:t>, 27б, 27в, 27г, 27</w:t>
      </w:r>
      <w:r w:rsidR="00616045">
        <w:rPr>
          <w:rFonts w:ascii="Times New Roman" w:hAnsi="Times New Roman" w:cs="Times New Roman"/>
          <w:sz w:val="28"/>
          <w:szCs w:val="28"/>
        </w:rPr>
        <w:t>д</w:t>
      </w:r>
      <w:r w:rsidR="00616045" w:rsidRPr="00C95D74">
        <w:rPr>
          <w:rFonts w:ascii="Times New Roman" w:hAnsi="Times New Roman" w:cs="Times New Roman"/>
          <w:sz w:val="28"/>
          <w:szCs w:val="28"/>
        </w:rPr>
        <w:t>).</w:t>
      </w:r>
    </w:p>
    <w:p w14:paraId="60ACB35A" w14:textId="7BDB3C74" w:rsidR="00DF0E6C" w:rsidRDefault="00616045" w:rsidP="00DD6B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Среднее распределение по размерам для каждого образца было рассчитано с помощью программы </w:t>
      </w:r>
      <w:proofErr w:type="spellStart"/>
      <w:r>
        <w:rPr>
          <w:rFonts w:ascii="Times New Roman" w:hAnsi="Times New Roman" w:cs="Times New Roman"/>
          <w:sz w:val="28"/>
          <w:szCs w:val="28"/>
          <w:lang w:val="en-US"/>
        </w:rPr>
        <w:t>OriginPro</w:t>
      </w:r>
      <w:proofErr w:type="spellEnd"/>
      <w:r w:rsidRPr="00616045">
        <w:rPr>
          <w:rFonts w:ascii="Times New Roman" w:hAnsi="Times New Roman" w:cs="Times New Roman"/>
          <w:sz w:val="28"/>
          <w:szCs w:val="28"/>
        </w:rPr>
        <w:t xml:space="preserve"> (2024)</w:t>
      </w:r>
      <w:r>
        <w:rPr>
          <w:rFonts w:ascii="Times New Roman" w:hAnsi="Times New Roman" w:cs="Times New Roman"/>
          <w:sz w:val="28"/>
          <w:szCs w:val="28"/>
        </w:rPr>
        <w:t xml:space="preserve">. Для маркировки частиц использовалось </w:t>
      </w:r>
      <w:proofErr w:type="spellStart"/>
      <w:r>
        <w:rPr>
          <w:rFonts w:ascii="Times New Roman" w:hAnsi="Times New Roman" w:cs="Times New Roman"/>
          <w:sz w:val="28"/>
          <w:szCs w:val="28"/>
        </w:rPr>
        <w:t>програмное</w:t>
      </w:r>
      <w:proofErr w:type="spellEnd"/>
      <w:r>
        <w:rPr>
          <w:rFonts w:ascii="Times New Roman" w:hAnsi="Times New Roman" w:cs="Times New Roman"/>
          <w:sz w:val="28"/>
          <w:szCs w:val="28"/>
        </w:rPr>
        <w:t xml:space="preserve"> обеспечение </w:t>
      </w:r>
      <w:r>
        <w:rPr>
          <w:rFonts w:ascii="Times New Roman" w:hAnsi="Times New Roman" w:cs="Times New Roman"/>
          <w:sz w:val="28"/>
          <w:szCs w:val="28"/>
          <w:lang w:val="en-US"/>
        </w:rPr>
        <w:t>Phenom</w:t>
      </w:r>
      <w:r>
        <w:rPr>
          <w:rFonts w:ascii="Times New Roman" w:hAnsi="Times New Roman" w:cs="Times New Roman"/>
          <w:sz w:val="28"/>
          <w:szCs w:val="28"/>
        </w:rPr>
        <w:t xml:space="preserve">. Затем данные о диаметре были введены в программу </w:t>
      </w:r>
      <w:proofErr w:type="spellStart"/>
      <w:r>
        <w:rPr>
          <w:rFonts w:ascii="Times New Roman" w:hAnsi="Times New Roman" w:cs="Times New Roman"/>
          <w:sz w:val="28"/>
          <w:szCs w:val="28"/>
          <w:lang w:val="en-US"/>
        </w:rPr>
        <w:t>OriginPro</w:t>
      </w:r>
      <w:proofErr w:type="spellEnd"/>
      <w:r>
        <w:rPr>
          <w:rFonts w:ascii="Times New Roman" w:hAnsi="Times New Roman" w:cs="Times New Roman"/>
          <w:sz w:val="28"/>
          <w:szCs w:val="28"/>
        </w:rPr>
        <w:t xml:space="preserve"> для построения гистограммы с распределением Гаусса (рисунок 28 а</w:t>
      </w:r>
      <w:r w:rsidR="00DD6BDC">
        <w:rPr>
          <w:rFonts w:ascii="Times New Roman" w:hAnsi="Times New Roman" w:cs="Times New Roman"/>
          <w:sz w:val="28"/>
          <w:szCs w:val="28"/>
          <w:lang w:val="kk-KZ"/>
        </w:rPr>
        <w:t>, 28б, 28в, 28г, 28</w:t>
      </w:r>
      <w:r>
        <w:rPr>
          <w:rFonts w:ascii="Times New Roman" w:hAnsi="Times New Roman" w:cs="Times New Roman"/>
          <w:sz w:val="28"/>
          <w:szCs w:val="28"/>
        </w:rPr>
        <w:t>д).</w:t>
      </w:r>
    </w:p>
    <w:p w14:paraId="24AB2D39" w14:textId="6AC93046" w:rsidR="00712244" w:rsidRDefault="00712244" w:rsidP="00DD6BDC">
      <w:pPr>
        <w:spacing w:after="0" w:line="240" w:lineRule="auto"/>
        <w:ind w:firstLine="709"/>
        <w:jc w:val="both"/>
        <w:rPr>
          <w:rFonts w:ascii="Times New Roman" w:hAnsi="Times New Roman" w:cs="Times New Roman"/>
          <w:sz w:val="28"/>
          <w:szCs w:val="28"/>
        </w:rPr>
      </w:pPr>
    </w:p>
    <w:p w14:paraId="434DEE02" w14:textId="0C0A0C1A" w:rsidR="00712244" w:rsidRDefault="005E4B4E" w:rsidP="00712244">
      <w:pPr>
        <w:spacing w:after="0" w:line="240" w:lineRule="auto"/>
        <w:jc w:val="center"/>
        <w:rPr>
          <w:rFonts w:ascii="Times New Roman" w:hAnsi="Times New Roman" w:cs="Times New Roman"/>
          <w:sz w:val="28"/>
          <w:szCs w:val="28"/>
        </w:rPr>
      </w:pPr>
      <w:r w:rsidRPr="005E4B4E">
        <w:rPr>
          <w:rFonts w:ascii="Times New Roman" w:hAnsi="Times New Roman" w:cs="Times New Roman"/>
          <w:noProof/>
          <w:sz w:val="28"/>
          <w:szCs w:val="28"/>
        </w:rPr>
        <w:drawing>
          <wp:inline distT="0" distB="0" distL="0" distR="0" wp14:anchorId="4A020758" wp14:editId="2304C589">
            <wp:extent cx="2466000" cy="2170800"/>
            <wp:effectExtent l="0" t="0" r="0" b="1270"/>
            <wp:docPr id="1276695186" name="Рисунок 127669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466000" cy="2170800"/>
                    </a:xfrm>
                    <a:prstGeom prst="rect">
                      <a:avLst/>
                    </a:prstGeom>
                  </pic:spPr>
                </pic:pic>
              </a:graphicData>
            </a:graphic>
          </wp:inline>
        </w:drawing>
      </w:r>
      <w:r w:rsidR="00C00C36" w:rsidRPr="00C00C36">
        <w:rPr>
          <w:rFonts w:ascii="Times New Roman" w:hAnsi="Times New Roman" w:cs="Times New Roman"/>
          <w:noProof/>
          <w:sz w:val="28"/>
          <w:szCs w:val="28"/>
        </w:rPr>
        <w:drawing>
          <wp:inline distT="0" distB="0" distL="0" distR="0" wp14:anchorId="787EF00C" wp14:editId="0488335B">
            <wp:extent cx="2678400" cy="2228400"/>
            <wp:effectExtent l="0" t="0" r="8255" b="635"/>
            <wp:docPr id="1276695189" name="Рисунок 127669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78400" cy="2228400"/>
                    </a:xfrm>
                    <a:prstGeom prst="rect">
                      <a:avLst/>
                    </a:prstGeom>
                  </pic:spPr>
                </pic:pic>
              </a:graphicData>
            </a:graphic>
          </wp:inline>
        </w:drawing>
      </w:r>
    </w:p>
    <w:p w14:paraId="43F3B2CD" w14:textId="2F6DB78E" w:rsidR="00712244" w:rsidRPr="00712244" w:rsidRDefault="00712244" w:rsidP="00712244">
      <w:pPr>
        <w:spacing w:after="0" w:line="240" w:lineRule="auto"/>
        <w:ind w:firstLine="2835"/>
        <w:jc w:val="both"/>
        <w:rPr>
          <w:rFonts w:ascii="Times New Roman" w:hAnsi="Times New Roman" w:cs="Times New Roman"/>
          <w:sz w:val="28"/>
          <w:szCs w:val="28"/>
          <w:lang w:val="kk-KZ"/>
        </w:rPr>
      </w:pPr>
      <w:r w:rsidRPr="00DD6BDC">
        <w:rPr>
          <w:rFonts w:ascii="Times New Roman" w:hAnsi="Times New Roman"/>
          <w:sz w:val="24"/>
          <w:szCs w:val="24"/>
        </w:rPr>
        <w:t>а</w:t>
      </w:r>
      <w:r>
        <w:rPr>
          <w:rFonts w:ascii="Times New Roman" w:hAnsi="Times New Roman"/>
          <w:sz w:val="24"/>
          <w:szCs w:val="24"/>
          <w:lang w:val="kk-KZ"/>
        </w:rPr>
        <w:t xml:space="preserve">                                                            </w:t>
      </w:r>
      <w:r w:rsidRPr="00DD6BDC">
        <w:rPr>
          <w:rFonts w:ascii="Times New Roman" w:hAnsi="Times New Roman"/>
          <w:sz w:val="24"/>
          <w:szCs w:val="24"/>
        </w:rPr>
        <w:t>б</w:t>
      </w:r>
    </w:p>
    <w:p w14:paraId="04F173FC" w14:textId="67B272C3" w:rsidR="00712244" w:rsidRDefault="00C00C36" w:rsidP="0037143A">
      <w:pPr>
        <w:spacing w:after="0" w:line="240" w:lineRule="auto"/>
        <w:ind w:firstLine="851"/>
        <w:jc w:val="both"/>
        <w:rPr>
          <w:rFonts w:ascii="Times New Roman" w:hAnsi="Times New Roman" w:cs="Times New Roman"/>
          <w:sz w:val="28"/>
          <w:szCs w:val="28"/>
        </w:rPr>
      </w:pPr>
      <w:r w:rsidRPr="00C00C36">
        <w:rPr>
          <w:rFonts w:ascii="Times New Roman" w:hAnsi="Times New Roman" w:cs="Times New Roman"/>
          <w:noProof/>
          <w:sz w:val="28"/>
          <w:szCs w:val="28"/>
        </w:rPr>
        <w:drawing>
          <wp:inline distT="0" distB="0" distL="0" distR="0" wp14:anchorId="3DA48E98" wp14:editId="1585B0E9">
            <wp:extent cx="2530800" cy="2152800"/>
            <wp:effectExtent l="0" t="0" r="3175" b="0"/>
            <wp:docPr id="1276695190" name="Рисунок 127669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530800" cy="2152800"/>
                    </a:xfrm>
                    <a:prstGeom prst="rect">
                      <a:avLst/>
                    </a:prstGeom>
                  </pic:spPr>
                </pic:pic>
              </a:graphicData>
            </a:graphic>
          </wp:inline>
        </w:drawing>
      </w:r>
      <w:r w:rsidRPr="00C00C36">
        <w:rPr>
          <w:rFonts w:ascii="Times New Roman" w:hAnsi="Times New Roman" w:cs="Times New Roman"/>
          <w:noProof/>
          <w:sz w:val="28"/>
          <w:szCs w:val="28"/>
        </w:rPr>
        <w:drawing>
          <wp:inline distT="0" distB="0" distL="0" distR="0" wp14:anchorId="43E9806D" wp14:editId="7EC69605">
            <wp:extent cx="2426400" cy="2260800"/>
            <wp:effectExtent l="0" t="0" r="0" b="6350"/>
            <wp:docPr id="1276695191" name="Рисунок 127669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426400" cy="2260800"/>
                    </a:xfrm>
                    <a:prstGeom prst="rect">
                      <a:avLst/>
                    </a:prstGeom>
                  </pic:spPr>
                </pic:pic>
              </a:graphicData>
            </a:graphic>
          </wp:inline>
        </w:drawing>
      </w:r>
    </w:p>
    <w:p w14:paraId="01B20B96" w14:textId="772C2FC9" w:rsidR="00712244" w:rsidRPr="00712244" w:rsidRDefault="00712244" w:rsidP="00712244">
      <w:pPr>
        <w:spacing w:after="0" w:line="240" w:lineRule="auto"/>
        <w:ind w:firstLine="2835"/>
        <w:jc w:val="both"/>
        <w:rPr>
          <w:rFonts w:ascii="Times New Roman" w:hAnsi="Times New Roman" w:cs="Times New Roman"/>
          <w:sz w:val="28"/>
          <w:szCs w:val="28"/>
          <w:lang w:val="kk-KZ"/>
        </w:rPr>
      </w:pPr>
      <w:r>
        <w:rPr>
          <w:rFonts w:ascii="Times New Roman" w:hAnsi="Times New Roman"/>
          <w:sz w:val="24"/>
          <w:szCs w:val="24"/>
          <w:lang w:val="kk-KZ"/>
        </w:rPr>
        <w:t>в                                                           г</w:t>
      </w:r>
    </w:p>
    <w:p w14:paraId="42711FA0" w14:textId="48F6A474" w:rsidR="00712244" w:rsidRPr="00712244" w:rsidRDefault="00712244" w:rsidP="00DD6BDC">
      <w:pPr>
        <w:spacing w:after="0" w:line="240" w:lineRule="auto"/>
        <w:ind w:firstLine="709"/>
        <w:jc w:val="both"/>
        <w:rPr>
          <w:rFonts w:ascii="Times New Roman" w:hAnsi="Times New Roman" w:cs="Times New Roman"/>
          <w:sz w:val="16"/>
          <w:szCs w:val="16"/>
        </w:rPr>
      </w:pPr>
    </w:p>
    <w:p w14:paraId="5AF04A1B" w14:textId="2C7F6A83" w:rsidR="00712244" w:rsidRPr="00712244" w:rsidRDefault="00712244" w:rsidP="00712244">
      <w:pPr>
        <w:spacing w:after="0" w:line="240" w:lineRule="auto"/>
        <w:ind w:firstLine="709"/>
        <w:jc w:val="both"/>
        <w:rPr>
          <w:rFonts w:ascii="Times New Roman" w:hAnsi="Times New Roman" w:cs="Times New Roman"/>
          <w:sz w:val="24"/>
          <w:szCs w:val="24"/>
        </w:rPr>
      </w:pPr>
      <w:r w:rsidRPr="00712244">
        <w:rPr>
          <w:rFonts w:ascii="Times New Roman" w:hAnsi="Times New Roman" w:cs="Times New Roman"/>
          <w:sz w:val="24"/>
          <w:szCs w:val="24"/>
          <w:lang w:val="kk-KZ"/>
        </w:rPr>
        <w:t xml:space="preserve">а – </w:t>
      </w:r>
      <w:r w:rsidRPr="00712244">
        <w:rPr>
          <w:rFonts w:ascii="Times New Roman" w:hAnsi="Times New Roman" w:cs="Times New Roman"/>
          <w:sz w:val="24"/>
          <w:szCs w:val="24"/>
          <w:lang w:val="en-US"/>
        </w:rPr>
        <w:t>MIL</w:t>
      </w:r>
      <w:r w:rsidRPr="00712244">
        <w:rPr>
          <w:rFonts w:ascii="Times New Roman" w:hAnsi="Times New Roman" w:cs="Times New Roman"/>
          <w:sz w:val="24"/>
          <w:szCs w:val="24"/>
        </w:rPr>
        <w:t>-101 (</w:t>
      </w:r>
      <w:r w:rsidRPr="00712244">
        <w:rPr>
          <w:rFonts w:ascii="Times New Roman" w:hAnsi="Times New Roman" w:cs="Times New Roman"/>
          <w:sz w:val="24"/>
          <w:szCs w:val="24"/>
          <w:lang w:val="en-US"/>
        </w:rPr>
        <w:t>Cr</w:t>
      </w:r>
      <w:r w:rsidRPr="00712244">
        <w:rPr>
          <w:rFonts w:ascii="Times New Roman" w:hAnsi="Times New Roman" w:cs="Times New Roman"/>
          <w:sz w:val="24"/>
          <w:szCs w:val="24"/>
        </w:rPr>
        <w:t>)</w:t>
      </w:r>
      <w:r w:rsidRPr="00712244">
        <w:rPr>
          <w:rFonts w:ascii="Times New Roman" w:hAnsi="Times New Roman" w:cs="Times New Roman"/>
          <w:sz w:val="24"/>
          <w:szCs w:val="24"/>
          <w:lang w:val="kk-KZ"/>
        </w:rPr>
        <w:t>;</w:t>
      </w:r>
      <w:r w:rsidRPr="00712244">
        <w:rPr>
          <w:rFonts w:ascii="Times New Roman" w:hAnsi="Times New Roman" w:cs="Times New Roman"/>
          <w:sz w:val="24"/>
          <w:szCs w:val="24"/>
        </w:rPr>
        <w:t xml:space="preserve"> </w:t>
      </w:r>
      <w:r w:rsidRPr="00712244">
        <w:rPr>
          <w:rFonts w:ascii="Times New Roman" w:hAnsi="Times New Roman" w:cs="Times New Roman"/>
          <w:sz w:val="24"/>
          <w:szCs w:val="24"/>
          <w:lang w:val="kk-KZ"/>
        </w:rPr>
        <w:t xml:space="preserve">б – </w:t>
      </w:r>
      <w:r w:rsidR="00C00C36">
        <w:rPr>
          <w:rFonts w:ascii="Times New Roman" w:hAnsi="Times New Roman" w:cs="Times New Roman"/>
          <w:sz w:val="24"/>
          <w:szCs w:val="24"/>
          <w:lang w:val="en-US"/>
        </w:rPr>
        <w:t>MOF</w:t>
      </w:r>
      <w:r w:rsidR="00C00C36" w:rsidRPr="00C00C36">
        <w:rPr>
          <w:rFonts w:ascii="Times New Roman" w:hAnsi="Times New Roman" w:cs="Times New Roman"/>
          <w:sz w:val="24"/>
          <w:szCs w:val="24"/>
        </w:rPr>
        <w:t>@</w:t>
      </w:r>
      <w:r w:rsidR="00C00C36">
        <w:rPr>
          <w:rFonts w:ascii="Times New Roman" w:hAnsi="Times New Roman" w:cs="Times New Roman"/>
          <w:sz w:val="24"/>
          <w:szCs w:val="24"/>
          <w:lang w:val="en-US"/>
        </w:rPr>
        <w:t>DMAB</w:t>
      </w:r>
      <w:r w:rsidRPr="00712244">
        <w:rPr>
          <w:rFonts w:ascii="Times New Roman" w:hAnsi="Times New Roman" w:cs="Times New Roman"/>
          <w:sz w:val="24"/>
          <w:szCs w:val="24"/>
        </w:rPr>
        <w:t xml:space="preserve">; </w:t>
      </w:r>
      <w:r w:rsidRPr="00712244">
        <w:rPr>
          <w:rFonts w:ascii="Times New Roman" w:hAnsi="Times New Roman" w:cs="Times New Roman"/>
          <w:sz w:val="24"/>
          <w:szCs w:val="24"/>
          <w:lang w:val="kk-KZ"/>
        </w:rPr>
        <w:t xml:space="preserve">в – </w:t>
      </w:r>
      <w:r w:rsidR="00C00C36">
        <w:rPr>
          <w:rFonts w:ascii="Times New Roman" w:hAnsi="Times New Roman" w:cs="Times New Roman"/>
          <w:sz w:val="24"/>
          <w:szCs w:val="24"/>
          <w:lang w:val="en-US"/>
        </w:rPr>
        <w:t>MOF</w:t>
      </w:r>
      <w:r w:rsidR="00C00C36" w:rsidRPr="00C00C36">
        <w:rPr>
          <w:rFonts w:ascii="Times New Roman" w:hAnsi="Times New Roman" w:cs="Times New Roman"/>
          <w:sz w:val="24"/>
          <w:szCs w:val="24"/>
        </w:rPr>
        <w:t>@</w:t>
      </w:r>
      <w:r w:rsidR="00C00C36">
        <w:rPr>
          <w:rFonts w:ascii="Times New Roman" w:hAnsi="Times New Roman" w:cs="Times New Roman"/>
          <w:sz w:val="24"/>
          <w:szCs w:val="24"/>
          <w:lang w:val="en-US"/>
        </w:rPr>
        <w:t>HH</w:t>
      </w:r>
      <w:r w:rsidRPr="00712244">
        <w:rPr>
          <w:rFonts w:ascii="Times New Roman" w:hAnsi="Times New Roman" w:cs="Times New Roman"/>
          <w:sz w:val="24"/>
          <w:szCs w:val="24"/>
        </w:rPr>
        <w:t xml:space="preserve">; </w:t>
      </w:r>
      <w:r w:rsidRPr="00712244">
        <w:rPr>
          <w:rFonts w:ascii="Times New Roman" w:hAnsi="Times New Roman" w:cs="Times New Roman"/>
          <w:sz w:val="24"/>
          <w:szCs w:val="24"/>
          <w:lang w:val="kk-KZ"/>
        </w:rPr>
        <w:t xml:space="preserve">г – </w:t>
      </w:r>
      <w:r w:rsidR="00C00C36">
        <w:rPr>
          <w:rFonts w:ascii="Times New Roman" w:hAnsi="Times New Roman" w:cs="Times New Roman"/>
          <w:sz w:val="24"/>
          <w:szCs w:val="24"/>
          <w:lang w:val="en-US"/>
        </w:rPr>
        <w:t>MOF</w:t>
      </w:r>
      <w:r w:rsidR="00C00C36" w:rsidRPr="00C00C36">
        <w:rPr>
          <w:rFonts w:ascii="Times New Roman" w:hAnsi="Times New Roman" w:cs="Times New Roman"/>
          <w:sz w:val="24"/>
          <w:szCs w:val="24"/>
        </w:rPr>
        <w:t>@</w:t>
      </w:r>
      <w:proofErr w:type="spellStart"/>
      <w:r w:rsidRPr="00712244">
        <w:rPr>
          <w:rFonts w:ascii="Times New Roman" w:hAnsi="Times New Roman" w:cs="Times New Roman"/>
          <w:sz w:val="24"/>
          <w:szCs w:val="24"/>
          <w:lang w:val="en-US"/>
        </w:rPr>
        <w:t>NaBH</w:t>
      </w:r>
      <w:proofErr w:type="spellEnd"/>
      <w:r w:rsidRPr="00712244">
        <w:rPr>
          <w:rFonts w:ascii="Times New Roman" w:hAnsi="Times New Roman" w:cs="Times New Roman"/>
          <w:sz w:val="24"/>
          <w:szCs w:val="24"/>
          <w:vertAlign w:val="subscript"/>
        </w:rPr>
        <w:t>4</w:t>
      </w:r>
    </w:p>
    <w:p w14:paraId="5895083C" w14:textId="77777777" w:rsidR="00712244" w:rsidRPr="00712244" w:rsidRDefault="00712244" w:rsidP="00DD6BDC">
      <w:pPr>
        <w:spacing w:after="0" w:line="240" w:lineRule="auto"/>
        <w:ind w:firstLine="709"/>
        <w:jc w:val="both"/>
        <w:rPr>
          <w:rFonts w:ascii="Times New Roman" w:hAnsi="Times New Roman" w:cs="Times New Roman"/>
          <w:sz w:val="16"/>
          <w:szCs w:val="16"/>
        </w:rPr>
      </w:pPr>
    </w:p>
    <w:p w14:paraId="180BF970" w14:textId="34B56529" w:rsidR="00712244" w:rsidRPr="00723C48" w:rsidRDefault="00712244" w:rsidP="0071224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2</w:t>
      </w:r>
      <w:r>
        <w:rPr>
          <w:rFonts w:ascii="Times New Roman" w:hAnsi="Times New Roman" w:cs="Times New Roman"/>
          <w:sz w:val="28"/>
          <w:szCs w:val="28"/>
        </w:rPr>
        <w:t>8</w:t>
      </w:r>
      <w:r w:rsidRPr="008F4A10">
        <w:rPr>
          <w:rFonts w:ascii="Times New Roman" w:hAnsi="Times New Roman" w:cs="Times New Roman"/>
          <w:bCs/>
          <w:sz w:val="28"/>
          <w:szCs w:val="28"/>
        </w:rPr>
        <w:t xml:space="preserve"> –</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Распределение среднего размера частиц для </w:t>
      </w:r>
      <w:r>
        <w:rPr>
          <w:rFonts w:ascii="Times New Roman" w:hAnsi="Times New Roman" w:cs="Times New Roman"/>
          <w:sz w:val="28"/>
          <w:szCs w:val="28"/>
        </w:rPr>
        <w:t>исходного</w:t>
      </w:r>
      <w:r>
        <w:rPr>
          <w:rFonts w:ascii="Times New Roman" w:hAnsi="Times New Roman" w:cs="Times New Roman"/>
          <w:sz w:val="28"/>
          <w:szCs w:val="28"/>
          <w:lang w:val="kk-KZ"/>
        </w:rPr>
        <w:t>, лист 1</w:t>
      </w:r>
      <w:r>
        <w:rPr>
          <w:rFonts w:ascii="Times New Roman" w:hAnsi="Times New Roman" w:cs="Times New Roman"/>
          <w:sz w:val="28"/>
          <w:szCs w:val="28"/>
        </w:rPr>
        <w:t xml:space="preserve"> </w:t>
      </w:r>
    </w:p>
    <w:p w14:paraId="34730FB0" w14:textId="77777777" w:rsidR="00712244" w:rsidRPr="00712244" w:rsidRDefault="00712244" w:rsidP="00712244">
      <w:pPr>
        <w:spacing w:after="0" w:line="240" w:lineRule="auto"/>
        <w:ind w:firstLine="709"/>
        <w:jc w:val="both"/>
        <w:rPr>
          <w:rFonts w:ascii="Times New Roman" w:hAnsi="Times New Roman" w:cs="Times New Roman"/>
          <w:sz w:val="28"/>
          <w:szCs w:val="28"/>
        </w:rPr>
      </w:pPr>
    </w:p>
    <w:p w14:paraId="3CC434F0" w14:textId="59466351" w:rsidR="00712244" w:rsidRDefault="00712244" w:rsidP="00DD6BDC">
      <w:pPr>
        <w:spacing w:after="0" w:line="240" w:lineRule="auto"/>
        <w:ind w:firstLine="709"/>
        <w:jc w:val="both"/>
        <w:rPr>
          <w:rFonts w:ascii="Times New Roman" w:hAnsi="Times New Roman" w:cs="Times New Roman"/>
          <w:sz w:val="28"/>
          <w:szCs w:val="28"/>
        </w:rPr>
      </w:pPr>
    </w:p>
    <w:p w14:paraId="7C5D0B57" w14:textId="29075627" w:rsidR="00712244" w:rsidRDefault="00712244" w:rsidP="00DD6BDC">
      <w:pPr>
        <w:spacing w:after="0" w:line="240" w:lineRule="auto"/>
        <w:ind w:firstLine="709"/>
        <w:jc w:val="both"/>
        <w:rPr>
          <w:rFonts w:ascii="Times New Roman" w:hAnsi="Times New Roman" w:cs="Times New Roman"/>
          <w:sz w:val="28"/>
          <w:szCs w:val="28"/>
        </w:rPr>
      </w:pPr>
    </w:p>
    <w:p w14:paraId="1980E838" w14:textId="682F9B35" w:rsidR="00712244" w:rsidRDefault="00712244" w:rsidP="00DD6BDC">
      <w:pPr>
        <w:spacing w:after="0" w:line="240" w:lineRule="auto"/>
        <w:ind w:firstLine="709"/>
        <w:jc w:val="both"/>
        <w:rPr>
          <w:rFonts w:ascii="Times New Roman" w:hAnsi="Times New Roman" w:cs="Times New Roman"/>
          <w:sz w:val="28"/>
          <w:szCs w:val="28"/>
        </w:rPr>
      </w:pPr>
    </w:p>
    <w:p w14:paraId="0562209E" w14:textId="6D5661A4" w:rsidR="00712244" w:rsidRDefault="00712244" w:rsidP="00DD6BDC">
      <w:pPr>
        <w:spacing w:after="0" w:line="240" w:lineRule="auto"/>
        <w:ind w:firstLine="709"/>
        <w:jc w:val="both"/>
        <w:rPr>
          <w:rFonts w:ascii="Times New Roman" w:hAnsi="Times New Roman" w:cs="Times New Roman"/>
          <w:sz w:val="28"/>
          <w:szCs w:val="28"/>
        </w:rPr>
      </w:pPr>
    </w:p>
    <w:p w14:paraId="25ECCD43" w14:textId="022EEB4F" w:rsidR="00712244" w:rsidRDefault="00712244" w:rsidP="00DD6BDC">
      <w:pPr>
        <w:spacing w:after="0" w:line="240" w:lineRule="auto"/>
        <w:ind w:firstLine="709"/>
        <w:jc w:val="both"/>
        <w:rPr>
          <w:rFonts w:ascii="Times New Roman" w:hAnsi="Times New Roman" w:cs="Times New Roman"/>
          <w:sz w:val="28"/>
          <w:szCs w:val="28"/>
        </w:rPr>
      </w:pPr>
    </w:p>
    <w:p w14:paraId="5D05DC23" w14:textId="0917201B" w:rsidR="00712244" w:rsidRDefault="00712244" w:rsidP="00DD6BDC">
      <w:pPr>
        <w:spacing w:after="0" w:line="240" w:lineRule="auto"/>
        <w:ind w:firstLine="709"/>
        <w:jc w:val="both"/>
        <w:rPr>
          <w:rFonts w:ascii="Times New Roman" w:hAnsi="Times New Roman" w:cs="Times New Roman"/>
          <w:sz w:val="28"/>
          <w:szCs w:val="28"/>
        </w:rPr>
      </w:pPr>
    </w:p>
    <w:p w14:paraId="57375AA3" w14:textId="77777777" w:rsidR="00712244" w:rsidRDefault="00712244" w:rsidP="00DD6BDC">
      <w:pPr>
        <w:spacing w:after="0" w:line="240" w:lineRule="auto"/>
        <w:ind w:firstLine="709"/>
        <w:jc w:val="both"/>
        <w:rPr>
          <w:rFonts w:ascii="Times New Roman" w:hAnsi="Times New Roman" w:cs="Times New Roman"/>
          <w:sz w:val="28"/>
          <w:szCs w:val="28"/>
        </w:rPr>
      </w:pPr>
    </w:p>
    <w:tbl>
      <w:tblPr>
        <w:tblStyle w:val="a6"/>
        <w:tblW w:w="91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71"/>
      </w:tblGrid>
      <w:tr w:rsidR="00DD6BDC" w14:paraId="192165F9" w14:textId="77777777" w:rsidTr="00712244">
        <w:trPr>
          <w:trHeight w:val="351"/>
          <w:jc w:val="center"/>
        </w:trPr>
        <w:tc>
          <w:tcPr>
            <w:tcW w:w="9171" w:type="dxa"/>
          </w:tcPr>
          <w:p w14:paraId="2D650FF1" w14:textId="73B4EE1E" w:rsidR="00DD6BDC" w:rsidRDefault="005E4B4E" w:rsidP="00616045">
            <w:pPr>
              <w:spacing w:line="240" w:lineRule="auto"/>
              <w:jc w:val="center"/>
              <w:rPr>
                <w:rFonts w:ascii="Times New Roman" w:hAnsi="Times New Roman"/>
                <w:sz w:val="28"/>
                <w:szCs w:val="28"/>
              </w:rPr>
            </w:pPr>
            <w:r w:rsidRPr="005E4B4E">
              <w:rPr>
                <w:rFonts w:ascii="Times New Roman" w:hAnsi="Times New Roman"/>
                <w:noProof/>
                <w:sz w:val="28"/>
                <w:szCs w:val="28"/>
              </w:rPr>
              <w:drawing>
                <wp:inline distT="0" distB="0" distL="0" distR="0" wp14:anchorId="7F1FE7C3" wp14:editId="71536FB1">
                  <wp:extent cx="3078000" cy="2566800"/>
                  <wp:effectExtent l="0" t="0" r="8255" b="5080"/>
                  <wp:docPr id="1276695181" name="Рисунок 127669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78000" cy="2566800"/>
                          </a:xfrm>
                          <a:prstGeom prst="rect">
                            <a:avLst/>
                          </a:prstGeom>
                        </pic:spPr>
                      </pic:pic>
                    </a:graphicData>
                  </a:graphic>
                </wp:inline>
              </w:drawing>
            </w:r>
          </w:p>
        </w:tc>
      </w:tr>
      <w:tr w:rsidR="00DD6BDC" w:rsidRPr="00DD6BDC" w14:paraId="2FD3781B" w14:textId="77777777" w:rsidTr="00712244">
        <w:trPr>
          <w:trHeight w:val="351"/>
          <w:jc w:val="center"/>
        </w:trPr>
        <w:tc>
          <w:tcPr>
            <w:tcW w:w="9171" w:type="dxa"/>
          </w:tcPr>
          <w:p w14:paraId="6DD8C391" w14:textId="6809C509" w:rsidR="00DD6BDC" w:rsidRPr="00DD6BDC" w:rsidRDefault="00DD6BDC" w:rsidP="00616045">
            <w:pPr>
              <w:spacing w:line="240" w:lineRule="auto"/>
              <w:jc w:val="center"/>
              <w:rPr>
                <w:rFonts w:ascii="Times New Roman" w:hAnsi="Times New Roman"/>
                <w:sz w:val="24"/>
                <w:szCs w:val="24"/>
              </w:rPr>
            </w:pPr>
            <w:r w:rsidRPr="00DD6BDC">
              <w:rPr>
                <w:rFonts w:ascii="Times New Roman" w:hAnsi="Times New Roman"/>
                <w:sz w:val="24"/>
                <w:szCs w:val="24"/>
                <w:lang w:val="ru-RU"/>
              </w:rPr>
              <w:t>д</w:t>
            </w:r>
          </w:p>
        </w:tc>
      </w:tr>
    </w:tbl>
    <w:p w14:paraId="46C2BC52" w14:textId="1526C7EB" w:rsidR="006563C6" w:rsidRPr="00DD6BDC" w:rsidRDefault="006563C6" w:rsidP="00616045">
      <w:pPr>
        <w:spacing w:after="0" w:line="240" w:lineRule="auto"/>
        <w:rPr>
          <w:rFonts w:ascii="Times New Roman" w:hAnsi="Times New Roman" w:cs="Times New Roman"/>
          <w:sz w:val="16"/>
          <w:szCs w:val="16"/>
        </w:rPr>
      </w:pPr>
    </w:p>
    <w:p w14:paraId="379BBB7B" w14:textId="47C429E4" w:rsidR="00712244" w:rsidRPr="00712244" w:rsidRDefault="00712244" w:rsidP="00712244">
      <w:pPr>
        <w:spacing w:after="0" w:line="240" w:lineRule="auto"/>
        <w:ind w:firstLine="709"/>
        <w:jc w:val="both"/>
        <w:rPr>
          <w:rFonts w:ascii="Times New Roman" w:hAnsi="Times New Roman" w:cs="Times New Roman"/>
          <w:sz w:val="24"/>
          <w:szCs w:val="24"/>
        </w:rPr>
      </w:pPr>
      <w:r w:rsidRPr="00712244">
        <w:rPr>
          <w:rFonts w:ascii="Times New Roman" w:hAnsi="Times New Roman" w:cs="Times New Roman"/>
          <w:sz w:val="24"/>
          <w:szCs w:val="24"/>
          <w:lang w:val="kk-KZ"/>
        </w:rPr>
        <w:t xml:space="preserve">д – </w:t>
      </w:r>
      <w:proofErr w:type="spellStart"/>
      <w:r w:rsidR="005E4184">
        <w:rPr>
          <w:rFonts w:ascii="Times New Roman" w:hAnsi="Times New Roman" w:cs="Times New Roman"/>
          <w:sz w:val="24"/>
          <w:szCs w:val="24"/>
          <w:lang w:val="en-US"/>
        </w:rPr>
        <w:t>MOF@Asc</w:t>
      </w:r>
      <w:proofErr w:type="spellEnd"/>
    </w:p>
    <w:p w14:paraId="3019767D" w14:textId="77777777" w:rsidR="00712244" w:rsidRPr="00712244" w:rsidRDefault="00712244" w:rsidP="00C95D74">
      <w:pPr>
        <w:spacing w:after="0" w:line="240" w:lineRule="auto"/>
        <w:jc w:val="center"/>
        <w:rPr>
          <w:rFonts w:ascii="Times New Roman" w:hAnsi="Times New Roman" w:cs="Times New Roman"/>
          <w:sz w:val="16"/>
          <w:szCs w:val="16"/>
        </w:rPr>
      </w:pPr>
    </w:p>
    <w:p w14:paraId="37DAA339" w14:textId="77777777" w:rsidR="00712244" w:rsidRDefault="006563C6" w:rsidP="00723C48">
      <w:pPr>
        <w:spacing w:after="0" w:line="240" w:lineRule="auto"/>
        <w:jc w:val="center"/>
        <w:rPr>
          <w:rFonts w:ascii="Times New Roman" w:hAnsi="Times New Roman" w:cs="Times New Roman"/>
          <w:sz w:val="28"/>
          <w:szCs w:val="28"/>
          <w:lang w:val="kk-KZ"/>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2</w:t>
      </w:r>
      <w:r w:rsidR="00723C48">
        <w:rPr>
          <w:rFonts w:ascii="Times New Roman" w:hAnsi="Times New Roman" w:cs="Times New Roman"/>
          <w:sz w:val="28"/>
          <w:szCs w:val="28"/>
        </w:rPr>
        <w:t>8</w:t>
      </w:r>
      <w:r w:rsidR="00712244">
        <w:rPr>
          <w:rFonts w:ascii="Times New Roman" w:hAnsi="Times New Roman" w:cs="Times New Roman"/>
          <w:sz w:val="28"/>
          <w:szCs w:val="28"/>
          <w:lang w:val="kk-KZ"/>
        </w:rPr>
        <w:t>, лист 2</w:t>
      </w:r>
    </w:p>
    <w:p w14:paraId="7C6540C7" w14:textId="77777777" w:rsidR="00DF0E6C" w:rsidRPr="00723C48" w:rsidRDefault="00DF0E6C" w:rsidP="00C95D74">
      <w:pPr>
        <w:spacing w:after="0" w:line="240" w:lineRule="auto"/>
        <w:ind w:firstLine="708"/>
        <w:jc w:val="both"/>
        <w:rPr>
          <w:rFonts w:ascii="Times New Roman" w:hAnsi="Times New Roman" w:cs="Times New Roman"/>
          <w:sz w:val="28"/>
          <w:szCs w:val="28"/>
        </w:rPr>
      </w:pPr>
    </w:p>
    <w:p w14:paraId="4452DA5F" w14:textId="6E6C9FF7" w:rsidR="006563C6" w:rsidRDefault="006563C6" w:rsidP="00C95D74">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rPr>
        <w:t xml:space="preserve">Для оценки пористой структуры всех полученных порошков был проведен БЭТ-анализ. </w:t>
      </w:r>
    </w:p>
    <w:p w14:paraId="206BCB5F" w14:textId="62C838F8" w:rsidR="00712244" w:rsidRDefault="00712244" w:rsidP="00C95D74">
      <w:pPr>
        <w:spacing w:after="0" w:line="240" w:lineRule="auto"/>
        <w:ind w:firstLine="708"/>
        <w:jc w:val="both"/>
        <w:rPr>
          <w:rFonts w:ascii="Times New Roman" w:hAnsi="Times New Roman" w:cs="Times New Roman"/>
          <w:sz w:val="28"/>
          <w:szCs w:val="28"/>
        </w:rPr>
      </w:pPr>
    </w:p>
    <w:p w14:paraId="363E5F62" w14:textId="65F884B2" w:rsidR="00060AA8" w:rsidRDefault="0056094F" w:rsidP="00060AA8">
      <w:pPr>
        <w:spacing w:after="0" w:line="240" w:lineRule="auto"/>
        <w:jc w:val="both"/>
        <w:rPr>
          <w:rFonts w:ascii="Times New Roman" w:hAnsi="Times New Roman" w:cs="Times New Roman"/>
          <w:sz w:val="28"/>
          <w:szCs w:val="28"/>
        </w:rPr>
      </w:pPr>
      <w:r w:rsidRPr="0056094F">
        <w:rPr>
          <w:rFonts w:ascii="Times New Roman" w:hAnsi="Times New Roman" w:cs="Times New Roman"/>
          <w:noProof/>
          <w:sz w:val="28"/>
          <w:szCs w:val="28"/>
        </w:rPr>
        <w:drawing>
          <wp:inline distT="0" distB="0" distL="0" distR="0" wp14:anchorId="0A0798A1" wp14:editId="5468B980">
            <wp:extent cx="2941200" cy="2487600"/>
            <wp:effectExtent l="0" t="0" r="0" b="8255"/>
            <wp:docPr id="1276695193" name="Рисунок 127669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941200" cy="2487600"/>
                    </a:xfrm>
                    <a:prstGeom prst="rect">
                      <a:avLst/>
                    </a:prstGeom>
                  </pic:spPr>
                </pic:pic>
              </a:graphicData>
            </a:graphic>
          </wp:inline>
        </w:drawing>
      </w:r>
      <w:r w:rsidR="005E4184" w:rsidRPr="005E4184">
        <w:rPr>
          <w:rFonts w:ascii="Times New Roman" w:hAnsi="Times New Roman" w:cs="Times New Roman"/>
          <w:noProof/>
          <w:sz w:val="28"/>
          <w:szCs w:val="28"/>
        </w:rPr>
        <w:drawing>
          <wp:inline distT="0" distB="0" distL="0" distR="0" wp14:anchorId="26C7428B" wp14:editId="0116BFD6">
            <wp:extent cx="2948400" cy="2408400"/>
            <wp:effectExtent l="0" t="0" r="4445" b="0"/>
            <wp:docPr id="1276695192" name="Рисунок 127669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48400" cy="2408400"/>
                    </a:xfrm>
                    <a:prstGeom prst="rect">
                      <a:avLst/>
                    </a:prstGeom>
                  </pic:spPr>
                </pic:pic>
              </a:graphicData>
            </a:graphic>
          </wp:inline>
        </w:drawing>
      </w:r>
    </w:p>
    <w:p w14:paraId="071D27D2" w14:textId="544C2A47" w:rsidR="00060AA8" w:rsidRPr="00060AA8" w:rsidRDefault="00060AA8" w:rsidP="00060AA8">
      <w:pPr>
        <w:spacing w:after="0" w:line="240" w:lineRule="auto"/>
        <w:ind w:firstLine="2410"/>
        <w:jc w:val="both"/>
        <w:rPr>
          <w:rFonts w:ascii="Times New Roman" w:hAnsi="Times New Roman" w:cs="Times New Roman"/>
          <w:sz w:val="24"/>
          <w:szCs w:val="24"/>
          <w:lang w:val="kk-KZ"/>
        </w:rPr>
      </w:pPr>
      <w:r w:rsidRPr="00060AA8">
        <w:rPr>
          <w:rFonts w:ascii="Times New Roman" w:hAnsi="Times New Roman"/>
          <w:sz w:val="24"/>
          <w:szCs w:val="24"/>
        </w:rPr>
        <w:t>а</w:t>
      </w:r>
      <w:r w:rsidRPr="00060AA8">
        <w:rPr>
          <w:rFonts w:ascii="Times New Roman" w:hAnsi="Times New Roman"/>
          <w:sz w:val="24"/>
          <w:szCs w:val="24"/>
          <w:lang w:val="kk-KZ"/>
        </w:rPr>
        <w:t xml:space="preserve">                          </w:t>
      </w:r>
      <w:r>
        <w:rPr>
          <w:rFonts w:ascii="Times New Roman" w:hAnsi="Times New Roman"/>
          <w:sz w:val="24"/>
          <w:szCs w:val="24"/>
          <w:lang w:val="kk-KZ"/>
        </w:rPr>
        <w:t xml:space="preserve">  </w:t>
      </w:r>
      <w:r w:rsidRPr="00060AA8">
        <w:rPr>
          <w:rFonts w:ascii="Times New Roman" w:hAnsi="Times New Roman"/>
          <w:sz w:val="24"/>
          <w:szCs w:val="24"/>
          <w:lang w:val="kk-KZ"/>
        </w:rPr>
        <w:t xml:space="preserve">                                          б</w:t>
      </w:r>
    </w:p>
    <w:p w14:paraId="4CFAE1AB" w14:textId="5540386D" w:rsidR="00060AA8" w:rsidRPr="00060AA8" w:rsidRDefault="00060AA8" w:rsidP="00C95D74">
      <w:pPr>
        <w:spacing w:after="0" w:line="240" w:lineRule="auto"/>
        <w:ind w:firstLine="708"/>
        <w:jc w:val="both"/>
        <w:rPr>
          <w:rFonts w:ascii="Times New Roman" w:hAnsi="Times New Roman" w:cs="Times New Roman"/>
          <w:sz w:val="16"/>
          <w:szCs w:val="16"/>
        </w:rPr>
      </w:pPr>
    </w:p>
    <w:p w14:paraId="089F3A7E" w14:textId="24B04E50" w:rsidR="00060AA8" w:rsidRPr="00060AA8" w:rsidRDefault="00060AA8" w:rsidP="00060AA8">
      <w:pPr>
        <w:spacing w:after="0" w:line="240" w:lineRule="auto"/>
        <w:ind w:firstLine="709"/>
        <w:jc w:val="both"/>
        <w:rPr>
          <w:rFonts w:ascii="Times New Roman" w:hAnsi="Times New Roman" w:cs="Times New Roman"/>
          <w:sz w:val="24"/>
          <w:szCs w:val="24"/>
        </w:rPr>
      </w:pPr>
      <w:r w:rsidRPr="00060AA8">
        <w:rPr>
          <w:rFonts w:ascii="Times New Roman" w:hAnsi="Times New Roman" w:cs="Times New Roman"/>
          <w:sz w:val="24"/>
          <w:szCs w:val="24"/>
          <w:lang w:val="kk-KZ"/>
        </w:rPr>
        <w:t xml:space="preserve">а – </w:t>
      </w:r>
      <w:r w:rsidR="00C42D2D">
        <w:rPr>
          <w:rFonts w:ascii="Times New Roman" w:hAnsi="Times New Roman" w:cs="Times New Roman"/>
          <w:sz w:val="24"/>
          <w:szCs w:val="24"/>
          <w:lang w:val="en-US"/>
        </w:rPr>
        <w:t>MOF</w:t>
      </w:r>
      <w:r w:rsidR="00C42D2D" w:rsidRPr="00C42D2D">
        <w:rPr>
          <w:rFonts w:ascii="Times New Roman" w:hAnsi="Times New Roman" w:cs="Times New Roman"/>
          <w:sz w:val="24"/>
          <w:szCs w:val="24"/>
        </w:rPr>
        <w:t>@</w:t>
      </w:r>
      <w:r w:rsidR="00C42D2D">
        <w:rPr>
          <w:rFonts w:ascii="Times New Roman" w:hAnsi="Times New Roman" w:cs="Times New Roman"/>
          <w:sz w:val="24"/>
          <w:szCs w:val="24"/>
          <w:lang w:val="en-US"/>
        </w:rPr>
        <w:t>DMAB</w:t>
      </w:r>
      <w:r w:rsidRPr="00060AA8">
        <w:rPr>
          <w:rFonts w:ascii="Times New Roman" w:hAnsi="Times New Roman" w:cs="Times New Roman"/>
          <w:sz w:val="24"/>
          <w:szCs w:val="24"/>
          <w:lang w:val="kk-KZ"/>
        </w:rPr>
        <w:t>;</w:t>
      </w:r>
      <w:r w:rsidRPr="00060AA8">
        <w:rPr>
          <w:rFonts w:ascii="Times New Roman" w:hAnsi="Times New Roman" w:cs="Times New Roman"/>
          <w:sz w:val="24"/>
          <w:szCs w:val="24"/>
        </w:rPr>
        <w:t xml:space="preserve"> </w:t>
      </w:r>
      <w:r w:rsidRPr="00060AA8">
        <w:rPr>
          <w:rFonts w:ascii="Times New Roman" w:hAnsi="Times New Roman" w:cs="Times New Roman"/>
          <w:sz w:val="24"/>
          <w:szCs w:val="24"/>
          <w:lang w:val="kk-KZ"/>
        </w:rPr>
        <w:t xml:space="preserve">б – </w:t>
      </w:r>
      <w:r w:rsidR="00C42D2D">
        <w:rPr>
          <w:rFonts w:ascii="Times New Roman" w:hAnsi="Times New Roman" w:cs="Times New Roman"/>
          <w:sz w:val="24"/>
          <w:szCs w:val="24"/>
          <w:lang w:val="en-US"/>
        </w:rPr>
        <w:t>MOF</w:t>
      </w:r>
      <w:r w:rsidR="00C42D2D" w:rsidRPr="00C42D2D">
        <w:rPr>
          <w:rFonts w:ascii="Times New Roman" w:hAnsi="Times New Roman" w:cs="Times New Roman"/>
          <w:sz w:val="24"/>
          <w:szCs w:val="24"/>
        </w:rPr>
        <w:t>@</w:t>
      </w:r>
      <w:r w:rsidR="00C42D2D">
        <w:rPr>
          <w:rFonts w:ascii="Times New Roman" w:hAnsi="Times New Roman" w:cs="Times New Roman"/>
          <w:sz w:val="24"/>
          <w:szCs w:val="24"/>
          <w:lang w:val="en-US"/>
        </w:rPr>
        <w:t>HH</w:t>
      </w:r>
    </w:p>
    <w:p w14:paraId="5F939677" w14:textId="77777777" w:rsidR="00060AA8" w:rsidRPr="00060AA8" w:rsidRDefault="00060AA8" w:rsidP="00060AA8">
      <w:pPr>
        <w:spacing w:after="0" w:line="240" w:lineRule="auto"/>
        <w:jc w:val="center"/>
        <w:rPr>
          <w:rFonts w:ascii="Times New Roman" w:hAnsi="Times New Roman" w:cs="Times New Roman"/>
          <w:sz w:val="16"/>
          <w:szCs w:val="16"/>
        </w:rPr>
      </w:pPr>
    </w:p>
    <w:p w14:paraId="3C0030E4" w14:textId="7AA9451B" w:rsidR="00060AA8" w:rsidRDefault="00060AA8" w:rsidP="00060AA8">
      <w:pPr>
        <w:spacing w:after="0" w:line="240" w:lineRule="auto"/>
        <w:jc w:val="center"/>
        <w:rPr>
          <w:rFonts w:ascii="Times New Roman" w:hAnsi="Times New Roman" w:cs="Times New Roman"/>
          <w:sz w:val="28"/>
          <w:szCs w:val="28"/>
        </w:rPr>
      </w:pPr>
      <w:proofErr w:type="spellStart"/>
      <w:r w:rsidRPr="00C95D74">
        <w:rPr>
          <w:rFonts w:ascii="Times New Roman" w:hAnsi="Times New Roman" w:cs="Times New Roman"/>
          <w:sz w:val="28"/>
          <w:szCs w:val="28"/>
        </w:rPr>
        <w:t>Ри</w:t>
      </w:r>
      <w:proofErr w:type="spellEnd"/>
      <w:r>
        <w:rPr>
          <w:rFonts w:ascii="Times New Roman" w:hAnsi="Times New Roman" w:cs="Times New Roman"/>
          <w:sz w:val="28"/>
          <w:szCs w:val="28"/>
          <w:lang w:val="en-US"/>
        </w:rPr>
        <w:t>c</w:t>
      </w:r>
      <w:proofErr w:type="spellStart"/>
      <w:r w:rsidRPr="00C95D74">
        <w:rPr>
          <w:rFonts w:ascii="Times New Roman" w:hAnsi="Times New Roman" w:cs="Times New Roman"/>
          <w:sz w:val="28"/>
          <w:szCs w:val="28"/>
        </w:rPr>
        <w:t>унок</w:t>
      </w:r>
      <w:proofErr w:type="spellEnd"/>
      <w:r w:rsidRPr="00C95D74">
        <w:rPr>
          <w:rFonts w:ascii="Times New Roman" w:hAnsi="Times New Roman" w:cs="Times New Roman"/>
          <w:sz w:val="28"/>
          <w:szCs w:val="28"/>
        </w:rPr>
        <w:t xml:space="preserve"> 2</w:t>
      </w:r>
      <w:r>
        <w:rPr>
          <w:rFonts w:ascii="Times New Roman" w:hAnsi="Times New Roman" w:cs="Times New Roman"/>
          <w:sz w:val="28"/>
          <w:szCs w:val="28"/>
        </w:rPr>
        <w:t>9</w:t>
      </w:r>
      <w:r w:rsidRPr="008F4A10">
        <w:rPr>
          <w:rFonts w:ascii="Times New Roman" w:hAnsi="Times New Roman" w:cs="Times New Roman"/>
          <w:bCs/>
          <w:sz w:val="28"/>
          <w:szCs w:val="28"/>
        </w:rPr>
        <w:t xml:space="preserve"> –</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Линейные графики изотерм</w:t>
      </w:r>
      <w:r>
        <w:rPr>
          <w:rFonts w:ascii="Times New Roman" w:hAnsi="Times New Roman" w:cs="Times New Roman"/>
          <w:sz w:val="28"/>
          <w:szCs w:val="28"/>
          <w:lang w:val="kk-KZ"/>
        </w:rPr>
        <w:t>, лист 1</w:t>
      </w:r>
      <w:r w:rsidRPr="00C95D74">
        <w:rPr>
          <w:rFonts w:ascii="Times New Roman" w:hAnsi="Times New Roman" w:cs="Times New Roman"/>
          <w:sz w:val="28"/>
          <w:szCs w:val="28"/>
        </w:rPr>
        <w:t xml:space="preserve"> </w:t>
      </w:r>
    </w:p>
    <w:p w14:paraId="1BC199F2" w14:textId="4C20E768" w:rsidR="00060AA8" w:rsidRDefault="00060AA8" w:rsidP="00C95D74">
      <w:pPr>
        <w:spacing w:after="0" w:line="240" w:lineRule="auto"/>
        <w:ind w:firstLine="708"/>
        <w:jc w:val="both"/>
        <w:rPr>
          <w:rFonts w:ascii="Times New Roman" w:hAnsi="Times New Roman" w:cs="Times New Roman"/>
          <w:sz w:val="28"/>
          <w:szCs w:val="28"/>
        </w:rPr>
      </w:pPr>
    </w:p>
    <w:p w14:paraId="255A4C29" w14:textId="2E8B0D22" w:rsidR="00060AA8" w:rsidRDefault="00060AA8" w:rsidP="00C95D74">
      <w:pPr>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930"/>
      </w:tblGrid>
      <w:tr w:rsidR="009C1A19" w14:paraId="22307A64" w14:textId="77777777" w:rsidTr="00060AA8">
        <w:tc>
          <w:tcPr>
            <w:tcW w:w="4713" w:type="dxa"/>
          </w:tcPr>
          <w:p w14:paraId="301822D8" w14:textId="40F96C40" w:rsidR="00723C48" w:rsidRDefault="0056094F" w:rsidP="00C95D74">
            <w:pPr>
              <w:spacing w:line="240" w:lineRule="auto"/>
              <w:rPr>
                <w:rFonts w:ascii="Times New Roman" w:hAnsi="Times New Roman"/>
                <w:sz w:val="28"/>
                <w:szCs w:val="28"/>
              </w:rPr>
            </w:pPr>
            <w:r w:rsidRPr="0056094F">
              <w:rPr>
                <w:rFonts w:ascii="Times New Roman" w:hAnsi="Times New Roman"/>
                <w:noProof/>
                <w:sz w:val="28"/>
                <w:szCs w:val="28"/>
              </w:rPr>
              <w:lastRenderedPageBreak/>
              <w:drawing>
                <wp:inline distT="0" distB="0" distL="0" distR="0" wp14:anchorId="3BBA9CE8" wp14:editId="18F0168D">
                  <wp:extent cx="2912400" cy="2426400"/>
                  <wp:effectExtent l="0" t="0" r="2540" b="0"/>
                  <wp:docPr id="1276695195" name="Рисунок 127669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912400" cy="2426400"/>
                          </a:xfrm>
                          <a:prstGeom prst="rect">
                            <a:avLst/>
                          </a:prstGeom>
                        </pic:spPr>
                      </pic:pic>
                    </a:graphicData>
                  </a:graphic>
                </wp:inline>
              </w:drawing>
            </w:r>
          </w:p>
        </w:tc>
        <w:tc>
          <w:tcPr>
            <w:tcW w:w="4929" w:type="dxa"/>
          </w:tcPr>
          <w:p w14:paraId="28FD8DAA" w14:textId="7332F96B" w:rsidR="00723C48" w:rsidRDefault="0056094F" w:rsidP="00C95D74">
            <w:pPr>
              <w:spacing w:line="240" w:lineRule="auto"/>
              <w:rPr>
                <w:rFonts w:ascii="Times New Roman" w:hAnsi="Times New Roman"/>
                <w:sz w:val="28"/>
                <w:szCs w:val="28"/>
              </w:rPr>
            </w:pPr>
            <w:r w:rsidRPr="0056094F">
              <w:rPr>
                <w:rFonts w:ascii="Times New Roman" w:hAnsi="Times New Roman"/>
                <w:noProof/>
                <w:sz w:val="28"/>
                <w:szCs w:val="28"/>
              </w:rPr>
              <w:drawing>
                <wp:inline distT="0" distB="0" distL="0" distR="0" wp14:anchorId="0597850C" wp14:editId="109C08A0">
                  <wp:extent cx="3056400" cy="2523600"/>
                  <wp:effectExtent l="0" t="0" r="0" b="0"/>
                  <wp:docPr id="1276695194" name="Рисунок 127669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056400" cy="2523600"/>
                          </a:xfrm>
                          <a:prstGeom prst="rect">
                            <a:avLst/>
                          </a:prstGeom>
                        </pic:spPr>
                      </pic:pic>
                    </a:graphicData>
                  </a:graphic>
                </wp:inline>
              </w:drawing>
            </w:r>
          </w:p>
        </w:tc>
      </w:tr>
      <w:tr w:rsidR="009C1A19" w14:paraId="5BA26151" w14:textId="77777777" w:rsidTr="00060AA8">
        <w:tc>
          <w:tcPr>
            <w:tcW w:w="4713" w:type="dxa"/>
            <w:vAlign w:val="center"/>
          </w:tcPr>
          <w:p w14:paraId="38D41AAE" w14:textId="3F2A7840" w:rsidR="00723C48" w:rsidRPr="009C1A19" w:rsidRDefault="00060AA8" w:rsidP="009C1A19">
            <w:pPr>
              <w:spacing w:line="240" w:lineRule="auto"/>
              <w:jc w:val="center"/>
              <w:rPr>
                <w:rFonts w:ascii="Times New Roman" w:hAnsi="Times New Roman"/>
                <w:sz w:val="28"/>
                <w:szCs w:val="28"/>
                <w:lang w:val="ru-RU"/>
              </w:rPr>
            </w:pPr>
            <w:r>
              <w:rPr>
                <w:rFonts w:ascii="Times New Roman" w:hAnsi="Times New Roman"/>
                <w:sz w:val="28"/>
                <w:szCs w:val="28"/>
                <w:lang w:val="ru-RU"/>
              </w:rPr>
              <w:t>в</w:t>
            </w:r>
          </w:p>
        </w:tc>
        <w:tc>
          <w:tcPr>
            <w:tcW w:w="4929" w:type="dxa"/>
            <w:vAlign w:val="center"/>
          </w:tcPr>
          <w:p w14:paraId="3C106292" w14:textId="39ACCAC6" w:rsidR="00723C48" w:rsidRPr="009C1A19" w:rsidRDefault="00060AA8" w:rsidP="009C1A19">
            <w:pPr>
              <w:spacing w:line="240" w:lineRule="auto"/>
              <w:jc w:val="center"/>
              <w:rPr>
                <w:rFonts w:ascii="Times New Roman" w:hAnsi="Times New Roman"/>
                <w:sz w:val="28"/>
                <w:szCs w:val="28"/>
                <w:lang w:val="ru-RU"/>
              </w:rPr>
            </w:pPr>
            <w:r>
              <w:rPr>
                <w:rFonts w:ascii="Times New Roman" w:hAnsi="Times New Roman"/>
                <w:sz w:val="28"/>
                <w:szCs w:val="28"/>
                <w:lang w:val="ru-RU"/>
              </w:rPr>
              <w:t>г</w:t>
            </w:r>
          </w:p>
        </w:tc>
      </w:tr>
      <w:tr w:rsidR="00060AA8" w14:paraId="4F11E25D" w14:textId="77777777" w:rsidTr="00E87236">
        <w:tc>
          <w:tcPr>
            <w:tcW w:w="9642" w:type="dxa"/>
            <w:gridSpan w:val="2"/>
          </w:tcPr>
          <w:p w14:paraId="54795DD7" w14:textId="23316ECD" w:rsidR="00060AA8" w:rsidRDefault="0056094F" w:rsidP="00060AA8">
            <w:pPr>
              <w:spacing w:line="240" w:lineRule="auto"/>
              <w:jc w:val="center"/>
              <w:rPr>
                <w:rFonts w:ascii="Times New Roman" w:hAnsi="Times New Roman"/>
                <w:sz w:val="28"/>
                <w:szCs w:val="28"/>
              </w:rPr>
            </w:pPr>
            <w:r w:rsidRPr="00E77639">
              <w:rPr>
                <w:rFonts w:ascii="Times New Roman" w:hAnsi="Times New Roman"/>
                <w:noProof/>
                <w:sz w:val="28"/>
                <w:szCs w:val="28"/>
                <w:lang w:val="kk-KZ"/>
              </w:rPr>
              <w:drawing>
                <wp:inline distT="0" distB="0" distL="0" distR="0" wp14:anchorId="3A74840B" wp14:editId="15E2043C">
                  <wp:extent cx="3028601" cy="2545080"/>
                  <wp:effectExtent l="0" t="0" r="635" b="7620"/>
                  <wp:docPr id="1276695196" name="Рисунок 127669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30644" cy="2546797"/>
                          </a:xfrm>
                          <a:prstGeom prst="rect">
                            <a:avLst/>
                          </a:prstGeom>
                        </pic:spPr>
                      </pic:pic>
                    </a:graphicData>
                  </a:graphic>
                </wp:inline>
              </w:drawing>
            </w:r>
          </w:p>
        </w:tc>
      </w:tr>
      <w:tr w:rsidR="00060AA8" w14:paraId="50FD3769" w14:textId="77777777" w:rsidTr="00E87236">
        <w:tc>
          <w:tcPr>
            <w:tcW w:w="9642" w:type="dxa"/>
            <w:gridSpan w:val="2"/>
            <w:vAlign w:val="center"/>
          </w:tcPr>
          <w:p w14:paraId="7AE8D340" w14:textId="65F70D42" w:rsidR="00060AA8" w:rsidRDefault="00060AA8" w:rsidP="00060AA8">
            <w:pPr>
              <w:spacing w:line="240" w:lineRule="auto"/>
              <w:jc w:val="center"/>
              <w:rPr>
                <w:rFonts w:ascii="Times New Roman" w:hAnsi="Times New Roman"/>
                <w:sz w:val="28"/>
                <w:szCs w:val="28"/>
              </w:rPr>
            </w:pPr>
            <w:r>
              <w:rPr>
                <w:rFonts w:ascii="Times New Roman" w:hAnsi="Times New Roman"/>
                <w:sz w:val="28"/>
                <w:szCs w:val="28"/>
                <w:lang w:val="ru-RU"/>
              </w:rPr>
              <w:t>д</w:t>
            </w:r>
          </w:p>
        </w:tc>
      </w:tr>
    </w:tbl>
    <w:p w14:paraId="7686FDB0" w14:textId="77777777" w:rsidR="00060AA8" w:rsidRPr="00060AA8" w:rsidRDefault="00060AA8" w:rsidP="009C1A19">
      <w:pPr>
        <w:spacing w:after="0" w:line="240" w:lineRule="auto"/>
        <w:jc w:val="center"/>
        <w:rPr>
          <w:rFonts w:ascii="Times New Roman" w:hAnsi="Times New Roman" w:cs="Times New Roman"/>
          <w:sz w:val="16"/>
          <w:szCs w:val="16"/>
        </w:rPr>
      </w:pPr>
    </w:p>
    <w:p w14:paraId="43A43088" w14:textId="61D5BDEF" w:rsidR="00060AA8" w:rsidRPr="00060AA8" w:rsidRDefault="00060AA8" w:rsidP="00060AA8">
      <w:pPr>
        <w:spacing w:after="0" w:line="240" w:lineRule="auto"/>
        <w:ind w:firstLine="709"/>
        <w:jc w:val="both"/>
        <w:rPr>
          <w:rFonts w:ascii="Times New Roman" w:hAnsi="Times New Roman" w:cs="Times New Roman"/>
          <w:sz w:val="24"/>
          <w:szCs w:val="24"/>
        </w:rPr>
      </w:pPr>
      <w:r w:rsidRPr="00060AA8">
        <w:rPr>
          <w:rFonts w:ascii="Times New Roman" w:hAnsi="Times New Roman" w:cs="Times New Roman"/>
          <w:sz w:val="24"/>
          <w:szCs w:val="24"/>
          <w:lang w:val="kk-KZ"/>
        </w:rPr>
        <w:t xml:space="preserve">в – </w:t>
      </w:r>
      <w:r w:rsidR="00C42D2D">
        <w:rPr>
          <w:rFonts w:ascii="Times New Roman" w:hAnsi="Times New Roman" w:cs="Times New Roman"/>
          <w:sz w:val="24"/>
          <w:szCs w:val="24"/>
          <w:lang w:val="en-US"/>
        </w:rPr>
        <w:t>MOF</w:t>
      </w:r>
      <w:r w:rsidR="00C42D2D" w:rsidRPr="00C42D2D">
        <w:rPr>
          <w:rFonts w:ascii="Times New Roman" w:hAnsi="Times New Roman" w:cs="Times New Roman"/>
          <w:sz w:val="24"/>
          <w:szCs w:val="24"/>
        </w:rPr>
        <w:t>@</w:t>
      </w:r>
      <w:proofErr w:type="spellStart"/>
      <w:r w:rsidR="00C42D2D">
        <w:rPr>
          <w:rFonts w:ascii="Times New Roman" w:hAnsi="Times New Roman" w:cs="Times New Roman"/>
          <w:sz w:val="24"/>
          <w:szCs w:val="24"/>
          <w:lang w:val="en-US"/>
        </w:rPr>
        <w:t>NaBH</w:t>
      </w:r>
      <w:proofErr w:type="spellEnd"/>
      <w:r w:rsidR="00C42D2D" w:rsidRPr="00C42D2D">
        <w:rPr>
          <w:rFonts w:ascii="Times New Roman" w:hAnsi="Times New Roman" w:cs="Times New Roman"/>
          <w:sz w:val="24"/>
          <w:szCs w:val="24"/>
          <w:vertAlign w:val="subscript"/>
        </w:rPr>
        <w:t>4</w:t>
      </w:r>
      <w:r w:rsidRPr="00060AA8">
        <w:rPr>
          <w:rFonts w:ascii="Times New Roman" w:hAnsi="Times New Roman" w:cs="Times New Roman"/>
          <w:sz w:val="24"/>
          <w:szCs w:val="24"/>
          <w:lang w:val="kk-KZ"/>
        </w:rPr>
        <w:t xml:space="preserve">; г – </w:t>
      </w:r>
      <w:r w:rsidR="00C42D2D">
        <w:rPr>
          <w:rFonts w:ascii="Times New Roman" w:hAnsi="Times New Roman" w:cs="Times New Roman"/>
          <w:sz w:val="24"/>
          <w:szCs w:val="24"/>
          <w:lang w:val="en-US"/>
        </w:rPr>
        <w:t>MOF</w:t>
      </w:r>
      <w:r w:rsidR="00C42D2D" w:rsidRPr="00C42D2D">
        <w:rPr>
          <w:rFonts w:ascii="Times New Roman" w:hAnsi="Times New Roman" w:cs="Times New Roman"/>
          <w:sz w:val="24"/>
          <w:szCs w:val="24"/>
        </w:rPr>
        <w:t>@</w:t>
      </w:r>
      <w:r w:rsidR="00C42D2D">
        <w:rPr>
          <w:rFonts w:ascii="Times New Roman" w:hAnsi="Times New Roman" w:cs="Times New Roman"/>
          <w:sz w:val="24"/>
          <w:szCs w:val="24"/>
          <w:lang w:val="en-US"/>
        </w:rPr>
        <w:t>Asc</w:t>
      </w:r>
      <w:r w:rsidRPr="00060AA8">
        <w:rPr>
          <w:rFonts w:ascii="Times New Roman" w:hAnsi="Times New Roman" w:cs="Times New Roman"/>
          <w:sz w:val="24"/>
          <w:szCs w:val="24"/>
          <w:lang w:val="kk-KZ"/>
        </w:rPr>
        <w:t>;</w:t>
      </w:r>
      <w:r w:rsidRPr="00060AA8">
        <w:rPr>
          <w:rFonts w:ascii="Times New Roman" w:hAnsi="Times New Roman" w:cs="Times New Roman"/>
          <w:sz w:val="24"/>
          <w:szCs w:val="24"/>
        </w:rPr>
        <w:t xml:space="preserve"> </w:t>
      </w:r>
      <w:r w:rsidRPr="00060AA8">
        <w:rPr>
          <w:rFonts w:ascii="Times New Roman" w:hAnsi="Times New Roman" w:cs="Times New Roman"/>
          <w:sz w:val="24"/>
          <w:szCs w:val="24"/>
          <w:lang w:val="kk-KZ"/>
        </w:rPr>
        <w:t xml:space="preserve">д – </w:t>
      </w:r>
      <w:r w:rsidRPr="00060AA8">
        <w:rPr>
          <w:rFonts w:ascii="Times New Roman" w:hAnsi="Times New Roman" w:cs="Times New Roman"/>
          <w:sz w:val="24"/>
          <w:szCs w:val="24"/>
        </w:rPr>
        <w:t xml:space="preserve">исходного </w:t>
      </w:r>
      <w:r w:rsidRPr="00060AA8">
        <w:rPr>
          <w:rFonts w:ascii="Times New Roman" w:hAnsi="Times New Roman" w:cs="Times New Roman"/>
          <w:sz w:val="24"/>
          <w:szCs w:val="24"/>
          <w:lang w:val="en-US"/>
        </w:rPr>
        <w:t>MOF</w:t>
      </w:r>
    </w:p>
    <w:p w14:paraId="00230373" w14:textId="77777777" w:rsidR="00060AA8" w:rsidRPr="00060AA8" w:rsidRDefault="00060AA8" w:rsidP="009C1A19">
      <w:pPr>
        <w:spacing w:after="0" w:line="240" w:lineRule="auto"/>
        <w:jc w:val="center"/>
        <w:rPr>
          <w:rFonts w:ascii="Times New Roman" w:hAnsi="Times New Roman" w:cs="Times New Roman"/>
          <w:sz w:val="16"/>
          <w:szCs w:val="16"/>
        </w:rPr>
      </w:pPr>
    </w:p>
    <w:p w14:paraId="6E1781BD" w14:textId="1FEF8D64" w:rsidR="00DF0E6C" w:rsidRDefault="006563C6" w:rsidP="009C1A19">
      <w:pPr>
        <w:spacing w:after="0" w:line="240" w:lineRule="auto"/>
        <w:jc w:val="center"/>
        <w:rPr>
          <w:rFonts w:ascii="Times New Roman" w:hAnsi="Times New Roman" w:cs="Times New Roman"/>
          <w:sz w:val="28"/>
          <w:szCs w:val="28"/>
        </w:rPr>
      </w:pPr>
      <w:proofErr w:type="spellStart"/>
      <w:r w:rsidRPr="00C95D74">
        <w:rPr>
          <w:rFonts w:ascii="Times New Roman" w:hAnsi="Times New Roman" w:cs="Times New Roman"/>
          <w:sz w:val="28"/>
          <w:szCs w:val="28"/>
        </w:rPr>
        <w:t>Ри</w:t>
      </w:r>
      <w:proofErr w:type="spellEnd"/>
      <w:r w:rsidR="009C1A19">
        <w:rPr>
          <w:rFonts w:ascii="Times New Roman" w:hAnsi="Times New Roman" w:cs="Times New Roman"/>
          <w:sz w:val="28"/>
          <w:szCs w:val="28"/>
          <w:lang w:val="en-US"/>
        </w:rPr>
        <w:t>c</w:t>
      </w:r>
      <w:proofErr w:type="spellStart"/>
      <w:r w:rsidRPr="00C95D74">
        <w:rPr>
          <w:rFonts w:ascii="Times New Roman" w:hAnsi="Times New Roman" w:cs="Times New Roman"/>
          <w:sz w:val="28"/>
          <w:szCs w:val="28"/>
        </w:rPr>
        <w:t>унок</w:t>
      </w:r>
      <w:proofErr w:type="spellEnd"/>
      <w:r w:rsidRPr="00C95D74">
        <w:rPr>
          <w:rFonts w:ascii="Times New Roman" w:hAnsi="Times New Roman" w:cs="Times New Roman"/>
          <w:sz w:val="28"/>
          <w:szCs w:val="28"/>
        </w:rPr>
        <w:t xml:space="preserve"> </w:t>
      </w:r>
      <w:r w:rsidR="00E63601" w:rsidRPr="00C95D74">
        <w:rPr>
          <w:rFonts w:ascii="Times New Roman" w:hAnsi="Times New Roman" w:cs="Times New Roman"/>
          <w:sz w:val="28"/>
          <w:szCs w:val="28"/>
        </w:rPr>
        <w:t>2</w:t>
      </w:r>
      <w:r w:rsidR="00723C48">
        <w:rPr>
          <w:rFonts w:ascii="Times New Roman" w:hAnsi="Times New Roman" w:cs="Times New Roman"/>
          <w:sz w:val="28"/>
          <w:szCs w:val="28"/>
        </w:rPr>
        <w:t>9</w:t>
      </w:r>
      <w:r w:rsidR="00060AA8">
        <w:rPr>
          <w:rFonts w:ascii="Times New Roman" w:hAnsi="Times New Roman" w:cs="Times New Roman"/>
          <w:sz w:val="28"/>
          <w:szCs w:val="28"/>
          <w:lang w:val="kk-KZ"/>
        </w:rPr>
        <w:t>, лист 2</w:t>
      </w:r>
      <w:r w:rsidRPr="00C95D74">
        <w:rPr>
          <w:rFonts w:ascii="Times New Roman" w:hAnsi="Times New Roman" w:cs="Times New Roman"/>
          <w:sz w:val="28"/>
          <w:szCs w:val="28"/>
        </w:rPr>
        <w:t xml:space="preserve"> </w:t>
      </w:r>
    </w:p>
    <w:p w14:paraId="66402E21" w14:textId="77777777" w:rsidR="00060AA8" w:rsidRPr="00C95D74" w:rsidRDefault="00060AA8" w:rsidP="009C1A19">
      <w:pPr>
        <w:spacing w:after="0" w:line="240" w:lineRule="auto"/>
        <w:jc w:val="center"/>
        <w:rPr>
          <w:rFonts w:ascii="Times New Roman" w:hAnsi="Times New Roman" w:cs="Times New Roman"/>
          <w:sz w:val="28"/>
          <w:szCs w:val="28"/>
        </w:rPr>
      </w:pPr>
    </w:p>
    <w:p w14:paraId="037EA439" w14:textId="387C4908" w:rsidR="00060AA8" w:rsidRDefault="00060AA8" w:rsidP="00060AA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рисунком </w:t>
      </w:r>
      <w:r w:rsidRPr="00C95D74">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C95D74">
        <w:rPr>
          <w:rFonts w:ascii="Times New Roman" w:hAnsi="Times New Roman" w:cs="Times New Roman"/>
          <w:color w:val="000000"/>
          <w:sz w:val="28"/>
          <w:szCs w:val="28"/>
        </w:rPr>
        <w:t>а</w:t>
      </w:r>
      <w:r>
        <w:rPr>
          <w:rFonts w:ascii="Times New Roman" w:hAnsi="Times New Roman" w:cs="Times New Roman"/>
          <w:color w:val="000000"/>
          <w:sz w:val="28"/>
          <w:szCs w:val="28"/>
          <w:lang w:val="kk-KZ"/>
        </w:rPr>
        <w:t>, 29б, 29в, 29г, 29</w:t>
      </w:r>
      <w:r>
        <w:rPr>
          <w:rFonts w:ascii="Times New Roman" w:hAnsi="Times New Roman" w:cs="Times New Roman"/>
          <w:color w:val="000000"/>
          <w:sz w:val="28"/>
          <w:szCs w:val="28"/>
        </w:rPr>
        <w:t>д</w:t>
      </w:r>
      <w:r>
        <w:rPr>
          <w:rFonts w:ascii="Times New Roman" w:hAnsi="Times New Roman" w:cs="Times New Roman"/>
          <w:color w:val="000000"/>
          <w:sz w:val="28"/>
          <w:szCs w:val="28"/>
          <w:lang w:val="kk-KZ"/>
        </w:rPr>
        <w:t>,</w:t>
      </w:r>
      <w:r w:rsidRPr="00C95D74">
        <w:rPr>
          <w:rFonts w:ascii="Times New Roman" w:hAnsi="Times New Roman" w:cs="Times New Roman"/>
          <w:sz w:val="28"/>
          <w:szCs w:val="28"/>
        </w:rPr>
        <w:t xml:space="preserve"> согласно полученным результатам, все изотермы относятся к IV типу </w:t>
      </w:r>
      <w:sdt>
        <w:sdtPr>
          <w:rPr>
            <w:rFonts w:ascii="Times New Roman" w:hAnsi="Times New Roman" w:cs="Times New Roman"/>
            <w:color w:val="000000"/>
            <w:sz w:val="28"/>
            <w:szCs w:val="28"/>
          </w:rPr>
          <w:tag w:val="MENDELEY_CITATION_v3_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"/>
          <w:id w:val="-1591085891"/>
          <w:placeholder>
            <w:docPart w:val="8AED28A77D314F4AA6273D3B6D77DDFB"/>
          </w:placeholder>
        </w:sdtPr>
        <w:sdtContent>
          <w:r w:rsidRPr="00E55178">
            <w:rPr>
              <w:rFonts w:ascii="Times New Roman" w:hAnsi="Times New Roman" w:cs="Times New Roman"/>
              <w:color w:val="000000"/>
              <w:sz w:val="28"/>
              <w:szCs w:val="28"/>
            </w:rPr>
            <w:t>[67</w:t>
          </w:r>
          <w:r w:rsidR="0037143A">
            <w:rPr>
              <w:rFonts w:ascii="Times New Roman" w:hAnsi="Times New Roman" w:cs="Times New Roman"/>
              <w:color w:val="000000"/>
              <w:sz w:val="28"/>
              <w:szCs w:val="28"/>
            </w:rPr>
            <w:t>, р. 165-194</w:t>
          </w:r>
          <w:r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Такие изотермы распространены среди промышленных адсорбентов и </w:t>
      </w:r>
      <w:r>
        <w:rPr>
          <w:rFonts w:ascii="Times New Roman" w:hAnsi="Times New Roman" w:cs="Times New Roman"/>
          <w:sz w:val="28"/>
          <w:szCs w:val="28"/>
        </w:rPr>
        <w:t>ассоциированы</w:t>
      </w:r>
      <w:r w:rsidRPr="00C95D74">
        <w:rPr>
          <w:rFonts w:ascii="Times New Roman" w:hAnsi="Times New Roman" w:cs="Times New Roman"/>
          <w:sz w:val="28"/>
          <w:szCs w:val="28"/>
        </w:rPr>
        <w:t xml:space="preserve"> с </w:t>
      </w:r>
      <w:proofErr w:type="spellStart"/>
      <w:r w:rsidRPr="00C95D74">
        <w:rPr>
          <w:rFonts w:ascii="Times New Roman" w:hAnsi="Times New Roman" w:cs="Times New Roman"/>
          <w:sz w:val="28"/>
          <w:szCs w:val="28"/>
        </w:rPr>
        <w:t>мезопористыми</w:t>
      </w:r>
      <w:proofErr w:type="spellEnd"/>
      <w:r w:rsidRPr="00C95D74">
        <w:rPr>
          <w:rFonts w:ascii="Times New Roman" w:hAnsi="Times New Roman" w:cs="Times New Roman"/>
          <w:sz w:val="28"/>
          <w:szCs w:val="28"/>
        </w:rPr>
        <w:t xml:space="preserve"> материалами </w:t>
      </w:r>
      <w:sdt>
        <w:sdtPr>
          <w:rPr>
            <w:rFonts w:ascii="Times New Roman" w:hAnsi="Times New Roman" w:cs="Times New Roman"/>
            <w:color w:val="000000"/>
            <w:sz w:val="28"/>
            <w:szCs w:val="28"/>
          </w:rPr>
          <w:tag w:val="MENDELEY_CITATION_v3_eyJjaXRhdGlvbklEIjoiTUVOREVMRVlfQ0lUQVRJT05fODg3MzlmNDgtN2I2Ni00MTdiLWI4YzktMzIyZWU1NzU3M2M2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
          <w:id w:val="662042978"/>
          <w:placeholder>
            <w:docPart w:val="8AED28A77D314F4AA6273D3B6D77DDFB"/>
          </w:placeholder>
        </w:sdtPr>
        <w:sdtContent>
          <w:r w:rsidRPr="00E55178">
            <w:rPr>
              <w:rFonts w:ascii="Times New Roman" w:hAnsi="Times New Roman" w:cs="Times New Roman"/>
              <w:color w:val="000000"/>
              <w:sz w:val="28"/>
              <w:szCs w:val="28"/>
            </w:rPr>
            <w:t>[68</w:t>
          </w:r>
          <w:r w:rsidR="0037143A">
            <w:rPr>
              <w:rFonts w:ascii="Times New Roman" w:hAnsi="Times New Roman" w:cs="Times New Roman"/>
              <w:color w:val="000000"/>
              <w:sz w:val="28"/>
              <w:szCs w:val="28"/>
            </w:rPr>
            <w:t>, р. 279</w:t>
          </w:r>
          <w:r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БЭТ анализ показал, что образец, полученный с помощью DMAB, имеет наибольшую площадь поверхности, в то время как </w:t>
      </w:r>
      <w:r>
        <w:rPr>
          <w:rFonts w:ascii="Times New Roman" w:hAnsi="Times New Roman" w:cs="Times New Roman"/>
          <w:sz w:val="28"/>
          <w:szCs w:val="28"/>
        </w:rPr>
        <w:t>восстановление</w:t>
      </w:r>
      <w:r w:rsidRPr="00C95D74">
        <w:rPr>
          <w:rFonts w:ascii="Times New Roman" w:hAnsi="Times New Roman" w:cs="Times New Roman"/>
          <w:sz w:val="28"/>
          <w:szCs w:val="28"/>
        </w:rPr>
        <w:t xml:space="preserve"> с помощью Asc указывает на умеренное улучшение. В то же время, </w:t>
      </w:r>
      <w:r>
        <w:rPr>
          <w:rFonts w:ascii="Times New Roman" w:hAnsi="Times New Roman" w:cs="Times New Roman"/>
          <w:sz w:val="28"/>
          <w:szCs w:val="28"/>
        </w:rPr>
        <w:t xml:space="preserve">применение </w:t>
      </w:r>
      <w:r w:rsidRPr="00C95D74">
        <w:rPr>
          <w:rFonts w:ascii="Times New Roman" w:hAnsi="Times New Roman" w:cs="Times New Roman"/>
          <w:sz w:val="28"/>
          <w:szCs w:val="28"/>
        </w:rPr>
        <w:t xml:space="preserve">HH и </w:t>
      </w:r>
      <w:proofErr w:type="spellStart"/>
      <w:r w:rsidRPr="00C95D74">
        <w:rPr>
          <w:rFonts w:ascii="Times New Roman" w:hAnsi="Times New Roman" w:cs="Times New Roman"/>
          <w:sz w:val="28"/>
          <w:szCs w:val="28"/>
        </w:rPr>
        <w:t>NaBH</w:t>
      </w:r>
      <w:proofErr w:type="spellEnd"/>
      <w:r w:rsidRPr="00C95D74">
        <w:rPr>
          <w:rFonts w:ascii="Times New Roman" w:hAnsi="Times New Roman" w:cs="Times New Roman"/>
          <w:sz w:val="28"/>
          <w:szCs w:val="28"/>
        </w:rPr>
        <w:t>₄ приводили к уменьшению площади поверхности по сравнению с чистым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В частности, в образце, модифицированном </w:t>
      </w:r>
      <w:proofErr w:type="spellStart"/>
      <w:r w:rsidRPr="00C95D74">
        <w:rPr>
          <w:rFonts w:ascii="Times New Roman" w:hAnsi="Times New Roman" w:cs="Times New Roman"/>
          <w:sz w:val="28"/>
          <w:szCs w:val="28"/>
        </w:rPr>
        <w:t>NaBH</w:t>
      </w:r>
      <w:proofErr w:type="spellEnd"/>
      <w:r w:rsidRPr="00C95D74">
        <w:rPr>
          <w:rFonts w:ascii="Times New Roman" w:hAnsi="Times New Roman" w:cs="Times New Roman"/>
          <w:sz w:val="28"/>
          <w:szCs w:val="28"/>
        </w:rPr>
        <w:t>₄, наблюдалось значительное уменьшение общего объема пор, что может указывать на частичное блокирование пор доменами серебра и/или остаточными побочными продуктами восстановления. В таблице</w:t>
      </w:r>
      <w:r>
        <w:rPr>
          <w:rFonts w:ascii="Times New Roman" w:hAnsi="Times New Roman" w:cs="Times New Roman"/>
          <w:sz w:val="28"/>
          <w:szCs w:val="28"/>
          <w:lang w:val="kk-KZ"/>
        </w:rPr>
        <w:t> </w:t>
      </w:r>
      <w:r w:rsidRPr="00C95D74">
        <w:rPr>
          <w:rFonts w:ascii="Times New Roman" w:hAnsi="Times New Roman" w:cs="Times New Roman"/>
          <w:sz w:val="28"/>
          <w:szCs w:val="28"/>
        </w:rPr>
        <w:t>10 приведены характеристики удельной площади поверхности композитных и чистых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w:t>
      </w:r>
    </w:p>
    <w:p w14:paraId="09735068" w14:textId="77777777" w:rsidR="00060AA8" w:rsidRDefault="00060AA8" w:rsidP="00C95D74">
      <w:pPr>
        <w:spacing w:after="0" w:line="240" w:lineRule="auto"/>
        <w:jc w:val="both"/>
        <w:rPr>
          <w:rFonts w:ascii="Times New Roman" w:hAnsi="Times New Roman" w:cs="Times New Roman"/>
          <w:sz w:val="28"/>
          <w:szCs w:val="28"/>
        </w:rPr>
      </w:pPr>
    </w:p>
    <w:p w14:paraId="6E7BAC79" w14:textId="37D88BAD" w:rsidR="006563C6" w:rsidRPr="00FB435A" w:rsidRDefault="006563C6"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lastRenderedPageBreak/>
        <w:t xml:space="preserve">Таблица </w:t>
      </w:r>
      <w:r w:rsidR="00FE13EA" w:rsidRPr="00C95D74">
        <w:rPr>
          <w:rFonts w:ascii="Times New Roman" w:hAnsi="Times New Roman" w:cs="Times New Roman"/>
          <w:sz w:val="28"/>
          <w:szCs w:val="28"/>
        </w:rPr>
        <w:t>10</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Характеристики удельной поверхности композитных </w:t>
      </w:r>
      <w:r w:rsidRPr="00C95D74">
        <w:rPr>
          <w:rFonts w:ascii="Times New Roman" w:hAnsi="Times New Roman" w:cs="Times New Roman"/>
          <w:sz w:val="28"/>
          <w:szCs w:val="28"/>
          <w:lang w:val="en-US"/>
        </w:rPr>
        <w:t>MO</w:t>
      </w:r>
      <w:r w:rsidR="00FB3B32" w:rsidRPr="00C95D74">
        <w:rPr>
          <w:rFonts w:ascii="Times New Roman" w:hAnsi="Times New Roman" w:cs="Times New Roman"/>
          <w:sz w:val="28"/>
          <w:szCs w:val="28"/>
          <w:lang w:val="en-US"/>
        </w:rPr>
        <w:t>F</w:t>
      </w:r>
      <w:r w:rsidR="00FB435A" w:rsidRPr="00FB435A">
        <w:rPr>
          <w:rFonts w:ascii="Times New Roman" w:hAnsi="Times New Roman" w:cs="Times New Roman"/>
          <w:sz w:val="28"/>
          <w:szCs w:val="28"/>
        </w:rPr>
        <w:t xml:space="preserve">, </w:t>
      </w:r>
      <w:r w:rsidR="00FB435A">
        <w:rPr>
          <w:rFonts w:ascii="Times New Roman" w:hAnsi="Times New Roman" w:cs="Times New Roman"/>
          <w:sz w:val="28"/>
          <w:szCs w:val="28"/>
        </w:rPr>
        <w:t>модифицированные НЧ серебра</w:t>
      </w:r>
    </w:p>
    <w:p w14:paraId="032FF2ED" w14:textId="77777777" w:rsidR="00FB435A" w:rsidRPr="00060AA8" w:rsidRDefault="00FB435A" w:rsidP="00C95D74">
      <w:pPr>
        <w:spacing w:after="0" w:line="240" w:lineRule="auto"/>
        <w:jc w:val="both"/>
        <w:rPr>
          <w:rFonts w:ascii="Times New Roman" w:hAnsi="Times New Roman" w:cs="Times New Roman"/>
          <w:sz w:val="16"/>
          <w:szCs w:val="16"/>
        </w:rPr>
      </w:pPr>
    </w:p>
    <w:tbl>
      <w:tblPr>
        <w:tblStyle w:val="a6"/>
        <w:tblW w:w="9634" w:type="dxa"/>
        <w:tblLook w:val="04A0" w:firstRow="1" w:lastRow="0" w:firstColumn="1" w:lastColumn="0" w:noHBand="0" w:noVBand="1"/>
      </w:tblPr>
      <w:tblGrid>
        <w:gridCol w:w="4154"/>
        <w:gridCol w:w="1277"/>
        <w:gridCol w:w="1123"/>
        <w:gridCol w:w="982"/>
        <w:gridCol w:w="982"/>
        <w:gridCol w:w="1116"/>
      </w:tblGrid>
      <w:tr w:rsidR="00FB435A" w:rsidRPr="00DF0E6C" w14:paraId="3967A9C7" w14:textId="74EEE657" w:rsidTr="00060AA8">
        <w:trPr>
          <w:trHeight w:val="34"/>
        </w:trPr>
        <w:tc>
          <w:tcPr>
            <w:tcW w:w="4390" w:type="dxa"/>
            <w:vMerge w:val="restart"/>
            <w:vAlign w:val="center"/>
          </w:tcPr>
          <w:p w14:paraId="19948583" w14:textId="77777777" w:rsidR="00FB435A" w:rsidRPr="00312E61" w:rsidRDefault="00FB435A" w:rsidP="00C95D74">
            <w:pPr>
              <w:spacing w:line="240" w:lineRule="auto"/>
              <w:jc w:val="center"/>
              <w:rPr>
                <w:rFonts w:ascii="Times New Roman" w:hAnsi="Times New Roman"/>
                <w:bCs/>
                <w:sz w:val="24"/>
                <w:szCs w:val="24"/>
                <w:lang w:val="kk-KZ"/>
              </w:rPr>
            </w:pPr>
            <w:r w:rsidRPr="00312E61">
              <w:rPr>
                <w:rFonts w:ascii="Times New Roman" w:hAnsi="Times New Roman"/>
                <w:bCs/>
                <w:sz w:val="24"/>
                <w:szCs w:val="24"/>
                <w:lang w:val="ru-RU"/>
              </w:rPr>
              <w:t>Параметры</w:t>
            </w:r>
            <w:r w:rsidRPr="00312E61">
              <w:rPr>
                <w:rFonts w:ascii="Times New Roman" w:hAnsi="Times New Roman"/>
                <w:bCs/>
                <w:sz w:val="24"/>
                <w:szCs w:val="24"/>
              </w:rPr>
              <w:t xml:space="preserve"> </w:t>
            </w:r>
          </w:p>
        </w:tc>
        <w:tc>
          <w:tcPr>
            <w:tcW w:w="992" w:type="dxa"/>
            <w:vMerge w:val="restart"/>
            <w:vAlign w:val="center"/>
          </w:tcPr>
          <w:p w14:paraId="71D2A743" w14:textId="6BB87859" w:rsidR="00FB435A" w:rsidRPr="00312E61" w:rsidRDefault="00FB435A" w:rsidP="00C95D74">
            <w:pPr>
              <w:spacing w:line="240" w:lineRule="auto"/>
              <w:jc w:val="center"/>
              <w:rPr>
                <w:rFonts w:ascii="Times New Roman" w:hAnsi="Times New Roman"/>
                <w:bCs/>
                <w:sz w:val="24"/>
                <w:szCs w:val="24"/>
                <w:lang w:val="kk-KZ"/>
              </w:rPr>
            </w:pPr>
            <w:r w:rsidRPr="00312E61">
              <w:rPr>
                <w:rFonts w:ascii="Times New Roman" w:hAnsi="Times New Roman"/>
                <w:bCs/>
                <w:sz w:val="24"/>
                <w:szCs w:val="24"/>
                <w:lang w:val="ru-RU"/>
              </w:rPr>
              <w:t xml:space="preserve">Исходный </w:t>
            </w:r>
            <w:r w:rsidRPr="00312E61">
              <w:rPr>
                <w:rFonts w:ascii="Times New Roman" w:hAnsi="Times New Roman"/>
                <w:bCs/>
                <w:sz w:val="24"/>
                <w:szCs w:val="24"/>
              </w:rPr>
              <w:t>MOF</w:t>
            </w:r>
          </w:p>
        </w:tc>
        <w:tc>
          <w:tcPr>
            <w:tcW w:w="4252" w:type="dxa"/>
            <w:gridSpan w:val="4"/>
            <w:vAlign w:val="center"/>
          </w:tcPr>
          <w:p w14:paraId="0C078754" w14:textId="4CBB30F7" w:rsidR="00FB435A" w:rsidRPr="00312E61" w:rsidRDefault="00FB435A" w:rsidP="00C95D74">
            <w:pPr>
              <w:spacing w:line="240" w:lineRule="auto"/>
              <w:jc w:val="center"/>
              <w:rPr>
                <w:rFonts w:ascii="Times New Roman" w:hAnsi="Times New Roman"/>
                <w:bCs/>
                <w:sz w:val="24"/>
                <w:szCs w:val="24"/>
              </w:rPr>
            </w:pPr>
            <w:r w:rsidRPr="00312E61">
              <w:rPr>
                <w:rFonts w:ascii="Times New Roman" w:hAnsi="Times New Roman"/>
                <w:bCs/>
                <w:sz w:val="24"/>
                <w:szCs w:val="24"/>
                <w:lang w:val="ru-RU"/>
              </w:rPr>
              <w:t xml:space="preserve">Восстановитель НЧ </w:t>
            </w:r>
            <w:r w:rsidRPr="00312E61">
              <w:rPr>
                <w:rFonts w:ascii="Times New Roman" w:hAnsi="Times New Roman"/>
                <w:bCs/>
                <w:sz w:val="24"/>
                <w:szCs w:val="24"/>
              </w:rPr>
              <w:t>Ag</w:t>
            </w:r>
          </w:p>
        </w:tc>
      </w:tr>
      <w:tr w:rsidR="00FB435A" w:rsidRPr="00DF0E6C" w14:paraId="333BD084" w14:textId="77777777" w:rsidTr="00060AA8">
        <w:trPr>
          <w:trHeight w:val="34"/>
        </w:trPr>
        <w:tc>
          <w:tcPr>
            <w:tcW w:w="4390" w:type="dxa"/>
            <w:vMerge/>
            <w:vAlign w:val="center"/>
          </w:tcPr>
          <w:p w14:paraId="58E91B9F" w14:textId="77777777" w:rsidR="00FB435A" w:rsidRPr="00312E61" w:rsidRDefault="00FB435A" w:rsidP="00C95D74">
            <w:pPr>
              <w:spacing w:line="240" w:lineRule="auto"/>
              <w:jc w:val="center"/>
              <w:rPr>
                <w:rFonts w:ascii="Times New Roman" w:hAnsi="Times New Roman"/>
                <w:sz w:val="24"/>
                <w:szCs w:val="24"/>
              </w:rPr>
            </w:pPr>
          </w:p>
        </w:tc>
        <w:tc>
          <w:tcPr>
            <w:tcW w:w="992" w:type="dxa"/>
            <w:vMerge/>
            <w:vAlign w:val="center"/>
          </w:tcPr>
          <w:p w14:paraId="01D584EC" w14:textId="53F85DEC" w:rsidR="00FB435A" w:rsidRPr="00312E61" w:rsidRDefault="00FB435A" w:rsidP="00C95D74">
            <w:pPr>
              <w:spacing w:line="240" w:lineRule="auto"/>
              <w:jc w:val="center"/>
              <w:rPr>
                <w:rFonts w:ascii="Times New Roman" w:hAnsi="Times New Roman"/>
                <w:bCs/>
                <w:sz w:val="24"/>
                <w:szCs w:val="24"/>
              </w:rPr>
            </w:pPr>
          </w:p>
        </w:tc>
        <w:tc>
          <w:tcPr>
            <w:tcW w:w="1134" w:type="dxa"/>
            <w:vAlign w:val="center"/>
          </w:tcPr>
          <w:p w14:paraId="77590342" w14:textId="77777777" w:rsidR="00FB435A" w:rsidRPr="00312E61" w:rsidRDefault="00FB435A" w:rsidP="00C95D74">
            <w:pPr>
              <w:spacing w:line="240" w:lineRule="auto"/>
              <w:jc w:val="center"/>
              <w:rPr>
                <w:rFonts w:ascii="Times New Roman" w:hAnsi="Times New Roman"/>
                <w:bCs/>
                <w:sz w:val="24"/>
                <w:szCs w:val="24"/>
              </w:rPr>
            </w:pPr>
            <w:r w:rsidRPr="00312E61">
              <w:rPr>
                <w:rFonts w:ascii="Times New Roman" w:hAnsi="Times New Roman"/>
                <w:bCs/>
                <w:sz w:val="24"/>
                <w:szCs w:val="24"/>
              </w:rPr>
              <w:t>DMAB</w:t>
            </w:r>
          </w:p>
        </w:tc>
        <w:tc>
          <w:tcPr>
            <w:tcW w:w="992" w:type="dxa"/>
            <w:vAlign w:val="center"/>
          </w:tcPr>
          <w:p w14:paraId="2CDEFDA8" w14:textId="77777777" w:rsidR="00FB435A" w:rsidRPr="00312E61" w:rsidRDefault="00FB435A" w:rsidP="00C95D74">
            <w:pPr>
              <w:spacing w:line="240" w:lineRule="auto"/>
              <w:jc w:val="center"/>
              <w:rPr>
                <w:rFonts w:ascii="Times New Roman" w:hAnsi="Times New Roman"/>
                <w:bCs/>
                <w:sz w:val="24"/>
                <w:szCs w:val="24"/>
              </w:rPr>
            </w:pPr>
            <w:r w:rsidRPr="00312E61">
              <w:rPr>
                <w:rFonts w:ascii="Times New Roman" w:hAnsi="Times New Roman"/>
                <w:bCs/>
                <w:sz w:val="24"/>
                <w:szCs w:val="24"/>
              </w:rPr>
              <w:t>Asc</w:t>
            </w:r>
          </w:p>
        </w:tc>
        <w:tc>
          <w:tcPr>
            <w:tcW w:w="992" w:type="dxa"/>
            <w:vAlign w:val="center"/>
          </w:tcPr>
          <w:p w14:paraId="01B5D832" w14:textId="77777777" w:rsidR="00FB435A" w:rsidRPr="00312E61" w:rsidRDefault="00FB435A" w:rsidP="00C95D74">
            <w:pPr>
              <w:spacing w:line="240" w:lineRule="auto"/>
              <w:jc w:val="center"/>
              <w:rPr>
                <w:rFonts w:ascii="Times New Roman" w:hAnsi="Times New Roman"/>
                <w:bCs/>
                <w:sz w:val="24"/>
                <w:szCs w:val="24"/>
              </w:rPr>
            </w:pPr>
            <w:r w:rsidRPr="00312E61">
              <w:rPr>
                <w:rFonts w:ascii="Times New Roman" w:hAnsi="Times New Roman"/>
                <w:bCs/>
                <w:sz w:val="24"/>
                <w:szCs w:val="24"/>
              </w:rPr>
              <w:t>НН</w:t>
            </w:r>
          </w:p>
        </w:tc>
        <w:tc>
          <w:tcPr>
            <w:tcW w:w="1134" w:type="dxa"/>
            <w:vAlign w:val="center"/>
          </w:tcPr>
          <w:p w14:paraId="3833B88D" w14:textId="77777777" w:rsidR="00FB435A" w:rsidRPr="00312E61" w:rsidRDefault="00FB435A" w:rsidP="00C95D74">
            <w:pPr>
              <w:spacing w:line="240" w:lineRule="auto"/>
              <w:jc w:val="center"/>
              <w:rPr>
                <w:rFonts w:ascii="Times New Roman" w:hAnsi="Times New Roman"/>
                <w:bCs/>
                <w:sz w:val="24"/>
                <w:szCs w:val="24"/>
                <w:vertAlign w:val="subscript"/>
              </w:rPr>
            </w:pPr>
            <w:r w:rsidRPr="00312E61">
              <w:rPr>
                <w:rFonts w:ascii="Times New Roman" w:hAnsi="Times New Roman"/>
                <w:bCs/>
                <w:sz w:val="24"/>
                <w:szCs w:val="24"/>
              </w:rPr>
              <w:t>NaBH</w:t>
            </w:r>
            <w:r w:rsidRPr="00312E61">
              <w:rPr>
                <w:rFonts w:ascii="Times New Roman" w:hAnsi="Times New Roman"/>
                <w:bCs/>
                <w:sz w:val="24"/>
                <w:szCs w:val="24"/>
                <w:vertAlign w:val="subscript"/>
              </w:rPr>
              <w:t>4</w:t>
            </w:r>
          </w:p>
        </w:tc>
      </w:tr>
      <w:tr w:rsidR="006563C6" w:rsidRPr="00DF0E6C" w14:paraId="3DC7FCC1" w14:textId="77777777" w:rsidTr="00060AA8">
        <w:trPr>
          <w:trHeight w:val="34"/>
        </w:trPr>
        <w:tc>
          <w:tcPr>
            <w:tcW w:w="4390" w:type="dxa"/>
            <w:vAlign w:val="center"/>
          </w:tcPr>
          <w:p w14:paraId="18BB39E3" w14:textId="2A971FEE" w:rsidR="006563C6" w:rsidRPr="00312E61" w:rsidRDefault="006563C6" w:rsidP="00060AA8">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Площадь поверхности БЭТ, м</w:t>
            </w:r>
            <w:r w:rsidRPr="00312E61">
              <w:rPr>
                <w:rFonts w:ascii="Times New Roman" w:hAnsi="Times New Roman"/>
                <w:sz w:val="24"/>
                <w:szCs w:val="24"/>
                <w:vertAlign w:val="superscript"/>
                <w:lang w:val="ru-RU"/>
              </w:rPr>
              <w:t>2</w:t>
            </w:r>
            <w:r w:rsidR="00FB435A" w:rsidRPr="00312E61">
              <w:rPr>
                <w:rFonts w:ascii="Times New Roman" w:hAnsi="Times New Roman"/>
                <w:sz w:val="24"/>
                <w:szCs w:val="24"/>
                <w:lang w:val="ru-RU"/>
              </w:rPr>
              <w:t>/</w:t>
            </w:r>
            <w:r w:rsidRPr="00312E61">
              <w:rPr>
                <w:rFonts w:ascii="Times New Roman" w:hAnsi="Times New Roman"/>
                <w:sz w:val="24"/>
                <w:szCs w:val="24"/>
                <w:lang w:val="ru-RU"/>
              </w:rPr>
              <w:t>г</w:t>
            </w:r>
          </w:p>
        </w:tc>
        <w:tc>
          <w:tcPr>
            <w:tcW w:w="992" w:type="dxa"/>
            <w:vAlign w:val="center"/>
          </w:tcPr>
          <w:p w14:paraId="61A87C73" w14:textId="6BF9BAA5"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649</w:t>
            </w:r>
            <w:r w:rsidR="00FB435A" w:rsidRPr="00312E61">
              <w:rPr>
                <w:rFonts w:ascii="Times New Roman" w:hAnsi="Times New Roman"/>
                <w:sz w:val="24"/>
                <w:szCs w:val="24"/>
              </w:rPr>
              <w:t>,</w:t>
            </w:r>
            <w:r w:rsidRPr="00312E61">
              <w:rPr>
                <w:rFonts w:ascii="Times New Roman" w:hAnsi="Times New Roman"/>
                <w:sz w:val="24"/>
                <w:szCs w:val="24"/>
              </w:rPr>
              <w:t>76</w:t>
            </w:r>
          </w:p>
        </w:tc>
        <w:tc>
          <w:tcPr>
            <w:tcW w:w="1134" w:type="dxa"/>
            <w:vAlign w:val="center"/>
          </w:tcPr>
          <w:p w14:paraId="17BB3074" w14:textId="6ED8A895"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1043</w:t>
            </w:r>
            <w:r w:rsidR="00FB435A" w:rsidRPr="00312E61">
              <w:rPr>
                <w:rFonts w:ascii="Times New Roman" w:hAnsi="Times New Roman"/>
                <w:sz w:val="24"/>
                <w:szCs w:val="24"/>
              </w:rPr>
              <w:t>,</w:t>
            </w:r>
            <w:r w:rsidRPr="00312E61">
              <w:rPr>
                <w:rFonts w:ascii="Times New Roman" w:hAnsi="Times New Roman"/>
                <w:sz w:val="24"/>
                <w:szCs w:val="24"/>
              </w:rPr>
              <w:t>78</w:t>
            </w:r>
          </w:p>
        </w:tc>
        <w:tc>
          <w:tcPr>
            <w:tcW w:w="992" w:type="dxa"/>
            <w:vAlign w:val="center"/>
          </w:tcPr>
          <w:p w14:paraId="033EA278" w14:textId="65B0A55E"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794</w:t>
            </w:r>
            <w:r w:rsidR="00FB435A" w:rsidRPr="00312E61">
              <w:rPr>
                <w:rFonts w:ascii="Times New Roman" w:hAnsi="Times New Roman"/>
                <w:sz w:val="24"/>
                <w:szCs w:val="24"/>
              </w:rPr>
              <w:t>,</w:t>
            </w:r>
            <w:r w:rsidRPr="00312E61">
              <w:rPr>
                <w:rFonts w:ascii="Times New Roman" w:hAnsi="Times New Roman"/>
                <w:sz w:val="24"/>
                <w:szCs w:val="24"/>
              </w:rPr>
              <w:t>48</w:t>
            </w:r>
          </w:p>
        </w:tc>
        <w:tc>
          <w:tcPr>
            <w:tcW w:w="992" w:type="dxa"/>
            <w:vAlign w:val="center"/>
          </w:tcPr>
          <w:p w14:paraId="14EB7E48" w14:textId="669A99AD"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402</w:t>
            </w:r>
            <w:r w:rsidR="00FB435A" w:rsidRPr="00312E61">
              <w:rPr>
                <w:rFonts w:ascii="Times New Roman" w:hAnsi="Times New Roman"/>
                <w:sz w:val="24"/>
                <w:szCs w:val="24"/>
              </w:rPr>
              <w:t>,</w:t>
            </w:r>
            <w:r w:rsidRPr="00312E61">
              <w:rPr>
                <w:rFonts w:ascii="Times New Roman" w:hAnsi="Times New Roman"/>
                <w:sz w:val="24"/>
                <w:szCs w:val="24"/>
              </w:rPr>
              <w:t>66</w:t>
            </w:r>
          </w:p>
        </w:tc>
        <w:tc>
          <w:tcPr>
            <w:tcW w:w="1134" w:type="dxa"/>
            <w:vAlign w:val="center"/>
          </w:tcPr>
          <w:p w14:paraId="29585BD6" w14:textId="72219559"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288</w:t>
            </w:r>
            <w:r w:rsidR="00FB435A" w:rsidRPr="00312E61">
              <w:rPr>
                <w:rFonts w:ascii="Times New Roman" w:hAnsi="Times New Roman"/>
                <w:sz w:val="24"/>
                <w:szCs w:val="24"/>
              </w:rPr>
              <w:t>,</w:t>
            </w:r>
            <w:r w:rsidRPr="00312E61">
              <w:rPr>
                <w:rFonts w:ascii="Times New Roman" w:hAnsi="Times New Roman"/>
                <w:sz w:val="24"/>
                <w:szCs w:val="24"/>
              </w:rPr>
              <w:t>45</w:t>
            </w:r>
          </w:p>
        </w:tc>
      </w:tr>
      <w:tr w:rsidR="006563C6" w:rsidRPr="00DF0E6C" w14:paraId="49F24D66" w14:textId="77777777" w:rsidTr="00060AA8">
        <w:trPr>
          <w:trHeight w:val="34"/>
        </w:trPr>
        <w:tc>
          <w:tcPr>
            <w:tcW w:w="4390" w:type="dxa"/>
            <w:vAlign w:val="center"/>
          </w:tcPr>
          <w:p w14:paraId="3C38540D" w14:textId="2F0D96C7" w:rsidR="006563C6" w:rsidRPr="00312E61" w:rsidRDefault="006563C6" w:rsidP="00060AA8">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 xml:space="preserve">Площадь поверхности </w:t>
            </w:r>
            <w:proofErr w:type="spellStart"/>
            <w:r w:rsidRPr="00312E61">
              <w:rPr>
                <w:rFonts w:ascii="Times New Roman" w:hAnsi="Times New Roman"/>
                <w:sz w:val="24"/>
                <w:szCs w:val="24"/>
                <w:lang w:val="ru-RU"/>
              </w:rPr>
              <w:t>Ленгмюра</w:t>
            </w:r>
            <w:proofErr w:type="spellEnd"/>
            <w:r w:rsidRPr="00312E61">
              <w:rPr>
                <w:rFonts w:ascii="Times New Roman" w:hAnsi="Times New Roman"/>
                <w:sz w:val="24"/>
                <w:szCs w:val="24"/>
                <w:lang w:val="ru-RU"/>
              </w:rPr>
              <w:t xml:space="preserve">, </w:t>
            </w:r>
            <w:r w:rsidR="00FB435A" w:rsidRPr="00312E61">
              <w:rPr>
                <w:rFonts w:ascii="Times New Roman" w:hAnsi="Times New Roman"/>
                <w:sz w:val="24"/>
                <w:szCs w:val="24"/>
                <w:lang w:val="ru-RU"/>
              </w:rPr>
              <w:t>м</w:t>
            </w:r>
            <w:r w:rsidR="00FB435A" w:rsidRPr="00312E61">
              <w:rPr>
                <w:rFonts w:ascii="Times New Roman" w:hAnsi="Times New Roman"/>
                <w:sz w:val="24"/>
                <w:szCs w:val="24"/>
                <w:vertAlign w:val="superscript"/>
                <w:lang w:val="ru-RU"/>
              </w:rPr>
              <w:t>2</w:t>
            </w:r>
            <w:r w:rsidR="00FB435A" w:rsidRPr="00312E61">
              <w:rPr>
                <w:rFonts w:ascii="Times New Roman" w:hAnsi="Times New Roman"/>
                <w:sz w:val="24"/>
                <w:szCs w:val="24"/>
                <w:lang w:val="ru-RU"/>
              </w:rPr>
              <w:t>/г</w:t>
            </w:r>
          </w:p>
        </w:tc>
        <w:tc>
          <w:tcPr>
            <w:tcW w:w="992" w:type="dxa"/>
            <w:vAlign w:val="center"/>
          </w:tcPr>
          <w:p w14:paraId="57FD4BB1" w14:textId="7C0481FB"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743</w:t>
            </w:r>
            <w:r w:rsidR="00FB435A" w:rsidRPr="00312E61">
              <w:rPr>
                <w:rFonts w:ascii="Times New Roman" w:hAnsi="Times New Roman"/>
                <w:sz w:val="24"/>
                <w:szCs w:val="24"/>
              </w:rPr>
              <w:t>,</w:t>
            </w:r>
            <w:r w:rsidRPr="00312E61">
              <w:rPr>
                <w:rFonts w:ascii="Times New Roman" w:hAnsi="Times New Roman"/>
                <w:sz w:val="24"/>
                <w:szCs w:val="24"/>
              </w:rPr>
              <w:t>70</w:t>
            </w:r>
          </w:p>
        </w:tc>
        <w:tc>
          <w:tcPr>
            <w:tcW w:w="1134" w:type="dxa"/>
            <w:vAlign w:val="center"/>
          </w:tcPr>
          <w:p w14:paraId="2B4D9E64" w14:textId="052FACCF"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1159</w:t>
            </w:r>
            <w:r w:rsidR="00FB435A" w:rsidRPr="00312E61">
              <w:rPr>
                <w:rFonts w:ascii="Times New Roman" w:hAnsi="Times New Roman"/>
                <w:sz w:val="24"/>
                <w:szCs w:val="24"/>
              </w:rPr>
              <w:t>,</w:t>
            </w:r>
            <w:r w:rsidRPr="00312E61">
              <w:rPr>
                <w:rFonts w:ascii="Times New Roman" w:hAnsi="Times New Roman"/>
                <w:sz w:val="24"/>
                <w:szCs w:val="24"/>
              </w:rPr>
              <w:t>35</w:t>
            </w:r>
          </w:p>
        </w:tc>
        <w:tc>
          <w:tcPr>
            <w:tcW w:w="992" w:type="dxa"/>
            <w:vAlign w:val="center"/>
          </w:tcPr>
          <w:p w14:paraId="5BC23B0B" w14:textId="5267DF84"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938</w:t>
            </w:r>
            <w:r w:rsidR="00FB435A" w:rsidRPr="00312E61">
              <w:rPr>
                <w:rFonts w:ascii="Times New Roman" w:hAnsi="Times New Roman"/>
                <w:sz w:val="24"/>
                <w:szCs w:val="24"/>
              </w:rPr>
              <w:t>,</w:t>
            </w:r>
            <w:r w:rsidRPr="00312E61">
              <w:rPr>
                <w:rFonts w:ascii="Times New Roman" w:hAnsi="Times New Roman"/>
                <w:sz w:val="24"/>
                <w:szCs w:val="24"/>
              </w:rPr>
              <w:t>94</w:t>
            </w:r>
          </w:p>
        </w:tc>
        <w:tc>
          <w:tcPr>
            <w:tcW w:w="992" w:type="dxa"/>
            <w:vAlign w:val="center"/>
          </w:tcPr>
          <w:p w14:paraId="455FF13C" w14:textId="132BFE49"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538</w:t>
            </w:r>
            <w:r w:rsidR="00FB435A" w:rsidRPr="00312E61">
              <w:rPr>
                <w:rFonts w:ascii="Times New Roman" w:hAnsi="Times New Roman"/>
                <w:sz w:val="24"/>
                <w:szCs w:val="24"/>
              </w:rPr>
              <w:t>,</w:t>
            </w:r>
            <w:r w:rsidRPr="00312E61">
              <w:rPr>
                <w:rFonts w:ascii="Times New Roman" w:hAnsi="Times New Roman"/>
                <w:sz w:val="24"/>
                <w:szCs w:val="24"/>
              </w:rPr>
              <w:t>73</w:t>
            </w:r>
          </w:p>
        </w:tc>
        <w:tc>
          <w:tcPr>
            <w:tcW w:w="1134" w:type="dxa"/>
            <w:vAlign w:val="center"/>
          </w:tcPr>
          <w:p w14:paraId="0CB65547" w14:textId="6C4ED1B0"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383</w:t>
            </w:r>
            <w:r w:rsidR="00FB435A" w:rsidRPr="00312E61">
              <w:rPr>
                <w:rFonts w:ascii="Times New Roman" w:hAnsi="Times New Roman"/>
                <w:sz w:val="24"/>
                <w:szCs w:val="24"/>
              </w:rPr>
              <w:t>,</w:t>
            </w:r>
            <w:r w:rsidRPr="00312E61">
              <w:rPr>
                <w:rFonts w:ascii="Times New Roman" w:hAnsi="Times New Roman"/>
                <w:sz w:val="24"/>
                <w:szCs w:val="24"/>
              </w:rPr>
              <w:t>40</w:t>
            </w:r>
          </w:p>
        </w:tc>
      </w:tr>
      <w:tr w:rsidR="006563C6" w:rsidRPr="00DF0E6C" w14:paraId="0F9169C1" w14:textId="77777777" w:rsidTr="00060AA8">
        <w:trPr>
          <w:trHeight w:val="34"/>
        </w:trPr>
        <w:tc>
          <w:tcPr>
            <w:tcW w:w="4390" w:type="dxa"/>
            <w:vAlign w:val="center"/>
          </w:tcPr>
          <w:p w14:paraId="6F901C44" w14:textId="0702411B" w:rsidR="006563C6" w:rsidRPr="00312E61" w:rsidRDefault="006563C6" w:rsidP="00060AA8">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Общий объем пор, см</w:t>
            </w:r>
            <w:r w:rsidRPr="00312E61">
              <w:rPr>
                <w:rFonts w:ascii="Times New Roman" w:hAnsi="Times New Roman"/>
                <w:sz w:val="24"/>
                <w:szCs w:val="24"/>
                <w:vertAlign w:val="superscript"/>
                <w:lang w:val="ru-RU"/>
              </w:rPr>
              <w:t>3</w:t>
            </w:r>
            <w:r w:rsidR="00FB435A" w:rsidRPr="00312E61">
              <w:rPr>
                <w:rFonts w:ascii="Times New Roman" w:hAnsi="Times New Roman"/>
                <w:sz w:val="24"/>
                <w:szCs w:val="24"/>
                <w:lang w:val="ru-RU"/>
              </w:rPr>
              <w:t>/</w:t>
            </w:r>
            <w:r w:rsidRPr="00312E61">
              <w:rPr>
                <w:rFonts w:ascii="Times New Roman" w:hAnsi="Times New Roman"/>
                <w:sz w:val="24"/>
                <w:szCs w:val="24"/>
                <w:lang w:val="ru-RU"/>
              </w:rPr>
              <w:t>г</w:t>
            </w:r>
          </w:p>
        </w:tc>
        <w:tc>
          <w:tcPr>
            <w:tcW w:w="992" w:type="dxa"/>
            <w:vAlign w:val="center"/>
          </w:tcPr>
          <w:p w14:paraId="06995138" w14:textId="53FB663B"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358</w:t>
            </w:r>
          </w:p>
        </w:tc>
        <w:tc>
          <w:tcPr>
            <w:tcW w:w="1134" w:type="dxa"/>
            <w:vAlign w:val="center"/>
          </w:tcPr>
          <w:p w14:paraId="42CD9634" w14:textId="0EE54C7B"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3</w:t>
            </w:r>
            <w:r w:rsidR="00FB435A" w:rsidRPr="00312E61">
              <w:rPr>
                <w:rFonts w:ascii="Times New Roman" w:hAnsi="Times New Roman"/>
                <w:sz w:val="24"/>
                <w:szCs w:val="24"/>
              </w:rPr>
              <w:t>,</w:t>
            </w:r>
            <w:r w:rsidRPr="00312E61">
              <w:rPr>
                <w:rFonts w:ascii="Times New Roman" w:hAnsi="Times New Roman"/>
                <w:sz w:val="24"/>
                <w:szCs w:val="24"/>
              </w:rPr>
              <w:t>43</w:t>
            </w:r>
          </w:p>
        </w:tc>
        <w:tc>
          <w:tcPr>
            <w:tcW w:w="992" w:type="dxa"/>
            <w:vAlign w:val="center"/>
          </w:tcPr>
          <w:p w14:paraId="64081FF5" w14:textId="1602448B"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3</w:t>
            </w:r>
            <w:r w:rsidR="00FB435A" w:rsidRPr="00312E61">
              <w:rPr>
                <w:rFonts w:ascii="Times New Roman" w:hAnsi="Times New Roman"/>
                <w:sz w:val="24"/>
                <w:szCs w:val="24"/>
              </w:rPr>
              <w:t>,</w:t>
            </w:r>
            <w:r w:rsidRPr="00312E61">
              <w:rPr>
                <w:rFonts w:ascii="Times New Roman" w:hAnsi="Times New Roman"/>
                <w:sz w:val="24"/>
                <w:szCs w:val="24"/>
              </w:rPr>
              <w:t>66</w:t>
            </w:r>
          </w:p>
        </w:tc>
        <w:tc>
          <w:tcPr>
            <w:tcW w:w="992" w:type="dxa"/>
            <w:vAlign w:val="center"/>
          </w:tcPr>
          <w:p w14:paraId="26BED664" w14:textId="7F5C29AF"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3</w:t>
            </w:r>
            <w:r w:rsidR="00FB435A" w:rsidRPr="00312E61">
              <w:rPr>
                <w:rFonts w:ascii="Times New Roman" w:hAnsi="Times New Roman"/>
                <w:sz w:val="24"/>
                <w:szCs w:val="24"/>
              </w:rPr>
              <w:t>,</w:t>
            </w:r>
            <w:r w:rsidRPr="00312E61">
              <w:rPr>
                <w:rFonts w:ascii="Times New Roman" w:hAnsi="Times New Roman"/>
                <w:sz w:val="24"/>
                <w:szCs w:val="24"/>
              </w:rPr>
              <w:t>45</w:t>
            </w:r>
          </w:p>
        </w:tc>
        <w:tc>
          <w:tcPr>
            <w:tcW w:w="1134" w:type="dxa"/>
            <w:vAlign w:val="center"/>
          </w:tcPr>
          <w:p w14:paraId="023392BF" w14:textId="770EEF95"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FB435A" w:rsidRPr="00312E61">
              <w:rPr>
                <w:rFonts w:ascii="Times New Roman" w:hAnsi="Times New Roman"/>
                <w:sz w:val="24"/>
                <w:szCs w:val="24"/>
              </w:rPr>
              <w:t>,</w:t>
            </w:r>
            <w:r w:rsidRPr="00312E61">
              <w:rPr>
                <w:rFonts w:ascii="Times New Roman" w:hAnsi="Times New Roman"/>
                <w:sz w:val="24"/>
                <w:szCs w:val="24"/>
              </w:rPr>
              <w:t>41</w:t>
            </w:r>
          </w:p>
        </w:tc>
      </w:tr>
      <w:tr w:rsidR="006563C6" w:rsidRPr="00DF0E6C" w14:paraId="112F6997" w14:textId="77777777" w:rsidTr="00060AA8">
        <w:trPr>
          <w:trHeight w:val="34"/>
        </w:trPr>
        <w:tc>
          <w:tcPr>
            <w:tcW w:w="4390" w:type="dxa"/>
            <w:vAlign w:val="center"/>
          </w:tcPr>
          <w:p w14:paraId="5892C5B7" w14:textId="77777777" w:rsidR="006563C6" w:rsidRPr="00312E61" w:rsidRDefault="006563C6" w:rsidP="00060AA8">
            <w:pPr>
              <w:spacing w:line="240" w:lineRule="auto"/>
              <w:jc w:val="left"/>
              <w:rPr>
                <w:rFonts w:ascii="Times New Roman" w:hAnsi="Times New Roman"/>
                <w:sz w:val="24"/>
                <w:szCs w:val="24"/>
                <w:lang w:val="ru-RU"/>
              </w:rPr>
            </w:pPr>
            <w:proofErr w:type="spellStart"/>
            <w:r w:rsidRPr="00312E61">
              <w:rPr>
                <w:rFonts w:ascii="Times New Roman" w:hAnsi="Times New Roman"/>
                <w:sz w:val="24"/>
                <w:szCs w:val="24"/>
              </w:rPr>
              <w:t>Средняя</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ширина</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пор</w:t>
            </w:r>
            <w:proofErr w:type="spellEnd"/>
            <w:r w:rsidRPr="00312E61">
              <w:rPr>
                <w:rFonts w:ascii="Times New Roman" w:hAnsi="Times New Roman"/>
                <w:sz w:val="24"/>
                <w:szCs w:val="24"/>
              </w:rPr>
              <w:t xml:space="preserve">, </w:t>
            </w:r>
            <w:r w:rsidRPr="00312E61">
              <w:rPr>
                <w:rFonts w:ascii="Times New Roman" w:hAnsi="Times New Roman"/>
                <w:sz w:val="24"/>
                <w:szCs w:val="24"/>
                <w:lang w:val="ru-RU"/>
              </w:rPr>
              <w:t>нм</w:t>
            </w:r>
          </w:p>
        </w:tc>
        <w:tc>
          <w:tcPr>
            <w:tcW w:w="992" w:type="dxa"/>
            <w:vAlign w:val="center"/>
          </w:tcPr>
          <w:p w14:paraId="11B7DB98" w14:textId="345D2069"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8</w:t>
            </w:r>
            <w:r w:rsidR="00FB435A" w:rsidRPr="00312E61">
              <w:rPr>
                <w:rFonts w:ascii="Times New Roman" w:hAnsi="Times New Roman"/>
                <w:sz w:val="24"/>
                <w:szCs w:val="24"/>
              </w:rPr>
              <w:t>,</w:t>
            </w:r>
            <w:r w:rsidRPr="00312E61">
              <w:rPr>
                <w:rFonts w:ascii="Times New Roman" w:hAnsi="Times New Roman"/>
                <w:sz w:val="24"/>
                <w:szCs w:val="24"/>
              </w:rPr>
              <w:t>62</w:t>
            </w:r>
          </w:p>
        </w:tc>
        <w:tc>
          <w:tcPr>
            <w:tcW w:w="1134" w:type="dxa"/>
            <w:vAlign w:val="center"/>
          </w:tcPr>
          <w:p w14:paraId="55700F17" w14:textId="45114B5E"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10</w:t>
            </w:r>
            <w:r w:rsidR="00FB435A" w:rsidRPr="00312E61">
              <w:rPr>
                <w:rFonts w:ascii="Times New Roman" w:hAnsi="Times New Roman"/>
                <w:sz w:val="24"/>
                <w:szCs w:val="24"/>
              </w:rPr>
              <w:t>,</w:t>
            </w:r>
            <w:r w:rsidRPr="00312E61">
              <w:rPr>
                <w:rFonts w:ascii="Times New Roman" w:hAnsi="Times New Roman"/>
                <w:sz w:val="24"/>
                <w:szCs w:val="24"/>
              </w:rPr>
              <w:t>43</w:t>
            </w:r>
          </w:p>
        </w:tc>
        <w:tc>
          <w:tcPr>
            <w:tcW w:w="992" w:type="dxa"/>
            <w:vAlign w:val="center"/>
          </w:tcPr>
          <w:p w14:paraId="46FFBA06" w14:textId="2481A1CC"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10</w:t>
            </w:r>
            <w:r w:rsidR="00FB435A" w:rsidRPr="00312E61">
              <w:rPr>
                <w:rFonts w:ascii="Times New Roman" w:hAnsi="Times New Roman"/>
                <w:sz w:val="24"/>
                <w:szCs w:val="24"/>
              </w:rPr>
              <w:t>,</w:t>
            </w:r>
            <w:r w:rsidRPr="00312E61">
              <w:rPr>
                <w:rFonts w:ascii="Times New Roman" w:hAnsi="Times New Roman"/>
                <w:sz w:val="24"/>
                <w:szCs w:val="24"/>
              </w:rPr>
              <w:t>39</w:t>
            </w:r>
          </w:p>
        </w:tc>
        <w:tc>
          <w:tcPr>
            <w:tcW w:w="992" w:type="dxa"/>
            <w:vAlign w:val="center"/>
          </w:tcPr>
          <w:p w14:paraId="5B905BC2" w14:textId="6B64CB55"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10</w:t>
            </w:r>
            <w:r w:rsidR="00FB435A" w:rsidRPr="00312E61">
              <w:rPr>
                <w:rFonts w:ascii="Times New Roman" w:hAnsi="Times New Roman"/>
                <w:sz w:val="24"/>
                <w:szCs w:val="24"/>
              </w:rPr>
              <w:t>,</w:t>
            </w:r>
            <w:r w:rsidRPr="00312E61">
              <w:rPr>
                <w:rFonts w:ascii="Times New Roman" w:hAnsi="Times New Roman"/>
                <w:sz w:val="24"/>
                <w:szCs w:val="24"/>
              </w:rPr>
              <w:t>58</w:t>
            </w:r>
          </w:p>
        </w:tc>
        <w:tc>
          <w:tcPr>
            <w:tcW w:w="1134" w:type="dxa"/>
            <w:vAlign w:val="center"/>
          </w:tcPr>
          <w:p w14:paraId="4C1D0AAD" w14:textId="05ADEF90" w:rsidR="006563C6" w:rsidRPr="00312E61" w:rsidRDefault="006563C6" w:rsidP="00C95D74">
            <w:pPr>
              <w:spacing w:line="240" w:lineRule="auto"/>
              <w:jc w:val="center"/>
              <w:rPr>
                <w:rFonts w:ascii="Times New Roman" w:hAnsi="Times New Roman"/>
                <w:sz w:val="24"/>
                <w:szCs w:val="24"/>
              </w:rPr>
            </w:pPr>
            <w:r w:rsidRPr="00312E61">
              <w:rPr>
                <w:rFonts w:ascii="Times New Roman" w:hAnsi="Times New Roman"/>
                <w:sz w:val="24"/>
                <w:szCs w:val="24"/>
              </w:rPr>
              <w:t>14</w:t>
            </w:r>
            <w:r w:rsidR="00FB435A" w:rsidRPr="00312E61">
              <w:rPr>
                <w:rFonts w:ascii="Times New Roman" w:hAnsi="Times New Roman"/>
                <w:sz w:val="24"/>
                <w:szCs w:val="24"/>
              </w:rPr>
              <w:t>,</w:t>
            </w:r>
            <w:r w:rsidRPr="00312E61">
              <w:rPr>
                <w:rFonts w:ascii="Times New Roman" w:hAnsi="Times New Roman"/>
                <w:sz w:val="24"/>
                <w:szCs w:val="24"/>
              </w:rPr>
              <w:t>21</w:t>
            </w:r>
          </w:p>
        </w:tc>
      </w:tr>
    </w:tbl>
    <w:p w14:paraId="4C34A5A8" w14:textId="77777777" w:rsidR="00344B9A" w:rsidRPr="00C95D74" w:rsidRDefault="00344B9A" w:rsidP="00C95D74">
      <w:pPr>
        <w:spacing w:after="0" w:line="240" w:lineRule="auto"/>
        <w:rPr>
          <w:rFonts w:ascii="Times New Roman" w:eastAsia="Arial Unicode MS" w:hAnsi="Times New Roman" w:cs="Times New Roman"/>
          <w:sz w:val="28"/>
          <w:szCs w:val="28"/>
        </w:rPr>
      </w:pPr>
    </w:p>
    <w:p w14:paraId="19D92135" w14:textId="274AC256" w:rsidR="002659BA" w:rsidRDefault="002659BA" w:rsidP="00060AA8">
      <w:pPr>
        <w:spacing w:after="0" w:line="240" w:lineRule="auto"/>
        <w:ind w:firstLine="709"/>
        <w:jc w:val="both"/>
        <w:rPr>
          <w:rFonts w:ascii="Times New Roman" w:eastAsia="Arial Unicode MS" w:hAnsi="Times New Roman" w:cs="Times New Roman"/>
          <w:b/>
          <w:bCs/>
          <w:sz w:val="28"/>
          <w:szCs w:val="28"/>
        </w:rPr>
      </w:pPr>
      <w:r w:rsidRPr="00C95D74">
        <w:rPr>
          <w:rFonts w:ascii="Times New Roman" w:hAnsi="Times New Roman" w:cs="Times New Roman"/>
          <w:b/>
          <w:bCs/>
          <w:sz w:val="28"/>
          <w:szCs w:val="28"/>
        </w:rPr>
        <w:t xml:space="preserve">4.2 </w:t>
      </w:r>
      <w:r w:rsidRPr="00C95D74">
        <w:rPr>
          <w:rFonts w:ascii="Times New Roman" w:eastAsia="Arial Unicode MS" w:hAnsi="Times New Roman" w:cs="Times New Roman"/>
          <w:b/>
          <w:bCs/>
          <w:sz w:val="28"/>
          <w:szCs w:val="28"/>
        </w:rPr>
        <w:t xml:space="preserve">Влияние эффекта </w:t>
      </w:r>
      <w:proofErr w:type="spellStart"/>
      <w:r w:rsidRPr="00C95D74">
        <w:rPr>
          <w:rFonts w:ascii="Times New Roman" w:eastAsia="Arial Unicode MS" w:hAnsi="Times New Roman" w:cs="Times New Roman"/>
          <w:b/>
          <w:bCs/>
          <w:sz w:val="28"/>
          <w:szCs w:val="28"/>
        </w:rPr>
        <w:t>допирования</w:t>
      </w:r>
      <w:proofErr w:type="spellEnd"/>
      <w:r w:rsidRPr="00C95D74">
        <w:rPr>
          <w:rFonts w:ascii="Times New Roman" w:eastAsia="Arial Unicode MS" w:hAnsi="Times New Roman" w:cs="Times New Roman"/>
          <w:b/>
          <w:bCs/>
          <w:sz w:val="28"/>
          <w:szCs w:val="28"/>
        </w:rPr>
        <w:t xml:space="preserve"> НЧ серебра на сорбционную емкость </w:t>
      </w:r>
      <w:r w:rsidRPr="00C95D74">
        <w:rPr>
          <w:rFonts w:ascii="Times New Roman" w:eastAsia="Arial Unicode MS" w:hAnsi="Times New Roman" w:cs="Times New Roman"/>
          <w:b/>
          <w:bCs/>
          <w:sz w:val="28"/>
          <w:szCs w:val="28"/>
          <w:lang w:val="en-US"/>
        </w:rPr>
        <w:t>MIL</w:t>
      </w:r>
      <w:r w:rsidRPr="00C95D74">
        <w:rPr>
          <w:rFonts w:ascii="Times New Roman" w:eastAsia="Arial Unicode MS" w:hAnsi="Times New Roman" w:cs="Times New Roman"/>
          <w:b/>
          <w:bCs/>
          <w:sz w:val="28"/>
          <w:szCs w:val="28"/>
        </w:rPr>
        <w:t>-101(</w:t>
      </w:r>
      <w:r w:rsidRPr="00C95D74">
        <w:rPr>
          <w:rFonts w:ascii="Times New Roman" w:eastAsia="Arial Unicode MS" w:hAnsi="Times New Roman" w:cs="Times New Roman"/>
          <w:b/>
          <w:bCs/>
          <w:sz w:val="28"/>
          <w:szCs w:val="28"/>
          <w:lang w:val="en-US"/>
        </w:rPr>
        <w:t>Cr</w:t>
      </w:r>
      <w:r w:rsidRPr="00C95D74">
        <w:rPr>
          <w:rFonts w:ascii="Times New Roman" w:eastAsia="Arial Unicode MS" w:hAnsi="Times New Roman" w:cs="Times New Roman"/>
          <w:b/>
          <w:bCs/>
          <w:sz w:val="28"/>
          <w:szCs w:val="28"/>
        </w:rPr>
        <w:t xml:space="preserve">)  </w:t>
      </w:r>
    </w:p>
    <w:p w14:paraId="3A5549C6" w14:textId="2118485C" w:rsidR="00FB435A" w:rsidRPr="00FB435A" w:rsidRDefault="00FB435A" w:rsidP="00060AA8">
      <w:pPr>
        <w:spacing w:after="0" w:line="240" w:lineRule="auto"/>
        <w:ind w:firstLine="709"/>
        <w:jc w:val="both"/>
        <w:rPr>
          <w:rFonts w:ascii="Times New Roman" w:eastAsia="Arial Unicode MS" w:hAnsi="Times New Roman" w:cs="Times New Roman"/>
          <w:i/>
          <w:iCs/>
          <w:sz w:val="28"/>
          <w:szCs w:val="28"/>
        </w:rPr>
      </w:pPr>
      <w:r>
        <w:rPr>
          <w:rFonts w:ascii="Times New Roman" w:eastAsia="Arial Unicode MS" w:hAnsi="Times New Roman" w:cs="Times New Roman"/>
          <w:i/>
          <w:iCs/>
          <w:sz w:val="28"/>
          <w:szCs w:val="28"/>
        </w:rPr>
        <w:t xml:space="preserve">Определение </w:t>
      </w:r>
      <w:r w:rsidR="003C221A">
        <w:rPr>
          <w:rFonts w:ascii="Times New Roman" w:eastAsia="Arial Unicode MS" w:hAnsi="Times New Roman" w:cs="Times New Roman"/>
          <w:i/>
          <w:iCs/>
          <w:sz w:val="28"/>
          <w:szCs w:val="28"/>
        </w:rPr>
        <w:t xml:space="preserve">влияния </w:t>
      </w:r>
      <w:r>
        <w:rPr>
          <w:rFonts w:ascii="Times New Roman" w:eastAsia="Arial Unicode MS" w:hAnsi="Times New Roman" w:cs="Times New Roman"/>
          <w:i/>
          <w:iCs/>
          <w:sz w:val="28"/>
          <w:szCs w:val="28"/>
        </w:rPr>
        <w:t>рН раствора</w:t>
      </w:r>
    </w:p>
    <w:p w14:paraId="0F7580B1" w14:textId="38FDB4C1" w:rsidR="00FB3B32" w:rsidRDefault="00FB435A" w:rsidP="00060A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нами применена методология исследования сорбционных свойств сорбентов аналогично описанной в разделе 3.3 данного диссертационного исследования. Для первичной </w:t>
      </w:r>
      <w:proofErr w:type="spellStart"/>
      <w:r>
        <w:rPr>
          <w:rFonts w:ascii="Times New Roman" w:hAnsi="Times New Roman" w:cs="Times New Roman"/>
          <w:sz w:val="28"/>
          <w:szCs w:val="28"/>
        </w:rPr>
        <w:t>характеризации</w:t>
      </w:r>
      <w:proofErr w:type="spellEnd"/>
      <w:r>
        <w:rPr>
          <w:rFonts w:ascii="Times New Roman" w:hAnsi="Times New Roman" w:cs="Times New Roman"/>
          <w:sz w:val="28"/>
          <w:szCs w:val="28"/>
        </w:rPr>
        <w:t xml:space="preserve"> также были определены </w:t>
      </w:r>
      <w:r w:rsidR="0056094F">
        <w:rPr>
          <w:rFonts w:ascii="Times New Roman" w:hAnsi="Times New Roman" w:cs="Times New Roman"/>
          <w:sz w:val="28"/>
          <w:szCs w:val="28"/>
          <w:lang w:val="kk-KZ"/>
        </w:rPr>
        <w:t>рН</w:t>
      </w:r>
      <w:r>
        <w:rPr>
          <w:rFonts w:ascii="Times New Roman" w:hAnsi="Times New Roman" w:cs="Times New Roman"/>
          <w:sz w:val="28"/>
          <w:szCs w:val="28"/>
          <w:vertAlign w:val="subscript"/>
          <w:lang w:val="en-US"/>
        </w:rPr>
        <w:t>PZC</w:t>
      </w:r>
      <w:r w:rsidRPr="00FB435A">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для исходного и модифицированных НЧ серебра образцов </w:t>
      </w:r>
      <w:r>
        <w:rPr>
          <w:rFonts w:ascii="Times New Roman" w:hAnsi="Times New Roman" w:cs="Times New Roman"/>
          <w:sz w:val="28"/>
          <w:szCs w:val="28"/>
          <w:lang w:val="en-US"/>
        </w:rPr>
        <w:t>MOF</w:t>
      </w:r>
      <w:r>
        <w:rPr>
          <w:rFonts w:ascii="Times New Roman" w:hAnsi="Times New Roman" w:cs="Times New Roman"/>
          <w:sz w:val="28"/>
          <w:szCs w:val="28"/>
        </w:rPr>
        <w:t xml:space="preserve"> (рисунок 30)</w:t>
      </w:r>
      <w:r w:rsidRPr="00FB435A">
        <w:rPr>
          <w:rFonts w:ascii="Times New Roman" w:hAnsi="Times New Roman" w:cs="Times New Roman"/>
          <w:sz w:val="28"/>
          <w:szCs w:val="28"/>
        </w:rPr>
        <w:t xml:space="preserve">. </w:t>
      </w:r>
      <w:r w:rsidR="00FB3B32" w:rsidRPr="00FB435A">
        <w:rPr>
          <w:rFonts w:ascii="Times New Roman" w:hAnsi="Times New Roman" w:cs="Times New Roman"/>
          <w:sz w:val="28"/>
          <w:szCs w:val="28"/>
        </w:rPr>
        <w:t>Из</w:t>
      </w:r>
      <w:r w:rsidR="00FB3B32" w:rsidRPr="00C95D74">
        <w:rPr>
          <w:rFonts w:ascii="Times New Roman" w:hAnsi="Times New Roman" w:cs="Times New Roman"/>
          <w:sz w:val="28"/>
          <w:szCs w:val="28"/>
        </w:rPr>
        <w:t xml:space="preserve"> рисунка </w:t>
      </w:r>
      <w:r>
        <w:rPr>
          <w:rFonts w:ascii="Times New Roman" w:hAnsi="Times New Roman" w:cs="Times New Roman"/>
          <w:sz w:val="28"/>
          <w:szCs w:val="28"/>
        </w:rPr>
        <w:t>30</w:t>
      </w:r>
      <w:r w:rsidR="00FB3B32" w:rsidRPr="00C95D74">
        <w:rPr>
          <w:rFonts w:ascii="Times New Roman" w:hAnsi="Times New Roman" w:cs="Times New Roman"/>
          <w:sz w:val="28"/>
          <w:szCs w:val="28"/>
        </w:rPr>
        <w:t xml:space="preserve"> видно, что взаимодействие адсорбента с раствором приводило к снижению рН. Такое поведение согласуется с увеличением положительного поверхностного заряда. Такой эффект можно объяснить взаимодействием протона (H⁺) с поверхностно-активными центрами. Точка пересечения кривой </w:t>
      </w:r>
      <w:proofErr w:type="spellStart"/>
      <w:r w:rsidR="00FB3B32" w:rsidRPr="00C95D74">
        <w:rPr>
          <w:rFonts w:ascii="Times New Roman" w:hAnsi="Times New Roman" w:cs="Times New Roman"/>
          <w:sz w:val="28"/>
          <w:szCs w:val="28"/>
        </w:rPr>
        <w:t>ΔpH</w:t>
      </w:r>
      <w:proofErr w:type="spellEnd"/>
      <w:r w:rsidR="00FB3B32" w:rsidRPr="00C95D74">
        <w:rPr>
          <w:rFonts w:ascii="Times New Roman" w:hAnsi="Times New Roman" w:cs="Times New Roman"/>
          <w:sz w:val="28"/>
          <w:szCs w:val="28"/>
        </w:rPr>
        <w:t xml:space="preserve"> с нулевой линией позволяет оценить значение </w:t>
      </w:r>
      <w:proofErr w:type="spellStart"/>
      <w:r w:rsidR="00FB3B32" w:rsidRPr="00C95D74">
        <w:rPr>
          <w:rFonts w:ascii="Times New Roman" w:hAnsi="Times New Roman" w:cs="Times New Roman"/>
          <w:sz w:val="28"/>
          <w:szCs w:val="28"/>
        </w:rPr>
        <w:t>pHpzc</w:t>
      </w:r>
      <w:proofErr w:type="spellEnd"/>
      <w:r w:rsidR="00FB3B32" w:rsidRPr="00C95D74">
        <w:rPr>
          <w:rFonts w:ascii="Times New Roman" w:hAnsi="Times New Roman" w:cs="Times New Roman"/>
          <w:sz w:val="28"/>
          <w:szCs w:val="28"/>
        </w:rPr>
        <w:t>, которое определяет электростатические условия, регулирующие адсорбцию U(VI).</w:t>
      </w:r>
    </w:p>
    <w:p w14:paraId="60EBA4FD" w14:textId="4B257319" w:rsidR="0056094F" w:rsidRDefault="0056094F" w:rsidP="00060AA8">
      <w:pPr>
        <w:spacing w:after="0" w:line="240" w:lineRule="auto"/>
        <w:ind w:firstLine="709"/>
        <w:jc w:val="both"/>
        <w:rPr>
          <w:rFonts w:ascii="Times New Roman" w:hAnsi="Times New Roman" w:cs="Times New Roman"/>
          <w:sz w:val="28"/>
          <w:szCs w:val="28"/>
        </w:rPr>
      </w:pPr>
    </w:p>
    <w:p w14:paraId="158E4B6C" w14:textId="2D27BB43" w:rsidR="00506DC3" w:rsidRPr="0056094F" w:rsidRDefault="0056094F" w:rsidP="0056094F">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01844C84" wp14:editId="4B7803DF">
            <wp:extent cx="2371725" cy="2105025"/>
            <wp:effectExtent l="0" t="0" r="0" b="0"/>
            <wp:docPr id="1276695197" name="Диаграмма 1276695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04E79E1" w14:textId="77777777" w:rsidR="0056094F" w:rsidRPr="00506DC3" w:rsidRDefault="0056094F" w:rsidP="00C95D74">
      <w:pPr>
        <w:spacing w:after="0" w:line="240" w:lineRule="auto"/>
        <w:jc w:val="center"/>
        <w:rPr>
          <w:rFonts w:ascii="Times New Roman" w:hAnsi="Times New Roman" w:cs="Times New Roman"/>
          <w:sz w:val="16"/>
          <w:szCs w:val="16"/>
        </w:rPr>
      </w:pPr>
    </w:p>
    <w:p w14:paraId="7ABD8F85" w14:textId="4316E447" w:rsidR="00FB3B32" w:rsidRPr="00C95D74" w:rsidRDefault="00FB3B32"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FB435A">
        <w:rPr>
          <w:rFonts w:ascii="Times New Roman" w:hAnsi="Times New Roman" w:cs="Times New Roman"/>
          <w:sz w:val="28"/>
          <w:szCs w:val="28"/>
        </w:rPr>
        <w:t>30</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Точка нулевого заряда поверхности исследованных образцов чистого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w:t>
      </w:r>
      <w:r w:rsidR="00EB538E">
        <w:rPr>
          <w:rFonts w:ascii="Times New Roman" w:hAnsi="Times New Roman" w:cs="Times New Roman"/>
          <w:sz w:val="28"/>
          <w:szCs w:val="28"/>
          <w:lang w:val="kk-KZ"/>
        </w:rPr>
        <w:t>желтый</w:t>
      </w:r>
      <w:r w:rsidRPr="00C95D74">
        <w:rPr>
          <w:rFonts w:ascii="Times New Roman" w:hAnsi="Times New Roman" w:cs="Times New Roman"/>
          <w:sz w:val="28"/>
          <w:szCs w:val="28"/>
        </w:rPr>
        <w:t>)</w:t>
      </w:r>
      <w:r w:rsidR="00FB435A">
        <w:rPr>
          <w:rFonts w:ascii="Times New Roman" w:hAnsi="Times New Roman" w:cs="Times New Roman"/>
          <w:sz w:val="28"/>
          <w:szCs w:val="28"/>
        </w:rPr>
        <w:t>,</w:t>
      </w:r>
      <w:r w:rsidRPr="00C95D74">
        <w:rPr>
          <w:rFonts w:ascii="Times New Roman" w:hAnsi="Times New Roman" w:cs="Times New Roman"/>
          <w:sz w:val="28"/>
          <w:szCs w:val="28"/>
        </w:rPr>
        <w:t xml:space="preserve"> Модифицированного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Ag НЧ (</w:t>
      </w:r>
      <w:r w:rsidR="00506DC3">
        <w:rPr>
          <w:rFonts w:ascii="Times New Roman" w:hAnsi="Times New Roman" w:cs="Times New Roman"/>
          <w:sz w:val="28"/>
          <w:szCs w:val="28"/>
        </w:rPr>
        <w:t>восстановитель–Asc, T=25°C) (</w:t>
      </w:r>
      <w:r w:rsidR="00EB538E">
        <w:rPr>
          <w:rFonts w:ascii="Times New Roman" w:hAnsi="Times New Roman" w:cs="Times New Roman"/>
          <w:sz w:val="28"/>
          <w:szCs w:val="28"/>
          <w:lang w:val="kk-KZ"/>
        </w:rPr>
        <w:t>зеленый</w:t>
      </w:r>
      <w:r w:rsidR="00506DC3">
        <w:rPr>
          <w:rFonts w:ascii="Times New Roman" w:hAnsi="Times New Roman" w:cs="Times New Roman"/>
          <w:sz w:val="28"/>
          <w:szCs w:val="28"/>
        </w:rPr>
        <w:t>)</w:t>
      </w:r>
    </w:p>
    <w:p w14:paraId="1468ACCB" w14:textId="77777777" w:rsidR="00DF0E6C" w:rsidRDefault="00DF0E6C" w:rsidP="00C95D74">
      <w:pPr>
        <w:spacing w:after="0" w:line="240" w:lineRule="auto"/>
        <w:ind w:firstLine="708"/>
        <w:jc w:val="both"/>
        <w:rPr>
          <w:rFonts w:ascii="Times New Roman" w:hAnsi="Times New Roman" w:cs="Times New Roman"/>
          <w:sz w:val="28"/>
          <w:szCs w:val="28"/>
        </w:rPr>
      </w:pPr>
    </w:p>
    <w:p w14:paraId="5537DC33" w14:textId="5419189F" w:rsidR="00FB3B32" w:rsidRDefault="00FB3B32" w:rsidP="00C95D74">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rPr>
        <w:t>Влияние рН на сорбцию U(VI) изучали в диапазоне от 2 до 7 в течение 120</w:t>
      </w:r>
      <w:r w:rsidR="00506DC3">
        <w:rPr>
          <w:rFonts w:ascii="Times New Roman" w:hAnsi="Times New Roman" w:cs="Times New Roman"/>
          <w:sz w:val="28"/>
          <w:szCs w:val="28"/>
          <w:lang w:val="kk-KZ"/>
        </w:rPr>
        <w:t> </w:t>
      </w:r>
      <w:r w:rsidRPr="00C95D74">
        <w:rPr>
          <w:rFonts w:ascii="Times New Roman" w:hAnsi="Times New Roman" w:cs="Times New Roman"/>
          <w:sz w:val="28"/>
          <w:szCs w:val="28"/>
        </w:rPr>
        <w:t xml:space="preserve">мин для образцов: </w:t>
      </w:r>
      <w:r w:rsidR="00FB435A">
        <w:rPr>
          <w:rFonts w:ascii="Times New Roman" w:hAnsi="Times New Roman" w:cs="Times New Roman"/>
          <w:sz w:val="28"/>
          <w:szCs w:val="28"/>
        </w:rPr>
        <w:t>исходного</w:t>
      </w:r>
      <w:r w:rsidRPr="00C95D74">
        <w:rPr>
          <w:rFonts w:ascii="Times New Roman" w:hAnsi="Times New Roman" w:cs="Times New Roman"/>
          <w:sz w:val="28"/>
          <w:szCs w:val="28"/>
        </w:rPr>
        <w:t xml:space="preserve"> MOF и модифицированного Ag НЧ MOF с использованием Asc в качестве восстановителя. Результаты, показанные на рисунке </w:t>
      </w:r>
      <w:r w:rsidR="00E63601" w:rsidRPr="00C95D74">
        <w:rPr>
          <w:rFonts w:ascii="Times New Roman" w:hAnsi="Times New Roman" w:cs="Times New Roman"/>
          <w:sz w:val="28"/>
          <w:szCs w:val="28"/>
        </w:rPr>
        <w:t>3</w:t>
      </w:r>
      <w:r w:rsidR="00FB435A">
        <w:rPr>
          <w:rFonts w:ascii="Times New Roman" w:hAnsi="Times New Roman" w:cs="Times New Roman"/>
          <w:sz w:val="28"/>
          <w:szCs w:val="28"/>
        </w:rPr>
        <w:t>1</w:t>
      </w:r>
      <w:r w:rsidRPr="00C95D74">
        <w:rPr>
          <w:rFonts w:ascii="Times New Roman" w:hAnsi="Times New Roman" w:cs="Times New Roman"/>
          <w:sz w:val="28"/>
          <w:szCs w:val="28"/>
        </w:rPr>
        <w:t>, показывают, что сорбционная способность урана (VI) существенно зависит от рН среды</w:t>
      </w:r>
      <w:r w:rsidR="00FB435A">
        <w:rPr>
          <w:rFonts w:ascii="Times New Roman" w:hAnsi="Times New Roman" w:cs="Times New Roman"/>
          <w:sz w:val="28"/>
          <w:szCs w:val="28"/>
        </w:rPr>
        <w:t xml:space="preserve"> и </w:t>
      </w:r>
      <w:r w:rsidR="00BD5FDB">
        <w:rPr>
          <w:rFonts w:ascii="Times New Roman" w:hAnsi="Times New Roman" w:cs="Times New Roman"/>
          <w:sz w:val="28"/>
          <w:szCs w:val="28"/>
        </w:rPr>
        <w:t>оптимальным значением,</w:t>
      </w:r>
      <w:r w:rsidR="00FB435A">
        <w:rPr>
          <w:rFonts w:ascii="Times New Roman" w:hAnsi="Times New Roman" w:cs="Times New Roman"/>
          <w:sz w:val="28"/>
          <w:szCs w:val="28"/>
        </w:rPr>
        <w:t xml:space="preserve"> при котором сорбент </w:t>
      </w:r>
      <w:r w:rsidR="00FB435A">
        <w:rPr>
          <w:rFonts w:ascii="Times New Roman" w:hAnsi="Times New Roman" w:cs="Times New Roman"/>
          <w:sz w:val="28"/>
          <w:szCs w:val="28"/>
        </w:rPr>
        <w:lastRenderedPageBreak/>
        <w:t>демонстрирует максималь</w:t>
      </w:r>
      <w:r w:rsidR="00762AC6">
        <w:rPr>
          <w:rFonts w:ascii="Times New Roman" w:hAnsi="Times New Roman" w:cs="Times New Roman"/>
          <w:sz w:val="28"/>
          <w:szCs w:val="28"/>
        </w:rPr>
        <w:t xml:space="preserve">ную сорбционную емкость является </w:t>
      </w:r>
      <w:proofErr w:type="spellStart"/>
      <w:r w:rsidR="00762AC6">
        <w:rPr>
          <w:rFonts w:ascii="Times New Roman" w:hAnsi="Times New Roman" w:cs="Times New Roman"/>
          <w:sz w:val="28"/>
          <w:szCs w:val="28"/>
        </w:rPr>
        <w:t>зна</w:t>
      </w:r>
      <w:proofErr w:type="spellEnd"/>
      <w:r w:rsidR="00506DC3">
        <w:rPr>
          <w:rFonts w:ascii="Times New Roman" w:hAnsi="Times New Roman" w:cs="Times New Roman"/>
          <w:sz w:val="28"/>
          <w:szCs w:val="28"/>
          <w:lang w:val="kk-KZ"/>
        </w:rPr>
        <w:t>ч</w:t>
      </w:r>
      <w:proofErr w:type="spellStart"/>
      <w:r w:rsidR="00762AC6">
        <w:rPr>
          <w:rFonts w:ascii="Times New Roman" w:hAnsi="Times New Roman" w:cs="Times New Roman"/>
          <w:sz w:val="28"/>
          <w:szCs w:val="28"/>
        </w:rPr>
        <w:t>ение</w:t>
      </w:r>
      <w:proofErr w:type="spellEnd"/>
      <w:r w:rsidR="00762AC6">
        <w:rPr>
          <w:rFonts w:ascii="Times New Roman" w:hAnsi="Times New Roman" w:cs="Times New Roman"/>
          <w:sz w:val="28"/>
          <w:szCs w:val="28"/>
        </w:rPr>
        <w:t xml:space="preserve"> равное</w:t>
      </w:r>
      <w:r w:rsidR="0037143A">
        <w:rPr>
          <w:rFonts w:ascii="Times New Roman" w:hAnsi="Times New Roman" w:cs="Times New Roman"/>
          <w:sz w:val="28"/>
          <w:szCs w:val="28"/>
        </w:rPr>
        <w:t> </w:t>
      </w:r>
      <w:r w:rsidR="00762AC6">
        <w:rPr>
          <w:rFonts w:ascii="Times New Roman" w:hAnsi="Times New Roman" w:cs="Times New Roman"/>
          <w:sz w:val="28"/>
          <w:szCs w:val="28"/>
        </w:rPr>
        <w:t>7,0.</w:t>
      </w:r>
    </w:p>
    <w:p w14:paraId="5ECD40E7" w14:textId="77777777" w:rsidR="00506DC3" w:rsidRPr="00C95D74" w:rsidRDefault="00506DC3" w:rsidP="00C95D74">
      <w:pPr>
        <w:spacing w:after="0" w:line="240" w:lineRule="auto"/>
        <w:ind w:firstLine="708"/>
        <w:jc w:val="both"/>
        <w:rPr>
          <w:rFonts w:ascii="Times New Roman" w:hAnsi="Times New Roman" w:cs="Times New Roman"/>
          <w:sz w:val="28"/>
          <w:szCs w:val="28"/>
        </w:rPr>
      </w:pPr>
    </w:p>
    <w:p w14:paraId="5B07662B" w14:textId="77777777" w:rsidR="00FB3B32" w:rsidRPr="00C95D74" w:rsidRDefault="00FB3B32" w:rsidP="00C95D74">
      <w:pPr>
        <w:pStyle w:val="MDPI22heading2"/>
        <w:spacing w:before="0" w:after="0" w:line="240" w:lineRule="auto"/>
        <w:ind w:left="567" w:firstLine="510"/>
        <w:jc w:val="both"/>
        <w:rPr>
          <w:i w:val="0"/>
          <w:iCs/>
          <w:noProof w:val="0"/>
          <w:sz w:val="28"/>
          <w:szCs w:val="28"/>
        </w:rPr>
      </w:pPr>
      <w:r w:rsidRPr="00C95D74">
        <w:rPr>
          <w:sz w:val="28"/>
          <w:szCs w:val="28"/>
          <w:lang w:val="ru-RU" w:eastAsia="ru-RU" w:bidi="ar-SA"/>
        </w:rPr>
        <w:drawing>
          <wp:inline distT="0" distB="0" distL="0" distR="0" wp14:anchorId="42D69F9C" wp14:editId="0B1A2082">
            <wp:extent cx="4793672" cy="1544782"/>
            <wp:effectExtent l="0" t="0" r="6985"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C95D74">
        <w:rPr>
          <w:rFonts w:ascii="Times New Roman" w:hAnsi="Times New Roman"/>
          <w:sz w:val="28"/>
          <w:szCs w:val="28"/>
        </w:rPr>
        <w:tab/>
      </w:r>
    </w:p>
    <w:p w14:paraId="45E77110" w14:textId="77777777" w:rsidR="00FB3B32" w:rsidRPr="00506DC3" w:rsidRDefault="00FB3B32" w:rsidP="00C95D74">
      <w:pPr>
        <w:pStyle w:val="MDPI22heading2"/>
        <w:spacing w:before="0" w:after="0" w:line="240" w:lineRule="auto"/>
        <w:ind w:left="3060" w:firstLine="59"/>
        <w:rPr>
          <w:i w:val="0"/>
          <w:iCs/>
          <w:noProof w:val="0"/>
          <w:sz w:val="16"/>
          <w:szCs w:val="16"/>
        </w:rPr>
      </w:pPr>
    </w:p>
    <w:p w14:paraId="5AE94CCD" w14:textId="72A1F394" w:rsidR="00FB3B32" w:rsidRPr="00C95D74" w:rsidRDefault="00FB3B32"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3</w:t>
      </w:r>
      <w:r w:rsidR="00762AC6">
        <w:rPr>
          <w:rFonts w:ascii="Times New Roman" w:hAnsi="Times New Roman" w:cs="Times New Roman"/>
          <w:sz w:val="28"/>
          <w:szCs w:val="28"/>
        </w:rPr>
        <w:t>1</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Влияние рН на сорбцию U(VI) в присутствии </w:t>
      </w:r>
      <w:r w:rsidR="00BD5FDB">
        <w:rPr>
          <w:rFonts w:ascii="Times New Roman" w:hAnsi="Times New Roman" w:cs="Times New Roman"/>
          <w:sz w:val="28"/>
          <w:szCs w:val="28"/>
        </w:rPr>
        <w:t>исходного</w:t>
      </w:r>
      <w:r w:rsidRPr="00C95D74">
        <w:rPr>
          <w:rFonts w:ascii="Times New Roman" w:hAnsi="Times New Roman" w:cs="Times New Roman"/>
          <w:sz w:val="28"/>
          <w:szCs w:val="28"/>
        </w:rPr>
        <w:t xml:space="preserve"> MO</w:t>
      </w:r>
      <w:r w:rsidR="00BD5FDB">
        <w:rPr>
          <w:rFonts w:ascii="Times New Roman" w:hAnsi="Times New Roman" w:cs="Times New Roman"/>
          <w:sz w:val="28"/>
          <w:szCs w:val="28"/>
          <w:lang w:val="en-US"/>
        </w:rPr>
        <w:t>F</w:t>
      </w:r>
      <w:r w:rsidRPr="00C95D74">
        <w:rPr>
          <w:rFonts w:ascii="Times New Roman" w:hAnsi="Times New Roman" w:cs="Times New Roman"/>
          <w:sz w:val="28"/>
          <w:szCs w:val="28"/>
        </w:rPr>
        <w:t xml:space="preserve"> (зеленый) и </w:t>
      </w:r>
      <w:r w:rsidR="003E7F5B">
        <w:rPr>
          <w:rFonts w:ascii="Times New Roman" w:hAnsi="Times New Roman" w:cs="Times New Roman"/>
          <w:sz w:val="28"/>
          <w:szCs w:val="28"/>
          <w:lang w:val="en-US"/>
        </w:rPr>
        <w:t>MOF</w:t>
      </w:r>
      <w:r w:rsidR="003E7F5B" w:rsidRPr="003E7F5B">
        <w:rPr>
          <w:rFonts w:ascii="Times New Roman" w:hAnsi="Times New Roman" w:cs="Times New Roman"/>
          <w:sz w:val="28"/>
          <w:szCs w:val="28"/>
        </w:rPr>
        <w:t>@</w:t>
      </w:r>
      <w:r w:rsidR="003E7F5B">
        <w:rPr>
          <w:rFonts w:ascii="Times New Roman" w:hAnsi="Times New Roman" w:cs="Times New Roman"/>
          <w:sz w:val="28"/>
          <w:szCs w:val="28"/>
          <w:lang w:val="en-US"/>
        </w:rPr>
        <w:t>Asc</w:t>
      </w:r>
      <w:r w:rsidR="00506DC3">
        <w:rPr>
          <w:rFonts w:ascii="Times New Roman" w:hAnsi="Times New Roman" w:cs="Times New Roman"/>
          <w:sz w:val="28"/>
          <w:szCs w:val="28"/>
        </w:rPr>
        <w:t xml:space="preserve"> (желтый)</w:t>
      </w:r>
    </w:p>
    <w:p w14:paraId="0EB99CE0" w14:textId="77777777" w:rsidR="00DF0E6C" w:rsidRDefault="00DF0E6C" w:rsidP="00C95D74">
      <w:pPr>
        <w:spacing w:after="0" w:line="240" w:lineRule="auto"/>
        <w:ind w:firstLine="708"/>
        <w:jc w:val="both"/>
        <w:rPr>
          <w:rFonts w:ascii="Times New Roman" w:hAnsi="Times New Roman" w:cs="Times New Roman"/>
          <w:sz w:val="28"/>
          <w:szCs w:val="28"/>
        </w:rPr>
      </w:pPr>
    </w:p>
    <w:p w14:paraId="17FFB1E7" w14:textId="77777777" w:rsidR="00506DC3" w:rsidRPr="00C95D74" w:rsidRDefault="00506DC3" w:rsidP="00506DC3">
      <w:pPr>
        <w:spacing w:after="0" w:line="240" w:lineRule="auto"/>
        <w:jc w:val="center"/>
        <w:rPr>
          <w:rFonts w:ascii="Times New Roman" w:hAnsi="Times New Roman" w:cs="Times New Roman"/>
          <w:sz w:val="28"/>
          <w:szCs w:val="28"/>
        </w:rPr>
      </w:pPr>
      <w:r w:rsidRPr="00C95D74">
        <w:rPr>
          <w:noProof/>
          <w:sz w:val="28"/>
          <w:szCs w:val="28"/>
          <w:lang w:eastAsia="ru-RU"/>
        </w:rPr>
        <w:drawing>
          <wp:inline distT="0" distB="0" distL="0" distR="0" wp14:anchorId="2CBEA601" wp14:editId="09F6FFB7">
            <wp:extent cx="3144116" cy="2551834"/>
            <wp:effectExtent l="0" t="0" r="0" b="1270"/>
            <wp:docPr id="33" name="Диаграмма 33">
              <a:extLst xmlns:a="http://schemas.openxmlformats.org/drawingml/2006/main">
                <a:ext uri="{FF2B5EF4-FFF2-40B4-BE49-F238E27FC236}">
                  <a16:creationId xmlns:a16="http://schemas.microsoft.com/office/drawing/2014/main" id="{E4E1B8BF-B708-47C9-B21D-FAB86B0E6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75897A6" w14:textId="7A8D2A8A" w:rsidR="00506DC3" w:rsidRPr="00C95D74" w:rsidRDefault="00506DC3" w:rsidP="00506DC3">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3</w:t>
      </w:r>
      <w:r>
        <w:rPr>
          <w:rFonts w:ascii="Times New Roman" w:hAnsi="Times New Roman" w:cs="Times New Roman"/>
          <w:sz w:val="28"/>
          <w:szCs w:val="28"/>
        </w:rPr>
        <w:t>2</w:t>
      </w:r>
      <w:r w:rsidRPr="008F4A10">
        <w:rPr>
          <w:rFonts w:ascii="Times New Roman" w:hAnsi="Times New Roman" w:cs="Times New Roman"/>
          <w:bCs/>
          <w:sz w:val="28"/>
          <w:szCs w:val="28"/>
        </w:rPr>
        <w:t xml:space="preserve"> –</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Влияние времени контакта на сорбционную способность композита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по U(VI) (рН = 7,</w:t>
      </w:r>
      <w:r w:rsidRPr="00257C7F">
        <w:rPr>
          <w:rFonts w:ascii="Times New Roman" w:hAnsi="Times New Roman" w:cs="Times New Roman"/>
          <w:sz w:val="28"/>
          <w:szCs w:val="28"/>
        </w:rPr>
        <w:t>0,</w:t>
      </w:r>
      <w:r w:rsidRPr="00C95D74">
        <w:rPr>
          <w:rFonts w:ascii="Times New Roman" w:hAnsi="Times New Roman" w:cs="Times New Roman"/>
          <w:sz w:val="28"/>
          <w:szCs w:val="28"/>
        </w:rPr>
        <w:t xml:space="preserve"> [U(VI)] = 100 </w:t>
      </w:r>
      <w:r w:rsidRPr="00C95D74">
        <w:rPr>
          <w:rFonts w:ascii="Times New Roman" w:hAnsi="Times New Roman" w:cs="Times New Roman"/>
          <w:sz w:val="28"/>
          <w:szCs w:val="28"/>
          <w:lang w:val="en-US"/>
        </w:rPr>
        <w:t>ppm</w:t>
      </w:r>
      <w:r w:rsidR="0037143A">
        <w:rPr>
          <w:rFonts w:ascii="Times New Roman" w:hAnsi="Times New Roman" w:cs="Times New Roman"/>
          <w:sz w:val="28"/>
          <w:szCs w:val="28"/>
        </w:rPr>
        <w:t>)</w:t>
      </w:r>
    </w:p>
    <w:p w14:paraId="5658CC4E" w14:textId="77777777" w:rsidR="00506DC3" w:rsidRDefault="00506DC3" w:rsidP="00C95D74">
      <w:pPr>
        <w:spacing w:after="0" w:line="240" w:lineRule="auto"/>
        <w:ind w:firstLine="708"/>
        <w:jc w:val="both"/>
        <w:rPr>
          <w:rFonts w:ascii="Times New Roman" w:hAnsi="Times New Roman" w:cs="Times New Roman"/>
          <w:sz w:val="28"/>
          <w:szCs w:val="28"/>
        </w:rPr>
      </w:pPr>
    </w:p>
    <w:p w14:paraId="43343415" w14:textId="66852639" w:rsidR="00FB3B32" w:rsidRPr="00C95D74" w:rsidRDefault="00FB3B32" w:rsidP="00C95D74">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rPr>
        <w:t xml:space="preserve">На рисунке </w:t>
      </w:r>
      <w:r w:rsidR="00E63601" w:rsidRPr="00C95D74">
        <w:rPr>
          <w:rFonts w:ascii="Times New Roman" w:hAnsi="Times New Roman" w:cs="Times New Roman"/>
          <w:sz w:val="28"/>
          <w:szCs w:val="28"/>
        </w:rPr>
        <w:t>3</w:t>
      </w:r>
      <w:r w:rsidR="00762AC6">
        <w:rPr>
          <w:rFonts w:ascii="Times New Roman" w:hAnsi="Times New Roman" w:cs="Times New Roman"/>
          <w:sz w:val="28"/>
          <w:szCs w:val="28"/>
        </w:rPr>
        <w:t>2</w:t>
      </w:r>
      <w:r w:rsidRPr="00C95D74">
        <w:rPr>
          <w:rFonts w:ascii="Times New Roman" w:hAnsi="Times New Roman" w:cs="Times New Roman"/>
          <w:sz w:val="28"/>
          <w:szCs w:val="28"/>
        </w:rPr>
        <w:t xml:space="preserve"> показано влияние времени контакта на адсорбцию U (VI) при нейтральном значении рН. Можно видеть, что наибольшее значение сорбции U было достигнуто при использовании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r w:rsidR="00EB538E">
        <w:rPr>
          <w:rFonts w:ascii="Times New Roman" w:hAnsi="Times New Roman" w:cs="Times New Roman"/>
          <w:sz w:val="28"/>
          <w:szCs w:val="28"/>
          <w:lang w:val="en-US"/>
        </w:rPr>
        <w:t>HH</w:t>
      </w:r>
      <w:r w:rsidRPr="00C95D74">
        <w:rPr>
          <w:rFonts w:ascii="Times New Roman" w:hAnsi="Times New Roman" w:cs="Times New Roman"/>
          <w:sz w:val="28"/>
          <w:szCs w:val="28"/>
        </w:rPr>
        <w:t xml:space="preserve"> и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proofErr w:type="spellStart"/>
      <w:r w:rsidR="003E7F5B">
        <w:rPr>
          <w:rFonts w:ascii="Times New Roman" w:hAnsi="Times New Roman" w:cs="Times New Roman"/>
          <w:sz w:val="28"/>
          <w:szCs w:val="28"/>
          <w:lang w:val="en-US"/>
        </w:rPr>
        <w:t>NaBH</w:t>
      </w:r>
      <w:proofErr w:type="spellEnd"/>
      <w:r w:rsidR="003E7F5B" w:rsidRPr="00EB538E">
        <w:rPr>
          <w:rFonts w:ascii="Times New Roman" w:hAnsi="Times New Roman" w:cs="Times New Roman"/>
          <w:sz w:val="28"/>
          <w:szCs w:val="28"/>
          <w:vertAlign w:val="subscript"/>
        </w:rPr>
        <w:t>4,</w:t>
      </w:r>
      <w:r w:rsidR="00762AC6" w:rsidRPr="00762AC6">
        <w:rPr>
          <w:rFonts w:ascii="Times New Roman" w:hAnsi="Times New Roman" w:cs="Times New Roman"/>
          <w:sz w:val="28"/>
          <w:szCs w:val="28"/>
        </w:rPr>
        <w:t xml:space="preserve"> </w:t>
      </w:r>
      <w:r w:rsidRPr="00C95D74">
        <w:rPr>
          <w:rFonts w:ascii="Times New Roman" w:hAnsi="Times New Roman" w:cs="Times New Roman"/>
          <w:sz w:val="28"/>
          <w:szCs w:val="28"/>
        </w:rPr>
        <w:t xml:space="preserve">где </w:t>
      </w:r>
      <w:proofErr w:type="spellStart"/>
      <w:r w:rsidRPr="00C95D74">
        <w:rPr>
          <w:rFonts w:ascii="Times New Roman" w:hAnsi="Times New Roman" w:cs="Times New Roman"/>
          <w:sz w:val="28"/>
          <w:szCs w:val="28"/>
        </w:rPr>
        <w:t>Qe</w:t>
      </w:r>
      <w:r w:rsidRPr="00C95D74">
        <w:rPr>
          <w:rFonts w:ascii="Times New Roman" w:hAnsi="Times New Roman" w:cs="Times New Roman"/>
          <w:sz w:val="28"/>
          <w:szCs w:val="28"/>
          <w:vertAlign w:val="subscript"/>
        </w:rPr>
        <w:t>max</w:t>
      </w:r>
      <w:proofErr w:type="spellEnd"/>
      <w:r w:rsidRPr="00C95D74">
        <w:rPr>
          <w:rFonts w:ascii="Times New Roman" w:hAnsi="Times New Roman" w:cs="Times New Roman"/>
          <w:sz w:val="28"/>
          <w:szCs w:val="28"/>
        </w:rPr>
        <w:t xml:space="preserve"> были равны 32,127 мг/г и 32 мг/г соответственно. В то же время достижения равновесной адсорбционной способности у этих композитов разное: 8 ч для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r w:rsidR="00EB538E">
        <w:rPr>
          <w:rFonts w:ascii="Times New Roman" w:hAnsi="Times New Roman" w:cs="Times New Roman"/>
          <w:sz w:val="28"/>
          <w:szCs w:val="28"/>
          <w:lang w:val="en-US"/>
        </w:rPr>
        <w:t>HH</w:t>
      </w:r>
      <w:r w:rsidR="00762AC6" w:rsidRPr="00762AC6">
        <w:rPr>
          <w:rFonts w:ascii="Times New Roman" w:hAnsi="Times New Roman" w:cs="Times New Roman"/>
          <w:sz w:val="28"/>
          <w:szCs w:val="28"/>
        </w:rPr>
        <w:t xml:space="preserve"> </w:t>
      </w:r>
      <w:r w:rsidRPr="00C95D74">
        <w:rPr>
          <w:rFonts w:ascii="Times New Roman" w:hAnsi="Times New Roman" w:cs="Times New Roman"/>
          <w:sz w:val="28"/>
          <w:szCs w:val="28"/>
        </w:rPr>
        <w:t xml:space="preserve">и 48 ч для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proofErr w:type="spellStart"/>
      <w:r w:rsidR="00EB538E">
        <w:rPr>
          <w:rFonts w:ascii="Times New Roman" w:hAnsi="Times New Roman" w:cs="Times New Roman"/>
          <w:sz w:val="28"/>
          <w:szCs w:val="28"/>
          <w:lang w:val="en-US"/>
        </w:rPr>
        <w:t>NaBH</w:t>
      </w:r>
      <w:proofErr w:type="spellEnd"/>
      <w:r w:rsidR="00EB538E" w:rsidRPr="00EB538E">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Более быстрое достижение равновесия, наблюдаемое для MOF@HH, может быть связано с более доступными активными центрами, несмотря на больший размер частиц, в то время как более длительное время достижения равновесия для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proofErr w:type="spellStart"/>
      <w:r w:rsidR="00EB538E">
        <w:rPr>
          <w:rFonts w:ascii="Times New Roman" w:hAnsi="Times New Roman" w:cs="Times New Roman"/>
          <w:sz w:val="28"/>
          <w:szCs w:val="28"/>
          <w:lang w:val="en-US"/>
        </w:rPr>
        <w:t>NaBH</w:t>
      </w:r>
      <w:proofErr w:type="spellEnd"/>
      <w:r w:rsidR="00EB538E" w:rsidRPr="00EB538E">
        <w:rPr>
          <w:rFonts w:ascii="Times New Roman" w:hAnsi="Times New Roman" w:cs="Times New Roman"/>
          <w:sz w:val="28"/>
          <w:szCs w:val="28"/>
          <w:vertAlign w:val="subscript"/>
        </w:rPr>
        <w:t>4</w:t>
      </w:r>
      <w:r w:rsidR="00762AC6" w:rsidRPr="00762AC6">
        <w:rPr>
          <w:rFonts w:ascii="Times New Roman" w:hAnsi="Times New Roman" w:cs="Times New Roman"/>
          <w:sz w:val="28"/>
          <w:szCs w:val="28"/>
        </w:rPr>
        <w:t xml:space="preserve"> </w:t>
      </w:r>
      <w:r w:rsidRPr="00C95D74">
        <w:rPr>
          <w:rFonts w:ascii="Times New Roman" w:hAnsi="Times New Roman" w:cs="Times New Roman"/>
          <w:sz w:val="28"/>
          <w:szCs w:val="28"/>
        </w:rPr>
        <w:t xml:space="preserve">может указывать на частичную блокировку пор или ограничение диффузии. Средние значения </w:t>
      </w:r>
      <w:proofErr w:type="spellStart"/>
      <w:r w:rsidRPr="00C95D74">
        <w:rPr>
          <w:rFonts w:ascii="Times New Roman" w:hAnsi="Times New Roman" w:cs="Times New Roman"/>
          <w:sz w:val="28"/>
          <w:szCs w:val="28"/>
        </w:rPr>
        <w:t>Qe</w:t>
      </w:r>
      <w:proofErr w:type="spellEnd"/>
      <w:r w:rsidRPr="00C95D74">
        <w:rPr>
          <w:rFonts w:ascii="Times New Roman" w:hAnsi="Times New Roman" w:cs="Times New Roman"/>
          <w:sz w:val="28"/>
          <w:szCs w:val="28"/>
        </w:rPr>
        <w:t xml:space="preserve"> были рассчитаны для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r w:rsidR="00EB538E">
        <w:rPr>
          <w:rFonts w:ascii="Times New Roman" w:hAnsi="Times New Roman" w:cs="Times New Roman"/>
          <w:sz w:val="28"/>
          <w:szCs w:val="28"/>
          <w:lang w:val="en-US"/>
        </w:rPr>
        <w:t>Asc</w:t>
      </w:r>
      <w:r w:rsidRPr="00C95D74">
        <w:rPr>
          <w:rFonts w:ascii="Times New Roman" w:hAnsi="Times New Roman" w:cs="Times New Roman"/>
          <w:sz w:val="28"/>
          <w:szCs w:val="28"/>
        </w:rPr>
        <w:t xml:space="preserve"> и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r w:rsidR="00EB538E">
        <w:rPr>
          <w:rFonts w:ascii="Times New Roman" w:hAnsi="Times New Roman" w:cs="Times New Roman"/>
          <w:sz w:val="28"/>
          <w:szCs w:val="28"/>
          <w:lang w:val="en-US"/>
        </w:rPr>
        <w:t>DMAB</w:t>
      </w:r>
      <w:r w:rsidRPr="00C95D74">
        <w:rPr>
          <w:rFonts w:ascii="Times New Roman" w:hAnsi="Times New Roman" w:cs="Times New Roman"/>
          <w:sz w:val="28"/>
          <w:szCs w:val="28"/>
        </w:rPr>
        <w:t xml:space="preserve">. Несмотря на экологическую чистоту восстановителей Asc и DMAB и высокое содержание Ag в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r w:rsidR="00EB538E">
        <w:rPr>
          <w:rFonts w:ascii="Times New Roman" w:hAnsi="Times New Roman" w:cs="Times New Roman"/>
          <w:sz w:val="28"/>
          <w:szCs w:val="28"/>
          <w:lang w:val="en-US"/>
        </w:rPr>
        <w:t>Asc</w:t>
      </w:r>
      <w:r w:rsidR="00762AC6" w:rsidRPr="00762AC6">
        <w:rPr>
          <w:rFonts w:ascii="Times New Roman" w:hAnsi="Times New Roman" w:cs="Times New Roman"/>
          <w:sz w:val="28"/>
          <w:szCs w:val="28"/>
        </w:rPr>
        <w:t xml:space="preserve"> </w:t>
      </w:r>
      <w:r w:rsidRPr="00C95D74">
        <w:rPr>
          <w:rFonts w:ascii="Times New Roman" w:hAnsi="Times New Roman" w:cs="Times New Roman"/>
          <w:sz w:val="28"/>
          <w:szCs w:val="28"/>
        </w:rPr>
        <w:t xml:space="preserve">и </w:t>
      </w:r>
      <w:r w:rsidR="00EB538E">
        <w:rPr>
          <w:rFonts w:ascii="Times New Roman" w:hAnsi="Times New Roman" w:cs="Times New Roman"/>
          <w:sz w:val="28"/>
          <w:szCs w:val="28"/>
          <w:lang w:val="en-US"/>
        </w:rPr>
        <w:t>MOF</w:t>
      </w:r>
      <w:r w:rsidR="00EB538E" w:rsidRPr="00EB538E">
        <w:rPr>
          <w:rFonts w:ascii="Times New Roman" w:hAnsi="Times New Roman" w:cs="Times New Roman"/>
          <w:sz w:val="28"/>
          <w:szCs w:val="28"/>
        </w:rPr>
        <w:t>@</w:t>
      </w:r>
      <w:r w:rsidR="00EB538E">
        <w:rPr>
          <w:rFonts w:ascii="Times New Roman" w:hAnsi="Times New Roman" w:cs="Times New Roman"/>
          <w:sz w:val="28"/>
          <w:szCs w:val="28"/>
          <w:lang w:val="en-US"/>
        </w:rPr>
        <w:t>DMAB</w:t>
      </w:r>
      <w:r w:rsidRPr="00C95D74">
        <w:rPr>
          <w:rFonts w:ascii="Times New Roman" w:hAnsi="Times New Roman" w:cs="Times New Roman"/>
          <w:sz w:val="28"/>
          <w:szCs w:val="28"/>
        </w:rPr>
        <w:t>, равновесные значения для каждого из них составляют всего 9,81 мг/г и 9,45 мг/г соответственно. Наихудшие параметры сорбции были обнаружены для чистого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В присутствии чистого MO</w:t>
      </w:r>
      <w:r w:rsidR="005E40CD"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равновесие </w:t>
      </w:r>
      <w:r w:rsidRPr="00C95D74">
        <w:rPr>
          <w:rFonts w:ascii="Times New Roman" w:hAnsi="Times New Roman" w:cs="Times New Roman"/>
          <w:sz w:val="28"/>
          <w:szCs w:val="28"/>
        </w:rPr>
        <w:lastRenderedPageBreak/>
        <w:t xml:space="preserve">достигалось через 24 ч, а </w:t>
      </w:r>
      <w:proofErr w:type="spellStart"/>
      <w:r w:rsidRPr="00C95D74">
        <w:rPr>
          <w:rFonts w:ascii="Times New Roman" w:hAnsi="Times New Roman" w:cs="Times New Roman"/>
          <w:sz w:val="28"/>
          <w:szCs w:val="28"/>
        </w:rPr>
        <w:t>Qe</w:t>
      </w:r>
      <w:proofErr w:type="spellEnd"/>
      <w:r w:rsidRPr="00C95D74">
        <w:rPr>
          <w:rFonts w:ascii="Times New Roman" w:hAnsi="Times New Roman" w:cs="Times New Roman"/>
          <w:sz w:val="28"/>
          <w:szCs w:val="28"/>
        </w:rPr>
        <w:t xml:space="preserve"> состав</w:t>
      </w:r>
      <w:r w:rsidR="00762AC6">
        <w:rPr>
          <w:rFonts w:ascii="Times New Roman" w:hAnsi="Times New Roman" w:cs="Times New Roman"/>
          <w:sz w:val="28"/>
          <w:szCs w:val="28"/>
        </w:rPr>
        <w:t xml:space="preserve">ил всего </w:t>
      </w:r>
      <w:r w:rsidRPr="00C95D74">
        <w:rPr>
          <w:rFonts w:ascii="Times New Roman" w:hAnsi="Times New Roman" w:cs="Times New Roman"/>
          <w:sz w:val="28"/>
          <w:szCs w:val="28"/>
        </w:rPr>
        <w:t>2,7 мг/г. Разница объясняется морфологией поверхности и степенью загрузки наночастиц Ag, а также различиями в дисперсности частиц и доступности мест адсорбции.</w:t>
      </w:r>
    </w:p>
    <w:p w14:paraId="5444C2C6" w14:textId="2C7D4A36" w:rsidR="00FB3B32" w:rsidRPr="00C95D74" w:rsidRDefault="00FB3B32" w:rsidP="00C95D74">
      <w:pPr>
        <w:spacing w:after="0" w:line="240" w:lineRule="auto"/>
        <w:ind w:firstLine="708"/>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t>Для проведения точного анализа возможного взаимодействия между загрязнителем и поверхностью композиционного материала MO</w:t>
      </w:r>
      <w:r w:rsidR="005E40CD" w:rsidRPr="00C95D74">
        <w:rPr>
          <w:rFonts w:ascii="Times New Roman" w:hAnsi="Times New Roman" w:cs="Times New Roman"/>
          <w:sz w:val="28"/>
          <w:szCs w:val="28"/>
          <w:lang w:val="en-US"/>
        </w:rPr>
        <w:t>F</w:t>
      </w:r>
      <w:r w:rsidRPr="00C95D74">
        <w:rPr>
          <w:rFonts w:ascii="Times New Roman" w:hAnsi="Times New Roman" w:cs="Times New Roman"/>
          <w:sz w:val="28"/>
          <w:szCs w:val="28"/>
          <w:lang w:val="kk-KZ"/>
        </w:rPr>
        <w:t xml:space="preserve"> (рис</w:t>
      </w:r>
      <w:r w:rsidR="0011507E">
        <w:rPr>
          <w:rFonts w:ascii="Times New Roman" w:hAnsi="Times New Roman" w:cs="Times New Roman"/>
          <w:sz w:val="28"/>
          <w:szCs w:val="28"/>
          <w:lang w:val="kk-KZ"/>
        </w:rPr>
        <w:t>унок</w:t>
      </w:r>
      <w:r w:rsidRPr="00C95D74">
        <w:rPr>
          <w:rFonts w:ascii="Times New Roman" w:hAnsi="Times New Roman" w:cs="Times New Roman"/>
          <w:sz w:val="28"/>
          <w:szCs w:val="28"/>
          <w:lang w:val="kk-KZ"/>
        </w:rPr>
        <w:t xml:space="preserve"> </w:t>
      </w:r>
      <w:r w:rsidR="00E63601" w:rsidRPr="00C95D74">
        <w:rPr>
          <w:rFonts w:ascii="Times New Roman" w:hAnsi="Times New Roman" w:cs="Times New Roman"/>
          <w:sz w:val="28"/>
          <w:szCs w:val="28"/>
          <w:lang w:val="kk-KZ"/>
        </w:rPr>
        <w:t>3</w:t>
      </w:r>
      <w:r w:rsidR="00257C7F">
        <w:rPr>
          <w:rFonts w:ascii="Times New Roman" w:hAnsi="Times New Roman" w:cs="Times New Roman"/>
          <w:sz w:val="28"/>
          <w:szCs w:val="28"/>
          <w:lang w:val="kk-KZ"/>
        </w:rPr>
        <w:t>3</w:t>
      </w:r>
      <w:r w:rsidRPr="00C95D74">
        <w:rPr>
          <w:rFonts w:ascii="Times New Roman" w:hAnsi="Times New Roman" w:cs="Times New Roman"/>
          <w:sz w:val="28"/>
          <w:szCs w:val="28"/>
          <w:lang w:val="kk-KZ"/>
        </w:rPr>
        <w:t>а</w:t>
      </w:r>
      <w:r w:rsidR="00E87236">
        <w:rPr>
          <w:rFonts w:ascii="Times New Roman" w:hAnsi="Times New Roman" w:cs="Times New Roman"/>
          <w:sz w:val="28"/>
          <w:szCs w:val="28"/>
          <w:lang w:val="kk-KZ"/>
        </w:rPr>
        <w:t>, 33б, 33в, 33г, 33</w:t>
      </w:r>
      <w:r w:rsidR="0011507E">
        <w:rPr>
          <w:rFonts w:ascii="Times New Roman" w:hAnsi="Times New Roman" w:cs="Times New Roman"/>
          <w:sz w:val="28"/>
          <w:szCs w:val="28"/>
          <w:lang w:val="kk-KZ"/>
        </w:rPr>
        <w:t>д</w:t>
      </w:r>
      <w:r w:rsidRPr="00C95D74">
        <w:rPr>
          <w:rFonts w:ascii="Times New Roman" w:hAnsi="Times New Roman" w:cs="Times New Roman"/>
          <w:sz w:val="28"/>
          <w:szCs w:val="28"/>
          <w:lang w:val="kk-KZ"/>
        </w:rPr>
        <w:t>) были рассчитаны формы изотерм адсорбции в соответствии с классификацией Джайлса</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Giles</w:t>
      </w:r>
      <w:r w:rsidRPr="00C95D74">
        <w:rPr>
          <w:rFonts w:ascii="Times New Roman" w:hAnsi="Times New Roman" w:cs="Times New Roman"/>
          <w:sz w:val="28"/>
          <w:szCs w:val="28"/>
        </w:rPr>
        <w:t>)</w:t>
      </w:r>
      <w:r w:rsidRPr="00C95D74">
        <w:rPr>
          <w:rFonts w:ascii="Times New Roman" w:hAnsi="Times New Roman" w:cs="Times New Roman"/>
          <w:sz w:val="28"/>
          <w:szCs w:val="28"/>
          <w:lang w:val="kk-KZ"/>
        </w:rPr>
        <w:t>.</w:t>
      </w:r>
      <w:r w:rsidR="00257C7F">
        <w:rPr>
          <w:rFonts w:ascii="Times New Roman" w:hAnsi="Times New Roman" w:cs="Times New Roman"/>
          <w:sz w:val="28"/>
          <w:szCs w:val="28"/>
          <w:lang w:val="kk-KZ"/>
        </w:rPr>
        <w:t xml:space="preserve"> </w:t>
      </w:r>
      <w:r w:rsidRPr="00C95D74">
        <w:rPr>
          <w:rFonts w:ascii="Times New Roman" w:hAnsi="Times New Roman" w:cs="Times New Roman"/>
          <w:sz w:val="28"/>
          <w:szCs w:val="28"/>
          <w:lang w:val="kk-KZ"/>
        </w:rPr>
        <w:t xml:space="preserve">Согласно полученным результатам, применение </w:t>
      </w:r>
      <w:r w:rsidR="00257C7F">
        <w:rPr>
          <w:rFonts w:ascii="Times New Roman" w:hAnsi="Times New Roman" w:cs="Times New Roman"/>
          <w:sz w:val="28"/>
          <w:szCs w:val="28"/>
          <w:lang w:val="kk-KZ"/>
        </w:rPr>
        <w:t>исходных</w:t>
      </w:r>
      <w:r w:rsidRPr="00C95D74">
        <w:rPr>
          <w:rFonts w:ascii="Times New Roman" w:hAnsi="Times New Roman" w:cs="Times New Roman"/>
          <w:sz w:val="28"/>
          <w:szCs w:val="28"/>
          <w:lang w:val="kk-KZ"/>
        </w:rPr>
        <w:t xml:space="preserve"> сорбентов MO</w:t>
      </w:r>
      <w:r w:rsidR="005E40CD" w:rsidRPr="00C95D74">
        <w:rPr>
          <w:rFonts w:ascii="Times New Roman" w:hAnsi="Times New Roman" w:cs="Times New Roman"/>
          <w:sz w:val="28"/>
          <w:szCs w:val="28"/>
          <w:lang w:val="en-US"/>
        </w:rPr>
        <w:t>F</w:t>
      </w:r>
      <w:r w:rsidRPr="00C95D74">
        <w:rPr>
          <w:rFonts w:ascii="Times New Roman" w:hAnsi="Times New Roman" w:cs="Times New Roman"/>
          <w:sz w:val="28"/>
          <w:szCs w:val="28"/>
          <w:lang w:val="kk-KZ"/>
        </w:rPr>
        <w:t xml:space="preserve"> и </w:t>
      </w:r>
      <w:r w:rsidR="00C42D2D">
        <w:rPr>
          <w:rFonts w:ascii="Times New Roman" w:hAnsi="Times New Roman" w:cs="Times New Roman"/>
          <w:sz w:val="28"/>
          <w:szCs w:val="28"/>
          <w:lang w:val="en-US"/>
        </w:rPr>
        <w:t>MOF</w:t>
      </w:r>
      <w:r w:rsidR="00C42D2D" w:rsidRPr="00C42D2D">
        <w:rPr>
          <w:rFonts w:ascii="Times New Roman" w:hAnsi="Times New Roman" w:cs="Times New Roman"/>
          <w:sz w:val="28"/>
          <w:szCs w:val="28"/>
        </w:rPr>
        <w:t>@</w:t>
      </w:r>
      <w:r w:rsidR="00C42D2D">
        <w:rPr>
          <w:rFonts w:ascii="Times New Roman" w:hAnsi="Times New Roman" w:cs="Times New Roman"/>
          <w:sz w:val="28"/>
          <w:szCs w:val="28"/>
          <w:lang w:val="en-US"/>
        </w:rPr>
        <w:t>Asc</w:t>
      </w:r>
      <w:r w:rsidRPr="00C95D74">
        <w:rPr>
          <w:rFonts w:ascii="Times New Roman" w:hAnsi="Times New Roman" w:cs="Times New Roman"/>
          <w:sz w:val="28"/>
          <w:szCs w:val="28"/>
          <w:lang w:val="kk-KZ"/>
        </w:rPr>
        <w:t xml:space="preserve"> соответствует модели S-образной кривой. Модель S-образной кривой описывается как изотерма совместной адсорбции</w:t>
      </w:r>
      <w:r w:rsidR="00B42488"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lang w:val="kk-KZ"/>
          </w:rPr>
          <w:tag w:val="MENDELEY_CITATION_v3_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zLTciLCJJU1NOIjoiMDAyMTk3OTciLCJpc3N1ZWQiOnsiZGF0ZS1wYXJ0cyI6W1sxOTc0LDZdXX0sInBhZ2UiOiI3NjYtNzc4IiwiaXNzdWUiOiIzIiwidm9sdW1lIjoiNDcifSwiaXNUZW1wb3JhcnkiOmZhbHNlfV19"/>
          <w:id w:val="1498691076"/>
          <w:placeholder>
            <w:docPart w:val="DefaultPlaceholder_-1854013440"/>
          </w:placeholder>
        </w:sdtPr>
        <w:sdtContent>
          <w:r w:rsidR="00E55178" w:rsidRPr="00E55178">
            <w:rPr>
              <w:rFonts w:ascii="Times New Roman" w:hAnsi="Times New Roman" w:cs="Times New Roman"/>
              <w:color w:val="000000"/>
              <w:sz w:val="28"/>
              <w:szCs w:val="28"/>
              <w:lang w:val="kk-KZ"/>
            </w:rPr>
            <w:t>[7</w:t>
          </w:r>
          <w:r w:rsidR="00E87231">
            <w:rPr>
              <w:rFonts w:ascii="Times New Roman" w:hAnsi="Times New Roman" w:cs="Times New Roman"/>
              <w:color w:val="000000"/>
              <w:sz w:val="28"/>
              <w:szCs w:val="28"/>
              <w:lang w:val="kk-KZ"/>
            </w:rPr>
            <w:t>2</w:t>
          </w:r>
          <w:r w:rsidR="00E55178" w:rsidRPr="00E55178">
            <w:rPr>
              <w:rFonts w:ascii="Times New Roman" w:hAnsi="Times New Roman" w:cs="Times New Roman"/>
              <w:color w:val="000000"/>
              <w:sz w:val="28"/>
              <w:szCs w:val="28"/>
              <w:lang w:val="kk-KZ"/>
            </w:rPr>
            <w:t>,</w:t>
          </w:r>
          <w:r w:rsidR="00E87236">
            <w:rPr>
              <w:rFonts w:ascii="Times New Roman" w:hAnsi="Times New Roman" w:cs="Times New Roman"/>
              <w:color w:val="000000"/>
              <w:sz w:val="28"/>
              <w:szCs w:val="28"/>
              <w:lang w:val="kk-KZ"/>
            </w:rPr>
            <w:t xml:space="preserve"> </w:t>
          </w:r>
          <w:r w:rsidR="0037143A">
            <w:rPr>
              <w:rFonts w:ascii="Times New Roman" w:hAnsi="Times New Roman" w:cs="Times New Roman"/>
              <w:color w:val="000000"/>
              <w:sz w:val="28"/>
              <w:szCs w:val="28"/>
              <w:lang w:val="kk-KZ"/>
            </w:rPr>
            <w:t xml:space="preserve">р. 755-764; </w:t>
          </w:r>
          <w:r w:rsidR="00E55178" w:rsidRPr="00E55178">
            <w:rPr>
              <w:rFonts w:ascii="Times New Roman" w:hAnsi="Times New Roman" w:cs="Times New Roman"/>
              <w:color w:val="000000"/>
              <w:sz w:val="28"/>
              <w:szCs w:val="28"/>
              <w:lang w:val="kk-KZ"/>
            </w:rPr>
            <w:t>7</w:t>
          </w:r>
          <w:r w:rsidR="00E87231">
            <w:rPr>
              <w:rFonts w:ascii="Times New Roman" w:hAnsi="Times New Roman" w:cs="Times New Roman"/>
              <w:color w:val="000000"/>
              <w:sz w:val="28"/>
              <w:szCs w:val="28"/>
              <w:lang w:val="kk-KZ"/>
            </w:rPr>
            <w:t>3</w:t>
          </w:r>
          <w:r w:rsidR="0037143A">
            <w:rPr>
              <w:rFonts w:ascii="Times New Roman" w:hAnsi="Times New Roman" w:cs="Times New Roman"/>
              <w:color w:val="000000"/>
              <w:sz w:val="28"/>
              <w:szCs w:val="28"/>
              <w:lang w:val="kk-KZ"/>
            </w:rPr>
            <w:t>, р. 766-777</w:t>
          </w:r>
          <w:r w:rsidR="00E55178" w:rsidRPr="00E55178">
            <w:rPr>
              <w:rFonts w:ascii="Times New Roman" w:hAnsi="Times New Roman" w:cs="Times New Roman"/>
              <w:color w:val="000000"/>
              <w:sz w:val="28"/>
              <w:szCs w:val="28"/>
              <w:lang w:val="kk-KZ"/>
            </w:rPr>
            <w:t>]</w:t>
          </w:r>
        </w:sdtContent>
      </w:sdt>
      <w:r w:rsidRPr="00C95D74">
        <w:rPr>
          <w:rFonts w:ascii="Times New Roman" w:hAnsi="Times New Roman" w:cs="Times New Roman"/>
          <w:sz w:val="28"/>
          <w:szCs w:val="28"/>
          <w:lang w:val="kk-KZ"/>
        </w:rPr>
        <w:t>, что указывает на то, что начальная адсорбция ограничена, но увеличивается по мере увеличения покрытия поверхности.</w:t>
      </w:r>
    </w:p>
    <w:p w14:paraId="77CFB4DC" w14:textId="77777777" w:rsidR="00FB3B32" w:rsidRPr="0037143A" w:rsidRDefault="00FB3B32" w:rsidP="00C95D74">
      <w:pPr>
        <w:pStyle w:val="MDPI22heading2"/>
        <w:spacing w:before="0" w:after="0" w:line="240" w:lineRule="auto"/>
        <w:ind w:firstLine="452"/>
        <w:jc w:val="both"/>
        <w:rPr>
          <w:rFonts w:ascii="Times New Roman" w:hAnsi="Times New Roman"/>
          <w:i w:val="0"/>
          <w:iCs/>
          <w:noProof w:val="0"/>
          <w:sz w:val="28"/>
          <w:szCs w:val="28"/>
          <w:lang w:val="ru-RU"/>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252"/>
        <w:gridCol w:w="3132"/>
      </w:tblGrid>
      <w:tr w:rsidR="00FB3B32" w:rsidRPr="00C95D74" w14:paraId="3E3A8C50" w14:textId="77777777" w:rsidTr="00FB3B32">
        <w:trPr>
          <w:jc w:val="right"/>
        </w:trPr>
        <w:tc>
          <w:tcPr>
            <w:tcW w:w="2988" w:type="dxa"/>
            <w:vAlign w:val="center"/>
          </w:tcPr>
          <w:p w14:paraId="765A5A06" w14:textId="77777777" w:rsidR="00FB3B32" w:rsidRPr="00C95D74" w:rsidRDefault="00FB3B32" w:rsidP="00C95D74">
            <w:pPr>
              <w:spacing w:line="240" w:lineRule="auto"/>
              <w:contextualSpacing/>
              <w:jc w:val="center"/>
              <w:rPr>
                <w:rFonts w:ascii="Times New Roman" w:hAnsi="Times New Roman"/>
                <w:noProof/>
                <w:sz w:val="28"/>
                <w:szCs w:val="28"/>
              </w:rPr>
            </w:pPr>
            <w:r w:rsidRPr="00C95D74">
              <w:rPr>
                <w:noProof/>
                <w:sz w:val="28"/>
                <w:szCs w:val="28"/>
                <w:lang w:eastAsia="ru-RU"/>
              </w:rPr>
              <w:drawing>
                <wp:inline distT="0" distB="0" distL="0" distR="0" wp14:anchorId="71FC59BD" wp14:editId="28D110BA">
                  <wp:extent cx="1805940" cy="2247900"/>
                  <wp:effectExtent l="0" t="0" r="0" b="0"/>
                  <wp:docPr id="12" name="Диаграмма 12">
                    <a:extLst xmlns:a="http://schemas.openxmlformats.org/drawingml/2006/main">
                      <a:ext uri="{FF2B5EF4-FFF2-40B4-BE49-F238E27FC236}">
                        <a16:creationId xmlns:a16="http://schemas.microsoft.com/office/drawing/2014/main" id="{3BA4D54D-EF72-44BC-A1AD-5B4643D7E2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c>
          <w:tcPr>
            <w:tcW w:w="3199" w:type="dxa"/>
            <w:vAlign w:val="center"/>
          </w:tcPr>
          <w:p w14:paraId="033C8CFF" w14:textId="77777777" w:rsidR="00FB3B32" w:rsidRPr="00C95D74" w:rsidRDefault="00FB3B32" w:rsidP="00C95D74">
            <w:pPr>
              <w:spacing w:line="240" w:lineRule="auto"/>
              <w:contextualSpacing/>
              <w:jc w:val="center"/>
              <w:rPr>
                <w:rFonts w:ascii="Times New Roman" w:hAnsi="Times New Roman"/>
                <w:noProof/>
                <w:sz w:val="28"/>
                <w:szCs w:val="28"/>
              </w:rPr>
            </w:pPr>
            <w:r w:rsidRPr="00C95D74">
              <w:rPr>
                <w:noProof/>
                <w:sz w:val="28"/>
                <w:szCs w:val="28"/>
                <w:lang w:eastAsia="ru-RU"/>
              </w:rPr>
              <w:drawing>
                <wp:inline distT="0" distB="0" distL="0" distR="0" wp14:anchorId="4A935050" wp14:editId="284A4D51">
                  <wp:extent cx="1927860" cy="2110740"/>
                  <wp:effectExtent l="0" t="0" r="0" b="0"/>
                  <wp:docPr id="41" name="Диаграмма 41">
                    <a:extLst xmlns:a="http://schemas.openxmlformats.org/drawingml/2006/main">
                      <a:ext uri="{FF2B5EF4-FFF2-40B4-BE49-F238E27FC236}">
                        <a16:creationId xmlns:a16="http://schemas.microsoft.com/office/drawing/2014/main" id="{E438ED90-690F-470A-93A2-FD3F5DCCD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c>
          <w:tcPr>
            <w:tcW w:w="3058" w:type="dxa"/>
            <w:vAlign w:val="center"/>
          </w:tcPr>
          <w:p w14:paraId="44F9CD02" w14:textId="77777777" w:rsidR="00FB3B32" w:rsidRPr="00C95D74" w:rsidRDefault="00FB3B32" w:rsidP="00C95D74">
            <w:pPr>
              <w:spacing w:line="240" w:lineRule="auto"/>
              <w:contextualSpacing/>
              <w:jc w:val="center"/>
              <w:rPr>
                <w:noProof/>
                <w:sz w:val="28"/>
                <w:szCs w:val="28"/>
              </w:rPr>
            </w:pPr>
            <w:r w:rsidRPr="00C95D74">
              <w:rPr>
                <w:noProof/>
                <w:sz w:val="28"/>
                <w:szCs w:val="28"/>
                <w:lang w:eastAsia="ru-RU"/>
              </w:rPr>
              <w:drawing>
                <wp:inline distT="0" distB="0" distL="0" distR="0" wp14:anchorId="252B6124" wp14:editId="660A96A2">
                  <wp:extent cx="1851660" cy="2171700"/>
                  <wp:effectExtent l="0" t="0" r="0" b="0"/>
                  <wp:docPr id="35" name="Диаграмма 35">
                    <a:extLst xmlns:a="http://schemas.openxmlformats.org/drawingml/2006/main">
                      <a:ext uri="{FF2B5EF4-FFF2-40B4-BE49-F238E27FC236}">
                        <a16:creationId xmlns:a16="http://schemas.microsoft.com/office/drawing/2014/main" id="{4596141A-CC11-48EF-A984-46E1CBBB3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r w:rsidR="00FB3B32" w:rsidRPr="00C95D74" w14:paraId="240FE37F" w14:textId="77777777" w:rsidTr="00FB3B32">
        <w:trPr>
          <w:jc w:val="right"/>
        </w:trPr>
        <w:tc>
          <w:tcPr>
            <w:tcW w:w="2988" w:type="dxa"/>
            <w:vAlign w:val="center"/>
          </w:tcPr>
          <w:p w14:paraId="6725A796" w14:textId="77777777" w:rsidR="00FB3B32" w:rsidRPr="00C95D74" w:rsidRDefault="00FB3B32" w:rsidP="00C95D74">
            <w:pPr>
              <w:spacing w:line="240" w:lineRule="auto"/>
              <w:contextualSpacing/>
              <w:jc w:val="center"/>
              <w:rPr>
                <w:rFonts w:ascii="Times New Roman" w:hAnsi="Times New Roman"/>
                <w:noProof/>
                <w:sz w:val="28"/>
                <w:szCs w:val="28"/>
              </w:rPr>
            </w:pPr>
            <w:r w:rsidRPr="00C95D74">
              <w:rPr>
                <w:noProof/>
                <w:sz w:val="28"/>
                <w:szCs w:val="28"/>
                <w:lang w:eastAsia="ru-RU"/>
              </w:rPr>
              <w:drawing>
                <wp:inline distT="0" distB="0" distL="0" distR="0" wp14:anchorId="36FC22B9" wp14:editId="62455881">
                  <wp:extent cx="1699260" cy="1997133"/>
                  <wp:effectExtent l="0" t="0" r="0" b="3175"/>
                  <wp:docPr id="30" name="Диаграмма 30">
                    <a:extLst xmlns:a="http://schemas.openxmlformats.org/drawingml/2006/main">
                      <a:ext uri="{FF2B5EF4-FFF2-40B4-BE49-F238E27FC236}">
                        <a16:creationId xmlns:a16="http://schemas.microsoft.com/office/drawing/2014/main" id="{80D1688E-DEEE-4749-9320-B70CD3874B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c>
          <w:tcPr>
            <w:tcW w:w="3199" w:type="dxa"/>
            <w:vAlign w:val="center"/>
          </w:tcPr>
          <w:p w14:paraId="2A9B0D1F" w14:textId="77777777" w:rsidR="00FB3B32" w:rsidRPr="00C95D74" w:rsidRDefault="00FB3B32" w:rsidP="00C95D74">
            <w:pPr>
              <w:spacing w:line="240" w:lineRule="auto"/>
              <w:contextualSpacing/>
              <w:jc w:val="center"/>
              <w:rPr>
                <w:rFonts w:ascii="Times New Roman" w:hAnsi="Times New Roman"/>
                <w:noProof/>
                <w:sz w:val="28"/>
                <w:szCs w:val="28"/>
              </w:rPr>
            </w:pPr>
            <w:r w:rsidRPr="00C95D74">
              <w:rPr>
                <w:noProof/>
                <w:sz w:val="28"/>
                <w:szCs w:val="28"/>
                <w:lang w:eastAsia="ru-RU"/>
              </w:rPr>
              <w:drawing>
                <wp:inline distT="0" distB="0" distL="0" distR="0" wp14:anchorId="2A72DC47" wp14:editId="21B6E86D">
                  <wp:extent cx="1920240" cy="1924396"/>
                  <wp:effectExtent l="0" t="0" r="0" b="0"/>
                  <wp:docPr id="32" name="Диаграмма 32">
                    <a:extLst xmlns:a="http://schemas.openxmlformats.org/drawingml/2006/main">
                      <a:ext uri="{FF2B5EF4-FFF2-40B4-BE49-F238E27FC236}">
                        <a16:creationId xmlns:a16="http://schemas.microsoft.com/office/drawing/2014/main" id="{3053D881-40DB-4DC2-B9F8-10166B3A3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c>
          <w:tcPr>
            <w:tcW w:w="3058" w:type="dxa"/>
            <w:vAlign w:val="center"/>
          </w:tcPr>
          <w:p w14:paraId="195319C2" w14:textId="77777777" w:rsidR="00FB3B32" w:rsidRPr="00C95D74" w:rsidRDefault="00FB3B32" w:rsidP="00C95D74">
            <w:pPr>
              <w:spacing w:line="240" w:lineRule="auto"/>
              <w:contextualSpacing/>
              <w:jc w:val="center"/>
              <w:rPr>
                <w:noProof/>
                <w:sz w:val="28"/>
                <w:szCs w:val="28"/>
              </w:rPr>
            </w:pPr>
          </w:p>
        </w:tc>
      </w:tr>
    </w:tbl>
    <w:p w14:paraId="10974593" w14:textId="77777777" w:rsidR="00FB3B32" w:rsidRPr="00E87236" w:rsidRDefault="00FB3B32" w:rsidP="00C95D74">
      <w:pPr>
        <w:spacing w:after="0" w:line="240" w:lineRule="auto"/>
        <w:ind w:firstLine="708"/>
        <w:jc w:val="both"/>
        <w:rPr>
          <w:rFonts w:ascii="Times New Roman" w:hAnsi="Times New Roman" w:cs="Times New Roman"/>
          <w:sz w:val="16"/>
          <w:szCs w:val="16"/>
          <w:lang w:val="kk-KZ"/>
        </w:rPr>
      </w:pPr>
    </w:p>
    <w:p w14:paraId="338F32BD" w14:textId="6E4A703F" w:rsidR="00E87236" w:rsidRPr="00E87236" w:rsidRDefault="00E87236" w:rsidP="00E87236">
      <w:pPr>
        <w:spacing w:after="0" w:line="240" w:lineRule="auto"/>
        <w:ind w:firstLine="708"/>
        <w:jc w:val="both"/>
        <w:rPr>
          <w:rFonts w:ascii="Times New Roman" w:hAnsi="Times New Roman" w:cs="Times New Roman"/>
          <w:sz w:val="24"/>
          <w:szCs w:val="24"/>
        </w:rPr>
      </w:pPr>
      <w:r w:rsidRPr="00E87236">
        <w:rPr>
          <w:rFonts w:ascii="Times New Roman" w:hAnsi="Times New Roman" w:cs="Times New Roman"/>
          <w:sz w:val="24"/>
          <w:szCs w:val="24"/>
          <w:lang w:val="kk-KZ"/>
        </w:rPr>
        <w:t>а – для исходного MO</w:t>
      </w:r>
      <w:r w:rsidRPr="00E87236">
        <w:rPr>
          <w:rFonts w:ascii="Times New Roman" w:hAnsi="Times New Roman" w:cs="Times New Roman"/>
          <w:sz w:val="24"/>
          <w:szCs w:val="24"/>
          <w:lang w:val="en-US"/>
        </w:rPr>
        <w:t>F</w:t>
      </w:r>
      <w:r w:rsidRPr="00E87236">
        <w:rPr>
          <w:rFonts w:ascii="Times New Roman" w:hAnsi="Times New Roman" w:cs="Times New Roman"/>
          <w:sz w:val="24"/>
          <w:szCs w:val="24"/>
          <w:lang w:val="kk-KZ"/>
        </w:rPr>
        <w:t xml:space="preserve">; б – </w:t>
      </w:r>
      <w:r w:rsidR="00EB538E">
        <w:rPr>
          <w:rFonts w:ascii="Times New Roman" w:hAnsi="Times New Roman" w:cs="Times New Roman"/>
          <w:sz w:val="24"/>
          <w:szCs w:val="24"/>
          <w:lang w:val="en-US"/>
        </w:rPr>
        <w:t>MOF</w:t>
      </w:r>
      <w:r w:rsidR="00EB538E" w:rsidRPr="00EB538E">
        <w:rPr>
          <w:rFonts w:ascii="Times New Roman" w:hAnsi="Times New Roman" w:cs="Times New Roman"/>
          <w:sz w:val="24"/>
          <w:szCs w:val="24"/>
        </w:rPr>
        <w:t>@</w:t>
      </w:r>
      <w:r w:rsidR="00EB538E">
        <w:rPr>
          <w:rFonts w:ascii="Times New Roman" w:hAnsi="Times New Roman" w:cs="Times New Roman"/>
          <w:sz w:val="24"/>
          <w:szCs w:val="24"/>
          <w:lang w:val="en-US"/>
        </w:rPr>
        <w:t>HH</w:t>
      </w:r>
      <w:r w:rsidRPr="00E87236">
        <w:rPr>
          <w:rFonts w:ascii="Times New Roman" w:hAnsi="Times New Roman" w:cs="Times New Roman"/>
          <w:sz w:val="24"/>
          <w:szCs w:val="24"/>
          <w:lang w:val="kk-KZ"/>
        </w:rPr>
        <w:t xml:space="preserve">; в – </w:t>
      </w:r>
      <w:r w:rsidR="00EB538E">
        <w:rPr>
          <w:rFonts w:ascii="Times New Roman" w:hAnsi="Times New Roman" w:cs="Times New Roman"/>
          <w:sz w:val="24"/>
          <w:szCs w:val="24"/>
          <w:lang w:val="en-US"/>
        </w:rPr>
        <w:t>MOF</w:t>
      </w:r>
      <w:r w:rsidR="00EB538E" w:rsidRPr="00EB538E">
        <w:rPr>
          <w:rFonts w:ascii="Times New Roman" w:hAnsi="Times New Roman" w:cs="Times New Roman"/>
          <w:sz w:val="24"/>
          <w:szCs w:val="24"/>
        </w:rPr>
        <w:t>@</w:t>
      </w:r>
      <w:proofErr w:type="spellStart"/>
      <w:r w:rsidR="00EB538E">
        <w:rPr>
          <w:rFonts w:ascii="Times New Roman" w:hAnsi="Times New Roman" w:cs="Times New Roman"/>
          <w:sz w:val="24"/>
          <w:szCs w:val="24"/>
          <w:lang w:val="en-US"/>
        </w:rPr>
        <w:t>NaBH</w:t>
      </w:r>
      <w:proofErr w:type="spellEnd"/>
      <w:r w:rsidR="00EB538E" w:rsidRPr="00EB538E">
        <w:rPr>
          <w:rFonts w:ascii="Times New Roman" w:hAnsi="Times New Roman" w:cs="Times New Roman"/>
          <w:sz w:val="24"/>
          <w:szCs w:val="24"/>
          <w:vertAlign w:val="subscript"/>
        </w:rPr>
        <w:t>4</w:t>
      </w:r>
      <w:r w:rsidRPr="00E87236">
        <w:rPr>
          <w:rFonts w:ascii="Times New Roman" w:hAnsi="Times New Roman" w:cs="Times New Roman"/>
          <w:sz w:val="24"/>
          <w:szCs w:val="24"/>
          <w:lang w:val="kk-KZ"/>
        </w:rPr>
        <w:t xml:space="preserve">; г – </w:t>
      </w:r>
      <w:r w:rsidR="00EB538E">
        <w:rPr>
          <w:rFonts w:ascii="Times New Roman" w:hAnsi="Times New Roman" w:cs="Times New Roman"/>
          <w:sz w:val="24"/>
          <w:szCs w:val="24"/>
          <w:lang w:val="en-US"/>
        </w:rPr>
        <w:t>MOF</w:t>
      </w:r>
      <w:r w:rsidR="00EB538E" w:rsidRPr="00EB538E">
        <w:rPr>
          <w:rFonts w:ascii="Times New Roman" w:hAnsi="Times New Roman" w:cs="Times New Roman"/>
          <w:sz w:val="24"/>
          <w:szCs w:val="24"/>
        </w:rPr>
        <w:t>@</w:t>
      </w:r>
      <w:r w:rsidR="00EB538E">
        <w:rPr>
          <w:rFonts w:ascii="Times New Roman" w:hAnsi="Times New Roman" w:cs="Times New Roman"/>
          <w:sz w:val="24"/>
          <w:szCs w:val="24"/>
          <w:lang w:val="en-US"/>
        </w:rPr>
        <w:t>Asc</w:t>
      </w:r>
      <w:r w:rsidRPr="00E87236">
        <w:rPr>
          <w:rFonts w:ascii="Times New Roman" w:hAnsi="Times New Roman" w:cs="Times New Roman"/>
          <w:sz w:val="24"/>
          <w:szCs w:val="24"/>
          <w:lang w:val="kk-KZ"/>
        </w:rPr>
        <w:t xml:space="preserve">; д – </w:t>
      </w:r>
      <w:r w:rsidR="00EB538E">
        <w:rPr>
          <w:rFonts w:ascii="Times New Roman" w:hAnsi="Times New Roman" w:cs="Times New Roman"/>
          <w:sz w:val="24"/>
          <w:szCs w:val="24"/>
          <w:lang w:val="en-US"/>
        </w:rPr>
        <w:t>MOF</w:t>
      </w:r>
      <w:r w:rsidR="00EB538E" w:rsidRPr="00EB538E">
        <w:rPr>
          <w:rFonts w:ascii="Times New Roman" w:hAnsi="Times New Roman" w:cs="Times New Roman"/>
          <w:sz w:val="24"/>
          <w:szCs w:val="24"/>
        </w:rPr>
        <w:t>@</w:t>
      </w:r>
      <w:r w:rsidR="00EB538E">
        <w:rPr>
          <w:rFonts w:ascii="Times New Roman" w:hAnsi="Times New Roman" w:cs="Times New Roman"/>
          <w:sz w:val="24"/>
          <w:szCs w:val="24"/>
          <w:lang w:val="en-US"/>
        </w:rPr>
        <w:t>DMAB</w:t>
      </w:r>
      <w:r w:rsidRPr="00E87236">
        <w:rPr>
          <w:rFonts w:ascii="Times New Roman" w:hAnsi="Times New Roman" w:cs="Times New Roman"/>
          <w:sz w:val="24"/>
          <w:szCs w:val="24"/>
        </w:rPr>
        <w:t xml:space="preserve"> </w:t>
      </w:r>
    </w:p>
    <w:p w14:paraId="7541E679" w14:textId="77777777" w:rsidR="00E87236" w:rsidRPr="00E87236" w:rsidRDefault="00E87236" w:rsidP="0011507E">
      <w:pPr>
        <w:spacing w:after="0" w:line="240" w:lineRule="auto"/>
        <w:ind w:firstLine="708"/>
        <w:jc w:val="center"/>
        <w:rPr>
          <w:rFonts w:ascii="Times New Roman" w:hAnsi="Times New Roman" w:cs="Times New Roman"/>
          <w:sz w:val="16"/>
          <w:szCs w:val="16"/>
          <w:lang w:val="kk-KZ"/>
        </w:rPr>
      </w:pPr>
    </w:p>
    <w:p w14:paraId="462C6808" w14:textId="0BD9F527" w:rsidR="0011507E" w:rsidRDefault="00FB3B32" w:rsidP="00E87236">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lang w:val="kk-KZ"/>
        </w:rPr>
        <w:t xml:space="preserve">Рисунок </w:t>
      </w:r>
      <w:r w:rsidR="00E63601" w:rsidRPr="00C95D74">
        <w:rPr>
          <w:rFonts w:ascii="Times New Roman" w:hAnsi="Times New Roman" w:cs="Times New Roman"/>
          <w:sz w:val="28"/>
          <w:szCs w:val="28"/>
          <w:lang w:val="kk-KZ"/>
        </w:rPr>
        <w:t>3</w:t>
      </w:r>
      <w:r w:rsidR="0011507E">
        <w:rPr>
          <w:rFonts w:ascii="Times New Roman" w:hAnsi="Times New Roman" w:cs="Times New Roman"/>
          <w:sz w:val="28"/>
          <w:szCs w:val="28"/>
          <w:lang w:val="kk-KZ"/>
        </w:rPr>
        <w:t>3</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lang w:val="kk-KZ"/>
        </w:rPr>
        <w:t xml:space="preserve">Изотермы адсорбции ионов U(VI) </w:t>
      </w:r>
    </w:p>
    <w:p w14:paraId="50039356" w14:textId="77777777" w:rsidR="0011507E" w:rsidRPr="0011507E" w:rsidRDefault="0011507E" w:rsidP="0011507E">
      <w:pPr>
        <w:spacing w:after="0" w:line="240" w:lineRule="auto"/>
        <w:ind w:firstLine="708"/>
        <w:jc w:val="center"/>
        <w:rPr>
          <w:rFonts w:ascii="Times New Roman" w:hAnsi="Times New Roman" w:cs="Times New Roman"/>
          <w:sz w:val="28"/>
          <w:szCs w:val="28"/>
        </w:rPr>
      </w:pPr>
    </w:p>
    <w:p w14:paraId="6F7D22CF" w14:textId="59B27F8B" w:rsidR="00E87236" w:rsidRPr="00C95D74" w:rsidRDefault="00E87236" w:rsidP="00E87236">
      <w:pPr>
        <w:spacing w:after="0" w:line="240" w:lineRule="auto"/>
        <w:ind w:firstLine="708"/>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t xml:space="preserve">Примечательно, что адсорбент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HH</w:t>
      </w:r>
      <w:r w:rsidRPr="00257C7F">
        <w:rPr>
          <w:rFonts w:ascii="Times New Roman" w:hAnsi="Times New Roman" w:cs="Times New Roman"/>
          <w:sz w:val="28"/>
          <w:szCs w:val="28"/>
        </w:rPr>
        <w:t xml:space="preserve"> </w:t>
      </w:r>
      <w:r w:rsidRPr="00C95D74">
        <w:rPr>
          <w:rFonts w:ascii="Times New Roman" w:hAnsi="Times New Roman" w:cs="Times New Roman"/>
          <w:sz w:val="28"/>
          <w:szCs w:val="28"/>
          <w:lang w:val="kk-KZ"/>
        </w:rPr>
        <w:t xml:space="preserve">является примером изотермы с почти линейной С-образной кривой. Джайлс и др. утверждают, что С-образные кривые применимы для случаев, когда небольшие молекулы растворенного вещества сопровождаются водой в процессе сорбции </w:t>
      </w:r>
      <w:sdt>
        <w:sdtPr>
          <w:rPr>
            <w:rFonts w:ascii="Times New Roman" w:hAnsi="Times New Roman" w:cs="Times New Roman"/>
            <w:color w:val="000000"/>
            <w:sz w:val="28"/>
            <w:szCs w:val="28"/>
            <w:lang w:val="kk-KZ"/>
          </w:rPr>
          <w:tag w:val="MENDELEY_CITATION_v3_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"/>
          <w:id w:val="596675881"/>
          <w:placeholder>
            <w:docPart w:val="1162FA0DFE0646AE80B9ACF762A2556A"/>
          </w:placeholder>
        </w:sdtPr>
        <w:sdtContent>
          <w:r w:rsidRPr="00E55178">
            <w:rPr>
              <w:rFonts w:ascii="Times New Roman" w:hAnsi="Times New Roman" w:cs="Times New Roman"/>
              <w:color w:val="000000"/>
              <w:sz w:val="28"/>
              <w:szCs w:val="28"/>
              <w:lang w:val="kk-KZ"/>
            </w:rPr>
            <w:t>[7</w:t>
          </w:r>
          <w:r w:rsidR="00E87231">
            <w:rPr>
              <w:rFonts w:ascii="Times New Roman" w:hAnsi="Times New Roman" w:cs="Times New Roman"/>
              <w:color w:val="000000"/>
              <w:sz w:val="28"/>
              <w:szCs w:val="28"/>
              <w:lang w:val="kk-KZ"/>
            </w:rPr>
            <w:t>3</w:t>
          </w:r>
          <w:r w:rsidR="0037143A">
            <w:rPr>
              <w:rFonts w:ascii="Times New Roman" w:hAnsi="Times New Roman" w:cs="Times New Roman"/>
              <w:color w:val="000000"/>
              <w:sz w:val="28"/>
              <w:szCs w:val="28"/>
              <w:lang w:val="kk-KZ"/>
            </w:rPr>
            <w:t>, р. 766-777</w:t>
          </w:r>
          <w:r w:rsidRPr="00E55178">
            <w:rPr>
              <w:rFonts w:ascii="Times New Roman" w:hAnsi="Times New Roman" w:cs="Times New Roman"/>
              <w:color w:val="000000"/>
              <w:sz w:val="28"/>
              <w:szCs w:val="28"/>
              <w:lang w:val="kk-KZ"/>
            </w:rPr>
            <w:t>]</w:t>
          </w:r>
        </w:sdtContent>
      </w:sdt>
      <w:r w:rsidRPr="00C95D74">
        <w:rPr>
          <w:rFonts w:ascii="Times New Roman" w:hAnsi="Times New Roman" w:cs="Times New Roman"/>
          <w:sz w:val="28"/>
          <w:szCs w:val="28"/>
          <w:lang w:val="kk-KZ"/>
        </w:rPr>
        <w:t xml:space="preserve">. Изотерма С-образной кривой может быть объяснена проникновением растворенного вещества в поры адсорбента. Такое поведение может отражать механизм </w:t>
      </w:r>
      <w:r w:rsidRPr="00C95D74">
        <w:rPr>
          <w:rFonts w:ascii="Times New Roman" w:hAnsi="Times New Roman" w:cs="Times New Roman"/>
          <w:sz w:val="28"/>
          <w:szCs w:val="28"/>
          <w:lang w:val="kk-KZ"/>
        </w:rPr>
        <w:lastRenderedPageBreak/>
        <w:t xml:space="preserve">постоянного разделения между раствором и пористой структурой. Оставшиеся 2 изотермы для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proofErr w:type="spellStart"/>
      <w:r w:rsidR="005F3BBB">
        <w:rPr>
          <w:rFonts w:ascii="Times New Roman" w:hAnsi="Times New Roman" w:cs="Times New Roman"/>
          <w:sz w:val="28"/>
          <w:szCs w:val="28"/>
          <w:lang w:val="en-US"/>
        </w:rPr>
        <w:t>NaBH</w:t>
      </w:r>
      <w:proofErr w:type="spellEnd"/>
      <w:r w:rsidR="005F3BBB" w:rsidRPr="005F3BBB">
        <w:rPr>
          <w:rFonts w:ascii="Times New Roman" w:hAnsi="Times New Roman" w:cs="Times New Roman"/>
          <w:sz w:val="28"/>
          <w:szCs w:val="28"/>
          <w:vertAlign w:val="subscript"/>
        </w:rPr>
        <w:t>4</w:t>
      </w:r>
      <w:r w:rsidRPr="00257C7F">
        <w:rPr>
          <w:rFonts w:ascii="Times New Roman" w:hAnsi="Times New Roman" w:cs="Times New Roman"/>
          <w:sz w:val="28"/>
          <w:szCs w:val="28"/>
        </w:rPr>
        <w:t xml:space="preserve"> </w:t>
      </w:r>
      <w:r w:rsidRPr="00C95D74">
        <w:rPr>
          <w:rFonts w:ascii="Times New Roman" w:hAnsi="Times New Roman" w:cs="Times New Roman"/>
          <w:sz w:val="28"/>
          <w:szCs w:val="28"/>
          <w:lang w:val="kk-KZ"/>
        </w:rPr>
        <w:t xml:space="preserve">и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DMAB</w:t>
      </w:r>
      <w:r w:rsidRPr="00257C7F">
        <w:rPr>
          <w:rFonts w:ascii="Times New Roman" w:hAnsi="Times New Roman" w:cs="Times New Roman"/>
          <w:sz w:val="28"/>
          <w:szCs w:val="28"/>
        </w:rPr>
        <w:t xml:space="preserve"> </w:t>
      </w:r>
      <w:r w:rsidRPr="00C95D74">
        <w:rPr>
          <w:rFonts w:ascii="Times New Roman" w:hAnsi="Times New Roman" w:cs="Times New Roman"/>
          <w:sz w:val="28"/>
          <w:szCs w:val="28"/>
          <w:lang w:val="kk-KZ"/>
        </w:rPr>
        <w:t xml:space="preserve">относятся к H- и L-кривым соответственно. L-образная кривая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DMAB</w:t>
      </w:r>
      <w:r w:rsidRPr="00257C7F">
        <w:rPr>
          <w:rFonts w:ascii="Times New Roman" w:hAnsi="Times New Roman" w:cs="Times New Roman"/>
          <w:sz w:val="28"/>
          <w:szCs w:val="28"/>
        </w:rPr>
        <w:t xml:space="preserve"> </w:t>
      </w:r>
      <w:r w:rsidRPr="00C95D74">
        <w:rPr>
          <w:rFonts w:ascii="Times New Roman" w:hAnsi="Times New Roman" w:cs="Times New Roman"/>
          <w:sz w:val="28"/>
          <w:szCs w:val="28"/>
          <w:lang w:val="kk-KZ"/>
        </w:rPr>
        <w:t>является распространенным типом, который может встречаться при использовании монодисперсных или агрегированных растворенных веществ. Н-образная кривая применима для случаев, когда ионные частицы адсорбируются противоположно заряженной поверхностью, что обычно указывает на сильное сродство между адсорбатом и участками адсорбции. Таким образом, морфология синтезированных адсорбентов может оказывать существенное влияние на характер адсорбции.</w:t>
      </w:r>
    </w:p>
    <w:p w14:paraId="4B770663" w14:textId="5F0133F1" w:rsidR="00FB3B32" w:rsidRDefault="0011507E" w:rsidP="00C95D7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Аналогично, как в разделе 3</w:t>
      </w:r>
      <w:r w:rsidR="002123B8">
        <w:rPr>
          <w:rFonts w:ascii="Times New Roman" w:hAnsi="Times New Roman" w:cs="Times New Roman"/>
          <w:sz w:val="28"/>
          <w:szCs w:val="28"/>
          <w:lang w:val="kk-KZ"/>
        </w:rPr>
        <w:t>.</w:t>
      </w:r>
      <w:r>
        <w:rPr>
          <w:rFonts w:ascii="Times New Roman" w:hAnsi="Times New Roman" w:cs="Times New Roman"/>
          <w:sz w:val="28"/>
          <w:szCs w:val="28"/>
          <w:lang w:val="kk-KZ"/>
        </w:rPr>
        <w:t>3 нами были применены кинетические модели псевдо-первого порядка, псевдо-второго порядка, и Еловича.</w:t>
      </w:r>
      <w:r w:rsidR="00FB3B32" w:rsidRPr="00C95D74">
        <w:rPr>
          <w:rFonts w:ascii="Times New Roman" w:hAnsi="Times New Roman" w:cs="Times New Roman"/>
          <w:sz w:val="28"/>
          <w:szCs w:val="28"/>
          <w:lang w:val="kk-KZ"/>
        </w:rPr>
        <w:t xml:space="preserve"> Высокая сорбционная способность указывает на благоприятное взаимодействие между ионами уранила и функциональными группами структуры MO</w:t>
      </w:r>
      <w:r w:rsidR="005E40CD" w:rsidRPr="00C95D74">
        <w:rPr>
          <w:rFonts w:ascii="Times New Roman" w:hAnsi="Times New Roman" w:cs="Times New Roman"/>
          <w:sz w:val="28"/>
          <w:szCs w:val="28"/>
          <w:lang w:val="en-US"/>
        </w:rPr>
        <w:t>F</w:t>
      </w:r>
      <w:r w:rsidR="00FB3B32" w:rsidRPr="00C95D74">
        <w:rPr>
          <w:rFonts w:ascii="Times New Roman" w:hAnsi="Times New Roman" w:cs="Times New Roman"/>
          <w:sz w:val="28"/>
          <w:szCs w:val="28"/>
          <w:lang w:val="kk-KZ"/>
        </w:rPr>
        <w:t>, в частности карбоксильными группами.</w:t>
      </w:r>
      <w:r w:rsidR="005E40CD" w:rsidRPr="00C95D74">
        <w:rPr>
          <w:rFonts w:ascii="Times New Roman" w:hAnsi="Times New Roman" w:cs="Times New Roman"/>
          <w:sz w:val="28"/>
          <w:szCs w:val="28"/>
        </w:rPr>
        <w:t xml:space="preserve"> </w:t>
      </w:r>
      <w:r w:rsidR="00FB3B32" w:rsidRPr="00C95D74">
        <w:rPr>
          <w:rFonts w:ascii="Times New Roman" w:hAnsi="Times New Roman" w:cs="Times New Roman"/>
          <w:sz w:val="28"/>
          <w:szCs w:val="28"/>
          <w:lang w:val="kk-KZ"/>
        </w:rPr>
        <w:t xml:space="preserve">Рисунок </w:t>
      </w:r>
      <w:r w:rsidR="00E63601" w:rsidRPr="00C95D74">
        <w:rPr>
          <w:rFonts w:ascii="Times New Roman" w:hAnsi="Times New Roman" w:cs="Times New Roman"/>
          <w:sz w:val="28"/>
          <w:szCs w:val="28"/>
          <w:lang w:val="kk-KZ"/>
        </w:rPr>
        <w:t>33</w:t>
      </w:r>
      <w:r w:rsidR="00FB3B32" w:rsidRPr="00C95D74">
        <w:rPr>
          <w:rFonts w:ascii="Times New Roman" w:hAnsi="Times New Roman" w:cs="Times New Roman"/>
          <w:sz w:val="28"/>
          <w:szCs w:val="28"/>
          <w:lang w:val="kk-KZ"/>
        </w:rPr>
        <w:t>а демонстрирует умеренную линейность процессов адсорбции в присутствии чистого MO</w:t>
      </w:r>
      <w:r w:rsidR="005E40CD" w:rsidRPr="00C95D74">
        <w:rPr>
          <w:rFonts w:ascii="Times New Roman" w:hAnsi="Times New Roman" w:cs="Times New Roman"/>
          <w:sz w:val="28"/>
          <w:szCs w:val="28"/>
          <w:lang w:val="en-US"/>
        </w:rPr>
        <w:t>F</w:t>
      </w:r>
      <w:r w:rsidR="00FB3B32" w:rsidRPr="00C95D74">
        <w:rPr>
          <w:rFonts w:ascii="Times New Roman" w:hAnsi="Times New Roman" w:cs="Times New Roman"/>
          <w:sz w:val="28"/>
          <w:szCs w:val="28"/>
          <w:lang w:val="kk-KZ"/>
        </w:rPr>
        <w:t xml:space="preserve">,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proofErr w:type="spellStart"/>
      <w:r w:rsidR="005F3BBB">
        <w:rPr>
          <w:rFonts w:ascii="Times New Roman" w:hAnsi="Times New Roman" w:cs="Times New Roman"/>
          <w:sz w:val="28"/>
          <w:szCs w:val="28"/>
          <w:lang w:val="en-US"/>
        </w:rPr>
        <w:t>NaBH</w:t>
      </w:r>
      <w:proofErr w:type="spellEnd"/>
      <w:r w:rsidR="005F3BBB" w:rsidRPr="005F3BBB">
        <w:rPr>
          <w:rFonts w:ascii="Times New Roman" w:hAnsi="Times New Roman" w:cs="Times New Roman"/>
          <w:sz w:val="28"/>
          <w:szCs w:val="28"/>
          <w:vertAlign w:val="subscript"/>
        </w:rPr>
        <w:t>4</w:t>
      </w:r>
      <w:r w:rsidRPr="00257C7F">
        <w:rPr>
          <w:rFonts w:ascii="Times New Roman" w:hAnsi="Times New Roman" w:cs="Times New Roman"/>
          <w:sz w:val="28"/>
          <w:szCs w:val="28"/>
        </w:rPr>
        <w:t xml:space="preserve"> </w:t>
      </w:r>
      <w:r w:rsidR="00FB3B32" w:rsidRPr="00C95D74">
        <w:rPr>
          <w:rFonts w:ascii="Times New Roman" w:hAnsi="Times New Roman" w:cs="Times New Roman"/>
          <w:sz w:val="28"/>
          <w:szCs w:val="28"/>
          <w:lang w:val="kk-KZ"/>
        </w:rPr>
        <w:t xml:space="preserve">и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DMAB</w:t>
      </w:r>
      <w:r w:rsidRPr="0011507E">
        <w:rPr>
          <w:rFonts w:ascii="Times New Roman" w:hAnsi="Times New Roman" w:cs="Times New Roman"/>
          <w:sz w:val="28"/>
          <w:szCs w:val="28"/>
        </w:rPr>
        <w:t xml:space="preserve"> </w:t>
      </w:r>
      <w:r w:rsidR="00FB3B32" w:rsidRPr="00C95D74">
        <w:rPr>
          <w:rFonts w:ascii="Times New Roman" w:hAnsi="Times New Roman" w:cs="Times New Roman"/>
          <w:sz w:val="28"/>
          <w:szCs w:val="28"/>
          <w:lang w:val="kk-KZ"/>
        </w:rPr>
        <w:t>при средних значениях R</w:t>
      </w:r>
      <w:r w:rsidR="00FB3B32" w:rsidRPr="00C95D74">
        <w:rPr>
          <w:rFonts w:ascii="Times New Roman" w:hAnsi="Times New Roman" w:cs="Times New Roman"/>
          <w:sz w:val="28"/>
          <w:szCs w:val="28"/>
          <w:vertAlign w:val="superscript"/>
          <w:lang w:val="kk-KZ"/>
        </w:rPr>
        <w:t>2</w:t>
      </w:r>
      <w:r w:rsidR="00FB3B32" w:rsidRPr="00C95D74">
        <w:rPr>
          <w:rFonts w:ascii="Times New Roman" w:hAnsi="Times New Roman" w:cs="Times New Roman"/>
          <w:sz w:val="28"/>
          <w:szCs w:val="28"/>
          <w:lang w:val="kk-KZ"/>
        </w:rPr>
        <w:t xml:space="preserve">. </w:t>
      </w:r>
      <w:r>
        <w:rPr>
          <w:rFonts w:ascii="Times New Roman" w:hAnsi="Times New Roman" w:cs="Times New Roman"/>
          <w:sz w:val="28"/>
          <w:szCs w:val="28"/>
          <w:lang w:val="kk-KZ"/>
        </w:rPr>
        <w:t>Наихудшие показатели</w:t>
      </w:r>
      <w:r w:rsidR="00FB3B32" w:rsidRPr="00C95D74">
        <w:rPr>
          <w:rFonts w:ascii="Times New Roman" w:hAnsi="Times New Roman" w:cs="Times New Roman"/>
          <w:sz w:val="28"/>
          <w:szCs w:val="28"/>
          <w:lang w:val="kk-KZ"/>
        </w:rPr>
        <w:t xml:space="preserve"> были получены для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HH</w:t>
      </w:r>
      <w:r w:rsidR="00FB3B32" w:rsidRPr="00C95D74">
        <w:rPr>
          <w:rFonts w:ascii="Times New Roman" w:hAnsi="Times New Roman" w:cs="Times New Roman"/>
          <w:sz w:val="28"/>
          <w:szCs w:val="28"/>
          <w:lang w:val="kk-KZ"/>
        </w:rPr>
        <w:t xml:space="preserve">, в то время как самые лучшие были для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Asc</w:t>
      </w:r>
      <w:r w:rsidR="00FB3B32" w:rsidRPr="00C95D74">
        <w:rPr>
          <w:rFonts w:ascii="Times New Roman" w:hAnsi="Times New Roman" w:cs="Times New Roman"/>
          <w:sz w:val="28"/>
          <w:szCs w:val="28"/>
          <w:lang w:val="kk-KZ"/>
        </w:rPr>
        <w:t>. Таким образом, псевдо</w:t>
      </w:r>
      <w:r>
        <w:rPr>
          <w:rFonts w:ascii="Times New Roman" w:hAnsi="Times New Roman" w:cs="Times New Roman"/>
          <w:sz w:val="28"/>
          <w:szCs w:val="28"/>
          <w:lang w:val="kk-KZ"/>
        </w:rPr>
        <w:t>-</w:t>
      </w:r>
      <w:r w:rsidR="00FB3B32" w:rsidRPr="00C95D74">
        <w:rPr>
          <w:rFonts w:ascii="Times New Roman" w:hAnsi="Times New Roman" w:cs="Times New Roman"/>
          <w:sz w:val="28"/>
          <w:szCs w:val="28"/>
          <w:lang w:val="kk-KZ"/>
        </w:rPr>
        <w:t xml:space="preserve">первая кинетическая модель описывает только кинетическую модель для адсорбента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Asc</w:t>
      </w:r>
      <w:r w:rsidR="00FB3B32" w:rsidRPr="00C95D74">
        <w:rPr>
          <w:rFonts w:ascii="Times New Roman" w:hAnsi="Times New Roman" w:cs="Times New Roman"/>
          <w:sz w:val="28"/>
          <w:szCs w:val="28"/>
          <w:lang w:val="kk-KZ"/>
        </w:rPr>
        <w:t>, в то время как для других сорбентов значения qe, рассчитанные по этой модели, значительно отличаются от экспериментальных значений, что указывает на ограниченную применимость.</w:t>
      </w:r>
      <w:r w:rsidR="005E40CD" w:rsidRPr="00C95D74">
        <w:rPr>
          <w:rFonts w:ascii="Times New Roman" w:hAnsi="Times New Roman" w:cs="Times New Roman"/>
          <w:sz w:val="28"/>
          <w:szCs w:val="28"/>
        </w:rPr>
        <w:t xml:space="preserve"> </w:t>
      </w:r>
      <w:r w:rsidR="00FB3B32" w:rsidRPr="00C95D74">
        <w:rPr>
          <w:rFonts w:ascii="Times New Roman" w:hAnsi="Times New Roman" w:cs="Times New Roman"/>
          <w:sz w:val="28"/>
          <w:szCs w:val="28"/>
          <w:lang w:val="kk-KZ"/>
        </w:rPr>
        <w:t xml:space="preserve">Согласно полученным результатам, модель псевдопервого порядка лучше подходит для описания процесса сорбции. Однако сорбция в присутствии адсорбента </w:t>
      </w:r>
      <w:r w:rsidR="005F3BBB">
        <w:rPr>
          <w:rFonts w:ascii="Times New Roman" w:hAnsi="Times New Roman" w:cs="Times New Roman"/>
          <w:sz w:val="28"/>
          <w:szCs w:val="28"/>
          <w:lang w:val="en-US"/>
        </w:rPr>
        <w:t>MOF</w:t>
      </w:r>
      <w:r w:rsidR="005F3BBB" w:rsidRPr="005F3BBB">
        <w:rPr>
          <w:rFonts w:ascii="Times New Roman" w:hAnsi="Times New Roman" w:cs="Times New Roman"/>
          <w:sz w:val="28"/>
          <w:szCs w:val="28"/>
        </w:rPr>
        <w:t>@</w:t>
      </w:r>
      <w:r w:rsidR="005F3BBB">
        <w:rPr>
          <w:rFonts w:ascii="Times New Roman" w:hAnsi="Times New Roman" w:cs="Times New Roman"/>
          <w:sz w:val="28"/>
          <w:szCs w:val="28"/>
          <w:lang w:val="en-US"/>
        </w:rPr>
        <w:t>Asc</w:t>
      </w:r>
      <w:r w:rsidRPr="00C95D74">
        <w:rPr>
          <w:rFonts w:ascii="Times New Roman" w:hAnsi="Times New Roman" w:cs="Times New Roman"/>
          <w:sz w:val="28"/>
          <w:szCs w:val="28"/>
        </w:rPr>
        <w:t xml:space="preserve"> </w:t>
      </w:r>
      <w:r w:rsidR="00FB3B32" w:rsidRPr="00C95D74">
        <w:rPr>
          <w:rFonts w:ascii="Times New Roman" w:hAnsi="Times New Roman" w:cs="Times New Roman"/>
          <w:sz w:val="28"/>
          <w:szCs w:val="28"/>
          <w:lang w:val="kk-KZ"/>
        </w:rPr>
        <w:t>протекает в соответствии с кинетической моделью псевдопервого порядка. Это говорит о том, что характер адсорбции может зависеть от структуры поверхности и распределения частиц под влиянием восстановителя</w:t>
      </w:r>
      <w:r w:rsidR="00C92112">
        <w:rPr>
          <w:rFonts w:ascii="Times New Roman" w:hAnsi="Times New Roman" w:cs="Times New Roman"/>
          <w:sz w:val="28"/>
          <w:szCs w:val="28"/>
          <w:lang w:val="kk-KZ"/>
        </w:rPr>
        <w:t xml:space="preserve"> (рисунок 34)</w:t>
      </w:r>
      <w:r w:rsidR="00FB3B32" w:rsidRPr="00C95D74">
        <w:rPr>
          <w:rFonts w:ascii="Times New Roman" w:hAnsi="Times New Roman" w:cs="Times New Roman"/>
          <w:sz w:val="28"/>
          <w:szCs w:val="28"/>
          <w:lang w:val="kk-KZ"/>
        </w:rPr>
        <w:t>.</w:t>
      </w:r>
    </w:p>
    <w:p w14:paraId="41172272" w14:textId="77777777" w:rsidR="00C92112" w:rsidRPr="00C95D74" w:rsidRDefault="00C92112" w:rsidP="00C95D74">
      <w:pPr>
        <w:spacing w:after="0" w:line="240" w:lineRule="auto"/>
        <w:ind w:firstLine="708"/>
        <w:jc w:val="both"/>
        <w:rPr>
          <w:rFonts w:ascii="Times New Roman" w:hAnsi="Times New Roman" w:cs="Times New Roman"/>
          <w:sz w:val="28"/>
          <w:szCs w:val="28"/>
          <w:lang w:val="kk-KZ"/>
        </w:rPr>
      </w:pPr>
    </w:p>
    <w:p w14:paraId="30B962FE" w14:textId="04A0635B" w:rsidR="00A53638" w:rsidRPr="00C95D74" w:rsidRDefault="00C92112" w:rsidP="00C92112">
      <w:pPr>
        <w:spacing w:after="0" w:line="240" w:lineRule="auto"/>
        <w:jc w:val="both"/>
        <w:rPr>
          <w:rFonts w:ascii="Times New Roman" w:hAnsi="Times New Roman" w:cs="Times New Roman"/>
          <w:sz w:val="28"/>
          <w:szCs w:val="28"/>
          <w:lang w:val="kk-KZ"/>
        </w:rPr>
      </w:pPr>
      <w:r>
        <w:rPr>
          <w:noProof/>
          <w:lang w:eastAsia="ru-RU"/>
        </w:rPr>
        <w:drawing>
          <wp:inline distT="0" distB="0" distL="0" distR="0" wp14:anchorId="1599E542" wp14:editId="0A81251E">
            <wp:extent cx="2084705" cy="2079568"/>
            <wp:effectExtent l="0" t="0" r="0" b="0"/>
            <wp:docPr id="1276695218" name="Диаграмма 1276695218">
              <a:extLst xmlns:a="http://schemas.openxmlformats.org/drawingml/2006/main">
                <a:ext uri="{FF2B5EF4-FFF2-40B4-BE49-F238E27FC236}">
                  <a16:creationId xmlns:a16="http://schemas.microsoft.com/office/drawing/2014/main" id="{9EC3B6D6-26BF-40A6-AF85-7100E8265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Pr>
          <w:noProof/>
          <w:lang w:eastAsia="ru-RU"/>
        </w:rPr>
        <w:drawing>
          <wp:inline distT="0" distB="0" distL="0" distR="0" wp14:anchorId="01856B67" wp14:editId="5EBCB9A8">
            <wp:extent cx="1863436" cy="2137410"/>
            <wp:effectExtent l="0" t="0" r="0" b="0"/>
            <wp:docPr id="1276695219" name="Диаграмма 1276695219">
              <a:extLst xmlns:a="http://schemas.openxmlformats.org/drawingml/2006/main">
                <a:ext uri="{FF2B5EF4-FFF2-40B4-BE49-F238E27FC236}">
                  <a16:creationId xmlns:a16="http://schemas.microsoft.com/office/drawing/2014/main" id="{00C67594-964B-46F8-80C5-B4592806DE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Pr>
          <w:noProof/>
          <w:lang w:eastAsia="ru-RU"/>
        </w:rPr>
        <w:drawing>
          <wp:inline distT="0" distB="0" distL="0" distR="0" wp14:anchorId="181042E6" wp14:editId="092B5354">
            <wp:extent cx="2084705" cy="2137064"/>
            <wp:effectExtent l="0" t="0" r="0" b="0"/>
            <wp:docPr id="1276695220" name="Диаграмма 1276695220">
              <a:extLst xmlns:a="http://schemas.openxmlformats.org/drawingml/2006/main">
                <a:ext uri="{FF2B5EF4-FFF2-40B4-BE49-F238E27FC236}">
                  <a16:creationId xmlns:a16="http://schemas.microsoft.com/office/drawing/2014/main" id="{13B857B4-ACE0-424E-B731-E905E1209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0573E27" w14:textId="77777777" w:rsidR="00C92112" w:rsidRPr="00C92112" w:rsidRDefault="00C92112" w:rsidP="00C92112">
      <w:pPr>
        <w:spacing w:after="0" w:line="240" w:lineRule="auto"/>
        <w:jc w:val="center"/>
        <w:rPr>
          <w:rFonts w:ascii="Times New Roman" w:hAnsi="Times New Roman" w:cs="Times New Roman"/>
          <w:sz w:val="16"/>
          <w:szCs w:val="16"/>
          <w:lang w:val="kk-KZ"/>
        </w:rPr>
      </w:pPr>
    </w:p>
    <w:p w14:paraId="50D8CF57" w14:textId="77777777" w:rsidR="00C92112" w:rsidRPr="00C92112" w:rsidRDefault="00C92112" w:rsidP="00C92112">
      <w:pPr>
        <w:spacing w:after="0" w:line="240" w:lineRule="auto"/>
        <w:ind w:firstLine="709"/>
        <w:jc w:val="both"/>
        <w:rPr>
          <w:rFonts w:ascii="Times New Roman" w:hAnsi="Times New Roman" w:cs="Times New Roman"/>
          <w:sz w:val="24"/>
          <w:szCs w:val="24"/>
          <w:lang w:val="kk-KZ"/>
        </w:rPr>
      </w:pPr>
      <w:r w:rsidRPr="00C92112">
        <w:rPr>
          <w:rFonts w:ascii="Times New Roman" w:hAnsi="Times New Roman" w:cs="Times New Roman"/>
          <w:sz w:val="24"/>
          <w:szCs w:val="24"/>
          <w:lang w:val="kk-KZ"/>
        </w:rPr>
        <w:t>а – псевдопервого порядка; б – псевдопервого порядка в – Еловича</w:t>
      </w:r>
    </w:p>
    <w:p w14:paraId="36A9FFA8" w14:textId="77777777" w:rsidR="00C92112" w:rsidRPr="00C92112" w:rsidRDefault="00C92112" w:rsidP="00C92112">
      <w:pPr>
        <w:spacing w:after="0" w:line="240" w:lineRule="auto"/>
        <w:jc w:val="center"/>
        <w:rPr>
          <w:rFonts w:ascii="Times New Roman" w:hAnsi="Times New Roman" w:cs="Times New Roman"/>
          <w:sz w:val="16"/>
          <w:szCs w:val="16"/>
          <w:lang w:val="kk-KZ"/>
        </w:rPr>
      </w:pPr>
    </w:p>
    <w:p w14:paraId="674EDF1F" w14:textId="47EB5CB1" w:rsidR="00FB3B32" w:rsidRPr="00C95D74" w:rsidRDefault="00FB3B32" w:rsidP="00C92112">
      <w:pPr>
        <w:spacing w:after="0" w:line="240" w:lineRule="auto"/>
        <w:jc w:val="center"/>
        <w:rPr>
          <w:rFonts w:ascii="Times New Roman" w:hAnsi="Times New Roman" w:cs="Times New Roman"/>
          <w:sz w:val="28"/>
          <w:szCs w:val="28"/>
          <w:lang w:val="kk-KZ"/>
        </w:rPr>
      </w:pPr>
      <w:r w:rsidRPr="00C95D74">
        <w:rPr>
          <w:rFonts w:ascii="Times New Roman" w:hAnsi="Times New Roman" w:cs="Times New Roman"/>
          <w:sz w:val="28"/>
          <w:szCs w:val="28"/>
          <w:lang w:val="kk-KZ"/>
        </w:rPr>
        <w:t xml:space="preserve">Рисунок </w:t>
      </w:r>
      <w:r w:rsidR="00E63601" w:rsidRPr="00C95D74">
        <w:rPr>
          <w:rFonts w:ascii="Times New Roman" w:hAnsi="Times New Roman" w:cs="Times New Roman"/>
          <w:sz w:val="28"/>
          <w:szCs w:val="28"/>
          <w:lang w:val="kk-KZ"/>
        </w:rPr>
        <w:t>3</w:t>
      </w:r>
      <w:r w:rsidR="000B58DE">
        <w:rPr>
          <w:rFonts w:ascii="Times New Roman" w:hAnsi="Times New Roman" w:cs="Times New Roman"/>
          <w:sz w:val="28"/>
          <w:szCs w:val="28"/>
          <w:lang w:val="kk-KZ"/>
        </w:rPr>
        <w:t>4</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lang w:val="kk-KZ"/>
        </w:rPr>
        <w:t>Сравнение параметров кинетической модели для адсорбции U(VI) на композитном MO</w:t>
      </w:r>
      <w:r w:rsidR="00FE13EA" w:rsidRPr="00C95D74">
        <w:rPr>
          <w:rFonts w:ascii="Times New Roman" w:hAnsi="Times New Roman" w:cs="Times New Roman"/>
          <w:sz w:val="28"/>
          <w:szCs w:val="28"/>
          <w:lang w:val="en-US"/>
        </w:rPr>
        <w:t>F</w:t>
      </w:r>
    </w:p>
    <w:p w14:paraId="6E0D2E15" w14:textId="73FC83DC" w:rsidR="00C92112" w:rsidRPr="00C95D74" w:rsidRDefault="00C92112" w:rsidP="00C92112">
      <w:pPr>
        <w:spacing w:after="0" w:line="240" w:lineRule="auto"/>
        <w:ind w:firstLine="708"/>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t>Согласно полученным данным</w:t>
      </w:r>
      <w:r w:rsidRPr="00C95D74">
        <w:rPr>
          <w:rFonts w:ascii="Times New Roman" w:hAnsi="Times New Roman" w:cs="Times New Roman"/>
          <w:sz w:val="28"/>
          <w:szCs w:val="28"/>
        </w:rPr>
        <w:t xml:space="preserve"> модели </w:t>
      </w:r>
      <w:proofErr w:type="spellStart"/>
      <w:r w:rsidRPr="00C95D74">
        <w:rPr>
          <w:rFonts w:ascii="Times New Roman" w:hAnsi="Times New Roman" w:cs="Times New Roman"/>
          <w:sz w:val="28"/>
          <w:szCs w:val="28"/>
        </w:rPr>
        <w:t>Еловича</w:t>
      </w:r>
      <w:proofErr w:type="spellEnd"/>
      <w:r w:rsidRPr="00C95D74">
        <w:rPr>
          <w:rFonts w:ascii="Times New Roman" w:hAnsi="Times New Roman" w:cs="Times New Roman"/>
          <w:sz w:val="28"/>
          <w:szCs w:val="28"/>
          <w:lang w:val="kk-KZ"/>
        </w:rPr>
        <w:t xml:space="preserve">, скорость адсорбции выше, чем константа десорбции для каждого сорбента, за исключением </w:t>
      </w:r>
      <w:r>
        <w:rPr>
          <w:rFonts w:ascii="Times New Roman" w:hAnsi="Times New Roman" w:cs="Times New Roman"/>
          <w:sz w:val="28"/>
          <w:szCs w:val="28"/>
          <w:lang w:val="kk-KZ"/>
        </w:rPr>
        <w:t>исходного</w:t>
      </w:r>
      <w:r w:rsidRPr="00C95D74">
        <w:rPr>
          <w:rFonts w:ascii="Times New Roman" w:hAnsi="Times New Roman" w:cs="Times New Roman"/>
          <w:sz w:val="28"/>
          <w:szCs w:val="28"/>
          <w:lang w:val="kk-KZ"/>
        </w:rPr>
        <w:t xml:space="preserve"> </w:t>
      </w:r>
      <w:r w:rsidRPr="00C95D74">
        <w:rPr>
          <w:rFonts w:ascii="Times New Roman" w:hAnsi="Times New Roman" w:cs="Times New Roman"/>
          <w:sz w:val="28"/>
          <w:szCs w:val="28"/>
          <w:lang w:val="kk-KZ"/>
        </w:rPr>
        <w:lastRenderedPageBreak/>
        <w:t>MO</w:t>
      </w:r>
      <w:r w:rsidRPr="00C95D74">
        <w:rPr>
          <w:rFonts w:ascii="Times New Roman" w:hAnsi="Times New Roman" w:cs="Times New Roman"/>
          <w:sz w:val="28"/>
          <w:szCs w:val="28"/>
          <w:lang w:val="en-US"/>
        </w:rPr>
        <w:t>F</w:t>
      </w:r>
      <w:r w:rsidRPr="00C95D74">
        <w:rPr>
          <w:rFonts w:ascii="Times New Roman" w:hAnsi="Times New Roman" w:cs="Times New Roman"/>
          <w:sz w:val="28"/>
          <w:szCs w:val="28"/>
          <w:lang w:val="kk-KZ"/>
        </w:rPr>
        <w:t xml:space="preserve">. Особенно высокие значения скорости адсорбции были получены для систем, использующих </w:t>
      </w:r>
      <w:r w:rsidR="008E32BC">
        <w:rPr>
          <w:rFonts w:ascii="Times New Roman" w:hAnsi="Times New Roman" w:cs="Times New Roman"/>
          <w:sz w:val="28"/>
          <w:szCs w:val="28"/>
          <w:lang w:val="en-US"/>
        </w:rPr>
        <w:t>MOF</w:t>
      </w:r>
      <w:r w:rsidR="008E32BC" w:rsidRPr="008E32BC">
        <w:rPr>
          <w:rFonts w:ascii="Times New Roman" w:hAnsi="Times New Roman" w:cs="Times New Roman"/>
          <w:sz w:val="28"/>
          <w:szCs w:val="28"/>
        </w:rPr>
        <w:t>@</w:t>
      </w:r>
      <w:r w:rsidR="008E32BC">
        <w:rPr>
          <w:rFonts w:ascii="Times New Roman" w:hAnsi="Times New Roman" w:cs="Times New Roman"/>
          <w:sz w:val="28"/>
          <w:szCs w:val="28"/>
          <w:lang w:val="en-US"/>
        </w:rPr>
        <w:t>DMAB</w:t>
      </w:r>
      <w:r w:rsidRPr="0011507E">
        <w:rPr>
          <w:rFonts w:ascii="Times New Roman" w:hAnsi="Times New Roman" w:cs="Times New Roman"/>
          <w:sz w:val="28"/>
          <w:szCs w:val="28"/>
        </w:rPr>
        <w:t xml:space="preserve"> </w:t>
      </w:r>
      <w:r w:rsidRPr="00C95D74">
        <w:rPr>
          <w:rFonts w:ascii="Times New Roman" w:hAnsi="Times New Roman" w:cs="Times New Roman"/>
          <w:sz w:val="28"/>
          <w:szCs w:val="28"/>
          <w:lang w:val="kk-KZ"/>
        </w:rPr>
        <w:t xml:space="preserve">и </w:t>
      </w:r>
      <w:r w:rsidR="008E32BC">
        <w:rPr>
          <w:rFonts w:ascii="Times New Roman" w:hAnsi="Times New Roman" w:cs="Times New Roman"/>
          <w:sz w:val="28"/>
          <w:szCs w:val="28"/>
          <w:lang w:val="en-US"/>
        </w:rPr>
        <w:t>MOF</w:t>
      </w:r>
      <w:r w:rsidR="008E32BC" w:rsidRPr="008E32BC">
        <w:rPr>
          <w:rFonts w:ascii="Times New Roman" w:hAnsi="Times New Roman" w:cs="Times New Roman"/>
          <w:sz w:val="28"/>
          <w:szCs w:val="28"/>
        </w:rPr>
        <w:t>@</w:t>
      </w:r>
      <w:r w:rsidR="008E32BC">
        <w:rPr>
          <w:rFonts w:ascii="Times New Roman" w:hAnsi="Times New Roman" w:cs="Times New Roman"/>
          <w:sz w:val="28"/>
          <w:szCs w:val="28"/>
          <w:lang w:val="en-US"/>
        </w:rPr>
        <w:t>HH</w:t>
      </w:r>
      <w:r w:rsidRPr="00C95D74">
        <w:rPr>
          <w:rFonts w:ascii="Times New Roman" w:hAnsi="Times New Roman" w:cs="Times New Roman"/>
          <w:sz w:val="28"/>
          <w:szCs w:val="28"/>
          <w:lang w:val="kk-KZ"/>
        </w:rPr>
        <w:t>. Следовательно, благоприятное соотношение α/β дополняет процесс сорбции урана в присутствии каждого из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lang w:val="kk-KZ"/>
        </w:rPr>
        <w:t>, включая неоднородность поверхности.</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kk-KZ"/>
        </w:rPr>
        <w:t>По сравнению с кинетической моделью псевдо-первого порядка и моделью Еловича, кинетическая модель псевдо-второго порядка продемонстрировала наилучшую корреляцию</w:t>
      </w:r>
      <w:r>
        <w:rPr>
          <w:rFonts w:ascii="Times New Roman" w:hAnsi="Times New Roman" w:cs="Times New Roman"/>
          <w:sz w:val="28"/>
          <w:szCs w:val="28"/>
          <w:lang w:val="kk-KZ"/>
        </w:rPr>
        <w:t xml:space="preserve"> с экспериментальными данными</w:t>
      </w:r>
      <w:r w:rsidRPr="00C95D74">
        <w:rPr>
          <w:rFonts w:ascii="Times New Roman" w:hAnsi="Times New Roman" w:cs="Times New Roman"/>
          <w:sz w:val="28"/>
          <w:szCs w:val="28"/>
          <w:lang w:val="kk-KZ"/>
        </w:rPr>
        <w:t xml:space="preserve"> (таблица </w:t>
      </w:r>
      <w:r w:rsidRPr="00C95D74">
        <w:rPr>
          <w:rFonts w:ascii="Times New Roman" w:hAnsi="Times New Roman" w:cs="Times New Roman"/>
          <w:sz w:val="28"/>
          <w:szCs w:val="28"/>
        </w:rPr>
        <w:t>11</w:t>
      </w:r>
      <w:r w:rsidRPr="00C95D74">
        <w:rPr>
          <w:rFonts w:ascii="Times New Roman" w:hAnsi="Times New Roman" w:cs="Times New Roman"/>
          <w:sz w:val="28"/>
          <w:szCs w:val="28"/>
          <w:lang w:val="kk-KZ"/>
        </w:rPr>
        <w:t xml:space="preserve">). Эта модель предполагает, что поверхностные взаимодействия могут играть доминирующую роль в процессе адсорбции. Как упоминалось ранее, влияние </w:t>
      </w:r>
      <w:r>
        <w:rPr>
          <w:rFonts w:ascii="Times New Roman" w:hAnsi="Times New Roman" w:cs="Times New Roman"/>
          <w:sz w:val="28"/>
          <w:szCs w:val="28"/>
          <w:lang w:val="kk-KZ"/>
        </w:rPr>
        <w:t>НЧ</w:t>
      </w:r>
      <w:r w:rsidRPr="00C95D74">
        <w:rPr>
          <w:rFonts w:ascii="Times New Roman" w:hAnsi="Times New Roman" w:cs="Times New Roman"/>
          <w:sz w:val="28"/>
          <w:szCs w:val="28"/>
          <w:lang w:val="kk-KZ"/>
        </w:rPr>
        <w:t xml:space="preserve"> Ag на морфологию MOF приводит к увеличению неоднородности поверхности и может привести к сочетанию характеристик адсорбции, обусловленных поверхностью и диффузией </w:t>
      </w:r>
      <w:sdt>
        <w:sdtPr>
          <w:rPr>
            <w:rFonts w:ascii="Times New Roman" w:hAnsi="Times New Roman" w:cs="Times New Roman"/>
            <w:color w:val="000000"/>
            <w:sz w:val="28"/>
            <w:szCs w:val="28"/>
            <w:lang w:val="kk-KZ"/>
          </w:rPr>
          <w:tag w:val="MENDELEY_CITATION_v3_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"/>
          <w:id w:val="-855580996"/>
          <w:placeholder>
            <w:docPart w:val="9AFF46FDA58A4A599AD9EE2CF42A90EB"/>
          </w:placeholder>
        </w:sdtPr>
        <w:sdtContent>
          <w:r w:rsidRPr="00E55178">
            <w:rPr>
              <w:rFonts w:ascii="Times New Roman" w:hAnsi="Times New Roman" w:cs="Times New Roman"/>
              <w:color w:val="000000"/>
              <w:sz w:val="28"/>
              <w:szCs w:val="28"/>
              <w:lang w:val="kk-KZ"/>
            </w:rPr>
            <w:t>[</w:t>
          </w:r>
          <w:r w:rsidR="00E87231">
            <w:rPr>
              <w:rFonts w:ascii="Times New Roman" w:hAnsi="Times New Roman" w:cs="Times New Roman"/>
              <w:color w:val="000000"/>
              <w:sz w:val="28"/>
              <w:szCs w:val="28"/>
              <w:lang w:val="kk-KZ"/>
            </w:rPr>
            <w:t xml:space="preserve">76, р. </w:t>
          </w:r>
          <w:r w:rsidR="003D07EB">
            <w:rPr>
              <w:rFonts w:ascii="Times New Roman" w:hAnsi="Times New Roman" w:cs="Times New Roman"/>
              <w:color w:val="000000"/>
              <w:sz w:val="28"/>
              <w:szCs w:val="28"/>
              <w:lang w:val="kk-KZ"/>
            </w:rPr>
            <w:t>4</w:t>
          </w:r>
          <w:r w:rsidR="00E87231">
            <w:rPr>
              <w:rFonts w:ascii="Times New Roman" w:hAnsi="Times New Roman" w:cs="Times New Roman"/>
              <w:color w:val="000000"/>
              <w:sz w:val="28"/>
              <w:szCs w:val="28"/>
              <w:lang w:val="kk-KZ"/>
            </w:rPr>
            <w:t>47</w:t>
          </w:r>
          <w:r w:rsidRPr="00E55178">
            <w:rPr>
              <w:rFonts w:ascii="Times New Roman" w:hAnsi="Times New Roman" w:cs="Times New Roman"/>
              <w:color w:val="000000"/>
              <w:sz w:val="28"/>
              <w:szCs w:val="28"/>
              <w:lang w:val="kk-KZ"/>
            </w:rPr>
            <w:t>]</w:t>
          </w:r>
        </w:sdtContent>
      </w:sdt>
      <w:r w:rsidRPr="00C95D74">
        <w:rPr>
          <w:rFonts w:ascii="Times New Roman" w:hAnsi="Times New Roman" w:cs="Times New Roman"/>
          <w:sz w:val="28"/>
          <w:szCs w:val="28"/>
          <w:lang w:val="kk-KZ"/>
        </w:rPr>
        <w:t>.</w:t>
      </w:r>
    </w:p>
    <w:p w14:paraId="759294E9" w14:textId="77777777" w:rsidR="00C92112" w:rsidRDefault="00C92112" w:rsidP="00C92112">
      <w:pPr>
        <w:spacing w:after="0" w:line="240" w:lineRule="auto"/>
        <w:ind w:firstLine="709"/>
        <w:jc w:val="both"/>
        <w:rPr>
          <w:rFonts w:ascii="Times New Roman" w:hAnsi="Times New Roman" w:cs="Times New Roman"/>
          <w:sz w:val="28"/>
          <w:szCs w:val="28"/>
          <w:lang w:val="kk-KZ"/>
        </w:rPr>
      </w:pPr>
    </w:p>
    <w:p w14:paraId="57D28EB1" w14:textId="6B41011B" w:rsidR="00FB3B32" w:rsidRDefault="00FB3B32" w:rsidP="00C95D74">
      <w:pPr>
        <w:spacing w:after="0" w:line="240" w:lineRule="auto"/>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t xml:space="preserve">Таблица </w:t>
      </w:r>
      <w:r w:rsidR="00FE13EA" w:rsidRPr="00C95D74">
        <w:rPr>
          <w:rFonts w:ascii="Times New Roman" w:hAnsi="Times New Roman" w:cs="Times New Roman"/>
          <w:sz w:val="28"/>
          <w:szCs w:val="28"/>
        </w:rPr>
        <w:t>11</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lang w:val="kk-KZ"/>
        </w:rPr>
        <w:t>Сравнение параметров различных кинетических моделей для описания процесса сорбции ионов U(VI)</w:t>
      </w:r>
    </w:p>
    <w:p w14:paraId="46DC9DB8" w14:textId="77777777" w:rsidR="00DF0E6C" w:rsidRPr="00C92112" w:rsidRDefault="00DF0E6C" w:rsidP="00C95D74">
      <w:pPr>
        <w:spacing w:after="0" w:line="240" w:lineRule="auto"/>
        <w:jc w:val="both"/>
        <w:rPr>
          <w:rFonts w:ascii="Times New Roman" w:hAnsi="Times New Roman" w:cs="Times New Roman"/>
          <w:sz w:val="16"/>
          <w:szCs w:val="16"/>
          <w:lang w:val="kk-KZ"/>
        </w:rPr>
      </w:pPr>
    </w:p>
    <w:tbl>
      <w:tblPr>
        <w:tblStyle w:val="a6"/>
        <w:tblW w:w="4928" w:type="pct"/>
        <w:jc w:val="center"/>
        <w:tblLook w:val="04A0" w:firstRow="1" w:lastRow="0" w:firstColumn="1" w:lastColumn="0" w:noHBand="0" w:noVBand="1"/>
      </w:tblPr>
      <w:tblGrid>
        <w:gridCol w:w="2018"/>
        <w:gridCol w:w="2352"/>
        <w:gridCol w:w="1278"/>
        <w:gridCol w:w="995"/>
        <w:gridCol w:w="782"/>
        <w:gridCol w:w="828"/>
        <w:gridCol w:w="1240"/>
      </w:tblGrid>
      <w:tr w:rsidR="003C221A" w:rsidRPr="00312E61" w14:paraId="13DA802B" w14:textId="27E4FCAE" w:rsidTr="0037143A">
        <w:trPr>
          <w:trHeight w:val="28"/>
          <w:jc w:val="center"/>
        </w:trPr>
        <w:tc>
          <w:tcPr>
            <w:tcW w:w="1063" w:type="pct"/>
            <w:vMerge w:val="restart"/>
            <w:vAlign w:val="center"/>
          </w:tcPr>
          <w:p w14:paraId="43B8F265" w14:textId="77777777" w:rsidR="003C221A" w:rsidRPr="00312E61" w:rsidRDefault="003C221A" w:rsidP="003C221A">
            <w:pPr>
              <w:spacing w:line="240" w:lineRule="auto"/>
              <w:contextualSpacing/>
              <w:jc w:val="center"/>
              <w:rPr>
                <w:rFonts w:ascii="Times New Roman" w:hAnsi="Times New Roman"/>
                <w:bCs/>
                <w:sz w:val="24"/>
                <w:szCs w:val="24"/>
                <w:lang w:val="ru-RU"/>
              </w:rPr>
            </w:pPr>
            <w:r w:rsidRPr="00312E61">
              <w:rPr>
                <w:rFonts w:ascii="Times New Roman" w:hAnsi="Times New Roman"/>
                <w:bCs/>
                <w:sz w:val="24"/>
                <w:szCs w:val="24"/>
                <w:lang w:val="ru-RU"/>
              </w:rPr>
              <w:t>Кинетическая модель</w:t>
            </w:r>
          </w:p>
        </w:tc>
        <w:tc>
          <w:tcPr>
            <w:tcW w:w="1239" w:type="pct"/>
            <w:vMerge w:val="restart"/>
            <w:vAlign w:val="center"/>
          </w:tcPr>
          <w:p w14:paraId="2937DB38" w14:textId="77777777" w:rsidR="003C221A" w:rsidRPr="00312E61" w:rsidRDefault="003C221A" w:rsidP="003C221A">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Параметры кинетической модели</w:t>
            </w:r>
          </w:p>
        </w:tc>
        <w:tc>
          <w:tcPr>
            <w:tcW w:w="673" w:type="pct"/>
            <w:vMerge w:val="restart"/>
            <w:vAlign w:val="center"/>
          </w:tcPr>
          <w:p w14:paraId="47715933" w14:textId="77777777" w:rsidR="003C221A" w:rsidRPr="00312E61" w:rsidRDefault="003C221A" w:rsidP="003C221A">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Исходный</w:t>
            </w:r>
          </w:p>
          <w:p w14:paraId="5EE1B49B" w14:textId="6277E160" w:rsidR="003C221A" w:rsidRPr="00312E61" w:rsidRDefault="003C221A" w:rsidP="003C221A">
            <w:pPr>
              <w:spacing w:line="240" w:lineRule="auto"/>
              <w:jc w:val="center"/>
              <w:rPr>
                <w:rFonts w:ascii="Times New Roman" w:hAnsi="Times New Roman"/>
                <w:bCs/>
                <w:sz w:val="24"/>
                <w:szCs w:val="24"/>
                <w:lang w:val="ru-RU"/>
              </w:rPr>
            </w:pPr>
            <w:r w:rsidRPr="00312E61">
              <w:rPr>
                <w:rFonts w:ascii="Times New Roman" w:hAnsi="Times New Roman"/>
                <w:bCs/>
                <w:sz w:val="24"/>
                <w:szCs w:val="24"/>
              </w:rPr>
              <w:t>MOF</w:t>
            </w:r>
          </w:p>
        </w:tc>
        <w:tc>
          <w:tcPr>
            <w:tcW w:w="2025" w:type="pct"/>
            <w:gridSpan w:val="4"/>
            <w:vAlign w:val="center"/>
          </w:tcPr>
          <w:p w14:paraId="16BE5862" w14:textId="02DD23C7" w:rsidR="003C221A" w:rsidRPr="00312E61" w:rsidRDefault="003C221A" w:rsidP="003C221A">
            <w:pPr>
              <w:spacing w:line="240" w:lineRule="auto"/>
              <w:jc w:val="center"/>
              <w:rPr>
                <w:rFonts w:ascii="Times New Roman" w:hAnsi="Times New Roman"/>
                <w:bCs/>
                <w:sz w:val="24"/>
                <w:szCs w:val="24"/>
              </w:rPr>
            </w:pPr>
            <w:r w:rsidRPr="00312E61">
              <w:rPr>
                <w:rFonts w:ascii="Times New Roman" w:hAnsi="Times New Roman"/>
                <w:bCs/>
                <w:sz w:val="24"/>
                <w:szCs w:val="24"/>
                <w:lang w:val="ru-RU"/>
              </w:rPr>
              <w:t>Восстановитель НЧ серебра</w:t>
            </w:r>
          </w:p>
        </w:tc>
      </w:tr>
      <w:tr w:rsidR="000B58DE" w:rsidRPr="00312E61" w14:paraId="4DDA70B1" w14:textId="77777777" w:rsidTr="0037143A">
        <w:trPr>
          <w:trHeight w:val="28"/>
          <w:jc w:val="center"/>
        </w:trPr>
        <w:tc>
          <w:tcPr>
            <w:tcW w:w="1063" w:type="pct"/>
            <w:vMerge/>
            <w:vAlign w:val="center"/>
          </w:tcPr>
          <w:p w14:paraId="4073ADA4" w14:textId="77777777" w:rsidR="000B58DE" w:rsidRPr="00312E61" w:rsidRDefault="000B58DE" w:rsidP="003C221A">
            <w:pPr>
              <w:spacing w:line="240" w:lineRule="auto"/>
              <w:jc w:val="center"/>
              <w:rPr>
                <w:rFonts w:ascii="Times New Roman" w:hAnsi="Times New Roman"/>
                <w:bCs/>
                <w:sz w:val="24"/>
                <w:szCs w:val="24"/>
                <w:lang w:val="kk-KZ"/>
              </w:rPr>
            </w:pPr>
          </w:p>
        </w:tc>
        <w:tc>
          <w:tcPr>
            <w:tcW w:w="1239" w:type="pct"/>
            <w:vMerge/>
            <w:vAlign w:val="center"/>
          </w:tcPr>
          <w:p w14:paraId="30D93303" w14:textId="77777777" w:rsidR="000B58DE" w:rsidRPr="00312E61" w:rsidRDefault="000B58DE" w:rsidP="003C221A">
            <w:pPr>
              <w:spacing w:line="240" w:lineRule="auto"/>
              <w:jc w:val="center"/>
              <w:rPr>
                <w:rFonts w:ascii="Times New Roman" w:hAnsi="Times New Roman"/>
                <w:bCs/>
                <w:sz w:val="24"/>
                <w:szCs w:val="24"/>
                <w:lang w:val="kk-KZ"/>
              </w:rPr>
            </w:pPr>
          </w:p>
        </w:tc>
        <w:tc>
          <w:tcPr>
            <w:tcW w:w="673" w:type="pct"/>
            <w:vMerge/>
            <w:vAlign w:val="center"/>
          </w:tcPr>
          <w:p w14:paraId="1786CA0B" w14:textId="2C6F359E" w:rsidR="000B58DE" w:rsidRPr="00312E61" w:rsidRDefault="000B58DE" w:rsidP="003C221A">
            <w:pPr>
              <w:spacing w:line="240" w:lineRule="auto"/>
              <w:jc w:val="center"/>
              <w:rPr>
                <w:rFonts w:ascii="Times New Roman" w:hAnsi="Times New Roman"/>
                <w:bCs/>
                <w:sz w:val="24"/>
                <w:szCs w:val="24"/>
              </w:rPr>
            </w:pPr>
          </w:p>
        </w:tc>
        <w:tc>
          <w:tcPr>
            <w:tcW w:w="524" w:type="pct"/>
            <w:vAlign w:val="center"/>
          </w:tcPr>
          <w:p w14:paraId="2901B435" w14:textId="77777777" w:rsidR="000B58DE" w:rsidRPr="00312E61" w:rsidRDefault="000B58DE" w:rsidP="003C221A">
            <w:pPr>
              <w:spacing w:line="240" w:lineRule="auto"/>
              <w:jc w:val="center"/>
              <w:rPr>
                <w:rFonts w:ascii="Times New Roman" w:hAnsi="Times New Roman"/>
                <w:bCs/>
                <w:sz w:val="24"/>
                <w:szCs w:val="24"/>
              </w:rPr>
            </w:pPr>
            <w:r w:rsidRPr="00312E61">
              <w:rPr>
                <w:rFonts w:ascii="Times New Roman" w:hAnsi="Times New Roman"/>
                <w:bCs/>
                <w:sz w:val="24"/>
                <w:szCs w:val="24"/>
              </w:rPr>
              <w:t>DMAB</w:t>
            </w:r>
          </w:p>
        </w:tc>
        <w:tc>
          <w:tcPr>
            <w:tcW w:w="412" w:type="pct"/>
            <w:vAlign w:val="center"/>
          </w:tcPr>
          <w:p w14:paraId="416B0F2C" w14:textId="77777777" w:rsidR="000B58DE" w:rsidRPr="00312E61" w:rsidRDefault="000B58DE" w:rsidP="003C221A">
            <w:pPr>
              <w:spacing w:line="240" w:lineRule="auto"/>
              <w:jc w:val="center"/>
              <w:rPr>
                <w:rFonts w:ascii="Times New Roman" w:hAnsi="Times New Roman"/>
                <w:bCs/>
                <w:sz w:val="24"/>
                <w:szCs w:val="24"/>
              </w:rPr>
            </w:pPr>
            <w:r w:rsidRPr="00312E61">
              <w:rPr>
                <w:rFonts w:ascii="Times New Roman" w:hAnsi="Times New Roman"/>
                <w:bCs/>
                <w:sz w:val="24"/>
                <w:szCs w:val="24"/>
              </w:rPr>
              <w:t>Asc</w:t>
            </w:r>
          </w:p>
        </w:tc>
        <w:tc>
          <w:tcPr>
            <w:tcW w:w="436" w:type="pct"/>
            <w:vAlign w:val="center"/>
          </w:tcPr>
          <w:p w14:paraId="4331F47C" w14:textId="77777777" w:rsidR="000B58DE" w:rsidRPr="00312E61" w:rsidRDefault="000B58DE" w:rsidP="003C221A">
            <w:pPr>
              <w:spacing w:line="240" w:lineRule="auto"/>
              <w:jc w:val="center"/>
              <w:rPr>
                <w:rFonts w:ascii="Times New Roman" w:hAnsi="Times New Roman"/>
                <w:bCs/>
                <w:sz w:val="24"/>
                <w:szCs w:val="24"/>
              </w:rPr>
            </w:pPr>
            <w:r w:rsidRPr="00312E61">
              <w:rPr>
                <w:rFonts w:ascii="Times New Roman" w:hAnsi="Times New Roman"/>
                <w:bCs/>
                <w:sz w:val="24"/>
                <w:szCs w:val="24"/>
              </w:rPr>
              <w:t>НН</w:t>
            </w:r>
          </w:p>
        </w:tc>
        <w:tc>
          <w:tcPr>
            <w:tcW w:w="653" w:type="pct"/>
            <w:vAlign w:val="center"/>
          </w:tcPr>
          <w:p w14:paraId="6E7D094B" w14:textId="52BE8C0E" w:rsidR="000B58DE" w:rsidRPr="00312E61" w:rsidRDefault="000B58DE" w:rsidP="003C221A">
            <w:pPr>
              <w:spacing w:line="240" w:lineRule="auto"/>
              <w:jc w:val="center"/>
              <w:rPr>
                <w:rFonts w:ascii="Times New Roman" w:hAnsi="Times New Roman"/>
                <w:bCs/>
                <w:sz w:val="24"/>
                <w:szCs w:val="24"/>
                <w:vertAlign w:val="subscript"/>
              </w:rPr>
            </w:pPr>
            <w:r w:rsidRPr="00312E61">
              <w:rPr>
                <w:rFonts w:ascii="Times New Roman" w:hAnsi="Times New Roman"/>
                <w:bCs/>
                <w:sz w:val="24"/>
                <w:szCs w:val="24"/>
              </w:rPr>
              <w:t>NaBH</w:t>
            </w:r>
            <w:r w:rsidRPr="00312E61">
              <w:rPr>
                <w:rFonts w:ascii="Times New Roman" w:hAnsi="Times New Roman"/>
                <w:bCs/>
                <w:sz w:val="24"/>
                <w:szCs w:val="24"/>
                <w:vertAlign w:val="subscript"/>
              </w:rPr>
              <w:t>4</w:t>
            </w:r>
          </w:p>
        </w:tc>
      </w:tr>
      <w:tr w:rsidR="00FB3B32" w:rsidRPr="00312E61" w14:paraId="11A17283" w14:textId="77777777" w:rsidTr="0037143A">
        <w:trPr>
          <w:trHeight w:val="28"/>
          <w:jc w:val="center"/>
        </w:trPr>
        <w:tc>
          <w:tcPr>
            <w:tcW w:w="1063" w:type="pct"/>
            <w:vMerge w:val="restart"/>
            <w:vAlign w:val="center"/>
          </w:tcPr>
          <w:p w14:paraId="50220640" w14:textId="77777777" w:rsidR="00FB3B32" w:rsidRPr="00312E61" w:rsidRDefault="00FB3B32" w:rsidP="003C221A">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Псевдо-первый порядок</w:t>
            </w:r>
          </w:p>
        </w:tc>
        <w:tc>
          <w:tcPr>
            <w:tcW w:w="1239" w:type="pct"/>
            <w:vAlign w:val="center"/>
          </w:tcPr>
          <w:p w14:paraId="445697D2" w14:textId="346C981C" w:rsidR="00FB3B32" w:rsidRPr="00312E61" w:rsidRDefault="00A340DB" w:rsidP="003C221A">
            <w:pPr>
              <w:spacing w:line="240" w:lineRule="auto"/>
              <w:jc w:val="center"/>
              <w:rPr>
                <w:rFonts w:ascii="Times New Roman" w:hAnsi="Times New Roman"/>
                <w:sz w:val="24"/>
                <w:szCs w:val="24"/>
                <w:lang w:val="kk-KZ"/>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oMath>
            <w:r w:rsidR="00FB3B32" w:rsidRPr="00312E61">
              <w:rPr>
                <w:rFonts w:ascii="Times New Roman" w:hAnsi="Times New Roman"/>
                <w:sz w:val="24"/>
                <w:szCs w:val="24"/>
                <w:lang w:val="ru-RU"/>
              </w:rPr>
              <w:t>мин</w:t>
            </w:r>
            <w:r w:rsidR="00FB3B32" w:rsidRPr="00312E61">
              <w:rPr>
                <w:rFonts w:ascii="Times New Roman" w:hAnsi="Times New Roman"/>
                <w:sz w:val="24"/>
                <w:szCs w:val="24"/>
                <w:vertAlign w:val="superscript"/>
              </w:rPr>
              <w:t>−1</w:t>
            </w:r>
          </w:p>
        </w:tc>
        <w:tc>
          <w:tcPr>
            <w:tcW w:w="673" w:type="pct"/>
            <w:vAlign w:val="center"/>
          </w:tcPr>
          <w:p w14:paraId="490B3392" w14:textId="66F07AE9"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lang w:val="kk-KZ"/>
              </w:rPr>
              <w:t>0</w:t>
            </w:r>
            <w:r w:rsidR="00CE60DD" w:rsidRPr="00312E61">
              <w:rPr>
                <w:rFonts w:ascii="Times New Roman" w:hAnsi="Times New Roman"/>
                <w:sz w:val="24"/>
                <w:szCs w:val="24"/>
                <w:lang w:val="ru-RU"/>
              </w:rPr>
              <w:t>,</w:t>
            </w:r>
            <w:r w:rsidRPr="00312E61">
              <w:rPr>
                <w:rFonts w:ascii="Times New Roman" w:hAnsi="Times New Roman"/>
                <w:sz w:val="24"/>
                <w:szCs w:val="24"/>
              </w:rPr>
              <w:t>11</w:t>
            </w:r>
          </w:p>
        </w:tc>
        <w:tc>
          <w:tcPr>
            <w:tcW w:w="524" w:type="pct"/>
            <w:vAlign w:val="center"/>
          </w:tcPr>
          <w:p w14:paraId="4DC6518A" w14:textId="14E13BF6"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33</w:t>
            </w:r>
          </w:p>
        </w:tc>
        <w:tc>
          <w:tcPr>
            <w:tcW w:w="412" w:type="pct"/>
            <w:vAlign w:val="center"/>
          </w:tcPr>
          <w:p w14:paraId="4C32EB61" w14:textId="6C7A62BC"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35</w:t>
            </w:r>
          </w:p>
        </w:tc>
        <w:tc>
          <w:tcPr>
            <w:tcW w:w="436" w:type="pct"/>
            <w:vAlign w:val="center"/>
          </w:tcPr>
          <w:p w14:paraId="587CD6AE" w14:textId="57439207"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36</w:t>
            </w:r>
          </w:p>
        </w:tc>
        <w:tc>
          <w:tcPr>
            <w:tcW w:w="653" w:type="pct"/>
            <w:vAlign w:val="center"/>
          </w:tcPr>
          <w:p w14:paraId="4844C75F" w14:textId="399C6FC1"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44</w:t>
            </w:r>
          </w:p>
        </w:tc>
      </w:tr>
      <w:tr w:rsidR="00FB3B32" w:rsidRPr="00312E61" w14:paraId="48DD039E" w14:textId="77777777" w:rsidTr="0037143A">
        <w:trPr>
          <w:trHeight w:val="28"/>
          <w:jc w:val="center"/>
        </w:trPr>
        <w:tc>
          <w:tcPr>
            <w:tcW w:w="1063" w:type="pct"/>
            <w:vMerge/>
            <w:vAlign w:val="center"/>
          </w:tcPr>
          <w:p w14:paraId="79B2CDC0" w14:textId="77777777" w:rsidR="00FB3B32" w:rsidRPr="00312E61" w:rsidRDefault="00FB3B32" w:rsidP="003C221A">
            <w:pPr>
              <w:spacing w:line="240" w:lineRule="auto"/>
              <w:jc w:val="center"/>
              <w:rPr>
                <w:rFonts w:ascii="Times New Roman" w:hAnsi="Times New Roman"/>
                <w:sz w:val="24"/>
                <w:szCs w:val="24"/>
                <w:lang w:val="kk-KZ"/>
              </w:rPr>
            </w:pPr>
          </w:p>
        </w:tc>
        <w:tc>
          <w:tcPr>
            <w:tcW w:w="1239" w:type="pct"/>
            <w:vAlign w:val="center"/>
          </w:tcPr>
          <w:p w14:paraId="5B8C2780" w14:textId="49B7590F" w:rsidR="00FB3B32" w:rsidRPr="00312E61" w:rsidRDefault="00A340DB" w:rsidP="003C221A">
            <w:pPr>
              <w:spacing w:line="240" w:lineRule="auto"/>
              <w:jc w:val="center"/>
              <w:rPr>
                <w:rFonts w:ascii="Times New Roman" w:hAnsi="Times New Roman"/>
                <w:sz w:val="24"/>
                <w:szCs w:val="24"/>
                <w:lang w:val="ru-RU"/>
              </w:rPr>
            </w:pPr>
            <m:oMath>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oMath>
            <w:r w:rsidR="00FB3B32" w:rsidRPr="00312E61">
              <w:rPr>
                <w:rFonts w:ascii="Times New Roman" w:hAnsi="Times New Roman"/>
                <w:sz w:val="24"/>
                <w:szCs w:val="24"/>
              </w:rPr>
              <w:t xml:space="preserve">, </w:t>
            </w:r>
            <w:r w:rsidR="00FB3B32" w:rsidRPr="00312E61">
              <w:rPr>
                <w:rFonts w:ascii="Times New Roman" w:hAnsi="Times New Roman"/>
                <w:sz w:val="24"/>
                <w:szCs w:val="24"/>
                <w:lang w:val="ru-RU"/>
              </w:rPr>
              <w:t>мг</w:t>
            </w:r>
            <w:r w:rsidR="00FB3B32" w:rsidRPr="00312E61">
              <w:rPr>
                <w:rFonts w:ascii="Times New Roman" w:hAnsi="Times New Roman"/>
                <w:sz w:val="24"/>
                <w:szCs w:val="24"/>
              </w:rPr>
              <w:t>/</w:t>
            </w:r>
            <w:r w:rsidR="00FB3B32" w:rsidRPr="00312E61">
              <w:rPr>
                <w:rFonts w:ascii="Times New Roman" w:hAnsi="Times New Roman"/>
                <w:sz w:val="24"/>
                <w:szCs w:val="24"/>
                <w:lang w:val="ru-RU"/>
              </w:rPr>
              <w:t>г</w:t>
            </w:r>
          </w:p>
        </w:tc>
        <w:tc>
          <w:tcPr>
            <w:tcW w:w="673" w:type="pct"/>
            <w:vAlign w:val="center"/>
          </w:tcPr>
          <w:p w14:paraId="2AD430F1" w14:textId="76539AA1"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19</w:t>
            </w:r>
            <w:r w:rsidR="00CE60DD" w:rsidRPr="00312E61">
              <w:rPr>
                <w:rFonts w:ascii="Times New Roman" w:hAnsi="Times New Roman"/>
                <w:sz w:val="24"/>
                <w:szCs w:val="24"/>
                <w:lang w:val="ru-RU"/>
              </w:rPr>
              <w:t>,</w:t>
            </w:r>
            <w:r w:rsidRPr="00312E61">
              <w:rPr>
                <w:rFonts w:ascii="Times New Roman" w:hAnsi="Times New Roman"/>
                <w:sz w:val="24"/>
                <w:szCs w:val="24"/>
              </w:rPr>
              <w:t>96</w:t>
            </w:r>
          </w:p>
        </w:tc>
        <w:tc>
          <w:tcPr>
            <w:tcW w:w="524" w:type="pct"/>
            <w:vAlign w:val="center"/>
          </w:tcPr>
          <w:p w14:paraId="2966666B" w14:textId="088D834F"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7</w:t>
            </w:r>
            <w:r w:rsidR="00CE60DD" w:rsidRPr="00312E61">
              <w:rPr>
                <w:rFonts w:ascii="Times New Roman" w:hAnsi="Times New Roman"/>
                <w:sz w:val="24"/>
                <w:szCs w:val="24"/>
                <w:lang w:val="ru-RU"/>
              </w:rPr>
              <w:t>,</w:t>
            </w:r>
            <w:r w:rsidRPr="00312E61">
              <w:rPr>
                <w:rFonts w:ascii="Times New Roman" w:hAnsi="Times New Roman"/>
                <w:sz w:val="24"/>
                <w:szCs w:val="24"/>
              </w:rPr>
              <w:t>07</w:t>
            </w:r>
          </w:p>
        </w:tc>
        <w:tc>
          <w:tcPr>
            <w:tcW w:w="412" w:type="pct"/>
            <w:vAlign w:val="center"/>
          </w:tcPr>
          <w:p w14:paraId="5873DAAE" w14:textId="37A9A9DE"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6</w:t>
            </w:r>
            <w:r w:rsidR="00CE60DD" w:rsidRPr="00312E61">
              <w:rPr>
                <w:rFonts w:ascii="Times New Roman" w:hAnsi="Times New Roman"/>
                <w:sz w:val="24"/>
                <w:szCs w:val="24"/>
                <w:lang w:val="ru-RU"/>
              </w:rPr>
              <w:t>,</w:t>
            </w:r>
            <w:r w:rsidRPr="00312E61">
              <w:rPr>
                <w:rFonts w:ascii="Times New Roman" w:hAnsi="Times New Roman"/>
                <w:sz w:val="24"/>
                <w:szCs w:val="24"/>
              </w:rPr>
              <w:t>40</w:t>
            </w:r>
          </w:p>
        </w:tc>
        <w:tc>
          <w:tcPr>
            <w:tcW w:w="436" w:type="pct"/>
            <w:vAlign w:val="center"/>
          </w:tcPr>
          <w:p w14:paraId="6F992DCF" w14:textId="541831CA"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62</w:t>
            </w:r>
            <w:r w:rsidR="00CE60DD" w:rsidRPr="00312E61">
              <w:rPr>
                <w:rFonts w:ascii="Times New Roman" w:hAnsi="Times New Roman"/>
                <w:sz w:val="24"/>
                <w:szCs w:val="24"/>
                <w:lang w:val="ru-RU"/>
              </w:rPr>
              <w:t>,</w:t>
            </w:r>
            <w:r w:rsidRPr="00312E61">
              <w:rPr>
                <w:rFonts w:ascii="Times New Roman" w:hAnsi="Times New Roman"/>
                <w:sz w:val="24"/>
                <w:szCs w:val="24"/>
              </w:rPr>
              <w:t>50</w:t>
            </w:r>
          </w:p>
        </w:tc>
        <w:tc>
          <w:tcPr>
            <w:tcW w:w="653" w:type="pct"/>
            <w:vAlign w:val="center"/>
          </w:tcPr>
          <w:p w14:paraId="627F4DEA" w14:textId="3545B2A0"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5</w:t>
            </w:r>
            <w:r w:rsidR="00CE60DD" w:rsidRPr="00312E61">
              <w:rPr>
                <w:rFonts w:ascii="Times New Roman" w:hAnsi="Times New Roman"/>
                <w:sz w:val="24"/>
                <w:szCs w:val="24"/>
                <w:lang w:val="ru-RU"/>
              </w:rPr>
              <w:t>,</w:t>
            </w:r>
            <w:r w:rsidRPr="00312E61">
              <w:rPr>
                <w:rFonts w:ascii="Times New Roman" w:hAnsi="Times New Roman"/>
                <w:sz w:val="24"/>
                <w:szCs w:val="24"/>
              </w:rPr>
              <w:t>24</w:t>
            </w:r>
          </w:p>
        </w:tc>
      </w:tr>
      <w:tr w:rsidR="00FB3B32" w:rsidRPr="00312E61" w14:paraId="5AA8B7B0" w14:textId="77777777" w:rsidTr="0037143A">
        <w:trPr>
          <w:trHeight w:val="28"/>
          <w:jc w:val="center"/>
        </w:trPr>
        <w:tc>
          <w:tcPr>
            <w:tcW w:w="1063" w:type="pct"/>
            <w:vMerge/>
            <w:vAlign w:val="center"/>
          </w:tcPr>
          <w:p w14:paraId="61E096AB" w14:textId="77777777" w:rsidR="00FB3B32" w:rsidRPr="00312E61" w:rsidRDefault="00FB3B32" w:rsidP="003C221A">
            <w:pPr>
              <w:spacing w:line="240" w:lineRule="auto"/>
              <w:jc w:val="center"/>
              <w:rPr>
                <w:rFonts w:ascii="Times New Roman" w:hAnsi="Times New Roman"/>
                <w:sz w:val="24"/>
                <w:szCs w:val="24"/>
                <w:lang w:val="kk-KZ"/>
              </w:rPr>
            </w:pPr>
          </w:p>
        </w:tc>
        <w:tc>
          <w:tcPr>
            <w:tcW w:w="1239" w:type="pct"/>
            <w:vAlign w:val="center"/>
          </w:tcPr>
          <w:p w14:paraId="000108E6" w14:textId="77777777" w:rsidR="00FB3B32" w:rsidRPr="00312E61" w:rsidRDefault="00FB3B32" w:rsidP="003C221A">
            <w:pPr>
              <w:spacing w:line="240" w:lineRule="auto"/>
              <w:jc w:val="center"/>
              <w:rPr>
                <w:rFonts w:ascii="Times New Roman" w:hAnsi="Times New Roman"/>
                <w:sz w:val="24"/>
                <w:szCs w:val="24"/>
                <w:lang w:val="kk-KZ"/>
              </w:rPr>
            </w:pPr>
            <w:r w:rsidRPr="00312E61">
              <w:rPr>
                <w:rFonts w:ascii="Times New Roman" w:hAnsi="Times New Roman"/>
                <w:sz w:val="24"/>
                <w:szCs w:val="24"/>
              </w:rPr>
              <w:t>R</w:t>
            </w:r>
            <w:r w:rsidRPr="00312E61">
              <w:rPr>
                <w:rFonts w:ascii="Times New Roman" w:hAnsi="Times New Roman"/>
                <w:sz w:val="24"/>
                <w:szCs w:val="24"/>
                <w:vertAlign w:val="superscript"/>
              </w:rPr>
              <w:t>2</w:t>
            </w:r>
          </w:p>
        </w:tc>
        <w:tc>
          <w:tcPr>
            <w:tcW w:w="673" w:type="pct"/>
            <w:vAlign w:val="center"/>
          </w:tcPr>
          <w:p w14:paraId="42BF0CD0" w14:textId="7E7AFBE9"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77</w:t>
            </w:r>
          </w:p>
        </w:tc>
        <w:tc>
          <w:tcPr>
            <w:tcW w:w="524" w:type="pct"/>
            <w:vAlign w:val="center"/>
          </w:tcPr>
          <w:p w14:paraId="365B5651" w14:textId="07B0D17A"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95</w:t>
            </w:r>
          </w:p>
        </w:tc>
        <w:tc>
          <w:tcPr>
            <w:tcW w:w="412" w:type="pct"/>
            <w:vAlign w:val="center"/>
          </w:tcPr>
          <w:p w14:paraId="690B1F17" w14:textId="61A534B1"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99</w:t>
            </w:r>
          </w:p>
        </w:tc>
        <w:tc>
          <w:tcPr>
            <w:tcW w:w="436" w:type="pct"/>
            <w:vAlign w:val="center"/>
          </w:tcPr>
          <w:p w14:paraId="6AB4A200" w14:textId="54EC3CB4"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36</w:t>
            </w:r>
          </w:p>
        </w:tc>
        <w:tc>
          <w:tcPr>
            <w:tcW w:w="653" w:type="pct"/>
            <w:vAlign w:val="center"/>
          </w:tcPr>
          <w:p w14:paraId="2EB7C260" w14:textId="06157240"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92</w:t>
            </w:r>
          </w:p>
        </w:tc>
      </w:tr>
      <w:tr w:rsidR="00FB3B32" w:rsidRPr="00312E61" w14:paraId="37A6C0E3" w14:textId="77777777" w:rsidTr="0037143A">
        <w:trPr>
          <w:trHeight w:val="28"/>
          <w:jc w:val="center"/>
        </w:trPr>
        <w:tc>
          <w:tcPr>
            <w:tcW w:w="1063" w:type="pct"/>
            <w:vMerge w:val="restart"/>
            <w:vAlign w:val="center"/>
          </w:tcPr>
          <w:p w14:paraId="159BBA79" w14:textId="77777777" w:rsidR="00FB3B32" w:rsidRPr="00312E61" w:rsidRDefault="00FB3B32" w:rsidP="003C221A">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Псевдо-второй порядок</w:t>
            </w:r>
          </w:p>
        </w:tc>
        <w:tc>
          <w:tcPr>
            <w:tcW w:w="1239" w:type="pct"/>
            <w:vAlign w:val="center"/>
          </w:tcPr>
          <w:p w14:paraId="124D7E24" w14:textId="4D9E7385" w:rsidR="00FB3B32" w:rsidRPr="00312E61" w:rsidRDefault="00A340DB" w:rsidP="003C221A">
            <w:pPr>
              <w:pStyle w:val="MDPI42tablebody"/>
              <w:spacing w:line="240" w:lineRule="auto"/>
              <w:rPr>
                <w:rFonts w:ascii="Times New Roman" w:hAnsi="Times New Roman"/>
                <w:sz w:val="24"/>
                <w:szCs w:val="24"/>
                <w:lang w:val="ru-RU"/>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lang w:val="ru-RU"/>
                    </w:rPr>
                    <m:t>2</m:t>
                  </m:r>
                </m:sub>
              </m:sSub>
              <m:r>
                <w:rPr>
                  <w:rFonts w:ascii="Cambria Math" w:hAnsi="Cambria Math"/>
                  <w:sz w:val="24"/>
                  <w:szCs w:val="24"/>
                  <w:lang w:val="ru-RU"/>
                </w:rPr>
                <m:t>×</m:t>
              </m:r>
              <m:sSup>
                <m:sSupPr>
                  <m:ctrlPr>
                    <w:rPr>
                      <w:rFonts w:ascii="Cambria Math" w:hAnsi="Cambria Math"/>
                      <w:i/>
                      <w:sz w:val="24"/>
                      <w:szCs w:val="24"/>
                    </w:rPr>
                  </m:ctrlPr>
                </m:sSupPr>
                <m:e>
                  <m:r>
                    <w:rPr>
                      <w:rFonts w:ascii="Cambria Math" w:hAnsi="Cambria Math"/>
                      <w:sz w:val="24"/>
                      <w:szCs w:val="24"/>
                      <w:lang w:val="ru-RU"/>
                    </w:rPr>
                    <m:t>10</m:t>
                  </m:r>
                </m:e>
                <m:sup>
                  <m:r>
                    <w:rPr>
                      <w:rFonts w:ascii="Cambria Math" w:hAnsi="Cambria Math"/>
                      <w:sz w:val="24"/>
                      <w:szCs w:val="24"/>
                    </w:rPr>
                    <m:t>-4</m:t>
                  </m:r>
                </m:sup>
              </m:sSup>
            </m:oMath>
            <w:r w:rsidR="00FB3B32" w:rsidRPr="00312E61">
              <w:rPr>
                <w:rFonts w:ascii="Times New Roman" w:hAnsi="Times New Roman"/>
                <w:sz w:val="24"/>
                <w:szCs w:val="24"/>
                <w:lang w:val="ru-RU"/>
              </w:rPr>
              <w:t>, г/</w:t>
            </w:r>
            <w:proofErr w:type="spellStart"/>
            <w:r w:rsidR="00FB3B32" w:rsidRPr="00312E61">
              <w:rPr>
                <w:rFonts w:ascii="Times New Roman" w:hAnsi="Times New Roman"/>
                <w:sz w:val="24"/>
                <w:szCs w:val="24"/>
                <w:lang w:val="ru-RU"/>
              </w:rPr>
              <w:t>мг×мин</w:t>
            </w:r>
            <w:proofErr w:type="spellEnd"/>
          </w:p>
        </w:tc>
        <w:tc>
          <w:tcPr>
            <w:tcW w:w="673" w:type="pct"/>
            <w:vAlign w:val="center"/>
          </w:tcPr>
          <w:p w14:paraId="41ECD7CF" w14:textId="7532B0C7"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04</w:t>
            </w:r>
          </w:p>
        </w:tc>
        <w:tc>
          <w:tcPr>
            <w:tcW w:w="524" w:type="pct"/>
            <w:vAlign w:val="center"/>
          </w:tcPr>
          <w:p w14:paraId="36200AE6" w14:textId="126DC4AC"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11</w:t>
            </w:r>
          </w:p>
        </w:tc>
        <w:tc>
          <w:tcPr>
            <w:tcW w:w="412" w:type="pct"/>
            <w:vAlign w:val="center"/>
          </w:tcPr>
          <w:p w14:paraId="064EE636" w14:textId="3FE7D42D"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05</w:t>
            </w:r>
          </w:p>
        </w:tc>
        <w:tc>
          <w:tcPr>
            <w:tcW w:w="436" w:type="pct"/>
            <w:vAlign w:val="center"/>
          </w:tcPr>
          <w:p w14:paraId="1BE25221" w14:textId="3BA66C1B" w:rsidR="00FB3B32" w:rsidRPr="00312E61" w:rsidRDefault="00FB3B32" w:rsidP="003C221A">
            <w:pPr>
              <w:spacing w:line="240" w:lineRule="auto"/>
              <w:jc w:val="center"/>
              <w:rPr>
                <w:rFonts w:ascii="Times New Roman" w:hAnsi="Times New Roman"/>
                <w:sz w:val="24"/>
                <w:szCs w:val="24"/>
                <w:lang w:val="ru-RU"/>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9</w:t>
            </w:r>
            <w:r w:rsidRPr="00312E61">
              <w:rPr>
                <w:rFonts w:ascii="Times New Roman" w:hAnsi="Times New Roman"/>
                <w:sz w:val="24"/>
                <w:szCs w:val="24"/>
                <w:lang w:val="ru-RU"/>
              </w:rPr>
              <w:t>0</w:t>
            </w:r>
          </w:p>
        </w:tc>
        <w:tc>
          <w:tcPr>
            <w:tcW w:w="653" w:type="pct"/>
            <w:vAlign w:val="center"/>
          </w:tcPr>
          <w:p w14:paraId="54756B6B" w14:textId="6A9D1C7B"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CE60DD" w:rsidRPr="00312E61">
              <w:rPr>
                <w:rFonts w:ascii="Times New Roman" w:hAnsi="Times New Roman"/>
                <w:sz w:val="24"/>
                <w:szCs w:val="24"/>
                <w:lang w:val="ru-RU"/>
              </w:rPr>
              <w:t>,</w:t>
            </w:r>
            <w:r w:rsidRPr="00312E61">
              <w:rPr>
                <w:rFonts w:ascii="Times New Roman" w:hAnsi="Times New Roman"/>
                <w:sz w:val="24"/>
                <w:szCs w:val="24"/>
              </w:rPr>
              <w:t>61</w:t>
            </w:r>
          </w:p>
        </w:tc>
      </w:tr>
      <w:tr w:rsidR="00FB3B32" w:rsidRPr="00312E61" w14:paraId="006D06A7" w14:textId="77777777" w:rsidTr="0037143A">
        <w:trPr>
          <w:trHeight w:val="28"/>
          <w:jc w:val="center"/>
        </w:trPr>
        <w:tc>
          <w:tcPr>
            <w:tcW w:w="1063" w:type="pct"/>
            <w:vMerge/>
            <w:vAlign w:val="center"/>
          </w:tcPr>
          <w:p w14:paraId="13429637" w14:textId="77777777" w:rsidR="00FB3B32" w:rsidRPr="00312E61" w:rsidRDefault="00FB3B32" w:rsidP="003C221A">
            <w:pPr>
              <w:spacing w:line="240" w:lineRule="auto"/>
              <w:jc w:val="center"/>
              <w:rPr>
                <w:rFonts w:ascii="Times New Roman" w:hAnsi="Times New Roman"/>
                <w:sz w:val="24"/>
                <w:szCs w:val="24"/>
                <w:lang w:val="kk-KZ"/>
              </w:rPr>
            </w:pPr>
          </w:p>
        </w:tc>
        <w:tc>
          <w:tcPr>
            <w:tcW w:w="1239" w:type="pct"/>
            <w:vAlign w:val="center"/>
          </w:tcPr>
          <w:p w14:paraId="7C8975F9" w14:textId="7680D0F1" w:rsidR="00FB3B32" w:rsidRPr="00312E61" w:rsidRDefault="00A340DB" w:rsidP="003C221A">
            <w:pPr>
              <w:pStyle w:val="MDPI42tablebody"/>
              <w:spacing w:line="240" w:lineRule="auto"/>
              <w:rPr>
                <w:rFonts w:ascii="Times New Roman" w:hAnsi="Times New Roman"/>
                <w:sz w:val="24"/>
                <w:szCs w:val="24"/>
                <w:lang w:val="ru-RU"/>
              </w:rPr>
            </w:pPr>
            <m:oMath>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r>
                    <m:rPr>
                      <m:sty m:val="p"/>
                    </m:rPr>
                    <w:rPr>
                      <w:rFonts w:ascii="Cambria Math" w:hAnsi="Cambria Math"/>
                      <w:sz w:val="24"/>
                      <w:szCs w:val="24"/>
                      <w:lang w:val="ru-RU"/>
                    </w:rPr>
                    <m:t>,</m:t>
                  </m:r>
                </m:sub>
              </m:sSub>
            </m:oMath>
            <w:r w:rsidR="00FB3B32" w:rsidRPr="00312E61">
              <w:rPr>
                <w:rFonts w:ascii="Times New Roman" w:hAnsi="Times New Roman"/>
                <w:sz w:val="24"/>
                <w:szCs w:val="24"/>
                <w:lang w:val="ru-RU"/>
              </w:rPr>
              <w:t>, мг/г</w:t>
            </w:r>
          </w:p>
        </w:tc>
        <w:tc>
          <w:tcPr>
            <w:tcW w:w="673" w:type="pct"/>
            <w:vAlign w:val="center"/>
          </w:tcPr>
          <w:p w14:paraId="407FC1ED" w14:textId="0279B51E"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3</w:t>
            </w:r>
            <w:r w:rsidR="009313D9" w:rsidRPr="00312E61">
              <w:rPr>
                <w:rFonts w:ascii="Times New Roman" w:hAnsi="Times New Roman"/>
                <w:sz w:val="24"/>
                <w:szCs w:val="24"/>
                <w:lang w:val="ru-RU"/>
              </w:rPr>
              <w:t>,</w:t>
            </w:r>
            <w:r w:rsidRPr="00312E61">
              <w:rPr>
                <w:rFonts w:ascii="Times New Roman" w:hAnsi="Times New Roman"/>
                <w:sz w:val="24"/>
                <w:szCs w:val="24"/>
              </w:rPr>
              <w:t>02</w:t>
            </w:r>
          </w:p>
        </w:tc>
        <w:tc>
          <w:tcPr>
            <w:tcW w:w="524" w:type="pct"/>
            <w:vAlign w:val="center"/>
          </w:tcPr>
          <w:p w14:paraId="003F6D4E" w14:textId="168A6EC4"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9</w:t>
            </w:r>
            <w:r w:rsidR="009313D9" w:rsidRPr="00312E61">
              <w:rPr>
                <w:rFonts w:ascii="Times New Roman" w:hAnsi="Times New Roman"/>
                <w:sz w:val="24"/>
                <w:szCs w:val="24"/>
                <w:lang w:val="ru-RU"/>
              </w:rPr>
              <w:t>,</w:t>
            </w:r>
            <w:r w:rsidRPr="00312E61">
              <w:rPr>
                <w:rFonts w:ascii="Times New Roman" w:hAnsi="Times New Roman"/>
                <w:sz w:val="24"/>
                <w:szCs w:val="24"/>
              </w:rPr>
              <w:t>51</w:t>
            </w:r>
          </w:p>
        </w:tc>
        <w:tc>
          <w:tcPr>
            <w:tcW w:w="412" w:type="pct"/>
            <w:vAlign w:val="center"/>
          </w:tcPr>
          <w:p w14:paraId="1C50F266" w14:textId="2FC7C088"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6</w:t>
            </w:r>
            <w:r w:rsidR="009313D9" w:rsidRPr="00312E61">
              <w:rPr>
                <w:rFonts w:ascii="Times New Roman" w:hAnsi="Times New Roman"/>
                <w:sz w:val="24"/>
                <w:szCs w:val="24"/>
                <w:lang w:val="ru-RU"/>
              </w:rPr>
              <w:t>,</w:t>
            </w:r>
            <w:r w:rsidRPr="00312E61">
              <w:rPr>
                <w:rFonts w:ascii="Times New Roman" w:hAnsi="Times New Roman"/>
                <w:sz w:val="24"/>
                <w:szCs w:val="24"/>
              </w:rPr>
              <w:t>31</w:t>
            </w:r>
          </w:p>
        </w:tc>
        <w:tc>
          <w:tcPr>
            <w:tcW w:w="436" w:type="pct"/>
            <w:vAlign w:val="center"/>
          </w:tcPr>
          <w:p w14:paraId="686FFB36" w14:textId="7D7874D7" w:rsidR="00FB3B32" w:rsidRPr="00312E61" w:rsidRDefault="00FB3B32" w:rsidP="003C221A">
            <w:pPr>
              <w:spacing w:line="240" w:lineRule="auto"/>
              <w:jc w:val="center"/>
              <w:rPr>
                <w:rFonts w:ascii="Times New Roman" w:hAnsi="Times New Roman"/>
                <w:sz w:val="24"/>
                <w:szCs w:val="24"/>
                <w:lang w:val="ru-RU"/>
              </w:rPr>
            </w:pPr>
            <w:r w:rsidRPr="00312E61">
              <w:rPr>
                <w:rFonts w:ascii="Times New Roman" w:hAnsi="Times New Roman"/>
                <w:sz w:val="24"/>
                <w:szCs w:val="24"/>
              </w:rPr>
              <w:t>31</w:t>
            </w:r>
            <w:r w:rsidR="009313D9" w:rsidRPr="00312E61">
              <w:rPr>
                <w:rFonts w:ascii="Times New Roman" w:hAnsi="Times New Roman"/>
                <w:sz w:val="24"/>
                <w:szCs w:val="24"/>
                <w:lang w:val="ru-RU"/>
              </w:rPr>
              <w:t>,</w:t>
            </w:r>
            <w:r w:rsidRPr="00312E61">
              <w:rPr>
                <w:rFonts w:ascii="Times New Roman" w:hAnsi="Times New Roman"/>
                <w:sz w:val="24"/>
                <w:szCs w:val="24"/>
              </w:rPr>
              <w:t>0</w:t>
            </w:r>
            <w:r w:rsidRPr="00312E61">
              <w:rPr>
                <w:rFonts w:ascii="Times New Roman" w:hAnsi="Times New Roman"/>
                <w:sz w:val="24"/>
                <w:szCs w:val="24"/>
                <w:lang w:val="ru-RU"/>
              </w:rPr>
              <w:t>0</w:t>
            </w:r>
          </w:p>
        </w:tc>
        <w:tc>
          <w:tcPr>
            <w:tcW w:w="653" w:type="pct"/>
            <w:vAlign w:val="center"/>
          </w:tcPr>
          <w:p w14:paraId="2B052BC6" w14:textId="1DAB03EF"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40</w:t>
            </w:r>
            <w:r w:rsidR="009313D9" w:rsidRPr="00312E61">
              <w:rPr>
                <w:rFonts w:ascii="Times New Roman" w:hAnsi="Times New Roman"/>
                <w:sz w:val="24"/>
                <w:szCs w:val="24"/>
                <w:lang w:val="ru-RU"/>
              </w:rPr>
              <w:t>,</w:t>
            </w:r>
            <w:r w:rsidRPr="00312E61">
              <w:rPr>
                <w:rFonts w:ascii="Times New Roman" w:hAnsi="Times New Roman"/>
                <w:sz w:val="24"/>
                <w:szCs w:val="24"/>
              </w:rPr>
              <w:t>98</w:t>
            </w:r>
          </w:p>
        </w:tc>
      </w:tr>
      <w:tr w:rsidR="00FB3B32" w:rsidRPr="00312E61" w14:paraId="6F823C5D" w14:textId="77777777" w:rsidTr="0037143A">
        <w:trPr>
          <w:trHeight w:val="28"/>
          <w:jc w:val="center"/>
        </w:trPr>
        <w:tc>
          <w:tcPr>
            <w:tcW w:w="1063" w:type="pct"/>
            <w:vMerge/>
            <w:vAlign w:val="center"/>
          </w:tcPr>
          <w:p w14:paraId="71A4DF39" w14:textId="77777777" w:rsidR="00FB3B32" w:rsidRPr="00312E61" w:rsidRDefault="00FB3B32" w:rsidP="003C221A">
            <w:pPr>
              <w:spacing w:line="240" w:lineRule="auto"/>
              <w:jc w:val="center"/>
              <w:rPr>
                <w:rFonts w:ascii="Times New Roman" w:hAnsi="Times New Roman"/>
                <w:sz w:val="24"/>
                <w:szCs w:val="24"/>
                <w:lang w:val="kk-KZ"/>
              </w:rPr>
            </w:pPr>
          </w:p>
        </w:tc>
        <w:tc>
          <w:tcPr>
            <w:tcW w:w="1239" w:type="pct"/>
            <w:vAlign w:val="center"/>
          </w:tcPr>
          <w:p w14:paraId="5D149481" w14:textId="77777777" w:rsidR="00FB3B32" w:rsidRPr="00312E61" w:rsidRDefault="00FB3B32" w:rsidP="003C221A">
            <w:pPr>
              <w:pStyle w:val="MDPI42tablebody"/>
              <w:spacing w:line="240" w:lineRule="auto"/>
              <w:rPr>
                <w:rFonts w:ascii="Times New Roman" w:hAnsi="Times New Roman"/>
                <w:sz w:val="24"/>
                <w:szCs w:val="24"/>
                <w:lang w:val="ru-RU"/>
              </w:rPr>
            </w:pPr>
            <w:r w:rsidRPr="00312E61">
              <w:rPr>
                <w:rFonts w:ascii="Times New Roman" w:hAnsi="Times New Roman"/>
                <w:sz w:val="24"/>
                <w:szCs w:val="24"/>
              </w:rPr>
              <w:t>R</w:t>
            </w:r>
            <w:r w:rsidRPr="00312E61">
              <w:rPr>
                <w:rFonts w:ascii="Times New Roman" w:hAnsi="Times New Roman"/>
                <w:sz w:val="24"/>
                <w:szCs w:val="24"/>
                <w:vertAlign w:val="superscript"/>
                <w:lang w:val="ru-RU"/>
              </w:rPr>
              <w:t>2</w:t>
            </w:r>
          </w:p>
        </w:tc>
        <w:tc>
          <w:tcPr>
            <w:tcW w:w="673" w:type="pct"/>
            <w:vAlign w:val="center"/>
          </w:tcPr>
          <w:p w14:paraId="7991F58C" w14:textId="5421C51E"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lang w:val="kk-KZ"/>
              </w:rPr>
              <w:t>0</w:t>
            </w:r>
            <w:r w:rsidR="009313D9" w:rsidRPr="00312E61">
              <w:rPr>
                <w:rFonts w:ascii="Times New Roman" w:hAnsi="Times New Roman"/>
                <w:sz w:val="24"/>
                <w:szCs w:val="24"/>
                <w:lang w:val="ru-RU"/>
              </w:rPr>
              <w:t>,</w:t>
            </w:r>
            <w:r w:rsidRPr="00312E61">
              <w:rPr>
                <w:rFonts w:ascii="Times New Roman" w:hAnsi="Times New Roman"/>
                <w:sz w:val="24"/>
                <w:szCs w:val="24"/>
              </w:rPr>
              <w:t>97</w:t>
            </w:r>
          </w:p>
        </w:tc>
        <w:tc>
          <w:tcPr>
            <w:tcW w:w="524" w:type="pct"/>
            <w:vAlign w:val="center"/>
          </w:tcPr>
          <w:p w14:paraId="6F85F025" w14:textId="321B54B3"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99</w:t>
            </w:r>
          </w:p>
        </w:tc>
        <w:tc>
          <w:tcPr>
            <w:tcW w:w="412" w:type="pct"/>
            <w:vAlign w:val="center"/>
          </w:tcPr>
          <w:p w14:paraId="005AB80D" w14:textId="1F5B6A43"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98</w:t>
            </w:r>
          </w:p>
        </w:tc>
        <w:tc>
          <w:tcPr>
            <w:tcW w:w="436" w:type="pct"/>
            <w:vAlign w:val="center"/>
          </w:tcPr>
          <w:p w14:paraId="335380E6" w14:textId="58A9E733"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99</w:t>
            </w:r>
          </w:p>
        </w:tc>
        <w:tc>
          <w:tcPr>
            <w:tcW w:w="653" w:type="pct"/>
            <w:vAlign w:val="center"/>
          </w:tcPr>
          <w:p w14:paraId="2584B78C" w14:textId="713426E0"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95</w:t>
            </w:r>
          </w:p>
        </w:tc>
      </w:tr>
      <w:tr w:rsidR="00FB3B32" w:rsidRPr="00312E61" w14:paraId="20F76348" w14:textId="77777777" w:rsidTr="0037143A">
        <w:trPr>
          <w:trHeight w:val="28"/>
          <w:jc w:val="center"/>
        </w:trPr>
        <w:tc>
          <w:tcPr>
            <w:tcW w:w="1063" w:type="pct"/>
            <w:vMerge w:val="restart"/>
            <w:vAlign w:val="center"/>
          </w:tcPr>
          <w:p w14:paraId="7252B910" w14:textId="77777777" w:rsidR="00FB3B32" w:rsidRPr="00312E61" w:rsidRDefault="00FB3B32" w:rsidP="003C221A">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 xml:space="preserve">Модель </w:t>
            </w:r>
            <w:proofErr w:type="spellStart"/>
            <w:r w:rsidRPr="00312E61">
              <w:rPr>
                <w:rFonts w:ascii="Times New Roman" w:hAnsi="Times New Roman"/>
                <w:sz w:val="24"/>
                <w:szCs w:val="24"/>
                <w:lang w:val="ru-RU"/>
              </w:rPr>
              <w:t>Еловича</w:t>
            </w:r>
            <w:proofErr w:type="spellEnd"/>
          </w:p>
        </w:tc>
        <w:tc>
          <w:tcPr>
            <w:tcW w:w="1239" w:type="pct"/>
            <w:vAlign w:val="center"/>
          </w:tcPr>
          <w:p w14:paraId="6A928FA0" w14:textId="77777777" w:rsidR="00FB3B32" w:rsidRPr="00312E61" w:rsidRDefault="00FB3B32" w:rsidP="003C221A">
            <w:pPr>
              <w:pStyle w:val="MDPI42tablebody"/>
              <w:spacing w:line="240" w:lineRule="auto"/>
              <w:rPr>
                <w:rFonts w:ascii="Times New Roman" w:hAnsi="Times New Roman"/>
                <w:sz w:val="24"/>
                <w:szCs w:val="24"/>
                <w:lang w:val="ru-RU"/>
              </w:rPr>
            </w:pPr>
            <w:r w:rsidRPr="00312E61">
              <w:rPr>
                <w:rFonts w:ascii="Times New Roman" w:hAnsi="Times New Roman"/>
                <w:sz w:val="24"/>
                <w:szCs w:val="24"/>
              </w:rPr>
              <w:t>α</w:t>
            </w:r>
            <w:r w:rsidRPr="00312E61">
              <w:rPr>
                <w:rFonts w:ascii="Times New Roman" w:hAnsi="Times New Roman"/>
                <w:sz w:val="24"/>
                <w:szCs w:val="24"/>
                <w:lang w:val="ru-RU"/>
              </w:rPr>
              <w:t>, мг/</w:t>
            </w:r>
            <w:proofErr w:type="spellStart"/>
            <w:r w:rsidRPr="00312E61">
              <w:rPr>
                <w:rFonts w:ascii="Times New Roman" w:hAnsi="Times New Roman"/>
                <w:sz w:val="24"/>
                <w:szCs w:val="24"/>
                <w:lang w:val="ru-RU"/>
              </w:rPr>
              <w:t>г×мин</w:t>
            </w:r>
            <w:proofErr w:type="spellEnd"/>
          </w:p>
        </w:tc>
        <w:tc>
          <w:tcPr>
            <w:tcW w:w="673" w:type="pct"/>
            <w:vAlign w:val="center"/>
          </w:tcPr>
          <w:p w14:paraId="139CCDDC" w14:textId="7E9145C4"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2</w:t>
            </w:r>
            <w:r w:rsidR="009313D9" w:rsidRPr="00312E61">
              <w:rPr>
                <w:rFonts w:ascii="Times New Roman" w:hAnsi="Times New Roman"/>
                <w:sz w:val="24"/>
                <w:szCs w:val="24"/>
                <w:lang w:val="ru-RU"/>
              </w:rPr>
              <w:t>,</w:t>
            </w:r>
            <w:r w:rsidRPr="00312E61">
              <w:rPr>
                <w:rFonts w:ascii="Times New Roman" w:hAnsi="Times New Roman"/>
                <w:sz w:val="24"/>
                <w:szCs w:val="24"/>
              </w:rPr>
              <w:t>21</w:t>
            </w:r>
          </w:p>
        </w:tc>
        <w:tc>
          <w:tcPr>
            <w:tcW w:w="524" w:type="pct"/>
            <w:vAlign w:val="center"/>
          </w:tcPr>
          <w:p w14:paraId="01923782" w14:textId="0C05ECEB"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65</w:t>
            </w:r>
            <w:r w:rsidR="009313D9" w:rsidRPr="00312E61">
              <w:rPr>
                <w:rFonts w:ascii="Times New Roman" w:hAnsi="Times New Roman"/>
                <w:sz w:val="24"/>
                <w:szCs w:val="24"/>
                <w:lang w:val="ru-RU"/>
              </w:rPr>
              <w:t>,</w:t>
            </w:r>
            <w:r w:rsidRPr="00312E61">
              <w:rPr>
                <w:rFonts w:ascii="Times New Roman" w:hAnsi="Times New Roman"/>
                <w:sz w:val="24"/>
                <w:szCs w:val="24"/>
              </w:rPr>
              <w:t>33</w:t>
            </w:r>
          </w:p>
        </w:tc>
        <w:tc>
          <w:tcPr>
            <w:tcW w:w="412" w:type="pct"/>
            <w:vAlign w:val="center"/>
          </w:tcPr>
          <w:p w14:paraId="61682DBF" w14:textId="502474DB"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4</w:t>
            </w:r>
            <w:r w:rsidR="009313D9" w:rsidRPr="00312E61">
              <w:rPr>
                <w:rFonts w:ascii="Times New Roman" w:hAnsi="Times New Roman"/>
                <w:sz w:val="24"/>
                <w:szCs w:val="24"/>
                <w:lang w:val="ru-RU"/>
              </w:rPr>
              <w:t>,</w:t>
            </w:r>
            <w:r w:rsidRPr="00312E61">
              <w:rPr>
                <w:rFonts w:ascii="Times New Roman" w:hAnsi="Times New Roman"/>
                <w:sz w:val="24"/>
                <w:szCs w:val="24"/>
              </w:rPr>
              <w:t>56</w:t>
            </w:r>
          </w:p>
        </w:tc>
        <w:tc>
          <w:tcPr>
            <w:tcW w:w="436" w:type="pct"/>
            <w:vAlign w:val="center"/>
          </w:tcPr>
          <w:p w14:paraId="74AFE914" w14:textId="076D851B"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20</w:t>
            </w:r>
            <w:r w:rsidR="009313D9" w:rsidRPr="00312E61">
              <w:rPr>
                <w:rFonts w:ascii="Times New Roman" w:hAnsi="Times New Roman"/>
                <w:sz w:val="24"/>
                <w:szCs w:val="24"/>
                <w:lang w:val="ru-RU"/>
              </w:rPr>
              <w:t>,</w:t>
            </w:r>
            <w:r w:rsidRPr="00312E61">
              <w:rPr>
                <w:rFonts w:ascii="Times New Roman" w:hAnsi="Times New Roman"/>
                <w:sz w:val="24"/>
                <w:szCs w:val="24"/>
              </w:rPr>
              <w:t>28</w:t>
            </w:r>
          </w:p>
        </w:tc>
        <w:tc>
          <w:tcPr>
            <w:tcW w:w="653" w:type="pct"/>
            <w:vAlign w:val="center"/>
          </w:tcPr>
          <w:p w14:paraId="1B8D90C4" w14:textId="71A74D81"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9</w:t>
            </w:r>
            <w:r w:rsidR="009313D9" w:rsidRPr="00312E61">
              <w:rPr>
                <w:rFonts w:ascii="Times New Roman" w:hAnsi="Times New Roman"/>
                <w:sz w:val="24"/>
                <w:szCs w:val="24"/>
                <w:lang w:val="ru-RU"/>
              </w:rPr>
              <w:t>,</w:t>
            </w:r>
            <w:r w:rsidRPr="00312E61">
              <w:rPr>
                <w:rFonts w:ascii="Times New Roman" w:hAnsi="Times New Roman"/>
                <w:sz w:val="24"/>
                <w:szCs w:val="24"/>
              </w:rPr>
              <w:t>8</w:t>
            </w:r>
          </w:p>
        </w:tc>
      </w:tr>
      <w:tr w:rsidR="00FB3B32" w:rsidRPr="00312E61" w14:paraId="0847D23E" w14:textId="77777777" w:rsidTr="0037143A">
        <w:trPr>
          <w:trHeight w:val="28"/>
          <w:jc w:val="center"/>
        </w:trPr>
        <w:tc>
          <w:tcPr>
            <w:tcW w:w="1063" w:type="pct"/>
            <w:vMerge/>
            <w:vAlign w:val="center"/>
          </w:tcPr>
          <w:p w14:paraId="4DA87DD9" w14:textId="77777777" w:rsidR="00FB3B32" w:rsidRPr="00312E61" w:rsidRDefault="00FB3B32" w:rsidP="003C221A">
            <w:pPr>
              <w:spacing w:line="240" w:lineRule="auto"/>
              <w:ind w:firstLine="709"/>
              <w:jc w:val="center"/>
              <w:rPr>
                <w:rFonts w:ascii="Times New Roman" w:hAnsi="Times New Roman"/>
                <w:sz w:val="24"/>
                <w:szCs w:val="24"/>
                <w:lang w:val="kk-KZ"/>
              </w:rPr>
            </w:pPr>
          </w:p>
        </w:tc>
        <w:tc>
          <w:tcPr>
            <w:tcW w:w="1239" w:type="pct"/>
            <w:vAlign w:val="center"/>
          </w:tcPr>
          <w:p w14:paraId="53F0CC9E" w14:textId="77777777" w:rsidR="00FB3B32" w:rsidRPr="00312E61" w:rsidRDefault="00FB3B32" w:rsidP="003C221A">
            <w:pPr>
              <w:pStyle w:val="MDPI42tablebody"/>
              <w:spacing w:line="240" w:lineRule="auto"/>
              <w:rPr>
                <w:rFonts w:ascii="Times New Roman" w:hAnsi="Times New Roman"/>
                <w:sz w:val="24"/>
                <w:szCs w:val="24"/>
                <w:lang w:val="ru-RU"/>
              </w:rPr>
            </w:pPr>
            <w:r w:rsidRPr="00312E61">
              <w:rPr>
                <w:rFonts w:ascii="Times New Roman" w:hAnsi="Times New Roman"/>
                <w:sz w:val="24"/>
                <w:szCs w:val="24"/>
              </w:rPr>
              <w:t>β</w:t>
            </w:r>
            <w:r w:rsidRPr="00312E61">
              <w:rPr>
                <w:rFonts w:ascii="Times New Roman" w:hAnsi="Times New Roman"/>
                <w:sz w:val="24"/>
                <w:szCs w:val="24"/>
                <w:lang w:val="ru-RU"/>
              </w:rPr>
              <w:t>, мг/мин</w:t>
            </w:r>
          </w:p>
        </w:tc>
        <w:tc>
          <w:tcPr>
            <w:tcW w:w="673" w:type="pct"/>
            <w:vAlign w:val="center"/>
          </w:tcPr>
          <w:p w14:paraId="57E69A9F" w14:textId="5B6D9C0D"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3</w:t>
            </w:r>
            <w:r w:rsidR="009313D9" w:rsidRPr="00312E61">
              <w:rPr>
                <w:rFonts w:ascii="Times New Roman" w:hAnsi="Times New Roman"/>
                <w:sz w:val="24"/>
                <w:szCs w:val="24"/>
                <w:lang w:val="ru-RU"/>
              </w:rPr>
              <w:t>,</w:t>
            </w:r>
            <w:r w:rsidRPr="00312E61">
              <w:rPr>
                <w:rFonts w:ascii="Times New Roman" w:hAnsi="Times New Roman"/>
                <w:sz w:val="24"/>
                <w:szCs w:val="24"/>
              </w:rPr>
              <w:t>22</w:t>
            </w:r>
          </w:p>
        </w:tc>
        <w:tc>
          <w:tcPr>
            <w:tcW w:w="524" w:type="pct"/>
            <w:vAlign w:val="center"/>
          </w:tcPr>
          <w:p w14:paraId="44C69BB4" w14:textId="7EE2A597" w:rsidR="00FB3B32" w:rsidRPr="00312E61" w:rsidRDefault="00FB3B32" w:rsidP="003C221A">
            <w:pPr>
              <w:spacing w:line="240" w:lineRule="auto"/>
              <w:jc w:val="center"/>
              <w:rPr>
                <w:rFonts w:ascii="Times New Roman" w:hAnsi="Times New Roman"/>
                <w:sz w:val="24"/>
                <w:szCs w:val="24"/>
                <w:lang w:val="ru-RU"/>
              </w:rPr>
            </w:pPr>
            <w:r w:rsidRPr="00312E61">
              <w:rPr>
                <w:rFonts w:ascii="Times New Roman" w:hAnsi="Times New Roman"/>
                <w:sz w:val="24"/>
                <w:szCs w:val="24"/>
              </w:rPr>
              <w:t>1</w:t>
            </w:r>
            <w:r w:rsidR="009313D9" w:rsidRPr="00312E61">
              <w:rPr>
                <w:rFonts w:ascii="Times New Roman" w:hAnsi="Times New Roman"/>
                <w:sz w:val="24"/>
                <w:szCs w:val="24"/>
                <w:lang w:val="ru-RU"/>
              </w:rPr>
              <w:t>,</w:t>
            </w:r>
            <w:r w:rsidRPr="00312E61">
              <w:rPr>
                <w:rFonts w:ascii="Times New Roman" w:hAnsi="Times New Roman"/>
                <w:sz w:val="24"/>
                <w:szCs w:val="24"/>
                <w:lang w:val="ru-RU"/>
              </w:rPr>
              <w:t>00</w:t>
            </w:r>
          </w:p>
        </w:tc>
        <w:tc>
          <w:tcPr>
            <w:tcW w:w="412" w:type="pct"/>
            <w:vAlign w:val="center"/>
          </w:tcPr>
          <w:p w14:paraId="12502F58" w14:textId="1DAADBA3"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362</w:t>
            </w:r>
          </w:p>
        </w:tc>
        <w:tc>
          <w:tcPr>
            <w:tcW w:w="436" w:type="pct"/>
            <w:vAlign w:val="center"/>
          </w:tcPr>
          <w:p w14:paraId="29350C7A" w14:textId="61603642"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1</w:t>
            </w:r>
            <w:r w:rsidR="009313D9" w:rsidRPr="00312E61">
              <w:rPr>
                <w:rFonts w:ascii="Times New Roman" w:hAnsi="Times New Roman"/>
                <w:sz w:val="24"/>
                <w:szCs w:val="24"/>
                <w:lang w:val="ru-RU"/>
              </w:rPr>
              <w:t>,</w:t>
            </w:r>
            <w:r w:rsidRPr="00312E61">
              <w:rPr>
                <w:rFonts w:ascii="Times New Roman" w:hAnsi="Times New Roman"/>
                <w:sz w:val="24"/>
                <w:szCs w:val="24"/>
              </w:rPr>
              <w:t>62</w:t>
            </w:r>
          </w:p>
        </w:tc>
        <w:tc>
          <w:tcPr>
            <w:tcW w:w="653" w:type="pct"/>
            <w:vAlign w:val="center"/>
          </w:tcPr>
          <w:p w14:paraId="732C5F10" w14:textId="29B55330"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106</w:t>
            </w:r>
          </w:p>
        </w:tc>
      </w:tr>
      <w:tr w:rsidR="00FB3B32" w:rsidRPr="00312E61" w14:paraId="1948E437" w14:textId="77777777" w:rsidTr="0037143A">
        <w:trPr>
          <w:trHeight w:val="28"/>
          <w:jc w:val="center"/>
        </w:trPr>
        <w:tc>
          <w:tcPr>
            <w:tcW w:w="1063" w:type="pct"/>
            <w:vMerge/>
            <w:vAlign w:val="center"/>
          </w:tcPr>
          <w:p w14:paraId="46593784" w14:textId="77777777" w:rsidR="00FB3B32" w:rsidRPr="00312E61" w:rsidRDefault="00FB3B32" w:rsidP="003C221A">
            <w:pPr>
              <w:spacing w:line="240" w:lineRule="auto"/>
              <w:ind w:firstLine="709"/>
              <w:jc w:val="center"/>
              <w:rPr>
                <w:rFonts w:ascii="Times New Roman" w:hAnsi="Times New Roman"/>
                <w:sz w:val="24"/>
                <w:szCs w:val="24"/>
                <w:lang w:val="kk-KZ"/>
              </w:rPr>
            </w:pPr>
          </w:p>
        </w:tc>
        <w:tc>
          <w:tcPr>
            <w:tcW w:w="1239" w:type="pct"/>
            <w:vAlign w:val="center"/>
          </w:tcPr>
          <w:p w14:paraId="67B3961F" w14:textId="77777777" w:rsidR="00FB3B32" w:rsidRPr="00312E61" w:rsidRDefault="00FB3B32" w:rsidP="003C221A">
            <w:pPr>
              <w:pStyle w:val="MDPI42tablebody"/>
              <w:spacing w:line="240" w:lineRule="auto"/>
              <w:rPr>
                <w:rFonts w:ascii="Times New Roman" w:hAnsi="Times New Roman"/>
                <w:sz w:val="24"/>
                <w:szCs w:val="24"/>
                <w:lang w:val="ru-RU"/>
              </w:rPr>
            </w:pPr>
            <w:r w:rsidRPr="00312E61">
              <w:rPr>
                <w:rFonts w:ascii="Times New Roman" w:hAnsi="Times New Roman"/>
                <w:sz w:val="24"/>
                <w:szCs w:val="24"/>
              </w:rPr>
              <w:t>R</w:t>
            </w:r>
            <w:r w:rsidRPr="00312E61">
              <w:rPr>
                <w:rFonts w:ascii="Times New Roman" w:hAnsi="Times New Roman"/>
                <w:sz w:val="24"/>
                <w:szCs w:val="24"/>
                <w:vertAlign w:val="superscript"/>
                <w:lang w:val="ru-RU"/>
              </w:rPr>
              <w:t>2</w:t>
            </w:r>
          </w:p>
        </w:tc>
        <w:tc>
          <w:tcPr>
            <w:tcW w:w="673" w:type="pct"/>
            <w:vAlign w:val="center"/>
          </w:tcPr>
          <w:p w14:paraId="6F9314ED" w14:textId="3D420440"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58</w:t>
            </w:r>
          </w:p>
        </w:tc>
        <w:tc>
          <w:tcPr>
            <w:tcW w:w="524" w:type="pct"/>
            <w:vAlign w:val="center"/>
          </w:tcPr>
          <w:p w14:paraId="7896B6FD" w14:textId="5179E64D"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89</w:t>
            </w:r>
          </w:p>
        </w:tc>
        <w:tc>
          <w:tcPr>
            <w:tcW w:w="412" w:type="pct"/>
            <w:vAlign w:val="center"/>
          </w:tcPr>
          <w:p w14:paraId="48F70185" w14:textId="217A3E8A"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59</w:t>
            </w:r>
          </w:p>
        </w:tc>
        <w:tc>
          <w:tcPr>
            <w:tcW w:w="436" w:type="pct"/>
            <w:vAlign w:val="center"/>
          </w:tcPr>
          <w:p w14:paraId="47021DAA" w14:textId="0E9DCD50" w:rsidR="00FB3B32" w:rsidRPr="00312E61" w:rsidRDefault="00FB3B32" w:rsidP="003C221A">
            <w:pPr>
              <w:spacing w:line="240" w:lineRule="auto"/>
              <w:jc w:val="center"/>
              <w:rPr>
                <w:rFonts w:ascii="Times New Roman" w:hAnsi="Times New Roman"/>
                <w:sz w:val="24"/>
                <w:szCs w:val="24"/>
                <w:lang w:val="ru-RU"/>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60</w:t>
            </w:r>
          </w:p>
        </w:tc>
        <w:tc>
          <w:tcPr>
            <w:tcW w:w="653" w:type="pct"/>
            <w:vAlign w:val="center"/>
          </w:tcPr>
          <w:p w14:paraId="3738CE23" w14:textId="0A0569FB" w:rsidR="00FB3B32" w:rsidRPr="00312E61" w:rsidRDefault="00FB3B32" w:rsidP="003C221A">
            <w:pPr>
              <w:spacing w:line="240" w:lineRule="auto"/>
              <w:jc w:val="center"/>
              <w:rPr>
                <w:rFonts w:ascii="Times New Roman" w:hAnsi="Times New Roman"/>
                <w:sz w:val="24"/>
                <w:szCs w:val="24"/>
              </w:rPr>
            </w:pPr>
            <w:r w:rsidRPr="00312E61">
              <w:rPr>
                <w:rFonts w:ascii="Times New Roman" w:hAnsi="Times New Roman"/>
                <w:sz w:val="24"/>
                <w:szCs w:val="24"/>
              </w:rPr>
              <w:t>0</w:t>
            </w:r>
            <w:r w:rsidR="009313D9" w:rsidRPr="00312E61">
              <w:rPr>
                <w:rFonts w:ascii="Times New Roman" w:hAnsi="Times New Roman"/>
                <w:sz w:val="24"/>
                <w:szCs w:val="24"/>
                <w:lang w:val="ru-RU"/>
              </w:rPr>
              <w:t>,</w:t>
            </w:r>
            <w:r w:rsidRPr="00312E61">
              <w:rPr>
                <w:rFonts w:ascii="Times New Roman" w:hAnsi="Times New Roman"/>
                <w:sz w:val="24"/>
                <w:szCs w:val="24"/>
              </w:rPr>
              <w:t>87</w:t>
            </w:r>
          </w:p>
        </w:tc>
      </w:tr>
    </w:tbl>
    <w:p w14:paraId="1C67E11B" w14:textId="77777777" w:rsidR="00FB3B32" w:rsidRPr="00C95D74" w:rsidRDefault="00FB3B32" w:rsidP="00C95D74">
      <w:pPr>
        <w:spacing w:after="0" w:line="240" w:lineRule="auto"/>
        <w:rPr>
          <w:rFonts w:ascii="Times New Roman" w:hAnsi="Times New Roman" w:cs="Times New Roman"/>
          <w:sz w:val="28"/>
          <w:szCs w:val="28"/>
          <w:lang w:val="kk-KZ"/>
        </w:rPr>
      </w:pPr>
    </w:p>
    <w:p w14:paraId="58339B74" w14:textId="21A3E727" w:rsidR="00D80BEB" w:rsidRPr="00C95D74" w:rsidRDefault="00FB3B32" w:rsidP="00C95D74">
      <w:pPr>
        <w:spacing w:after="0" w:line="240" w:lineRule="auto"/>
        <w:ind w:firstLine="708"/>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t xml:space="preserve">Для более детального изучения механизма и предельных стадий адсорбции экспериментальные данные были интерпретированы с использованием моделей Вебера–Морриса и Бойда, которые позволяют оценить вклад внутрипористой и внешней диффузии в общий процесс массопереноса. </w:t>
      </w:r>
    </w:p>
    <w:p w14:paraId="4C57A911" w14:textId="77777777" w:rsidR="00C92112" w:rsidRDefault="00C92112" w:rsidP="00C95D74">
      <w:pPr>
        <w:spacing w:after="0" w:line="240" w:lineRule="auto"/>
        <w:ind w:firstLine="708"/>
        <w:jc w:val="both"/>
        <w:rPr>
          <w:rFonts w:ascii="Times New Roman" w:hAnsi="Times New Roman" w:cs="Times New Roman"/>
          <w:sz w:val="28"/>
          <w:szCs w:val="28"/>
          <w:lang w:val="kk-KZ"/>
        </w:rPr>
      </w:pPr>
    </w:p>
    <w:p w14:paraId="1401A17E" w14:textId="72E48D11" w:rsidR="00C92112" w:rsidRPr="00825C86" w:rsidRDefault="00C92112" w:rsidP="00C92112">
      <w:pPr>
        <w:pStyle w:val="MDPI22heading2"/>
        <w:spacing w:before="0" w:after="0" w:line="240" w:lineRule="auto"/>
        <w:ind w:left="0"/>
        <w:jc w:val="both"/>
        <w:rPr>
          <w:rFonts w:ascii="Times New Roman" w:hAnsi="Times New Roman"/>
          <w:i w:val="0"/>
          <w:iCs/>
          <w:noProof w:val="0"/>
          <w:sz w:val="28"/>
          <w:szCs w:val="28"/>
          <w:lang w:val="ru-RU"/>
        </w:rPr>
      </w:pPr>
      <w:r w:rsidRPr="00C95D74">
        <w:rPr>
          <w:rFonts w:ascii="Times New Roman" w:hAnsi="Times New Roman"/>
          <w:i w:val="0"/>
          <w:iCs/>
          <w:noProof w:val="0"/>
          <w:sz w:val="28"/>
          <w:szCs w:val="28"/>
          <w:lang w:val="ru-RU"/>
        </w:rPr>
        <w:t>Таблица 12</w:t>
      </w:r>
      <w:r w:rsidRPr="008F4A10">
        <w:rPr>
          <w:rFonts w:ascii="Times New Roman" w:hAnsi="Times New Roman"/>
          <w:bCs/>
          <w:sz w:val="28"/>
          <w:szCs w:val="28"/>
          <w:lang w:val="ru-RU"/>
        </w:rPr>
        <w:t xml:space="preserve"> –</w:t>
      </w:r>
      <w:r w:rsidRPr="008F4A10">
        <w:rPr>
          <w:rFonts w:ascii="Times New Roman" w:hAnsi="Times New Roman"/>
          <w:bCs/>
          <w:sz w:val="28"/>
          <w:szCs w:val="28"/>
          <w:lang w:val="kk-KZ"/>
        </w:rPr>
        <w:t xml:space="preserve"> </w:t>
      </w:r>
      <w:r w:rsidRPr="00C95D74">
        <w:rPr>
          <w:rFonts w:ascii="Times New Roman" w:hAnsi="Times New Roman"/>
          <w:i w:val="0"/>
          <w:iCs/>
          <w:noProof w:val="0"/>
          <w:sz w:val="28"/>
          <w:szCs w:val="28"/>
          <w:lang w:val="ru-RU"/>
        </w:rPr>
        <w:t xml:space="preserve">Сравнение параметров кинетических моделей Морриса-Вебера и </w:t>
      </w:r>
      <w:proofErr w:type="spellStart"/>
      <w:r w:rsidRPr="00C95D74">
        <w:rPr>
          <w:rFonts w:ascii="Times New Roman" w:hAnsi="Times New Roman"/>
          <w:i w:val="0"/>
          <w:iCs/>
          <w:noProof w:val="0"/>
          <w:sz w:val="28"/>
          <w:szCs w:val="28"/>
          <w:lang w:val="ru-RU"/>
        </w:rPr>
        <w:t>Бойда</w:t>
      </w:r>
      <w:proofErr w:type="spellEnd"/>
      <w:r w:rsidRPr="00C95D74">
        <w:rPr>
          <w:rFonts w:ascii="Times New Roman" w:hAnsi="Times New Roman"/>
          <w:i w:val="0"/>
          <w:iCs/>
          <w:noProof w:val="0"/>
          <w:sz w:val="28"/>
          <w:szCs w:val="28"/>
          <w:lang w:val="ru-RU"/>
        </w:rPr>
        <w:t xml:space="preserve"> для описания сорбции U(VI) с использованием композитных MO</w:t>
      </w:r>
      <w:r w:rsidRPr="00C95D74">
        <w:rPr>
          <w:rFonts w:ascii="Times New Roman" w:hAnsi="Times New Roman"/>
          <w:i w:val="0"/>
          <w:iCs/>
          <w:noProof w:val="0"/>
          <w:sz w:val="28"/>
          <w:szCs w:val="28"/>
        </w:rPr>
        <w:t>F</w:t>
      </w:r>
    </w:p>
    <w:p w14:paraId="1D9D1699" w14:textId="77777777" w:rsidR="00C92112" w:rsidRPr="00C92112" w:rsidRDefault="00C92112" w:rsidP="00C92112">
      <w:pPr>
        <w:pStyle w:val="MDPI22heading2"/>
        <w:spacing w:before="0" w:after="0" w:line="240" w:lineRule="auto"/>
        <w:ind w:left="0"/>
        <w:jc w:val="both"/>
        <w:rPr>
          <w:rFonts w:ascii="Times New Roman" w:hAnsi="Times New Roman"/>
          <w:i w:val="0"/>
          <w:iCs/>
          <w:noProof w:val="0"/>
          <w:sz w:val="16"/>
          <w:szCs w:val="16"/>
          <w:lang w:val="ru-RU"/>
        </w:rPr>
      </w:pPr>
    </w:p>
    <w:tbl>
      <w:tblPr>
        <w:tblStyle w:val="a6"/>
        <w:tblW w:w="9634" w:type="dxa"/>
        <w:tblLayout w:type="fixed"/>
        <w:tblLook w:val="04A0" w:firstRow="1" w:lastRow="0" w:firstColumn="1" w:lastColumn="0" w:noHBand="0" w:noVBand="1"/>
      </w:tblPr>
      <w:tblGrid>
        <w:gridCol w:w="1838"/>
        <w:gridCol w:w="2144"/>
        <w:gridCol w:w="1088"/>
        <w:gridCol w:w="1436"/>
        <w:gridCol w:w="795"/>
        <w:gridCol w:w="1199"/>
        <w:gridCol w:w="1134"/>
      </w:tblGrid>
      <w:tr w:rsidR="00C92112" w:rsidRPr="00312E61" w14:paraId="0CF15975" w14:textId="77777777" w:rsidTr="0037143A">
        <w:trPr>
          <w:trHeight w:val="299"/>
        </w:trPr>
        <w:tc>
          <w:tcPr>
            <w:tcW w:w="1838" w:type="dxa"/>
            <w:vMerge w:val="restart"/>
            <w:vAlign w:val="center"/>
          </w:tcPr>
          <w:p w14:paraId="2E78AB6C" w14:textId="77777777" w:rsidR="00C92112" w:rsidRPr="00312E61" w:rsidRDefault="00C92112" w:rsidP="00893F99">
            <w:pPr>
              <w:spacing w:line="240" w:lineRule="auto"/>
              <w:contextualSpacing/>
              <w:jc w:val="center"/>
              <w:rPr>
                <w:rFonts w:ascii="Times New Roman" w:hAnsi="Times New Roman"/>
                <w:bCs/>
                <w:sz w:val="24"/>
                <w:szCs w:val="24"/>
                <w:lang w:val="ru-RU"/>
              </w:rPr>
            </w:pPr>
            <w:r w:rsidRPr="00312E61">
              <w:rPr>
                <w:rFonts w:ascii="Times New Roman" w:hAnsi="Times New Roman"/>
                <w:bCs/>
                <w:sz w:val="24"/>
                <w:szCs w:val="24"/>
                <w:lang w:val="ru-RU"/>
              </w:rPr>
              <w:t>Кинетическая модель</w:t>
            </w:r>
          </w:p>
        </w:tc>
        <w:tc>
          <w:tcPr>
            <w:tcW w:w="2144" w:type="dxa"/>
            <w:vMerge w:val="restart"/>
            <w:vAlign w:val="center"/>
          </w:tcPr>
          <w:p w14:paraId="66551EC8" w14:textId="77777777" w:rsidR="00C92112" w:rsidRPr="00312E61" w:rsidRDefault="00C92112" w:rsidP="00893F99">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Параметры кинетической модели</w:t>
            </w:r>
          </w:p>
        </w:tc>
        <w:tc>
          <w:tcPr>
            <w:tcW w:w="1088" w:type="dxa"/>
            <w:vMerge w:val="restart"/>
            <w:vAlign w:val="center"/>
          </w:tcPr>
          <w:p w14:paraId="6A8AC29C" w14:textId="0DFCFE03" w:rsidR="00C92112" w:rsidRPr="00312E61" w:rsidRDefault="00C92112" w:rsidP="00893F99">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Исход</w:t>
            </w:r>
            <w:r>
              <w:rPr>
                <w:rFonts w:ascii="Times New Roman" w:hAnsi="Times New Roman"/>
                <w:bCs/>
                <w:sz w:val="24"/>
                <w:szCs w:val="24"/>
                <w:lang w:val="kk-KZ"/>
              </w:rPr>
              <w:t xml:space="preserve"> </w:t>
            </w:r>
            <w:proofErr w:type="spellStart"/>
            <w:r w:rsidRPr="00312E61">
              <w:rPr>
                <w:rFonts w:ascii="Times New Roman" w:hAnsi="Times New Roman"/>
                <w:bCs/>
                <w:sz w:val="24"/>
                <w:szCs w:val="24"/>
                <w:lang w:val="ru-RU"/>
              </w:rPr>
              <w:t>ный</w:t>
            </w:r>
            <w:proofErr w:type="spellEnd"/>
          </w:p>
          <w:p w14:paraId="6858C059" w14:textId="77777777" w:rsidR="00C92112" w:rsidRPr="00312E61" w:rsidRDefault="00C92112" w:rsidP="00893F99">
            <w:pPr>
              <w:spacing w:line="240" w:lineRule="auto"/>
              <w:jc w:val="center"/>
              <w:rPr>
                <w:rFonts w:ascii="Times New Roman" w:hAnsi="Times New Roman"/>
                <w:bCs/>
                <w:sz w:val="24"/>
                <w:szCs w:val="24"/>
              </w:rPr>
            </w:pPr>
            <w:r w:rsidRPr="00312E61">
              <w:rPr>
                <w:rFonts w:ascii="Times New Roman" w:hAnsi="Times New Roman"/>
                <w:bCs/>
                <w:sz w:val="24"/>
                <w:szCs w:val="24"/>
              </w:rPr>
              <w:t>MOF</w:t>
            </w:r>
          </w:p>
        </w:tc>
        <w:tc>
          <w:tcPr>
            <w:tcW w:w="4564" w:type="dxa"/>
            <w:gridSpan w:val="4"/>
            <w:vAlign w:val="center"/>
          </w:tcPr>
          <w:p w14:paraId="2FD802D4" w14:textId="77777777" w:rsidR="00C92112" w:rsidRPr="00312E61" w:rsidRDefault="00C92112" w:rsidP="00893F99">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Восстановитель НЧ серебра</w:t>
            </w:r>
          </w:p>
        </w:tc>
      </w:tr>
      <w:tr w:rsidR="00C92112" w:rsidRPr="00312E61" w14:paraId="60D69C89" w14:textId="77777777" w:rsidTr="0037143A">
        <w:trPr>
          <w:trHeight w:val="559"/>
        </w:trPr>
        <w:tc>
          <w:tcPr>
            <w:tcW w:w="1838" w:type="dxa"/>
            <w:vMerge/>
            <w:vAlign w:val="center"/>
          </w:tcPr>
          <w:p w14:paraId="22019A33" w14:textId="77777777" w:rsidR="00C92112" w:rsidRPr="00312E61" w:rsidRDefault="00C92112" w:rsidP="00893F99">
            <w:pPr>
              <w:spacing w:line="240" w:lineRule="auto"/>
              <w:jc w:val="center"/>
              <w:rPr>
                <w:rFonts w:ascii="Times New Roman" w:hAnsi="Times New Roman"/>
                <w:bCs/>
                <w:sz w:val="24"/>
                <w:szCs w:val="24"/>
                <w:lang w:val="kk-KZ"/>
              </w:rPr>
            </w:pPr>
          </w:p>
        </w:tc>
        <w:tc>
          <w:tcPr>
            <w:tcW w:w="2144" w:type="dxa"/>
            <w:vMerge/>
            <w:vAlign w:val="center"/>
          </w:tcPr>
          <w:p w14:paraId="32854EF3" w14:textId="77777777" w:rsidR="00C92112" w:rsidRPr="00312E61" w:rsidRDefault="00C92112" w:rsidP="00893F99">
            <w:pPr>
              <w:spacing w:line="240" w:lineRule="auto"/>
              <w:jc w:val="center"/>
              <w:rPr>
                <w:rFonts w:ascii="Times New Roman" w:hAnsi="Times New Roman"/>
                <w:bCs/>
                <w:sz w:val="24"/>
                <w:szCs w:val="24"/>
                <w:lang w:val="kk-KZ"/>
              </w:rPr>
            </w:pPr>
          </w:p>
        </w:tc>
        <w:tc>
          <w:tcPr>
            <w:tcW w:w="1088" w:type="dxa"/>
            <w:vMerge/>
            <w:vAlign w:val="center"/>
          </w:tcPr>
          <w:p w14:paraId="3F329180" w14:textId="77777777" w:rsidR="00C92112" w:rsidRPr="00312E61" w:rsidRDefault="00C92112" w:rsidP="00893F99">
            <w:pPr>
              <w:spacing w:line="240" w:lineRule="auto"/>
              <w:jc w:val="center"/>
              <w:rPr>
                <w:rFonts w:ascii="Times New Roman" w:hAnsi="Times New Roman"/>
                <w:bCs/>
                <w:sz w:val="24"/>
                <w:szCs w:val="24"/>
              </w:rPr>
            </w:pPr>
          </w:p>
        </w:tc>
        <w:tc>
          <w:tcPr>
            <w:tcW w:w="1436" w:type="dxa"/>
            <w:vAlign w:val="center"/>
          </w:tcPr>
          <w:p w14:paraId="1204B172" w14:textId="77777777" w:rsidR="00C92112" w:rsidRPr="00312E61" w:rsidRDefault="00C92112" w:rsidP="00893F99">
            <w:pPr>
              <w:spacing w:line="240" w:lineRule="auto"/>
              <w:jc w:val="center"/>
              <w:rPr>
                <w:rFonts w:ascii="Times New Roman" w:hAnsi="Times New Roman"/>
                <w:bCs/>
                <w:sz w:val="24"/>
                <w:szCs w:val="24"/>
              </w:rPr>
            </w:pPr>
            <w:r w:rsidRPr="00312E61">
              <w:rPr>
                <w:rFonts w:ascii="Times New Roman" w:hAnsi="Times New Roman"/>
                <w:bCs/>
                <w:sz w:val="24"/>
                <w:szCs w:val="24"/>
              </w:rPr>
              <w:t>DMAB</w:t>
            </w:r>
          </w:p>
        </w:tc>
        <w:tc>
          <w:tcPr>
            <w:tcW w:w="795" w:type="dxa"/>
            <w:vAlign w:val="center"/>
          </w:tcPr>
          <w:p w14:paraId="59182300" w14:textId="77777777" w:rsidR="00C92112" w:rsidRPr="00312E61" w:rsidRDefault="00C92112" w:rsidP="00893F99">
            <w:pPr>
              <w:spacing w:line="240" w:lineRule="auto"/>
              <w:jc w:val="center"/>
              <w:rPr>
                <w:rFonts w:ascii="Times New Roman" w:hAnsi="Times New Roman"/>
                <w:bCs/>
                <w:sz w:val="24"/>
                <w:szCs w:val="24"/>
              </w:rPr>
            </w:pPr>
            <w:r w:rsidRPr="00312E61">
              <w:rPr>
                <w:rFonts w:ascii="Times New Roman" w:hAnsi="Times New Roman"/>
                <w:bCs/>
                <w:sz w:val="24"/>
                <w:szCs w:val="24"/>
              </w:rPr>
              <w:t>Asc</w:t>
            </w:r>
          </w:p>
        </w:tc>
        <w:tc>
          <w:tcPr>
            <w:tcW w:w="1199" w:type="dxa"/>
            <w:vAlign w:val="center"/>
          </w:tcPr>
          <w:p w14:paraId="0E03A6DF" w14:textId="77777777" w:rsidR="00C92112" w:rsidRPr="00312E61" w:rsidRDefault="00C92112" w:rsidP="00893F99">
            <w:pPr>
              <w:spacing w:line="240" w:lineRule="auto"/>
              <w:jc w:val="center"/>
              <w:rPr>
                <w:rFonts w:ascii="Times New Roman" w:hAnsi="Times New Roman"/>
                <w:bCs/>
                <w:sz w:val="24"/>
                <w:szCs w:val="24"/>
              </w:rPr>
            </w:pPr>
            <w:r w:rsidRPr="00312E61">
              <w:rPr>
                <w:rFonts w:ascii="Times New Roman" w:hAnsi="Times New Roman"/>
                <w:bCs/>
                <w:sz w:val="24"/>
                <w:szCs w:val="24"/>
              </w:rPr>
              <w:t>НН</w:t>
            </w:r>
          </w:p>
        </w:tc>
        <w:tc>
          <w:tcPr>
            <w:tcW w:w="1134" w:type="dxa"/>
            <w:vAlign w:val="center"/>
          </w:tcPr>
          <w:p w14:paraId="3D2573C2" w14:textId="77777777" w:rsidR="00C92112" w:rsidRPr="00312E61" w:rsidRDefault="00C92112" w:rsidP="00893F99">
            <w:pPr>
              <w:spacing w:line="240" w:lineRule="auto"/>
              <w:jc w:val="center"/>
              <w:rPr>
                <w:rFonts w:ascii="Times New Roman" w:hAnsi="Times New Roman"/>
                <w:bCs/>
                <w:sz w:val="24"/>
                <w:szCs w:val="24"/>
                <w:vertAlign w:val="subscript"/>
              </w:rPr>
            </w:pPr>
            <w:r w:rsidRPr="00312E61">
              <w:rPr>
                <w:rFonts w:ascii="Times New Roman" w:hAnsi="Times New Roman"/>
                <w:bCs/>
                <w:sz w:val="24"/>
                <w:szCs w:val="24"/>
              </w:rPr>
              <w:t>NaBH</w:t>
            </w:r>
            <w:r w:rsidRPr="00312E61">
              <w:rPr>
                <w:rFonts w:ascii="Times New Roman" w:hAnsi="Times New Roman"/>
                <w:bCs/>
                <w:sz w:val="24"/>
                <w:szCs w:val="24"/>
                <w:vertAlign w:val="subscript"/>
              </w:rPr>
              <w:t>4</w:t>
            </w:r>
          </w:p>
        </w:tc>
      </w:tr>
      <w:tr w:rsidR="00C92112" w:rsidRPr="00312E61" w14:paraId="3435FFD4" w14:textId="77777777" w:rsidTr="00C92112">
        <w:trPr>
          <w:trHeight w:val="320"/>
        </w:trPr>
        <w:tc>
          <w:tcPr>
            <w:tcW w:w="1838" w:type="dxa"/>
            <w:vMerge w:val="restart"/>
            <w:vAlign w:val="center"/>
          </w:tcPr>
          <w:p w14:paraId="2440236A" w14:textId="77777777" w:rsidR="00C92112" w:rsidRPr="00312E61" w:rsidRDefault="00C92112"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Вебер-Моррис</w:t>
            </w:r>
          </w:p>
        </w:tc>
        <w:tc>
          <w:tcPr>
            <w:tcW w:w="2144" w:type="dxa"/>
            <w:vAlign w:val="center"/>
          </w:tcPr>
          <w:p w14:paraId="4B9B65B6" w14:textId="77777777" w:rsidR="00C92112" w:rsidRPr="00312E61" w:rsidRDefault="00A340DB" w:rsidP="00893F99">
            <w:pPr>
              <w:spacing w:line="240" w:lineRule="auto"/>
              <w:jc w:val="center"/>
              <w:rPr>
                <w:rFonts w:ascii="Times New Roman" w:hAnsi="Times New Roman"/>
                <w:i/>
                <w:sz w:val="24"/>
                <w:szCs w:val="24"/>
                <w:lang w:val="kk-KZ"/>
              </w:rPr>
            </w:pPr>
            <m:oMathPara>
              <m:oMath>
                <m:sSub>
                  <m:sSubPr>
                    <m:ctrlPr>
                      <w:rPr>
                        <w:rFonts w:ascii="Cambria Math" w:hAnsi="Cambria Math"/>
                        <w:sz w:val="24"/>
                        <w:szCs w:val="24"/>
                      </w:rPr>
                    </m:ctrlPr>
                  </m:sSubPr>
                  <m:e>
                    <m:r>
                      <m:rPr>
                        <m:sty m:val="p"/>
                      </m:rPr>
                      <w:rPr>
                        <w:rFonts w:ascii="Cambria Math" w:hAnsi="Cambria Math"/>
                        <w:sz w:val="24"/>
                        <w:szCs w:val="24"/>
                      </w:rPr>
                      <m:t>K</m:t>
                    </m:r>
                  </m:e>
                  <m:sub>
                    <m:r>
                      <w:rPr>
                        <w:rFonts w:ascii="Cambria Math" w:hAnsi="Cambria Math"/>
                        <w:sz w:val="24"/>
                        <w:szCs w:val="24"/>
                      </w:rPr>
                      <m:t>id</m:t>
                    </m:r>
                  </m:sub>
                </m:sSub>
              </m:oMath>
            </m:oMathPara>
          </w:p>
        </w:tc>
        <w:tc>
          <w:tcPr>
            <w:tcW w:w="1088" w:type="dxa"/>
            <w:vAlign w:val="center"/>
          </w:tcPr>
          <w:p w14:paraId="2399C68B"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1</w:t>
            </w:r>
            <w:r w:rsidRPr="00312E61">
              <w:rPr>
                <w:rFonts w:ascii="Times New Roman" w:hAnsi="Times New Roman"/>
                <w:sz w:val="24"/>
                <w:szCs w:val="24"/>
                <w:lang w:val="ru-RU"/>
              </w:rPr>
              <w:t>,</w:t>
            </w:r>
            <w:r w:rsidRPr="00312E61">
              <w:rPr>
                <w:rFonts w:ascii="Times New Roman" w:hAnsi="Times New Roman"/>
                <w:sz w:val="24"/>
                <w:szCs w:val="24"/>
              </w:rPr>
              <w:t>71</w:t>
            </w:r>
          </w:p>
        </w:tc>
        <w:tc>
          <w:tcPr>
            <w:tcW w:w="1436" w:type="dxa"/>
            <w:vAlign w:val="center"/>
          </w:tcPr>
          <w:p w14:paraId="5D628AA7"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52</w:t>
            </w:r>
          </w:p>
        </w:tc>
        <w:tc>
          <w:tcPr>
            <w:tcW w:w="795" w:type="dxa"/>
            <w:vAlign w:val="center"/>
          </w:tcPr>
          <w:p w14:paraId="286DFF70"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1</w:t>
            </w:r>
            <w:r w:rsidRPr="00312E61">
              <w:rPr>
                <w:rFonts w:ascii="Times New Roman" w:hAnsi="Times New Roman"/>
                <w:sz w:val="24"/>
                <w:szCs w:val="24"/>
                <w:lang w:val="ru-RU"/>
              </w:rPr>
              <w:t>,</w:t>
            </w:r>
            <w:r w:rsidRPr="00312E61">
              <w:rPr>
                <w:rFonts w:ascii="Times New Roman" w:hAnsi="Times New Roman"/>
                <w:sz w:val="24"/>
                <w:szCs w:val="24"/>
              </w:rPr>
              <w:t>83</w:t>
            </w:r>
          </w:p>
        </w:tc>
        <w:tc>
          <w:tcPr>
            <w:tcW w:w="1199" w:type="dxa"/>
            <w:vAlign w:val="center"/>
          </w:tcPr>
          <w:p w14:paraId="1EED2C34"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5</w:t>
            </w:r>
            <w:r w:rsidRPr="00312E61">
              <w:rPr>
                <w:rFonts w:ascii="Times New Roman" w:hAnsi="Times New Roman"/>
                <w:sz w:val="24"/>
                <w:szCs w:val="24"/>
                <w:lang w:val="ru-RU"/>
              </w:rPr>
              <w:t>,</w:t>
            </w:r>
            <w:r w:rsidRPr="00312E61">
              <w:rPr>
                <w:rFonts w:ascii="Times New Roman" w:hAnsi="Times New Roman"/>
                <w:sz w:val="24"/>
                <w:szCs w:val="24"/>
              </w:rPr>
              <w:t>49</w:t>
            </w:r>
          </w:p>
        </w:tc>
        <w:tc>
          <w:tcPr>
            <w:tcW w:w="1134" w:type="dxa"/>
            <w:vAlign w:val="center"/>
          </w:tcPr>
          <w:p w14:paraId="0BC5896E"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5</w:t>
            </w:r>
            <w:r w:rsidRPr="00312E61">
              <w:rPr>
                <w:rFonts w:ascii="Times New Roman" w:hAnsi="Times New Roman"/>
                <w:sz w:val="24"/>
                <w:szCs w:val="24"/>
                <w:lang w:val="ru-RU"/>
              </w:rPr>
              <w:t>,</w:t>
            </w:r>
            <w:r w:rsidRPr="00312E61">
              <w:rPr>
                <w:rFonts w:ascii="Times New Roman" w:hAnsi="Times New Roman"/>
                <w:sz w:val="24"/>
                <w:szCs w:val="24"/>
              </w:rPr>
              <w:t>02</w:t>
            </w:r>
          </w:p>
        </w:tc>
      </w:tr>
      <w:tr w:rsidR="00C92112" w:rsidRPr="00312E61" w14:paraId="4C507022" w14:textId="77777777" w:rsidTr="0037143A">
        <w:trPr>
          <w:trHeight w:val="54"/>
        </w:trPr>
        <w:tc>
          <w:tcPr>
            <w:tcW w:w="1838" w:type="dxa"/>
            <w:vMerge/>
            <w:vAlign w:val="center"/>
          </w:tcPr>
          <w:p w14:paraId="16A42AB4" w14:textId="77777777" w:rsidR="00C92112" w:rsidRPr="00312E61" w:rsidRDefault="00C92112" w:rsidP="00893F99">
            <w:pPr>
              <w:spacing w:line="240" w:lineRule="auto"/>
              <w:jc w:val="center"/>
              <w:rPr>
                <w:rFonts w:ascii="Times New Roman" w:hAnsi="Times New Roman"/>
                <w:sz w:val="24"/>
                <w:szCs w:val="24"/>
                <w:lang w:val="kk-KZ"/>
              </w:rPr>
            </w:pPr>
          </w:p>
        </w:tc>
        <w:tc>
          <w:tcPr>
            <w:tcW w:w="2144" w:type="dxa"/>
            <w:vAlign w:val="center"/>
          </w:tcPr>
          <w:p w14:paraId="33070831"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C</w:t>
            </w:r>
          </w:p>
        </w:tc>
        <w:tc>
          <w:tcPr>
            <w:tcW w:w="1088" w:type="dxa"/>
            <w:vAlign w:val="center"/>
          </w:tcPr>
          <w:p w14:paraId="2FD2209C"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37</w:t>
            </w:r>
          </w:p>
        </w:tc>
        <w:tc>
          <w:tcPr>
            <w:tcW w:w="1436" w:type="dxa"/>
            <w:vAlign w:val="center"/>
          </w:tcPr>
          <w:p w14:paraId="2B39CE39"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6</w:t>
            </w:r>
            <w:r w:rsidRPr="00312E61">
              <w:rPr>
                <w:rFonts w:ascii="Times New Roman" w:hAnsi="Times New Roman"/>
                <w:sz w:val="24"/>
                <w:szCs w:val="24"/>
                <w:lang w:val="ru-RU"/>
              </w:rPr>
              <w:t>,</w:t>
            </w:r>
            <w:r w:rsidRPr="00312E61">
              <w:rPr>
                <w:rFonts w:ascii="Times New Roman" w:hAnsi="Times New Roman"/>
                <w:sz w:val="24"/>
                <w:szCs w:val="24"/>
              </w:rPr>
              <w:t>40</w:t>
            </w:r>
          </w:p>
        </w:tc>
        <w:tc>
          <w:tcPr>
            <w:tcW w:w="795" w:type="dxa"/>
            <w:vAlign w:val="center"/>
          </w:tcPr>
          <w:p w14:paraId="63A93A78"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1</w:t>
            </w:r>
            <w:r w:rsidRPr="00312E61">
              <w:rPr>
                <w:rFonts w:ascii="Times New Roman" w:hAnsi="Times New Roman"/>
                <w:sz w:val="24"/>
                <w:szCs w:val="24"/>
                <w:lang w:val="ru-RU"/>
              </w:rPr>
              <w:t>,</w:t>
            </w:r>
            <w:r w:rsidRPr="00312E61">
              <w:rPr>
                <w:rFonts w:ascii="Times New Roman" w:hAnsi="Times New Roman"/>
                <w:sz w:val="24"/>
                <w:szCs w:val="24"/>
              </w:rPr>
              <w:t>65</w:t>
            </w:r>
          </w:p>
        </w:tc>
        <w:tc>
          <w:tcPr>
            <w:tcW w:w="1199" w:type="dxa"/>
            <w:vAlign w:val="center"/>
          </w:tcPr>
          <w:p w14:paraId="6E34FEA8"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11</w:t>
            </w:r>
          </w:p>
        </w:tc>
        <w:tc>
          <w:tcPr>
            <w:tcW w:w="1134" w:type="dxa"/>
            <w:vAlign w:val="center"/>
          </w:tcPr>
          <w:p w14:paraId="021A76E9"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4</w:t>
            </w:r>
            <w:r w:rsidRPr="00312E61">
              <w:rPr>
                <w:rFonts w:ascii="Times New Roman" w:hAnsi="Times New Roman"/>
                <w:sz w:val="24"/>
                <w:szCs w:val="24"/>
                <w:lang w:val="ru-RU"/>
              </w:rPr>
              <w:t>,</w:t>
            </w:r>
            <w:r w:rsidRPr="00312E61">
              <w:rPr>
                <w:rFonts w:ascii="Times New Roman" w:hAnsi="Times New Roman"/>
                <w:sz w:val="24"/>
                <w:szCs w:val="24"/>
              </w:rPr>
              <w:t>38</w:t>
            </w:r>
          </w:p>
        </w:tc>
      </w:tr>
      <w:tr w:rsidR="00C92112" w:rsidRPr="00312E61" w14:paraId="239DA30F" w14:textId="77777777" w:rsidTr="0037143A">
        <w:trPr>
          <w:trHeight w:val="207"/>
        </w:trPr>
        <w:tc>
          <w:tcPr>
            <w:tcW w:w="1838" w:type="dxa"/>
            <w:vMerge w:val="restart"/>
            <w:vAlign w:val="center"/>
          </w:tcPr>
          <w:p w14:paraId="44EA97A1" w14:textId="77777777" w:rsidR="00C92112" w:rsidRPr="00312E61" w:rsidRDefault="00C92112" w:rsidP="0037143A">
            <w:pPr>
              <w:spacing w:line="240" w:lineRule="auto"/>
              <w:jc w:val="left"/>
              <w:rPr>
                <w:rFonts w:ascii="Times New Roman" w:hAnsi="Times New Roman"/>
                <w:sz w:val="24"/>
                <w:szCs w:val="24"/>
                <w:lang w:val="ru-RU"/>
              </w:rPr>
            </w:pPr>
            <w:proofErr w:type="spellStart"/>
            <w:r w:rsidRPr="00312E61">
              <w:rPr>
                <w:rFonts w:ascii="Times New Roman" w:hAnsi="Times New Roman"/>
                <w:sz w:val="24"/>
                <w:szCs w:val="24"/>
                <w:lang w:val="ru-RU"/>
              </w:rPr>
              <w:t>Бойд</w:t>
            </w:r>
            <w:proofErr w:type="spellEnd"/>
          </w:p>
        </w:tc>
        <w:tc>
          <w:tcPr>
            <w:tcW w:w="2144" w:type="dxa"/>
            <w:vAlign w:val="center"/>
          </w:tcPr>
          <w:p w14:paraId="76C7CCB5" w14:textId="77777777" w:rsidR="00C92112" w:rsidRPr="00312E61" w:rsidRDefault="00C92112" w:rsidP="00893F99">
            <w:pPr>
              <w:pStyle w:val="MDPI42tablebody"/>
              <w:spacing w:line="240" w:lineRule="auto"/>
              <w:rPr>
                <w:rFonts w:ascii="Times New Roman" w:hAnsi="Times New Roman"/>
                <w:sz w:val="24"/>
                <w:szCs w:val="24"/>
              </w:rPr>
            </w:pPr>
            <w:r w:rsidRPr="00312E61">
              <w:rPr>
                <w:rFonts w:ascii="Times New Roman" w:hAnsi="Times New Roman"/>
                <w:sz w:val="24"/>
                <w:szCs w:val="24"/>
              </w:rPr>
              <w:t>k</w:t>
            </w:r>
            <w:r w:rsidRPr="00312E61">
              <w:rPr>
                <w:rFonts w:ascii="Times New Roman" w:hAnsi="Times New Roman"/>
                <w:sz w:val="24"/>
                <w:szCs w:val="24"/>
                <w:vertAlign w:val="subscript"/>
              </w:rPr>
              <w:t xml:space="preserve">1 </w:t>
            </w:r>
            <w:r w:rsidRPr="00312E61">
              <w:rPr>
                <w:rFonts w:ascii="Times New Roman" w:hAnsi="Times New Roman"/>
                <w:sz w:val="24"/>
                <w:szCs w:val="24"/>
                <w:lang w:val="ru-RU"/>
              </w:rPr>
              <w:t>мин</w:t>
            </w:r>
            <w:r w:rsidRPr="00312E61">
              <w:rPr>
                <w:rFonts w:ascii="Times New Roman" w:hAnsi="Times New Roman"/>
                <w:sz w:val="24"/>
                <w:szCs w:val="24"/>
                <w:vertAlign w:val="superscript"/>
              </w:rPr>
              <w:t>-1</w:t>
            </w:r>
          </w:p>
        </w:tc>
        <w:tc>
          <w:tcPr>
            <w:tcW w:w="1088" w:type="dxa"/>
            <w:vAlign w:val="center"/>
          </w:tcPr>
          <w:p w14:paraId="6A05380F"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8</w:t>
            </w:r>
            <w:r w:rsidRPr="00312E61">
              <w:rPr>
                <w:rFonts w:ascii="Times New Roman" w:hAnsi="Times New Roman"/>
                <w:sz w:val="24"/>
                <w:szCs w:val="24"/>
                <w:lang w:val="ru-RU"/>
              </w:rPr>
              <w:t>,</w:t>
            </w:r>
            <w:r w:rsidRPr="00312E61">
              <w:rPr>
                <w:rFonts w:ascii="Times New Roman" w:hAnsi="Times New Roman"/>
                <w:sz w:val="24"/>
                <w:szCs w:val="24"/>
              </w:rPr>
              <w:t>11</w:t>
            </w:r>
          </w:p>
        </w:tc>
        <w:tc>
          <w:tcPr>
            <w:tcW w:w="1436" w:type="dxa"/>
            <w:vAlign w:val="center"/>
          </w:tcPr>
          <w:p w14:paraId="65447E79"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7</w:t>
            </w:r>
            <w:r w:rsidRPr="00312E61">
              <w:rPr>
                <w:rFonts w:ascii="Times New Roman" w:hAnsi="Times New Roman"/>
                <w:sz w:val="24"/>
                <w:szCs w:val="24"/>
                <w:lang w:val="ru-RU"/>
              </w:rPr>
              <w:t>,</w:t>
            </w:r>
            <w:r w:rsidRPr="00312E61">
              <w:rPr>
                <w:rFonts w:ascii="Times New Roman" w:hAnsi="Times New Roman"/>
                <w:sz w:val="24"/>
                <w:szCs w:val="24"/>
              </w:rPr>
              <w:t>07</w:t>
            </w:r>
          </w:p>
        </w:tc>
        <w:tc>
          <w:tcPr>
            <w:tcW w:w="795" w:type="dxa"/>
            <w:vAlign w:val="center"/>
          </w:tcPr>
          <w:p w14:paraId="0FB4DECC"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14</w:t>
            </w:r>
            <w:r w:rsidRPr="00312E61">
              <w:rPr>
                <w:rFonts w:ascii="Times New Roman" w:hAnsi="Times New Roman"/>
                <w:sz w:val="24"/>
                <w:szCs w:val="24"/>
                <w:lang w:val="ru-RU"/>
              </w:rPr>
              <w:t>,</w:t>
            </w:r>
            <w:r w:rsidRPr="00312E61">
              <w:rPr>
                <w:rFonts w:ascii="Times New Roman" w:hAnsi="Times New Roman"/>
                <w:sz w:val="24"/>
                <w:szCs w:val="24"/>
              </w:rPr>
              <w:t>0</w:t>
            </w:r>
          </w:p>
        </w:tc>
        <w:tc>
          <w:tcPr>
            <w:tcW w:w="1199" w:type="dxa"/>
            <w:vAlign w:val="center"/>
          </w:tcPr>
          <w:p w14:paraId="28D3EEBC"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22</w:t>
            </w:r>
            <w:r w:rsidRPr="00312E61">
              <w:rPr>
                <w:rFonts w:ascii="Times New Roman" w:hAnsi="Times New Roman"/>
                <w:sz w:val="24"/>
                <w:szCs w:val="24"/>
                <w:lang w:val="ru-RU"/>
              </w:rPr>
              <w:t>,</w:t>
            </w:r>
            <w:r w:rsidRPr="00312E61">
              <w:rPr>
                <w:rFonts w:ascii="Times New Roman" w:hAnsi="Times New Roman"/>
                <w:sz w:val="24"/>
                <w:szCs w:val="24"/>
              </w:rPr>
              <w:t>1</w:t>
            </w:r>
          </w:p>
        </w:tc>
        <w:tc>
          <w:tcPr>
            <w:tcW w:w="1134" w:type="dxa"/>
            <w:vAlign w:val="center"/>
          </w:tcPr>
          <w:p w14:paraId="657A65BB"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5</w:t>
            </w:r>
            <w:r w:rsidRPr="00312E61">
              <w:rPr>
                <w:rFonts w:ascii="Times New Roman" w:hAnsi="Times New Roman"/>
                <w:sz w:val="24"/>
                <w:szCs w:val="24"/>
                <w:lang w:val="ru-RU"/>
              </w:rPr>
              <w:t>,</w:t>
            </w:r>
            <w:r w:rsidRPr="00312E61">
              <w:rPr>
                <w:rFonts w:ascii="Times New Roman" w:hAnsi="Times New Roman"/>
                <w:sz w:val="24"/>
                <w:szCs w:val="24"/>
              </w:rPr>
              <w:t>24</w:t>
            </w:r>
          </w:p>
        </w:tc>
      </w:tr>
      <w:tr w:rsidR="00C92112" w:rsidRPr="00312E61" w14:paraId="04579492" w14:textId="77777777" w:rsidTr="00C92112">
        <w:trPr>
          <w:trHeight w:val="203"/>
        </w:trPr>
        <w:tc>
          <w:tcPr>
            <w:tcW w:w="1838" w:type="dxa"/>
            <w:vMerge/>
            <w:vAlign w:val="center"/>
          </w:tcPr>
          <w:p w14:paraId="71852E0B" w14:textId="77777777" w:rsidR="00C92112" w:rsidRPr="00312E61" w:rsidRDefault="00C92112" w:rsidP="00893F99">
            <w:pPr>
              <w:spacing w:line="240" w:lineRule="auto"/>
              <w:jc w:val="center"/>
              <w:rPr>
                <w:rFonts w:ascii="Times New Roman" w:hAnsi="Times New Roman"/>
                <w:sz w:val="24"/>
                <w:szCs w:val="24"/>
                <w:lang w:val="kk-KZ"/>
              </w:rPr>
            </w:pPr>
          </w:p>
        </w:tc>
        <w:tc>
          <w:tcPr>
            <w:tcW w:w="2144" w:type="dxa"/>
            <w:vAlign w:val="center"/>
          </w:tcPr>
          <w:p w14:paraId="1D4453A9" w14:textId="77777777" w:rsidR="00C92112" w:rsidRPr="00312E61" w:rsidRDefault="00C92112" w:rsidP="00893F99">
            <w:pPr>
              <w:pStyle w:val="MDPI42tablebody"/>
              <w:spacing w:line="240" w:lineRule="auto"/>
              <w:rPr>
                <w:rFonts w:ascii="Times New Roman" w:hAnsi="Times New Roman"/>
                <w:sz w:val="24"/>
                <w:szCs w:val="24"/>
                <w:lang w:val="ru-RU"/>
              </w:rPr>
            </w:pPr>
            <w:r w:rsidRPr="00312E61">
              <w:rPr>
                <w:rFonts w:ascii="Times New Roman" w:hAnsi="Times New Roman"/>
                <w:sz w:val="24"/>
                <w:szCs w:val="24"/>
              </w:rPr>
              <w:t>R</w:t>
            </w:r>
            <w:r w:rsidRPr="00312E61">
              <w:rPr>
                <w:rFonts w:ascii="Times New Roman" w:hAnsi="Times New Roman"/>
                <w:sz w:val="24"/>
                <w:szCs w:val="24"/>
                <w:vertAlign w:val="superscript"/>
                <w:lang w:val="ru-RU"/>
              </w:rPr>
              <w:t>2</w:t>
            </w:r>
          </w:p>
        </w:tc>
        <w:tc>
          <w:tcPr>
            <w:tcW w:w="1088" w:type="dxa"/>
            <w:vAlign w:val="center"/>
          </w:tcPr>
          <w:p w14:paraId="614A3104"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99</w:t>
            </w:r>
          </w:p>
        </w:tc>
        <w:tc>
          <w:tcPr>
            <w:tcW w:w="1436" w:type="dxa"/>
            <w:vAlign w:val="center"/>
          </w:tcPr>
          <w:p w14:paraId="76475040"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95</w:t>
            </w:r>
          </w:p>
        </w:tc>
        <w:tc>
          <w:tcPr>
            <w:tcW w:w="795" w:type="dxa"/>
            <w:vAlign w:val="center"/>
          </w:tcPr>
          <w:p w14:paraId="28DE9360"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91</w:t>
            </w:r>
          </w:p>
        </w:tc>
        <w:tc>
          <w:tcPr>
            <w:tcW w:w="1199" w:type="dxa"/>
            <w:vAlign w:val="center"/>
          </w:tcPr>
          <w:p w14:paraId="7DC8818B"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87</w:t>
            </w:r>
          </w:p>
        </w:tc>
        <w:tc>
          <w:tcPr>
            <w:tcW w:w="1134" w:type="dxa"/>
            <w:vAlign w:val="center"/>
          </w:tcPr>
          <w:p w14:paraId="101EB021" w14:textId="77777777" w:rsidR="00C92112" w:rsidRPr="00312E61" w:rsidRDefault="00C92112" w:rsidP="00893F99">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92</w:t>
            </w:r>
          </w:p>
        </w:tc>
      </w:tr>
    </w:tbl>
    <w:p w14:paraId="245C1ECD" w14:textId="1B1E9D43" w:rsidR="00FB3B32" w:rsidRPr="00C95D74" w:rsidRDefault="00C92112" w:rsidP="00C95D7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соответствии с таблицей</w:t>
      </w:r>
      <w:r w:rsidR="005961EC">
        <w:rPr>
          <w:rFonts w:ascii="Times New Roman" w:hAnsi="Times New Roman" w:cs="Times New Roman"/>
          <w:sz w:val="28"/>
          <w:szCs w:val="28"/>
          <w:lang w:val="kk-KZ"/>
        </w:rPr>
        <w:t xml:space="preserve"> 12, </w:t>
      </w:r>
      <w:r w:rsidR="005961EC" w:rsidRPr="00C95D74">
        <w:rPr>
          <w:rFonts w:ascii="Times New Roman" w:hAnsi="Times New Roman" w:cs="Times New Roman"/>
          <w:sz w:val="28"/>
          <w:szCs w:val="28"/>
          <w:lang w:val="kk-KZ"/>
        </w:rPr>
        <w:t xml:space="preserve">согласно </w:t>
      </w:r>
      <w:r w:rsidR="00FB3B32" w:rsidRPr="00C95D74">
        <w:rPr>
          <w:rFonts w:ascii="Times New Roman" w:hAnsi="Times New Roman" w:cs="Times New Roman"/>
          <w:sz w:val="28"/>
          <w:szCs w:val="28"/>
          <w:lang w:val="kk-KZ"/>
        </w:rPr>
        <w:t>полученным данным, наименьшее значение K</w:t>
      </w:r>
      <w:r w:rsidR="00FB3B32" w:rsidRPr="008E32BC">
        <w:rPr>
          <w:rFonts w:ascii="Times New Roman" w:hAnsi="Times New Roman" w:cs="Times New Roman"/>
          <w:i/>
          <w:iCs/>
          <w:sz w:val="28"/>
          <w:szCs w:val="28"/>
          <w:lang w:val="kk-KZ"/>
        </w:rPr>
        <w:t>id</w:t>
      </w:r>
      <w:r w:rsidR="00FB3B32" w:rsidRPr="00C95D74">
        <w:rPr>
          <w:rFonts w:ascii="Times New Roman" w:hAnsi="Times New Roman" w:cs="Times New Roman"/>
          <w:sz w:val="28"/>
          <w:szCs w:val="28"/>
          <w:lang w:val="kk-KZ"/>
        </w:rPr>
        <w:t>-0,52 мг/г·ч</w:t>
      </w:r>
      <w:r w:rsidR="000F1211" w:rsidRPr="000F1211">
        <w:rPr>
          <w:rFonts w:ascii="Times New Roman" w:hAnsi="Times New Roman" w:cs="Times New Roman"/>
          <w:sz w:val="28"/>
          <w:szCs w:val="28"/>
          <w:vertAlign w:val="superscript"/>
        </w:rPr>
        <w:t>1/2</w:t>
      </w:r>
      <w:r w:rsidR="00FB3B32" w:rsidRPr="00C95D74">
        <w:rPr>
          <w:rFonts w:ascii="Times New Roman" w:hAnsi="Times New Roman" w:cs="Times New Roman"/>
          <w:sz w:val="28"/>
          <w:szCs w:val="28"/>
          <w:vertAlign w:val="superscript"/>
          <w:lang w:val="kk-KZ"/>
        </w:rPr>
        <w:t xml:space="preserve"> </w:t>
      </w:r>
      <w:r w:rsidR="00FB3B32" w:rsidRPr="00C95D74">
        <w:rPr>
          <w:rFonts w:ascii="Times New Roman" w:hAnsi="Times New Roman" w:cs="Times New Roman"/>
          <w:sz w:val="28"/>
          <w:szCs w:val="28"/>
          <w:lang w:val="kk-KZ"/>
        </w:rPr>
        <w:t xml:space="preserve">- было для сорбента </w:t>
      </w:r>
      <w:r w:rsidR="008E32BC">
        <w:rPr>
          <w:rFonts w:ascii="Times New Roman" w:hAnsi="Times New Roman" w:cs="Times New Roman"/>
          <w:sz w:val="28"/>
          <w:szCs w:val="28"/>
          <w:lang w:val="en-US"/>
        </w:rPr>
        <w:t>MOF</w:t>
      </w:r>
      <w:r w:rsidR="008E32BC" w:rsidRPr="008E32BC">
        <w:rPr>
          <w:rFonts w:ascii="Times New Roman" w:hAnsi="Times New Roman" w:cs="Times New Roman"/>
          <w:sz w:val="28"/>
          <w:szCs w:val="28"/>
        </w:rPr>
        <w:t>@</w:t>
      </w:r>
      <w:r w:rsidR="008E32BC">
        <w:rPr>
          <w:rFonts w:ascii="Times New Roman" w:hAnsi="Times New Roman" w:cs="Times New Roman"/>
          <w:sz w:val="28"/>
          <w:szCs w:val="28"/>
          <w:lang w:val="en-US"/>
        </w:rPr>
        <w:t>DMAB</w:t>
      </w:r>
      <w:r w:rsidR="00FB3B32" w:rsidRPr="00C95D74">
        <w:rPr>
          <w:rFonts w:ascii="Times New Roman" w:hAnsi="Times New Roman" w:cs="Times New Roman"/>
          <w:sz w:val="28"/>
          <w:szCs w:val="28"/>
          <w:lang w:val="kk-KZ"/>
        </w:rPr>
        <w:t>, а наибольшее - 5,49 мг/г·ч</w:t>
      </w:r>
      <w:r w:rsidR="000F1211" w:rsidRPr="000F1211">
        <w:rPr>
          <w:rFonts w:ascii="Times New Roman" w:hAnsi="Times New Roman" w:cs="Times New Roman"/>
          <w:sz w:val="28"/>
          <w:szCs w:val="28"/>
          <w:vertAlign w:val="superscript"/>
        </w:rPr>
        <w:t>1/2</w:t>
      </w:r>
      <w:r w:rsidR="00FB3B32" w:rsidRPr="00C95D74">
        <w:rPr>
          <w:rFonts w:ascii="Times New Roman" w:hAnsi="Times New Roman" w:cs="Times New Roman"/>
          <w:sz w:val="28"/>
          <w:szCs w:val="28"/>
          <w:vertAlign w:val="superscript"/>
          <w:lang w:val="kk-KZ"/>
        </w:rPr>
        <w:t xml:space="preserve"> </w:t>
      </w:r>
      <w:r w:rsidR="00FB3B32" w:rsidRPr="00C95D74">
        <w:rPr>
          <w:rFonts w:ascii="Times New Roman" w:hAnsi="Times New Roman" w:cs="Times New Roman"/>
          <w:sz w:val="28"/>
          <w:szCs w:val="28"/>
          <w:lang w:val="kk-KZ"/>
        </w:rPr>
        <w:t xml:space="preserve">- для сорбента </w:t>
      </w:r>
      <w:r w:rsidR="008E32BC">
        <w:rPr>
          <w:rFonts w:ascii="Times New Roman" w:hAnsi="Times New Roman" w:cs="Times New Roman"/>
          <w:sz w:val="28"/>
          <w:szCs w:val="28"/>
          <w:lang w:val="en-US"/>
        </w:rPr>
        <w:t>MOF</w:t>
      </w:r>
      <w:r w:rsidR="008E32BC" w:rsidRPr="008E32BC">
        <w:rPr>
          <w:rFonts w:ascii="Times New Roman" w:hAnsi="Times New Roman" w:cs="Times New Roman"/>
          <w:sz w:val="28"/>
          <w:szCs w:val="28"/>
        </w:rPr>
        <w:t>@</w:t>
      </w:r>
      <w:r w:rsidR="008E32BC">
        <w:rPr>
          <w:rFonts w:ascii="Times New Roman" w:hAnsi="Times New Roman" w:cs="Times New Roman"/>
          <w:sz w:val="28"/>
          <w:szCs w:val="28"/>
          <w:lang w:val="en-US"/>
        </w:rPr>
        <w:t>HH</w:t>
      </w:r>
      <w:r w:rsidR="00FB3B32" w:rsidRPr="00C95D74">
        <w:rPr>
          <w:rFonts w:ascii="Times New Roman" w:hAnsi="Times New Roman" w:cs="Times New Roman"/>
          <w:sz w:val="28"/>
          <w:szCs w:val="28"/>
          <w:lang w:val="kk-KZ"/>
        </w:rPr>
        <w:t xml:space="preserve">. Сравнительный анализ углов наклона </w:t>
      </w:r>
      <w:r w:rsidR="00FB3B32" w:rsidRPr="00C95D74">
        <w:rPr>
          <w:rFonts w:ascii="Times New Roman" w:hAnsi="Times New Roman" w:cs="Times New Roman"/>
          <w:sz w:val="28"/>
          <w:szCs w:val="28"/>
          <w:lang w:val="kk-KZ"/>
        </w:rPr>
        <w:lastRenderedPageBreak/>
        <w:t>линейных срезов показывает, что наибольшее значение константы K</w:t>
      </w:r>
      <w:r w:rsidR="00FB3B32" w:rsidRPr="00C95D74">
        <w:rPr>
          <w:rFonts w:ascii="Cambria Math" w:hAnsi="Cambria Math" w:cs="Cambria Math"/>
          <w:sz w:val="28"/>
          <w:szCs w:val="28"/>
          <w:lang w:val="kk-KZ"/>
        </w:rPr>
        <w:t>𝑖𝑑</w:t>
      </w:r>
      <w:r w:rsidR="00FB3B32" w:rsidRPr="00C95D74">
        <w:rPr>
          <w:rFonts w:ascii="Times New Roman" w:hAnsi="Times New Roman" w:cs="Times New Roman"/>
          <w:sz w:val="28"/>
          <w:szCs w:val="28"/>
          <w:lang w:val="kk-KZ"/>
        </w:rPr>
        <w:t xml:space="preserve"> характерно для образца, </w:t>
      </w:r>
      <w:r w:rsidR="00BC4EC3">
        <w:rPr>
          <w:rFonts w:ascii="Times New Roman" w:hAnsi="Times New Roman" w:cs="Times New Roman"/>
          <w:sz w:val="28"/>
          <w:szCs w:val="28"/>
          <w:lang w:val="kk-KZ"/>
        </w:rPr>
        <w:t>полученного</w:t>
      </w:r>
      <w:r w:rsidR="00FB3B32" w:rsidRPr="00C95D74">
        <w:rPr>
          <w:rFonts w:ascii="Times New Roman" w:hAnsi="Times New Roman" w:cs="Times New Roman"/>
          <w:sz w:val="28"/>
          <w:szCs w:val="28"/>
          <w:lang w:val="kk-KZ"/>
        </w:rPr>
        <w:t xml:space="preserve"> NaBH</w:t>
      </w:r>
      <w:r w:rsidR="00FB3B32" w:rsidRPr="00C95D74">
        <w:rPr>
          <w:rFonts w:ascii="Times New Roman" w:hAnsi="Times New Roman" w:cs="Times New Roman"/>
          <w:sz w:val="28"/>
          <w:szCs w:val="28"/>
          <w:vertAlign w:val="subscript"/>
          <w:lang w:val="kk-KZ"/>
        </w:rPr>
        <w:t>4</w:t>
      </w:r>
      <w:r w:rsidR="00FB3B32" w:rsidRPr="00C95D74">
        <w:rPr>
          <w:rFonts w:ascii="Times New Roman" w:hAnsi="Times New Roman" w:cs="Times New Roman"/>
          <w:sz w:val="28"/>
          <w:szCs w:val="28"/>
          <w:lang w:val="kk-KZ"/>
        </w:rPr>
        <w:t xml:space="preserve">, что указывает на более высокую скорость внутрипоральной диффузии и повышенную доступность активных центров. </w:t>
      </w:r>
      <w:r w:rsidR="008E32BC">
        <w:rPr>
          <w:rFonts w:ascii="Times New Roman" w:hAnsi="Times New Roman" w:cs="Times New Roman"/>
          <w:sz w:val="28"/>
          <w:szCs w:val="28"/>
          <w:lang w:val="en-US"/>
        </w:rPr>
        <w:t>MOF</w:t>
      </w:r>
      <w:r w:rsidR="008E32BC" w:rsidRPr="008E32BC">
        <w:rPr>
          <w:rFonts w:ascii="Times New Roman" w:hAnsi="Times New Roman" w:cs="Times New Roman"/>
          <w:sz w:val="28"/>
          <w:szCs w:val="28"/>
        </w:rPr>
        <w:t>@</w:t>
      </w:r>
      <w:r w:rsidR="008E32BC">
        <w:rPr>
          <w:rFonts w:ascii="Times New Roman" w:hAnsi="Times New Roman" w:cs="Times New Roman"/>
          <w:sz w:val="28"/>
          <w:szCs w:val="28"/>
          <w:lang w:val="en-US"/>
        </w:rPr>
        <w:t>HH</w:t>
      </w:r>
      <w:r w:rsidR="00FB3B32" w:rsidRPr="00C95D74">
        <w:rPr>
          <w:rFonts w:ascii="Times New Roman" w:hAnsi="Times New Roman" w:cs="Times New Roman"/>
          <w:sz w:val="28"/>
          <w:szCs w:val="28"/>
          <w:lang w:val="kk-KZ"/>
        </w:rPr>
        <w:t xml:space="preserve">, </w:t>
      </w:r>
      <w:r w:rsidR="008E32BC">
        <w:rPr>
          <w:rFonts w:ascii="Times New Roman" w:hAnsi="Times New Roman" w:cs="Times New Roman"/>
          <w:sz w:val="28"/>
          <w:szCs w:val="28"/>
          <w:lang w:val="en-US"/>
        </w:rPr>
        <w:t>MOF</w:t>
      </w:r>
      <w:r w:rsidR="008E32BC" w:rsidRPr="008E32BC">
        <w:rPr>
          <w:rFonts w:ascii="Times New Roman" w:hAnsi="Times New Roman" w:cs="Times New Roman"/>
          <w:sz w:val="28"/>
          <w:szCs w:val="28"/>
        </w:rPr>
        <w:t>@</w:t>
      </w:r>
      <w:r w:rsidR="008E32BC">
        <w:rPr>
          <w:rFonts w:ascii="Times New Roman" w:hAnsi="Times New Roman" w:cs="Times New Roman"/>
          <w:sz w:val="28"/>
          <w:szCs w:val="28"/>
          <w:lang w:val="en-US"/>
        </w:rPr>
        <w:t>DMAB</w:t>
      </w:r>
      <w:r w:rsidR="00BC4EC3" w:rsidRPr="00BC4EC3">
        <w:rPr>
          <w:rFonts w:ascii="Times New Roman" w:hAnsi="Times New Roman" w:cs="Times New Roman"/>
          <w:sz w:val="28"/>
          <w:szCs w:val="28"/>
        </w:rPr>
        <w:t xml:space="preserve"> </w:t>
      </w:r>
      <w:r w:rsidR="00FB3B32" w:rsidRPr="00C95D74">
        <w:rPr>
          <w:rFonts w:ascii="Times New Roman" w:hAnsi="Times New Roman" w:cs="Times New Roman"/>
          <w:sz w:val="28"/>
          <w:szCs w:val="28"/>
          <w:lang w:val="kk-KZ"/>
        </w:rPr>
        <w:t xml:space="preserve">и </w:t>
      </w:r>
      <w:r w:rsidR="008E32BC">
        <w:rPr>
          <w:rFonts w:ascii="Times New Roman" w:hAnsi="Times New Roman" w:cs="Times New Roman"/>
          <w:sz w:val="28"/>
          <w:szCs w:val="28"/>
          <w:lang w:val="en-US"/>
        </w:rPr>
        <w:t>MOF</w:t>
      </w:r>
      <w:r w:rsidR="008E32BC" w:rsidRPr="008E32BC">
        <w:rPr>
          <w:rFonts w:ascii="Times New Roman" w:hAnsi="Times New Roman" w:cs="Times New Roman"/>
          <w:sz w:val="28"/>
          <w:szCs w:val="28"/>
        </w:rPr>
        <w:t>@</w:t>
      </w:r>
      <w:r w:rsidR="008E32BC">
        <w:rPr>
          <w:rFonts w:ascii="Times New Roman" w:hAnsi="Times New Roman" w:cs="Times New Roman"/>
          <w:sz w:val="28"/>
          <w:szCs w:val="28"/>
          <w:lang w:val="en-US"/>
        </w:rPr>
        <w:t>Asc</w:t>
      </w:r>
      <w:r w:rsidR="00BC4EC3" w:rsidRPr="00BC4EC3">
        <w:rPr>
          <w:rFonts w:ascii="Times New Roman" w:hAnsi="Times New Roman" w:cs="Times New Roman"/>
          <w:sz w:val="28"/>
          <w:szCs w:val="28"/>
        </w:rPr>
        <w:t xml:space="preserve"> </w:t>
      </w:r>
      <w:r w:rsidR="00FB3B32" w:rsidRPr="00C95D74">
        <w:rPr>
          <w:rFonts w:ascii="Times New Roman" w:hAnsi="Times New Roman" w:cs="Times New Roman"/>
          <w:sz w:val="28"/>
          <w:szCs w:val="28"/>
          <w:lang w:val="kk-KZ"/>
        </w:rPr>
        <w:t>показывают промежуточные значения K</w:t>
      </w:r>
      <w:r w:rsidR="00FB3B32" w:rsidRPr="008E32BC">
        <w:rPr>
          <w:rFonts w:ascii="Times New Roman" w:hAnsi="Times New Roman" w:cs="Times New Roman"/>
          <w:i/>
          <w:iCs/>
          <w:sz w:val="28"/>
          <w:szCs w:val="28"/>
          <w:lang w:val="kk-KZ"/>
        </w:rPr>
        <w:t>id</w:t>
      </w:r>
      <w:r w:rsidR="00FB3B32" w:rsidRPr="00C95D74">
        <w:rPr>
          <w:rFonts w:ascii="Times New Roman" w:hAnsi="Times New Roman" w:cs="Times New Roman"/>
          <w:sz w:val="28"/>
          <w:szCs w:val="28"/>
          <w:lang w:val="kk-KZ"/>
        </w:rPr>
        <w:t>, тогда как чистый MO</w:t>
      </w:r>
      <w:r w:rsidR="00D80BEB" w:rsidRPr="00C95D74">
        <w:rPr>
          <w:rFonts w:ascii="Times New Roman" w:hAnsi="Times New Roman" w:cs="Times New Roman"/>
          <w:sz w:val="28"/>
          <w:szCs w:val="28"/>
          <w:lang w:val="en-US"/>
        </w:rPr>
        <w:t>F</w:t>
      </w:r>
      <w:r w:rsidR="00FB3B32" w:rsidRPr="00C95D74">
        <w:rPr>
          <w:rFonts w:ascii="Times New Roman" w:hAnsi="Times New Roman" w:cs="Times New Roman"/>
          <w:sz w:val="28"/>
          <w:szCs w:val="28"/>
          <w:lang w:val="kk-KZ"/>
        </w:rPr>
        <w:t xml:space="preserve"> характеризуется самыми низкими значениями, что указывает на более низкую адсорбционную способность и ограниченный массообмен в структуре пор. Можно видеть, что распределение частиц наночастиц Ag влияет на механизм адсорбции, который имеет различные стадии и диффузию внутри частиц. </w:t>
      </w:r>
    </w:p>
    <w:p w14:paraId="19DCC042" w14:textId="762885DF" w:rsidR="00FB3B32" w:rsidRDefault="00FB3B32" w:rsidP="003222DA">
      <w:pPr>
        <w:spacing w:after="0" w:line="240" w:lineRule="auto"/>
        <w:ind w:firstLine="708"/>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t>Дополнительно, для определения предельной стадии процесса была применена модель Бойда</w:t>
      </w:r>
      <w:r w:rsidR="00D80BEB"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"/>
          <w:id w:val="-1664540212"/>
          <w:placeholder>
            <w:docPart w:val="DefaultPlaceholder_-1854013440"/>
          </w:placeholder>
        </w:sdtPr>
        <w:sdtContent>
          <w:r w:rsidR="00E55178" w:rsidRPr="00E55178">
            <w:rPr>
              <w:rFonts w:ascii="Times New Roman" w:hAnsi="Times New Roman" w:cs="Times New Roman"/>
              <w:color w:val="000000"/>
              <w:sz w:val="28"/>
              <w:szCs w:val="28"/>
            </w:rPr>
            <w:t>[</w:t>
          </w:r>
          <w:r w:rsidR="00E87231">
            <w:rPr>
              <w:rFonts w:ascii="Times New Roman" w:hAnsi="Times New Roman" w:cs="Times New Roman"/>
              <w:color w:val="000000"/>
              <w:sz w:val="28"/>
              <w:szCs w:val="28"/>
            </w:rPr>
            <w:t>81, р. 125466</w:t>
          </w:r>
          <w:r w:rsidR="00E55178" w:rsidRPr="00E55178">
            <w:rPr>
              <w:rFonts w:ascii="Times New Roman" w:hAnsi="Times New Roman" w:cs="Times New Roman"/>
              <w:color w:val="000000"/>
              <w:sz w:val="28"/>
              <w:szCs w:val="28"/>
            </w:rPr>
            <w:t>]</w:t>
          </w:r>
        </w:sdtContent>
      </w:sdt>
      <w:r w:rsidR="00D80BEB" w:rsidRPr="00C95D74">
        <w:rPr>
          <w:rFonts w:ascii="Times New Roman" w:hAnsi="Times New Roman" w:cs="Times New Roman"/>
          <w:color w:val="000000"/>
          <w:sz w:val="28"/>
          <w:szCs w:val="28"/>
        </w:rPr>
        <w:t xml:space="preserve">. </w:t>
      </w:r>
      <w:r w:rsidRPr="00C95D74">
        <w:rPr>
          <w:rFonts w:ascii="Times New Roman" w:hAnsi="Times New Roman" w:cs="Times New Roman"/>
          <w:sz w:val="28"/>
          <w:szCs w:val="28"/>
          <w:lang w:val="kk-KZ"/>
        </w:rPr>
        <w:t>Хотя графики Bt(t) демонстрируют приблизительно линейный тренд, отклонение подогнанных линий от начала координат указывает на то, что внутрипористая диффузия является не единственным фактором, определяющим скорость адсорбции. Значительный вклад в начальный период процесса играет внешняя диффузия, связанная с сопротивлением массопереносу в пограничном слое на поверхности сорбента.</w:t>
      </w:r>
      <w:r w:rsidR="00D80BEB" w:rsidRPr="00C95D74">
        <w:rPr>
          <w:rFonts w:ascii="Times New Roman" w:hAnsi="Times New Roman" w:cs="Times New Roman"/>
          <w:sz w:val="28"/>
          <w:szCs w:val="28"/>
        </w:rPr>
        <w:t xml:space="preserve"> </w:t>
      </w:r>
    </w:p>
    <w:p w14:paraId="5706E2CC" w14:textId="77777777" w:rsidR="00C92112" w:rsidRPr="003222DA" w:rsidRDefault="00C92112" w:rsidP="003222DA">
      <w:pPr>
        <w:spacing w:after="0" w:line="240" w:lineRule="auto"/>
        <w:ind w:firstLine="708"/>
        <w:jc w:val="both"/>
        <w:rPr>
          <w:rFonts w:ascii="Times New Roman" w:hAnsi="Times New Roman" w:cs="Times New Roman"/>
          <w:sz w:val="28"/>
          <w:szCs w:val="28"/>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5"/>
      </w:tblGrid>
      <w:tr w:rsidR="00FB3B32" w:rsidRPr="00C95D74" w14:paraId="35712A14" w14:textId="77777777" w:rsidTr="009D4044">
        <w:trPr>
          <w:jc w:val="right"/>
        </w:trPr>
        <w:tc>
          <w:tcPr>
            <w:tcW w:w="5422" w:type="dxa"/>
          </w:tcPr>
          <w:p w14:paraId="44C8580D" w14:textId="36952448" w:rsidR="00FB3B32" w:rsidRPr="00C95D74" w:rsidRDefault="00BC4EC3" w:rsidP="00C95D74">
            <w:pPr>
              <w:spacing w:line="240" w:lineRule="auto"/>
              <w:rPr>
                <w:rFonts w:ascii="Times New Roman" w:hAnsi="Times New Roman"/>
                <w:sz w:val="28"/>
                <w:szCs w:val="28"/>
              </w:rPr>
            </w:pPr>
            <w:r>
              <w:rPr>
                <w:noProof/>
                <w:lang w:eastAsia="ru-RU"/>
              </w:rPr>
              <w:drawing>
                <wp:inline distT="0" distB="0" distL="0" distR="0" wp14:anchorId="129DAF88" wp14:editId="6DEA8B02">
                  <wp:extent cx="2933700" cy="2380615"/>
                  <wp:effectExtent l="0" t="0" r="0" b="0"/>
                  <wp:docPr id="1276695221" name="Диаграмма 1276695221">
                    <a:extLst xmlns:a="http://schemas.openxmlformats.org/drawingml/2006/main">
                      <a:ext uri="{FF2B5EF4-FFF2-40B4-BE49-F238E27FC236}">
                        <a16:creationId xmlns:a16="http://schemas.microsoft.com/office/drawing/2014/main" id="{265FAA3F-E5A4-4CE6-A352-CA27F087E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4152" w:type="dxa"/>
          </w:tcPr>
          <w:p w14:paraId="54E6CDC7" w14:textId="74585C8D" w:rsidR="00FB3B32" w:rsidRPr="00C95D74" w:rsidRDefault="009D4044" w:rsidP="008F419A">
            <w:pPr>
              <w:spacing w:line="240" w:lineRule="auto"/>
              <w:jc w:val="left"/>
              <w:rPr>
                <w:rFonts w:ascii="Times New Roman" w:hAnsi="Times New Roman"/>
                <w:sz w:val="28"/>
                <w:szCs w:val="28"/>
              </w:rPr>
            </w:pPr>
            <w:r>
              <w:rPr>
                <w:noProof/>
              </w:rPr>
              <w:drawing>
                <wp:inline distT="0" distB="0" distL="0" distR="0" wp14:anchorId="7CE3767E" wp14:editId="4ADB7191">
                  <wp:extent cx="2952115" cy="2522220"/>
                  <wp:effectExtent l="0" t="0" r="0" b="0"/>
                  <wp:docPr id="24" name="Диаграмма 24">
                    <a:extLst xmlns:a="http://schemas.openxmlformats.org/drawingml/2006/main">
                      <a:ext uri="{FF2B5EF4-FFF2-40B4-BE49-F238E27FC236}">
                        <a16:creationId xmlns:a16="http://schemas.microsoft.com/office/drawing/2014/main" id="{53CFD8CA-714D-41FD-B44F-74E6E49AF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r w:rsidR="008F419A" w:rsidRPr="005961EC" w14:paraId="0D6E612D" w14:textId="77777777" w:rsidTr="008F419A">
        <w:trPr>
          <w:jc w:val="right"/>
        </w:trPr>
        <w:tc>
          <w:tcPr>
            <w:tcW w:w="5422" w:type="dxa"/>
            <w:vAlign w:val="center"/>
          </w:tcPr>
          <w:p w14:paraId="3185FF07" w14:textId="4F66A9E6" w:rsidR="008F419A" w:rsidRPr="005961EC" w:rsidRDefault="005961EC" w:rsidP="008F419A">
            <w:pPr>
              <w:spacing w:line="240" w:lineRule="auto"/>
              <w:jc w:val="center"/>
              <w:rPr>
                <w:rFonts w:ascii="Times New Roman" w:hAnsi="Times New Roman"/>
                <w:noProof/>
                <w:sz w:val="24"/>
                <w:szCs w:val="24"/>
              </w:rPr>
            </w:pPr>
            <w:r w:rsidRPr="005961EC">
              <w:rPr>
                <w:rFonts w:ascii="Times New Roman" w:hAnsi="Times New Roman"/>
                <w:noProof/>
                <w:sz w:val="24"/>
                <w:szCs w:val="24"/>
              </w:rPr>
              <w:t>a</w:t>
            </w:r>
          </w:p>
        </w:tc>
        <w:tc>
          <w:tcPr>
            <w:tcW w:w="4152" w:type="dxa"/>
          </w:tcPr>
          <w:p w14:paraId="7C9579CB" w14:textId="171BCB2A" w:rsidR="008F419A" w:rsidRPr="005961EC" w:rsidRDefault="005961EC" w:rsidP="008F419A">
            <w:pPr>
              <w:spacing w:line="240" w:lineRule="auto"/>
              <w:jc w:val="center"/>
              <w:rPr>
                <w:rFonts w:ascii="Times New Roman" w:hAnsi="Times New Roman"/>
                <w:noProof/>
                <w:sz w:val="24"/>
                <w:szCs w:val="24"/>
                <w:lang w:val="ru-RU"/>
              </w:rPr>
            </w:pPr>
            <w:r w:rsidRPr="005961EC">
              <w:rPr>
                <w:rFonts w:ascii="Times New Roman" w:hAnsi="Times New Roman"/>
                <w:noProof/>
                <w:sz w:val="24"/>
                <w:szCs w:val="24"/>
                <w:lang w:val="ru-RU"/>
              </w:rPr>
              <w:t>б</w:t>
            </w:r>
          </w:p>
        </w:tc>
      </w:tr>
    </w:tbl>
    <w:p w14:paraId="2F254FE9" w14:textId="77777777" w:rsidR="005961EC" w:rsidRPr="005961EC" w:rsidRDefault="005961EC" w:rsidP="00C95D74">
      <w:pPr>
        <w:spacing w:after="0" w:line="240" w:lineRule="auto"/>
        <w:jc w:val="center"/>
        <w:rPr>
          <w:rFonts w:ascii="Times New Roman" w:hAnsi="Times New Roman" w:cs="Times New Roman"/>
          <w:sz w:val="16"/>
          <w:szCs w:val="16"/>
        </w:rPr>
      </w:pPr>
    </w:p>
    <w:p w14:paraId="2B3652A0" w14:textId="0413F2E4" w:rsidR="005961EC" w:rsidRPr="005961EC" w:rsidRDefault="005961EC" w:rsidP="005961EC">
      <w:pPr>
        <w:spacing w:after="0" w:line="240" w:lineRule="auto"/>
        <w:ind w:firstLine="709"/>
        <w:jc w:val="both"/>
        <w:rPr>
          <w:rFonts w:ascii="Times New Roman" w:hAnsi="Times New Roman" w:cs="Times New Roman"/>
          <w:sz w:val="24"/>
          <w:szCs w:val="24"/>
        </w:rPr>
      </w:pPr>
      <w:r w:rsidRPr="005961EC">
        <w:rPr>
          <w:rFonts w:ascii="Times New Roman" w:hAnsi="Times New Roman" w:cs="Times New Roman"/>
          <w:sz w:val="24"/>
          <w:szCs w:val="24"/>
          <w:lang w:val="kk-KZ"/>
        </w:rPr>
        <w:t xml:space="preserve">а – </w:t>
      </w:r>
      <w:r w:rsidRPr="005961EC">
        <w:rPr>
          <w:rFonts w:ascii="Times New Roman" w:hAnsi="Times New Roman" w:cs="Times New Roman"/>
          <w:sz w:val="24"/>
          <w:szCs w:val="24"/>
        </w:rPr>
        <w:t>модели Морриса-Вебера</w:t>
      </w:r>
      <w:r w:rsidRPr="005961EC">
        <w:rPr>
          <w:rFonts w:ascii="Times New Roman" w:hAnsi="Times New Roman" w:cs="Times New Roman"/>
          <w:sz w:val="24"/>
          <w:szCs w:val="24"/>
          <w:lang w:val="kk-KZ"/>
        </w:rPr>
        <w:t>;</w:t>
      </w:r>
      <w:r w:rsidRPr="005961EC">
        <w:rPr>
          <w:rFonts w:ascii="Times New Roman" w:hAnsi="Times New Roman" w:cs="Times New Roman"/>
          <w:sz w:val="24"/>
          <w:szCs w:val="24"/>
        </w:rPr>
        <w:t xml:space="preserve"> </w:t>
      </w:r>
      <w:r w:rsidRPr="005961EC">
        <w:rPr>
          <w:rFonts w:ascii="Times New Roman" w:hAnsi="Times New Roman" w:cs="Times New Roman"/>
          <w:sz w:val="24"/>
          <w:szCs w:val="24"/>
          <w:lang w:val="kk-KZ"/>
        </w:rPr>
        <w:t xml:space="preserve">б – </w:t>
      </w:r>
      <w:proofErr w:type="spellStart"/>
      <w:r w:rsidRPr="005961EC">
        <w:rPr>
          <w:rFonts w:ascii="Times New Roman" w:hAnsi="Times New Roman" w:cs="Times New Roman"/>
          <w:sz w:val="24"/>
          <w:szCs w:val="24"/>
        </w:rPr>
        <w:t>Бойда</w:t>
      </w:r>
      <w:proofErr w:type="spellEnd"/>
    </w:p>
    <w:p w14:paraId="1FF1FDEB" w14:textId="77777777" w:rsidR="005961EC" w:rsidRPr="005961EC" w:rsidRDefault="005961EC" w:rsidP="00C95D74">
      <w:pPr>
        <w:spacing w:after="0" w:line="240" w:lineRule="auto"/>
        <w:jc w:val="center"/>
        <w:rPr>
          <w:rFonts w:ascii="Times New Roman" w:hAnsi="Times New Roman" w:cs="Times New Roman"/>
          <w:sz w:val="16"/>
          <w:szCs w:val="16"/>
        </w:rPr>
      </w:pPr>
    </w:p>
    <w:p w14:paraId="5168127D" w14:textId="77018DE8" w:rsidR="00FB3B32" w:rsidRPr="00C95D74" w:rsidRDefault="00FB3B32"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3</w:t>
      </w:r>
      <w:r w:rsidR="00360902">
        <w:rPr>
          <w:rFonts w:ascii="Times New Roman" w:hAnsi="Times New Roman" w:cs="Times New Roman"/>
          <w:sz w:val="28"/>
          <w:szCs w:val="28"/>
        </w:rPr>
        <w:t>5</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Сравнение кинетических моделей адсорбции U(VI) на композитных MO</w:t>
      </w:r>
      <w:r w:rsidR="00BC4EC3">
        <w:rPr>
          <w:rFonts w:ascii="Times New Roman" w:hAnsi="Times New Roman" w:cs="Times New Roman"/>
          <w:sz w:val="28"/>
          <w:szCs w:val="28"/>
          <w:lang w:val="en-US"/>
        </w:rPr>
        <w:t>F</w:t>
      </w:r>
    </w:p>
    <w:p w14:paraId="189B728A" w14:textId="6548729C" w:rsidR="00DF0E6C" w:rsidRDefault="00DF0E6C" w:rsidP="00C95D74">
      <w:pPr>
        <w:pStyle w:val="MDPI22heading2"/>
        <w:spacing w:before="0" w:after="0" w:line="240" w:lineRule="auto"/>
        <w:ind w:left="0"/>
        <w:jc w:val="both"/>
        <w:rPr>
          <w:rFonts w:ascii="Times New Roman" w:hAnsi="Times New Roman"/>
          <w:i w:val="0"/>
          <w:iCs/>
          <w:noProof w:val="0"/>
          <w:sz w:val="28"/>
          <w:szCs w:val="28"/>
          <w:lang w:val="ru-RU"/>
        </w:rPr>
      </w:pPr>
    </w:p>
    <w:p w14:paraId="0C9AE861" w14:textId="6860D370" w:rsidR="005961EC" w:rsidRDefault="005961EC" w:rsidP="005961E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соответствии с рисунком 35, </w:t>
      </w:r>
      <w:r w:rsidRPr="00C95D74">
        <w:rPr>
          <w:rFonts w:ascii="Times New Roman" w:hAnsi="Times New Roman" w:cs="Times New Roman"/>
          <w:sz w:val="28"/>
          <w:szCs w:val="28"/>
          <w:lang w:val="kk-KZ"/>
        </w:rPr>
        <w:t>взятые вместе, ненулевые пересечения, наблюдаемые на графиках Морриса-Вебера, и отклонение графиков Бойда от начала координат позволяют нам заключить, что процесс адсорбции протекает в условиях смешанного кинетического контроля. Образцы, модифицированные NaBH</w:t>
      </w:r>
      <w:r w:rsidRPr="00C95D74">
        <w:rPr>
          <w:rFonts w:ascii="Times New Roman" w:hAnsi="Times New Roman" w:cs="Times New Roman"/>
          <w:sz w:val="28"/>
          <w:szCs w:val="28"/>
          <w:vertAlign w:val="subscript"/>
          <w:lang w:val="kk-KZ"/>
        </w:rPr>
        <w:t>4</w:t>
      </w:r>
      <w:r w:rsidRPr="00C95D74">
        <w:rPr>
          <w:rFonts w:ascii="Times New Roman" w:hAnsi="Times New Roman" w:cs="Times New Roman"/>
          <w:sz w:val="28"/>
          <w:szCs w:val="28"/>
          <w:lang w:val="kk-KZ"/>
        </w:rPr>
        <w:t xml:space="preserve">, демонстрируют относительно высокие кажущиеся константы диффузии внутри частиц; однако более длительное время установления равновесия, наблюдаемое экспериментально, позволяет предположить, что сопротивление диффузии все еще может влиять на общую скорость. Образцы, восстановленные </w:t>
      </w:r>
      <w:r>
        <w:rPr>
          <w:rFonts w:ascii="Times New Roman" w:hAnsi="Times New Roman" w:cs="Times New Roman"/>
          <w:sz w:val="28"/>
          <w:szCs w:val="28"/>
          <w:lang w:val="en-US"/>
        </w:rPr>
        <w:t>Asc</w:t>
      </w:r>
      <w:r w:rsidRPr="00C95D74">
        <w:rPr>
          <w:rFonts w:ascii="Times New Roman" w:hAnsi="Times New Roman" w:cs="Times New Roman"/>
          <w:sz w:val="28"/>
          <w:szCs w:val="28"/>
          <w:lang w:val="kk-KZ"/>
        </w:rPr>
        <w:t xml:space="preserve">, демонстрируют сравнительно более сильные ограничения, связанные с диффузией, что согласуется с агрегированной морфологией, наблюдаемой при </w:t>
      </w:r>
      <w:r w:rsidRPr="00C95D74">
        <w:rPr>
          <w:rFonts w:ascii="Times New Roman" w:hAnsi="Times New Roman" w:cs="Times New Roman"/>
          <w:sz w:val="28"/>
          <w:szCs w:val="28"/>
          <w:lang w:val="kk-KZ"/>
        </w:rPr>
        <w:lastRenderedPageBreak/>
        <w:t xml:space="preserve">ПЭМ-анализе. Образцы </w:t>
      </w:r>
      <w:r w:rsidR="009D4044">
        <w:rPr>
          <w:rFonts w:ascii="Times New Roman" w:hAnsi="Times New Roman" w:cs="Times New Roman"/>
          <w:sz w:val="28"/>
          <w:szCs w:val="28"/>
          <w:lang w:val="en-US"/>
        </w:rPr>
        <w:t>MOF</w:t>
      </w:r>
      <w:r w:rsidR="009D4044" w:rsidRPr="009D4044">
        <w:rPr>
          <w:rFonts w:ascii="Times New Roman" w:hAnsi="Times New Roman" w:cs="Times New Roman"/>
          <w:sz w:val="28"/>
          <w:szCs w:val="28"/>
        </w:rPr>
        <w:t>@</w:t>
      </w:r>
      <w:r w:rsidR="009D4044">
        <w:rPr>
          <w:rFonts w:ascii="Times New Roman" w:hAnsi="Times New Roman" w:cs="Times New Roman"/>
          <w:sz w:val="28"/>
          <w:szCs w:val="28"/>
          <w:lang w:val="en-US"/>
        </w:rPr>
        <w:t>HH</w:t>
      </w:r>
      <w:r w:rsidRPr="00C95D74">
        <w:rPr>
          <w:rFonts w:ascii="Times New Roman" w:hAnsi="Times New Roman" w:cs="Times New Roman"/>
          <w:sz w:val="28"/>
          <w:szCs w:val="28"/>
          <w:lang w:val="kk-KZ"/>
        </w:rPr>
        <w:t xml:space="preserve"> и </w:t>
      </w:r>
      <w:r w:rsidR="009D4044">
        <w:rPr>
          <w:rFonts w:ascii="Times New Roman" w:hAnsi="Times New Roman" w:cs="Times New Roman"/>
          <w:sz w:val="28"/>
          <w:szCs w:val="28"/>
          <w:lang w:val="en-US"/>
        </w:rPr>
        <w:t>MOF</w:t>
      </w:r>
      <w:r w:rsidR="009D4044" w:rsidRPr="009D4044">
        <w:rPr>
          <w:rFonts w:ascii="Times New Roman" w:hAnsi="Times New Roman" w:cs="Times New Roman"/>
          <w:sz w:val="28"/>
          <w:szCs w:val="28"/>
        </w:rPr>
        <w:t>@</w:t>
      </w:r>
      <w:r w:rsidR="009D4044">
        <w:rPr>
          <w:rFonts w:ascii="Times New Roman" w:hAnsi="Times New Roman" w:cs="Times New Roman"/>
          <w:sz w:val="28"/>
          <w:szCs w:val="28"/>
          <w:lang w:val="en-US"/>
        </w:rPr>
        <w:t>DMAB</w:t>
      </w:r>
      <w:r w:rsidRPr="00BC4EC3">
        <w:rPr>
          <w:rFonts w:ascii="Times New Roman" w:hAnsi="Times New Roman" w:cs="Times New Roman"/>
          <w:sz w:val="28"/>
          <w:szCs w:val="28"/>
        </w:rPr>
        <w:t xml:space="preserve"> </w:t>
      </w:r>
      <w:r w:rsidRPr="00C95D74">
        <w:rPr>
          <w:rFonts w:ascii="Times New Roman" w:hAnsi="Times New Roman" w:cs="Times New Roman"/>
          <w:sz w:val="28"/>
          <w:szCs w:val="28"/>
          <w:lang w:val="kk-KZ"/>
        </w:rPr>
        <w:t>демонстрируют промежуточное кинетическое поведение.</w:t>
      </w:r>
    </w:p>
    <w:p w14:paraId="3089F350" w14:textId="57BC6995" w:rsidR="00FB3B32" w:rsidRPr="00C95D74" w:rsidRDefault="00FB3B32" w:rsidP="00DF0E6C">
      <w:pPr>
        <w:pStyle w:val="MDPI22heading2"/>
        <w:spacing w:before="0" w:after="0" w:line="240" w:lineRule="auto"/>
        <w:ind w:left="0" w:firstLine="709"/>
        <w:rPr>
          <w:rFonts w:ascii="Times New Roman" w:hAnsi="Times New Roman"/>
          <w:noProof w:val="0"/>
          <w:sz w:val="28"/>
          <w:szCs w:val="28"/>
          <w:lang w:val="ru-RU"/>
        </w:rPr>
      </w:pPr>
      <w:r w:rsidRPr="00C95D74">
        <w:rPr>
          <w:rFonts w:ascii="Times New Roman" w:hAnsi="Times New Roman"/>
          <w:noProof w:val="0"/>
          <w:sz w:val="28"/>
          <w:szCs w:val="28"/>
          <w:lang w:val="ru-RU"/>
        </w:rPr>
        <w:t xml:space="preserve">Моделирование изотермы адсорбции </w:t>
      </w:r>
    </w:p>
    <w:p w14:paraId="196D6ACF" w14:textId="4B1A745C" w:rsidR="00360902" w:rsidRDefault="00360902" w:rsidP="00360902">
      <w:pPr>
        <w:pStyle w:val="MDPI22heading2"/>
        <w:spacing w:before="0" w:after="0" w:line="240" w:lineRule="auto"/>
        <w:ind w:left="0" w:firstLine="709"/>
        <w:jc w:val="both"/>
        <w:rPr>
          <w:rFonts w:ascii="Times New Roman" w:hAnsi="Times New Roman"/>
          <w:i w:val="0"/>
          <w:iCs/>
          <w:noProof w:val="0"/>
          <w:sz w:val="28"/>
          <w:szCs w:val="28"/>
          <w:lang w:val="ru-RU"/>
        </w:rPr>
      </w:pPr>
      <w:r>
        <w:rPr>
          <w:rFonts w:ascii="Times New Roman" w:hAnsi="Times New Roman"/>
          <w:i w:val="0"/>
          <w:iCs/>
          <w:noProof w:val="0"/>
          <w:sz w:val="28"/>
          <w:szCs w:val="28"/>
          <w:lang w:val="ru-RU"/>
        </w:rPr>
        <w:t xml:space="preserve">Для моделирования изотерм адсорбции также были применены модели, подробно описанные в разделе 3.3.2. </w:t>
      </w:r>
    </w:p>
    <w:p w14:paraId="57FD5543" w14:textId="77777777" w:rsidR="00DF0E6C" w:rsidRPr="00C95D74" w:rsidRDefault="00DF0E6C" w:rsidP="00C95D74">
      <w:pPr>
        <w:pStyle w:val="MDPI22heading2"/>
        <w:spacing w:before="0" w:after="0" w:line="240" w:lineRule="auto"/>
        <w:ind w:left="0" w:firstLine="708"/>
        <w:jc w:val="both"/>
        <w:rPr>
          <w:rFonts w:ascii="Times New Roman" w:hAnsi="Times New Roman"/>
          <w:i w:val="0"/>
          <w:iCs/>
          <w:noProof w:val="0"/>
          <w:sz w:val="28"/>
          <w:szCs w:val="28"/>
          <w:lang w:val="ru-RU"/>
        </w:rPr>
      </w:pPr>
    </w:p>
    <w:tbl>
      <w:tblPr>
        <w:tblStyle w:val="a6"/>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3"/>
        <w:gridCol w:w="3202"/>
        <w:gridCol w:w="3207"/>
      </w:tblGrid>
      <w:tr w:rsidR="00FB3B32" w:rsidRPr="00C95D74" w14:paraId="43BE2D95" w14:textId="77777777" w:rsidTr="00DF0E6C">
        <w:trPr>
          <w:trHeight w:val="502"/>
          <w:jc w:val="right"/>
        </w:trPr>
        <w:tc>
          <w:tcPr>
            <w:tcW w:w="1681" w:type="pct"/>
          </w:tcPr>
          <w:p w14:paraId="0F3D6D29" w14:textId="77777777" w:rsidR="00FB3B32" w:rsidRPr="00C95D74" w:rsidRDefault="00FB3B32" w:rsidP="00DC4FF2">
            <w:pPr>
              <w:spacing w:line="228" w:lineRule="auto"/>
              <w:contextualSpacing/>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74982898" wp14:editId="0C5A374C">
                  <wp:extent cx="1735666" cy="2032000"/>
                  <wp:effectExtent l="0" t="0" r="0" b="6350"/>
                  <wp:docPr id="46" name="Диаграмма 46">
                    <a:extLst xmlns:a="http://schemas.openxmlformats.org/drawingml/2006/main">
                      <a:ext uri="{FF2B5EF4-FFF2-40B4-BE49-F238E27FC236}">
                        <a16:creationId xmlns:a16="http://schemas.microsoft.com/office/drawing/2014/main" id="{E2F1874E-86D9-4D77-9991-1F8706744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1652" w:type="pct"/>
          </w:tcPr>
          <w:p w14:paraId="4291847A" w14:textId="77777777" w:rsidR="00FB3B32" w:rsidRPr="00C95D74" w:rsidRDefault="00FB3B32" w:rsidP="00DC4FF2">
            <w:pPr>
              <w:spacing w:line="228" w:lineRule="auto"/>
              <w:contextualSpacing/>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7C081D9F" wp14:editId="64805718">
                  <wp:extent cx="1651000" cy="1998133"/>
                  <wp:effectExtent l="0" t="0" r="0" b="0"/>
                  <wp:docPr id="13" name="Диаграмма 13">
                    <a:extLst xmlns:a="http://schemas.openxmlformats.org/drawingml/2006/main">
                      <a:ext uri="{FF2B5EF4-FFF2-40B4-BE49-F238E27FC236}">
                        <a16:creationId xmlns:a16="http://schemas.microsoft.com/office/drawing/2014/main" id="{2ABCC152-5EB3-4FBC-9E82-3CDC1BADBE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1667" w:type="pct"/>
          </w:tcPr>
          <w:p w14:paraId="63941A34" w14:textId="77777777" w:rsidR="00FB3B32" w:rsidRPr="00C95D74" w:rsidRDefault="00FB3B32" w:rsidP="00DC4FF2">
            <w:pPr>
              <w:spacing w:line="228" w:lineRule="auto"/>
              <w:contextualSpacing/>
              <w:rPr>
                <w:rFonts w:ascii="Arial" w:hAnsi="Arial" w:cs="Arial"/>
                <w:noProof/>
                <w:sz w:val="28"/>
                <w:szCs w:val="28"/>
                <w:lang w:val="ru-RU" w:eastAsia="ru-RU"/>
              </w:rPr>
            </w:pPr>
            <w:r w:rsidRPr="00C95D74">
              <w:rPr>
                <w:rFonts w:ascii="Arial" w:hAnsi="Arial" w:cs="Arial"/>
                <w:noProof/>
                <w:sz w:val="28"/>
                <w:szCs w:val="28"/>
                <w:lang w:eastAsia="ru-RU"/>
              </w:rPr>
              <w:drawing>
                <wp:inline distT="0" distB="0" distL="0" distR="0" wp14:anchorId="704AB14F" wp14:editId="7C810541">
                  <wp:extent cx="1727200" cy="1972733"/>
                  <wp:effectExtent l="0" t="0" r="0" b="8890"/>
                  <wp:docPr id="47" name="Диаграмма 47">
                    <a:extLst xmlns:a="http://schemas.openxmlformats.org/drawingml/2006/main">
                      <a:ext uri="{FF2B5EF4-FFF2-40B4-BE49-F238E27FC236}">
                        <a16:creationId xmlns:a16="http://schemas.microsoft.com/office/drawing/2014/main" id="{2BC4BAEF-D697-416D-A8A5-6CC400BC5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r w:rsidR="00FB3B32" w:rsidRPr="00C95D74" w14:paraId="0C3071A8" w14:textId="77777777" w:rsidTr="00DF0E6C">
        <w:trPr>
          <w:jc w:val="right"/>
        </w:trPr>
        <w:tc>
          <w:tcPr>
            <w:tcW w:w="1681" w:type="pct"/>
          </w:tcPr>
          <w:p w14:paraId="71E78E29" w14:textId="77777777" w:rsidR="00FB3B32" w:rsidRPr="00C95D74" w:rsidRDefault="00FB3B32" w:rsidP="00DC4FF2">
            <w:pPr>
              <w:spacing w:line="228" w:lineRule="auto"/>
              <w:contextualSpacing/>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7CB37BA1" wp14:editId="0C9ADAC9">
                  <wp:extent cx="1676400" cy="2192866"/>
                  <wp:effectExtent l="0" t="0" r="0" b="0"/>
                  <wp:docPr id="28" name="Диаграмма 28">
                    <a:extLst xmlns:a="http://schemas.openxmlformats.org/drawingml/2006/main">
                      <a:ext uri="{FF2B5EF4-FFF2-40B4-BE49-F238E27FC236}">
                        <a16:creationId xmlns:a16="http://schemas.microsoft.com/office/drawing/2014/main" id="{791568CD-4D68-4279-B8BF-614464C8D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c>
          <w:tcPr>
            <w:tcW w:w="1652" w:type="pct"/>
            <w:vAlign w:val="center"/>
          </w:tcPr>
          <w:p w14:paraId="5B459D59" w14:textId="77777777" w:rsidR="00FB3B32" w:rsidRPr="00C95D74" w:rsidRDefault="00FB3B32" w:rsidP="00DC4FF2">
            <w:pPr>
              <w:spacing w:line="228" w:lineRule="auto"/>
              <w:contextualSpacing/>
              <w:jc w:val="center"/>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2BC7F7E9" wp14:editId="317E6389">
                  <wp:extent cx="1896533" cy="2159000"/>
                  <wp:effectExtent l="0" t="0" r="0" b="0"/>
                  <wp:docPr id="34" name="Диаграмма 34">
                    <a:extLst xmlns:a="http://schemas.openxmlformats.org/drawingml/2006/main">
                      <a:ext uri="{FF2B5EF4-FFF2-40B4-BE49-F238E27FC236}">
                        <a16:creationId xmlns:a16="http://schemas.microsoft.com/office/drawing/2014/main" id="{E2F86A97-20B3-4478-B380-FF68CF7681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1667" w:type="pct"/>
          </w:tcPr>
          <w:p w14:paraId="18B25340" w14:textId="77777777" w:rsidR="00FB3B32" w:rsidRPr="00C95D74" w:rsidRDefault="00FB3B32" w:rsidP="00DC4FF2">
            <w:pPr>
              <w:spacing w:line="228" w:lineRule="auto"/>
              <w:contextualSpacing/>
              <w:jc w:val="center"/>
              <w:rPr>
                <w:rFonts w:ascii="Arial" w:hAnsi="Arial" w:cs="Arial"/>
                <w:noProof/>
                <w:sz w:val="28"/>
                <w:szCs w:val="28"/>
                <w:lang w:val="ru-RU" w:eastAsia="ru-RU"/>
              </w:rPr>
            </w:pPr>
          </w:p>
        </w:tc>
      </w:tr>
    </w:tbl>
    <w:p w14:paraId="456194B7" w14:textId="77777777" w:rsidR="00360902" w:rsidRPr="005961EC" w:rsidRDefault="00360902" w:rsidP="00DC4FF2">
      <w:pPr>
        <w:spacing w:after="0" w:line="228" w:lineRule="auto"/>
        <w:jc w:val="center"/>
        <w:rPr>
          <w:rFonts w:ascii="Times New Roman" w:hAnsi="Times New Roman" w:cs="Times New Roman"/>
          <w:sz w:val="16"/>
          <w:szCs w:val="16"/>
        </w:rPr>
      </w:pPr>
    </w:p>
    <w:p w14:paraId="537BFB34" w14:textId="209AB1FC" w:rsidR="005961EC" w:rsidRPr="009D4044" w:rsidRDefault="005961EC" w:rsidP="00DC4FF2">
      <w:pPr>
        <w:spacing w:after="0" w:line="228" w:lineRule="auto"/>
        <w:ind w:firstLine="709"/>
        <w:jc w:val="both"/>
        <w:rPr>
          <w:rFonts w:ascii="Times New Roman" w:hAnsi="Times New Roman" w:cs="Times New Roman"/>
          <w:sz w:val="24"/>
          <w:szCs w:val="24"/>
        </w:rPr>
      </w:pPr>
      <w:r w:rsidRPr="005961EC">
        <w:rPr>
          <w:rFonts w:ascii="Times New Roman" w:hAnsi="Times New Roman" w:cs="Times New Roman"/>
          <w:sz w:val="24"/>
          <w:szCs w:val="24"/>
          <w:lang w:val="kk-KZ"/>
        </w:rPr>
        <w:t xml:space="preserve">а – </w:t>
      </w:r>
      <w:r w:rsidRPr="005961EC">
        <w:rPr>
          <w:rFonts w:ascii="Times New Roman" w:hAnsi="Times New Roman" w:cs="Times New Roman"/>
          <w:sz w:val="24"/>
          <w:szCs w:val="24"/>
        </w:rPr>
        <w:t xml:space="preserve">для </w:t>
      </w:r>
      <w:r w:rsidRPr="005961EC">
        <w:rPr>
          <w:rFonts w:ascii="Times New Roman" w:hAnsi="Times New Roman" w:cs="Times New Roman"/>
          <w:sz w:val="24"/>
          <w:szCs w:val="24"/>
          <w:lang w:val="en-US"/>
        </w:rPr>
        <w:t>MOF</w:t>
      </w:r>
      <w:r w:rsidRPr="005961EC">
        <w:rPr>
          <w:rFonts w:ascii="Times New Roman" w:hAnsi="Times New Roman" w:cs="Times New Roman"/>
          <w:sz w:val="24"/>
          <w:szCs w:val="24"/>
          <w:lang w:val="kk-KZ"/>
        </w:rPr>
        <w:t>;</w:t>
      </w:r>
      <w:r w:rsidRPr="005961EC">
        <w:rPr>
          <w:rFonts w:ascii="Times New Roman" w:hAnsi="Times New Roman" w:cs="Times New Roman"/>
          <w:sz w:val="24"/>
          <w:szCs w:val="24"/>
        </w:rPr>
        <w:t xml:space="preserve"> </w:t>
      </w:r>
      <w:r w:rsidRPr="005961EC">
        <w:rPr>
          <w:rFonts w:ascii="Times New Roman" w:hAnsi="Times New Roman" w:cs="Times New Roman"/>
          <w:sz w:val="24"/>
          <w:szCs w:val="24"/>
          <w:lang w:val="kk-KZ"/>
        </w:rPr>
        <w:t xml:space="preserve">б – </w:t>
      </w:r>
      <w:r w:rsidR="009D4044">
        <w:rPr>
          <w:rFonts w:ascii="Times New Roman" w:hAnsi="Times New Roman" w:cs="Times New Roman"/>
          <w:sz w:val="24"/>
          <w:szCs w:val="24"/>
          <w:lang w:val="en-US"/>
        </w:rPr>
        <w:t>MOF</w:t>
      </w:r>
      <w:r w:rsidR="009D4044" w:rsidRPr="009D4044">
        <w:rPr>
          <w:rFonts w:ascii="Times New Roman" w:hAnsi="Times New Roman" w:cs="Times New Roman"/>
          <w:sz w:val="24"/>
          <w:szCs w:val="24"/>
        </w:rPr>
        <w:t>@</w:t>
      </w:r>
      <w:r w:rsidR="009D4044">
        <w:rPr>
          <w:rFonts w:ascii="Times New Roman" w:hAnsi="Times New Roman" w:cs="Times New Roman"/>
          <w:sz w:val="24"/>
          <w:szCs w:val="24"/>
          <w:lang w:val="en-US"/>
        </w:rPr>
        <w:t>Asc</w:t>
      </w:r>
      <w:r w:rsidRPr="005961EC">
        <w:rPr>
          <w:rFonts w:ascii="Times New Roman" w:hAnsi="Times New Roman" w:cs="Times New Roman"/>
          <w:sz w:val="24"/>
          <w:szCs w:val="24"/>
          <w:lang w:val="kk-KZ"/>
        </w:rPr>
        <w:t>;</w:t>
      </w:r>
      <w:r w:rsidRPr="005961EC">
        <w:rPr>
          <w:rFonts w:ascii="Times New Roman" w:hAnsi="Times New Roman" w:cs="Times New Roman"/>
          <w:sz w:val="24"/>
          <w:szCs w:val="24"/>
        </w:rPr>
        <w:t xml:space="preserve"> </w:t>
      </w:r>
      <w:r w:rsidRPr="005961EC">
        <w:rPr>
          <w:rFonts w:ascii="Times New Roman" w:hAnsi="Times New Roman" w:cs="Times New Roman"/>
          <w:sz w:val="24"/>
          <w:szCs w:val="24"/>
          <w:lang w:val="kk-KZ"/>
        </w:rPr>
        <w:t xml:space="preserve">в – </w:t>
      </w:r>
      <w:r w:rsidR="009D4044">
        <w:rPr>
          <w:rFonts w:ascii="Times New Roman" w:hAnsi="Times New Roman" w:cs="Times New Roman"/>
          <w:sz w:val="24"/>
          <w:szCs w:val="24"/>
          <w:lang w:val="en-US"/>
        </w:rPr>
        <w:t>MOF</w:t>
      </w:r>
      <w:r w:rsidR="009D4044" w:rsidRPr="009D4044">
        <w:rPr>
          <w:rFonts w:ascii="Times New Roman" w:hAnsi="Times New Roman" w:cs="Times New Roman"/>
          <w:sz w:val="24"/>
          <w:szCs w:val="24"/>
        </w:rPr>
        <w:t>@</w:t>
      </w:r>
      <w:r w:rsidR="009D4044">
        <w:rPr>
          <w:rFonts w:ascii="Times New Roman" w:hAnsi="Times New Roman" w:cs="Times New Roman"/>
          <w:sz w:val="24"/>
          <w:szCs w:val="24"/>
          <w:lang w:val="en-US"/>
        </w:rPr>
        <w:t>HH</w:t>
      </w:r>
      <w:r w:rsidRPr="005961EC">
        <w:rPr>
          <w:rFonts w:ascii="Times New Roman" w:hAnsi="Times New Roman" w:cs="Times New Roman"/>
          <w:sz w:val="24"/>
          <w:szCs w:val="24"/>
          <w:lang w:val="kk-KZ"/>
        </w:rPr>
        <w:t>;</w:t>
      </w:r>
      <w:r w:rsidRPr="005961EC">
        <w:rPr>
          <w:rFonts w:ascii="Times New Roman" w:hAnsi="Times New Roman" w:cs="Times New Roman"/>
          <w:sz w:val="24"/>
          <w:szCs w:val="24"/>
        </w:rPr>
        <w:t xml:space="preserve"> </w:t>
      </w:r>
      <w:r w:rsidRPr="005961EC">
        <w:rPr>
          <w:rFonts w:ascii="Times New Roman" w:hAnsi="Times New Roman" w:cs="Times New Roman"/>
          <w:sz w:val="24"/>
          <w:szCs w:val="24"/>
          <w:lang w:val="kk-KZ"/>
        </w:rPr>
        <w:t xml:space="preserve">г – </w:t>
      </w:r>
      <w:r w:rsidR="009D4044">
        <w:rPr>
          <w:rFonts w:ascii="Times New Roman" w:hAnsi="Times New Roman" w:cs="Times New Roman"/>
          <w:sz w:val="24"/>
          <w:szCs w:val="24"/>
          <w:lang w:val="en-US"/>
        </w:rPr>
        <w:t>MOF</w:t>
      </w:r>
      <w:r w:rsidR="009D4044" w:rsidRPr="009D4044">
        <w:rPr>
          <w:rFonts w:ascii="Times New Roman" w:hAnsi="Times New Roman" w:cs="Times New Roman"/>
          <w:sz w:val="24"/>
          <w:szCs w:val="24"/>
        </w:rPr>
        <w:t>@</w:t>
      </w:r>
      <w:proofErr w:type="spellStart"/>
      <w:r w:rsidR="009D4044">
        <w:rPr>
          <w:rFonts w:ascii="Times New Roman" w:hAnsi="Times New Roman" w:cs="Times New Roman"/>
          <w:sz w:val="24"/>
          <w:szCs w:val="24"/>
          <w:lang w:val="en-US"/>
        </w:rPr>
        <w:t>NaBH</w:t>
      </w:r>
      <w:proofErr w:type="spellEnd"/>
      <w:r w:rsidR="009D4044" w:rsidRPr="009D4044">
        <w:rPr>
          <w:rFonts w:ascii="Times New Roman" w:hAnsi="Times New Roman" w:cs="Times New Roman"/>
          <w:sz w:val="24"/>
          <w:szCs w:val="24"/>
          <w:vertAlign w:val="subscript"/>
        </w:rPr>
        <w:t>4</w:t>
      </w:r>
      <w:r w:rsidRPr="005961EC">
        <w:rPr>
          <w:rFonts w:ascii="Times New Roman" w:hAnsi="Times New Roman" w:cs="Times New Roman"/>
          <w:sz w:val="24"/>
          <w:szCs w:val="24"/>
          <w:lang w:val="kk-KZ"/>
        </w:rPr>
        <w:t>;</w:t>
      </w:r>
      <w:r w:rsidRPr="005961EC">
        <w:rPr>
          <w:rFonts w:ascii="Times New Roman" w:hAnsi="Times New Roman" w:cs="Times New Roman"/>
          <w:sz w:val="24"/>
          <w:szCs w:val="24"/>
        </w:rPr>
        <w:t xml:space="preserve"> </w:t>
      </w:r>
      <w:r w:rsidRPr="005961EC">
        <w:rPr>
          <w:rFonts w:ascii="Times New Roman" w:hAnsi="Times New Roman" w:cs="Times New Roman"/>
          <w:sz w:val="24"/>
          <w:szCs w:val="24"/>
          <w:lang w:val="kk-KZ"/>
        </w:rPr>
        <w:t xml:space="preserve">д – </w:t>
      </w:r>
      <w:r w:rsidR="009D4044">
        <w:rPr>
          <w:rFonts w:ascii="Times New Roman" w:hAnsi="Times New Roman" w:cs="Times New Roman"/>
          <w:sz w:val="24"/>
          <w:szCs w:val="24"/>
          <w:lang w:val="en-US"/>
        </w:rPr>
        <w:t>MOF</w:t>
      </w:r>
      <w:r w:rsidR="009D4044" w:rsidRPr="009D4044">
        <w:rPr>
          <w:rFonts w:ascii="Times New Roman" w:hAnsi="Times New Roman" w:cs="Times New Roman"/>
          <w:sz w:val="24"/>
          <w:szCs w:val="24"/>
        </w:rPr>
        <w:t>@</w:t>
      </w:r>
      <w:r w:rsidR="009D4044">
        <w:rPr>
          <w:rFonts w:ascii="Times New Roman" w:hAnsi="Times New Roman" w:cs="Times New Roman"/>
          <w:sz w:val="24"/>
          <w:szCs w:val="24"/>
          <w:lang w:val="en-US"/>
        </w:rPr>
        <w:t>DMAB</w:t>
      </w:r>
    </w:p>
    <w:p w14:paraId="1AB35D47" w14:textId="77777777" w:rsidR="005961EC" w:rsidRPr="005961EC" w:rsidRDefault="005961EC" w:rsidP="00DC4FF2">
      <w:pPr>
        <w:spacing w:after="0" w:line="228" w:lineRule="auto"/>
        <w:jc w:val="center"/>
        <w:rPr>
          <w:rFonts w:ascii="Times New Roman" w:hAnsi="Times New Roman" w:cs="Times New Roman"/>
          <w:sz w:val="16"/>
          <w:szCs w:val="16"/>
        </w:rPr>
      </w:pPr>
    </w:p>
    <w:p w14:paraId="3984DE5F" w14:textId="7438B08C" w:rsidR="00FB3B32" w:rsidRPr="00DF0E6C" w:rsidRDefault="00FB3B32"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3</w:t>
      </w:r>
      <w:r w:rsidR="00360902">
        <w:rPr>
          <w:rFonts w:ascii="Times New Roman" w:hAnsi="Times New Roman" w:cs="Times New Roman"/>
          <w:sz w:val="28"/>
          <w:szCs w:val="28"/>
        </w:rPr>
        <w:t>6</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Графики изотермы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по адсорбции </w:t>
      </w:r>
      <w:r w:rsidRPr="00C95D74">
        <w:rPr>
          <w:rFonts w:ascii="Times New Roman" w:hAnsi="Times New Roman" w:cs="Times New Roman"/>
          <w:sz w:val="28"/>
          <w:szCs w:val="28"/>
          <w:lang w:val="en-US"/>
        </w:rPr>
        <w:t>U</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VI</w:t>
      </w:r>
      <w:r w:rsidRPr="00C95D74">
        <w:rPr>
          <w:rFonts w:ascii="Times New Roman" w:hAnsi="Times New Roman" w:cs="Times New Roman"/>
          <w:sz w:val="28"/>
          <w:szCs w:val="28"/>
        </w:rPr>
        <w:t xml:space="preserve">) </w:t>
      </w:r>
    </w:p>
    <w:p w14:paraId="662F9695" w14:textId="0DFC7391" w:rsidR="00DF0E6C" w:rsidRDefault="00DF0E6C" w:rsidP="00DC4FF2">
      <w:pPr>
        <w:spacing w:after="0" w:line="228" w:lineRule="auto"/>
        <w:jc w:val="both"/>
        <w:rPr>
          <w:rFonts w:ascii="Times New Roman" w:hAnsi="Times New Roman" w:cs="Times New Roman"/>
          <w:sz w:val="28"/>
          <w:szCs w:val="28"/>
        </w:rPr>
      </w:pPr>
    </w:p>
    <w:p w14:paraId="4C4FA19A" w14:textId="318823D7" w:rsidR="005961EC" w:rsidRPr="00C95D74" w:rsidRDefault="005961EC" w:rsidP="00DC4FF2">
      <w:pPr>
        <w:pStyle w:val="MDPI22heading2"/>
        <w:spacing w:before="0" w:after="0" w:line="228" w:lineRule="auto"/>
        <w:ind w:left="0" w:firstLine="709"/>
        <w:jc w:val="both"/>
        <w:rPr>
          <w:rFonts w:ascii="Times New Roman" w:hAnsi="Times New Roman"/>
          <w:i w:val="0"/>
          <w:iCs/>
          <w:noProof w:val="0"/>
          <w:sz w:val="28"/>
          <w:szCs w:val="28"/>
          <w:lang w:val="ru-RU"/>
        </w:rPr>
      </w:pPr>
      <w:r>
        <w:rPr>
          <w:rFonts w:ascii="Times New Roman" w:hAnsi="Times New Roman"/>
          <w:i w:val="0"/>
          <w:iCs/>
          <w:noProof w:val="0"/>
          <w:sz w:val="28"/>
          <w:szCs w:val="28"/>
          <w:lang w:val="ru-RU"/>
        </w:rPr>
        <w:t xml:space="preserve">В соответствии с рисунком 36а, 36б, 36в, 36г, 36д, представлен </w:t>
      </w:r>
      <w:r w:rsidRPr="00C95D74">
        <w:rPr>
          <w:rFonts w:ascii="Times New Roman" w:hAnsi="Times New Roman"/>
          <w:i w:val="0"/>
          <w:iCs/>
          <w:noProof w:val="0"/>
          <w:sz w:val="28"/>
          <w:szCs w:val="28"/>
          <w:lang w:val="ru-RU"/>
        </w:rPr>
        <w:t xml:space="preserve">линейный график зависимости </w:t>
      </w:r>
      <w:proofErr w:type="spellStart"/>
      <w:r w:rsidRPr="00C95D74">
        <w:rPr>
          <w:rFonts w:ascii="Times New Roman" w:hAnsi="Times New Roman"/>
          <w:i w:val="0"/>
          <w:iCs/>
          <w:noProof w:val="0"/>
          <w:sz w:val="28"/>
          <w:szCs w:val="28"/>
          <w:lang w:val="ru-RU"/>
        </w:rPr>
        <w:t>Ce</w:t>
      </w:r>
      <w:proofErr w:type="spellEnd"/>
      <w:r w:rsidRPr="00C95D74">
        <w:rPr>
          <w:rFonts w:ascii="Times New Roman" w:hAnsi="Times New Roman"/>
          <w:i w:val="0"/>
          <w:iCs/>
          <w:noProof w:val="0"/>
          <w:sz w:val="28"/>
          <w:szCs w:val="28"/>
          <w:lang w:val="ru-RU"/>
        </w:rPr>
        <w:t xml:space="preserve"> от </w:t>
      </w:r>
      <w:proofErr w:type="spellStart"/>
      <w:r w:rsidRPr="00C95D74">
        <w:rPr>
          <w:rFonts w:ascii="Times New Roman" w:hAnsi="Times New Roman"/>
          <w:i w:val="0"/>
          <w:iCs/>
          <w:noProof w:val="0"/>
          <w:sz w:val="28"/>
          <w:szCs w:val="28"/>
          <w:lang w:val="ru-RU"/>
        </w:rPr>
        <w:t>Ce</w:t>
      </w:r>
      <w:proofErr w:type="spellEnd"/>
      <w:r w:rsidRPr="00C95D74">
        <w:rPr>
          <w:rFonts w:ascii="Times New Roman" w:hAnsi="Times New Roman"/>
          <w:i w:val="0"/>
          <w:iCs/>
          <w:noProof w:val="0"/>
          <w:sz w:val="28"/>
          <w:szCs w:val="28"/>
          <w:lang w:val="ru-RU"/>
        </w:rPr>
        <w:t>/</w:t>
      </w:r>
      <w:proofErr w:type="spellStart"/>
      <w:r w:rsidRPr="00C95D74">
        <w:rPr>
          <w:rFonts w:ascii="Times New Roman" w:hAnsi="Times New Roman"/>
          <w:i w:val="0"/>
          <w:iCs/>
          <w:noProof w:val="0"/>
          <w:sz w:val="28"/>
          <w:szCs w:val="28"/>
          <w:lang w:val="ru-RU"/>
        </w:rPr>
        <w:t>qe</w:t>
      </w:r>
      <w:proofErr w:type="spellEnd"/>
      <w:r w:rsidRPr="00C95D74">
        <w:rPr>
          <w:rFonts w:ascii="Times New Roman" w:hAnsi="Times New Roman"/>
          <w:i w:val="0"/>
          <w:iCs/>
          <w:noProof w:val="0"/>
          <w:sz w:val="28"/>
          <w:szCs w:val="28"/>
          <w:lang w:val="ru-RU"/>
        </w:rPr>
        <w:t xml:space="preserve">. Анализ параметров изотермы </w:t>
      </w:r>
      <w:proofErr w:type="spellStart"/>
      <w:r w:rsidRPr="00C95D74">
        <w:rPr>
          <w:rFonts w:ascii="Times New Roman" w:hAnsi="Times New Roman"/>
          <w:i w:val="0"/>
          <w:iCs/>
          <w:noProof w:val="0"/>
          <w:sz w:val="28"/>
          <w:szCs w:val="28"/>
          <w:lang w:val="ru-RU"/>
        </w:rPr>
        <w:t>Ленгмюра</w:t>
      </w:r>
      <w:proofErr w:type="spellEnd"/>
      <w:r w:rsidRPr="00C95D74">
        <w:rPr>
          <w:rFonts w:ascii="Times New Roman" w:hAnsi="Times New Roman"/>
          <w:i w:val="0"/>
          <w:iCs/>
          <w:noProof w:val="0"/>
          <w:sz w:val="28"/>
          <w:szCs w:val="28"/>
          <w:lang w:val="ru-RU"/>
        </w:rPr>
        <w:t xml:space="preserve"> для сорбции ионов U(VI) на чистых MOF и композитных MO</w:t>
      </w:r>
      <w:r w:rsidRPr="00C95D74">
        <w:rPr>
          <w:rFonts w:ascii="Times New Roman" w:hAnsi="Times New Roman"/>
          <w:i w:val="0"/>
          <w:iCs/>
          <w:noProof w:val="0"/>
          <w:sz w:val="28"/>
          <w:szCs w:val="28"/>
        </w:rPr>
        <w:t>F</w:t>
      </w:r>
      <w:r w:rsidRPr="00C95D74">
        <w:rPr>
          <w:rFonts w:ascii="Times New Roman" w:hAnsi="Times New Roman"/>
          <w:i w:val="0"/>
          <w:iCs/>
          <w:noProof w:val="0"/>
          <w:sz w:val="28"/>
          <w:szCs w:val="28"/>
          <w:lang w:val="ru-RU"/>
        </w:rPr>
        <w:t xml:space="preserve"> </w:t>
      </w:r>
      <w:r>
        <w:rPr>
          <w:rFonts w:ascii="Times New Roman" w:hAnsi="Times New Roman"/>
          <w:i w:val="0"/>
          <w:iCs/>
          <w:noProof w:val="0"/>
          <w:sz w:val="28"/>
          <w:szCs w:val="28"/>
          <w:lang w:val="ru-RU"/>
        </w:rPr>
        <w:t xml:space="preserve">НЧ серебра синтезированных с применением различных восстановителей </w:t>
      </w:r>
      <w:r w:rsidRPr="00C95D74">
        <w:rPr>
          <w:rFonts w:ascii="Times New Roman" w:hAnsi="Times New Roman"/>
          <w:i w:val="0"/>
          <w:iCs/>
          <w:noProof w:val="0"/>
          <w:sz w:val="28"/>
          <w:szCs w:val="28"/>
          <w:lang w:val="ru-RU"/>
        </w:rPr>
        <w:t xml:space="preserve">показал существенное влияние природы </w:t>
      </w:r>
      <w:r>
        <w:rPr>
          <w:rFonts w:ascii="Times New Roman" w:hAnsi="Times New Roman"/>
          <w:i w:val="0"/>
          <w:iCs/>
          <w:noProof w:val="0"/>
          <w:sz w:val="28"/>
          <w:szCs w:val="28"/>
          <w:lang w:val="ru-RU"/>
        </w:rPr>
        <w:t xml:space="preserve">восстановителя </w:t>
      </w:r>
      <w:r w:rsidRPr="00C95D74">
        <w:rPr>
          <w:rFonts w:ascii="Times New Roman" w:hAnsi="Times New Roman"/>
          <w:i w:val="0"/>
          <w:iCs/>
          <w:noProof w:val="0"/>
          <w:sz w:val="28"/>
          <w:szCs w:val="28"/>
          <w:lang w:val="ru-RU"/>
        </w:rPr>
        <w:t xml:space="preserve">на сорбционные характеристики </w:t>
      </w:r>
      <w:r>
        <w:rPr>
          <w:rFonts w:ascii="Times New Roman" w:hAnsi="Times New Roman"/>
          <w:i w:val="0"/>
          <w:iCs/>
          <w:noProof w:val="0"/>
          <w:sz w:val="28"/>
          <w:szCs w:val="28"/>
          <w:lang w:val="ru-RU"/>
        </w:rPr>
        <w:t>композитов</w:t>
      </w:r>
      <w:r w:rsidRPr="00C95D74">
        <w:rPr>
          <w:rFonts w:ascii="Times New Roman" w:hAnsi="Times New Roman"/>
          <w:i w:val="0"/>
          <w:iCs/>
          <w:noProof w:val="0"/>
          <w:sz w:val="28"/>
          <w:szCs w:val="28"/>
          <w:lang w:val="ru-RU"/>
        </w:rPr>
        <w:t>. Наибольшее значение максимальной сорбционной емкости q₀ наблюдается для образца, обработанного HH, и составляет 26,88 мг/г, что значительно превышает значения, полученные для других сорбентов (табл</w:t>
      </w:r>
      <w:r>
        <w:rPr>
          <w:rFonts w:ascii="Times New Roman" w:hAnsi="Times New Roman"/>
          <w:i w:val="0"/>
          <w:iCs/>
          <w:noProof w:val="0"/>
          <w:sz w:val="28"/>
          <w:szCs w:val="28"/>
          <w:lang w:val="ru-RU"/>
        </w:rPr>
        <w:t>ица</w:t>
      </w:r>
      <w:r w:rsidR="00DC4FF2">
        <w:rPr>
          <w:rFonts w:ascii="Times New Roman" w:hAnsi="Times New Roman"/>
          <w:i w:val="0"/>
          <w:iCs/>
          <w:noProof w:val="0"/>
          <w:sz w:val="28"/>
          <w:szCs w:val="28"/>
          <w:lang w:val="ru-RU"/>
        </w:rPr>
        <w:t> </w:t>
      </w:r>
      <w:r w:rsidRPr="00C95D74">
        <w:rPr>
          <w:rFonts w:ascii="Times New Roman" w:hAnsi="Times New Roman"/>
          <w:i w:val="0"/>
          <w:iCs/>
          <w:noProof w:val="0"/>
          <w:sz w:val="28"/>
          <w:szCs w:val="28"/>
          <w:lang w:val="ru-RU"/>
        </w:rPr>
        <w:t>13). Это свидетельствует о высокой доступности активных адсорбционных центров для связывания U(VI) в этом материале.</w:t>
      </w:r>
    </w:p>
    <w:p w14:paraId="3953C006" w14:textId="30C6DD90" w:rsidR="00FB3B32" w:rsidRDefault="00FB3B32"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 xml:space="preserve">Таблица </w:t>
      </w:r>
      <w:r w:rsidR="00FE13EA" w:rsidRPr="00C95D74">
        <w:rPr>
          <w:rFonts w:ascii="Times New Roman" w:hAnsi="Times New Roman" w:cs="Times New Roman"/>
          <w:sz w:val="28"/>
          <w:szCs w:val="28"/>
        </w:rPr>
        <w:t>13</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Параметры изотерм адсорбции для сорбции ионов </w:t>
      </w:r>
      <w:r w:rsidRPr="00C95D74">
        <w:rPr>
          <w:rFonts w:ascii="Times New Roman" w:hAnsi="Times New Roman" w:cs="Times New Roman"/>
          <w:sz w:val="28"/>
          <w:szCs w:val="28"/>
          <w:lang w:val="en-US"/>
        </w:rPr>
        <w:t>U</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VI</w:t>
      </w:r>
      <w:r w:rsidRPr="00C95D74">
        <w:rPr>
          <w:rFonts w:ascii="Times New Roman" w:hAnsi="Times New Roman" w:cs="Times New Roman"/>
          <w:sz w:val="28"/>
          <w:szCs w:val="28"/>
        </w:rPr>
        <w:t xml:space="preserve">) </w:t>
      </w:r>
    </w:p>
    <w:p w14:paraId="25A9EF3B" w14:textId="77777777" w:rsidR="00360902" w:rsidRPr="005961EC" w:rsidRDefault="00360902" w:rsidP="00C95D74">
      <w:pPr>
        <w:spacing w:after="0" w:line="240" w:lineRule="auto"/>
        <w:jc w:val="both"/>
        <w:rPr>
          <w:rFonts w:ascii="Times New Roman" w:hAnsi="Times New Roman" w:cs="Times New Roman"/>
          <w:sz w:val="16"/>
          <w:szCs w:val="16"/>
        </w:rPr>
      </w:pPr>
    </w:p>
    <w:tbl>
      <w:tblPr>
        <w:tblStyle w:val="a6"/>
        <w:tblW w:w="5000" w:type="pct"/>
        <w:tblLook w:val="04A0" w:firstRow="1" w:lastRow="0" w:firstColumn="1" w:lastColumn="0" w:noHBand="0" w:noVBand="1"/>
      </w:tblPr>
      <w:tblGrid>
        <w:gridCol w:w="1988"/>
        <w:gridCol w:w="1636"/>
        <w:gridCol w:w="1618"/>
        <w:gridCol w:w="1123"/>
        <w:gridCol w:w="1100"/>
        <w:gridCol w:w="957"/>
        <w:gridCol w:w="1210"/>
      </w:tblGrid>
      <w:tr w:rsidR="00360902" w:rsidRPr="00312E61" w14:paraId="0B828342" w14:textId="141F03C1" w:rsidTr="00DC4FF2">
        <w:trPr>
          <w:trHeight w:val="54"/>
        </w:trPr>
        <w:tc>
          <w:tcPr>
            <w:tcW w:w="1032" w:type="pct"/>
            <w:vMerge w:val="restart"/>
            <w:vAlign w:val="center"/>
            <w:hideMark/>
          </w:tcPr>
          <w:p w14:paraId="5CFA7407" w14:textId="77777777" w:rsidR="00360902" w:rsidRPr="00312E61" w:rsidRDefault="00360902" w:rsidP="00C95D74">
            <w:pPr>
              <w:spacing w:line="240" w:lineRule="auto"/>
              <w:contextualSpacing/>
              <w:jc w:val="center"/>
              <w:rPr>
                <w:rFonts w:ascii="Times New Roman" w:hAnsi="Times New Roman"/>
                <w:bCs/>
                <w:sz w:val="24"/>
                <w:szCs w:val="24"/>
                <w:lang w:val="ru-RU"/>
              </w:rPr>
            </w:pPr>
            <w:r w:rsidRPr="00312E61">
              <w:rPr>
                <w:rFonts w:ascii="Times New Roman" w:hAnsi="Times New Roman"/>
                <w:bCs/>
                <w:sz w:val="24"/>
                <w:szCs w:val="24"/>
                <w:lang w:val="ru-RU"/>
              </w:rPr>
              <w:t>Изотерма</w:t>
            </w:r>
          </w:p>
        </w:tc>
        <w:tc>
          <w:tcPr>
            <w:tcW w:w="849" w:type="pct"/>
            <w:vMerge w:val="restart"/>
            <w:vAlign w:val="center"/>
            <w:hideMark/>
          </w:tcPr>
          <w:p w14:paraId="0F42262F" w14:textId="77777777" w:rsidR="00360902" w:rsidRPr="00312E61" w:rsidRDefault="00360902" w:rsidP="00C95D74">
            <w:pPr>
              <w:spacing w:line="240" w:lineRule="auto"/>
              <w:contextualSpacing/>
              <w:jc w:val="center"/>
              <w:rPr>
                <w:rFonts w:ascii="Times New Roman" w:hAnsi="Times New Roman"/>
                <w:bCs/>
                <w:sz w:val="24"/>
                <w:szCs w:val="24"/>
                <w:lang w:val="ru-RU"/>
              </w:rPr>
            </w:pPr>
            <w:r w:rsidRPr="00312E61">
              <w:rPr>
                <w:rFonts w:ascii="Times New Roman" w:hAnsi="Times New Roman"/>
                <w:bCs/>
                <w:sz w:val="24"/>
                <w:szCs w:val="24"/>
                <w:lang w:val="ru-RU"/>
              </w:rPr>
              <w:t>Параметр</w:t>
            </w:r>
          </w:p>
        </w:tc>
        <w:tc>
          <w:tcPr>
            <w:tcW w:w="840" w:type="pct"/>
            <w:vMerge w:val="restart"/>
            <w:vAlign w:val="center"/>
          </w:tcPr>
          <w:p w14:paraId="46C26659" w14:textId="02460D7C" w:rsidR="00360902" w:rsidRPr="00312E61" w:rsidRDefault="00360902" w:rsidP="00C95D74">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Исходный</w:t>
            </w:r>
          </w:p>
          <w:p w14:paraId="77BF934A" w14:textId="7F0D92B7" w:rsidR="00360902" w:rsidRPr="00312E61" w:rsidRDefault="00360902" w:rsidP="00C95D74">
            <w:pPr>
              <w:spacing w:line="240" w:lineRule="auto"/>
              <w:jc w:val="center"/>
              <w:rPr>
                <w:rFonts w:ascii="Times New Roman" w:hAnsi="Times New Roman"/>
                <w:bCs/>
                <w:sz w:val="24"/>
                <w:szCs w:val="24"/>
                <w:lang w:val="ru-RU"/>
              </w:rPr>
            </w:pPr>
            <w:r w:rsidRPr="00312E61">
              <w:rPr>
                <w:rFonts w:ascii="Times New Roman" w:hAnsi="Times New Roman"/>
                <w:bCs/>
                <w:sz w:val="24"/>
                <w:szCs w:val="24"/>
              </w:rPr>
              <w:t>MOF</w:t>
            </w:r>
          </w:p>
        </w:tc>
        <w:tc>
          <w:tcPr>
            <w:tcW w:w="2279" w:type="pct"/>
            <w:gridSpan w:val="4"/>
            <w:vAlign w:val="center"/>
          </w:tcPr>
          <w:p w14:paraId="04DFCA99" w14:textId="4C309694" w:rsidR="00360902" w:rsidRPr="00312E61" w:rsidRDefault="00360902" w:rsidP="00C95D74">
            <w:pPr>
              <w:spacing w:line="240" w:lineRule="auto"/>
              <w:contextualSpacing/>
              <w:jc w:val="center"/>
              <w:rPr>
                <w:rFonts w:ascii="Times New Roman" w:hAnsi="Times New Roman"/>
                <w:bCs/>
                <w:sz w:val="24"/>
                <w:szCs w:val="24"/>
                <w:lang w:val="ru-RU"/>
              </w:rPr>
            </w:pPr>
            <w:r w:rsidRPr="00312E61">
              <w:rPr>
                <w:rFonts w:ascii="Times New Roman" w:hAnsi="Times New Roman"/>
                <w:bCs/>
                <w:sz w:val="24"/>
                <w:szCs w:val="24"/>
                <w:lang w:val="ru-RU"/>
              </w:rPr>
              <w:t>Восстановитель НЧ серебра</w:t>
            </w:r>
          </w:p>
        </w:tc>
      </w:tr>
      <w:tr w:rsidR="00360902" w:rsidRPr="00312E61" w14:paraId="5CCF67D4" w14:textId="77777777" w:rsidTr="005961EC">
        <w:trPr>
          <w:trHeight w:val="54"/>
        </w:trPr>
        <w:tc>
          <w:tcPr>
            <w:tcW w:w="1032" w:type="pct"/>
            <w:vMerge/>
            <w:vAlign w:val="center"/>
            <w:hideMark/>
          </w:tcPr>
          <w:p w14:paraId="28F23ABE" w14:textId="77777777" w:rsidR="00360902" w:rsidRPr="00312E61" w:rsidRDefault="00360902" w:rsidP="00C95D74">
            <w:pPr>
              <w:spacing w:line="240" w:lineRule="auto"/>
              <w:contextualSpacing/>
              <w:jc w:val="center"/>
              <w:rPr>
                <w:rFonts w:ascii="Times New Roman" w:hAnsi="Times New Roman"/>
                <w:bCs/>
                <w:sz w:val="24"/>
                <w:szCs w:val="24"/>
              </w:rPr>
            </w:pPr>
          </w:p>
        </w:tc>
        <w:tc>
          <w:tcPr>
            <w:tcW w:w="849" w:type="pct"/>
            <w:vMerge/>
            <w:vAlign w:val="center"/>
            <w:hideMark/>
          </w:tcPr>
          <w:p w14:paraId="6FC4549A" w14:textId="77777777" w:rsidR="00360902" w:rsidRPr="00312E61" w:rsidRDefault="00360902" w:rsidP="00C95D74">
            <w:pPr>
              <w:spacing w:line="240" w:lineRule="auto"/>
              <w:contextualSpacing/>
              <w:jc w:val="center"/>
              <w:rPr>
                <w:rFonts w:ascii="Times New Roman" w:hAnsi="Times New Roman"/>
                <w:bCs/>
                <w:sz w:val="24"/>
                <w:szCs w:val="24"/>
              </w:rPr>
            </w:pPr>
          </w:p>
        </w:tc>
        <w:tc>
          <w:tcPr>
            <w:tcW w:w="840" w:type="pct"/>
            <w:vMerge/>
            <w:vAlign w:val="center"/>
          </w:tcPr>
          <w:p w14:paraId="59EE8005" w14:textId="618721BA" w:rsidR="00360902" w:rsidRPr="00312E61" w:rsidRDefault="00360902" w:rsidP="00C95D74">
            <w:pPr>
              <w:spacing w:line="240" w:lineRule="auto"/>
              <w:jc w:val="center"/>
              <w:rPr>
                <w:rFonts w:ascii="Times New Roman" w:hAnsi="Times New Roman"/>
                <w:bCs/>
                <w:sz w:val="24"/>
                <w:szCs w:val="24"/>
                <w:lang w:val="ru-RU"/>
              </w:rPr>
            </w:pPr>
          </w:p>
        </w:tc>
        <w:tc>
          <w:tcPr>
            <w:tcW w:w="583" w:type="pct"/>
            <w:vAlign w:val="center"/>
          </w:tcPr>
          <w:p w14:paraId="2DB22532" w14:textId="77777777" w:rsidR="00360902" w:rsidRPr="00312E61" w:rsidRDefault="00360902" w:rsidP="00C95D74">
            <w:pPr>
              <w:spacing w:line="240" w:lineRule="auto"/>
              <w:jc w:val="center"/>
              <w:rPr>
                <w:rFonts w:ascii="Times New Roman" w:hAnsi="Times New Roman"/>
                <w:bCs/>
                <w:sz w:val="24"/>
                <w:szCs w:val="24"/>
              </w:rPr>
            </w:pPr>
            <w:r w:rsidRPr="00312E61">
              <w:rPr>
                <w:rFonts w:ascii="Times New Roman" w:hAnsi="Times New Roman"/>
                <w:bCs/>
                <w:sz w:val="24"/>
                <w:szCs w:val="24"/>
              </w:rPr>
              <w:t>DMAB</w:t>
            </w:r>
          </w:p>
        </w:tc>
        <w:tc>
          <w:tcPr>
            <w:tcW w:w="571" w:type="pct"/>
            <w:vAlign w:val="center"/>
          </w:tcPr>
          <w:p w14:paraId="2649BFCA" w14:textId="77777777" w:rsidR="00360902" w:rsidRPr="00312E61" w:rsidRDefault="00360902" w:rsidP="00C95D74">
            <w:pPr>
              <w:spacing w:line="240" w:lineRule="auto"/>
              <w:jc w:val="center"/>
              <w:rPr>
                <w:rFonts w:ascii="Times New Roman" w:hAnsi="Times New Roman"/>
                <w:bCs/>
                <w:sz w:val="24"/>
                <w:szCs w:val="24"/>
              </w:rPr>
            </w:pPr>
            <w:r w:rsidRPr="00312E61">
              <w:rPr>
                <w:rFonts w:ascii="Times New Roman" w:hAnsi="Times New Roman"/>
                <w:bCs/>
                <w:sz w:val="24"/>
                <w:szCs w:val="24"/>
              </w:rPr>
              <w:t>Asc</w:t>
            </w:r>
          </w:p>
        </w:tc>
        <w:tc>
          <w:tcPr>
            <w:tcW w:w="497" w:type="pct"/>
            <w:vAlign w:val="center"/>
          </w:tcPr>
          <w:p w14:paraId="764F6CF0" w14:textId="77777777" w:rsidR="00360902" w:rsidRPr="00312E61" w:rsidRDefault="00360902" w:rsidP="00C95D74">
            <w:pPr>
              <w:spacing w:line="240" w:lineRule="auto"/>
              <w:jc w:val="center"/>
              <w:rPr>
                <w:rFonts w:ascii="Times New Roman" w:hAnsi="Times New Roman"/>
                <w:bCs/>
                <w:sz w:val="24"/>
                <w:szCs w:val="24"/>
              </w:rPr>
            </w:pPr>
            <w:r w:rsidRPr="00312E61">
              <w:rPr>
                <w:rFonts w:ascii="Times New Roman" w:hAnsi="Times New Roman"/>
                <w:bCs/>
                <w:sz w:val="24"/>
                <w:szCs w:val="24"/>
              </w:rPr>
              <w:t>НН</w:t>
            </w:r>
          </w:p>
        </w:tc>
        <w:tc>
          <w:tcPr>
            <w:tcW w:w="628" w:type="pct"/>
            <w:vAlign w:val="center"/>
          </w:tcPr>
          <w:p w14:paraId="60133B1B" w14:textId="77777777" w:rsidR="00360902" w:rsidRPr="00312E61" w:rsidRDefault="00360902" w:rsidP="00C95D74">
            <w:pPr>
              <w:spacing w:line="240" w:lineRule="auto"/>
              <w:jc w:val="center"/>
              <w:rPr>
                <w:rFonts w:ascii="Times New Roman" w:hAnsi="Times New Roman"/>
                <w:bCs/>
                <w:sz w:val="24"/>
                <w:szCs w:val="24"/>
                <w:vertAlign w:val="subscript"/>
              </w:rPr>
            </w:pPr>
            <w:r w:rsidRPr="00312E61">
              <w:rPr>
                <w:rFonts w:ascii="Times New Roman" w:hAnsi="Times New Roman"/>
                <w:bCs/>
                <w:sz w:val="24"/>
                <w:szCs w:val="24"/>
              </w:rPr>
              <w:t>NaBH</w:t>
            </w:r>
            <w:r w:rsidRPr="00312E61">
              <w:rPr>
                <w:rFonts w:ascii="Times New Roman" w:hAnsi="Times New Roman"/>
                <w:bCs/>
                <w:sz w:val="24"/>
                <w:szCs w:val="24"/>
                <w:vertAlign w:val="subscript"/>
              </w:rPr>
              <w:t>4</w:t>
            </w:r>
          </w:p>
        </w:tc>
      </w:tr>
      <w:tr w:rsidR="00FB3B32" w:rsidRPr="00312E61" w14:paraId="23C32D46" w14:textId="77777777" w:rsidTr="0037143A">
        <w:trPr>
          <w:trHeight w:val="344"/>
        </w:trPr>
        <w:tc>
          <w:tcPr>
            <w:tcW w:w="1032" w:type="pct"/>
            <w:vMerge w:val="restart"/>
            <w:vAlign w:val="center"/>
            <w:hideMark/>
          </w:tcPr>
          <w:p w14:paraId="1BCF14DF" w14:textId="2482A10B" w:rsidR="00FB3B32" w:rsidRPr="00312E61" w:rsidRDefault="00FB3B32" w:rsidP="00C95D74">
            <w:pPr>
              <w:spacing w:line="240" w:lineRule="auto"/>
              <w:contextualSpacing/>
              <w:jc w:val="center"/>
              <w:rPr>
                <w:rFonts w:ascii="Times New Roman" w:hAnsi="Times New Roman"/>
                <w:sz w:val="24"/>
                <w:szCs w:val="24"/>
                <w:lang w:val="ru-RU"/>
              </w:rPr>
            </w:pPr>
            <w:proofErr w:type="spellStart"/>
            <w:r w:rsidRPr="00312E61">
              <w:rPr>
                <w:rFonts w:ascii="Times New Roman" w:hAnsi="Times New Roman"/>
                <w:sz w:val="24"/>
                <w:szCs w:val="24"/>
                <w:lang w:val="ru-RU"/>
              </w:rPr>
              <w:t>Ленгмюр</w:t>
            </w:r>
            <w:proofErr w:type="spellEnd"/>
            <w:r w:rsidR="00D22DD1" w:rsidRPr="00312E61">
              <w:rPr>
                <w:rFonts w:ascii="Times New Roman" w:hAnsi="Times New Roman"/>
                <w:sz w:val="24"/>
                <w:szCs w:val="24"/>
              </w:rPr>
              <w:t>a</w:t>
            </w:r>
          </w:p>
        </w:tc>
        <w:tc>
          <w:tcPr>
            <w:tcW w:w="849" w:type="pct"/>
            <w:vAlign w:val="center"/>
            <w:hideMark/>
          </w:tcPr>
          <w:p w14:paraId="72607537" w14:textId="7FCA4C33" w:rsidR="00FB3B32" w:rsidRPr="00312E61" w:rsidRDefault="00A340DB" w:rsidP="00C95D74">
            <w:pPr>
              <w:pStyle w:val="MDPI31text"/>
              <w:spacing w:line="240" w:lineRule="auto"/>
              <w:ind w:left="0" w:firstLine="0"/>
              <w:contextualSpacing/>
              <w:jc w:val="center"/>
              <w:rPr>
                <w:rFonts w:ascii="Times New Roman" w:hAnsi="Times New Roman"/>
                <w:color w:val="auto"/>
                <w:sz w:val="24"/>
                <w:szCs w:val="24"/>
                <w:lang w:val="ru-RU"/>
              </w:rPr>
            </w:pPr>
            <m:oMath>
              <m:sSub>
                <m:sSubPr>
                  <m:ctrlPr>
                    <w:rPr>
                      <w:rFonts w:ascii="Cambria Math" w:hAnsi="Cambria Math"/>
                      <w:i/>
                      <w:sz w:val="24"/>
                      <w:szCs w:val="24"/>
                    </w:rPr>
                  </m:ctrlPr>
                </m:sSubPr>
                <m:e>
                  <m:r>
                    <w:rPr>
                      <w:rFonts w:ascii="Cambria Math" w:hAnsi="Cambria Math"/>
                      <w:color w:val="auto"/>
                      <w:sz w:val="24"/>
                      <w:szCs w:val="24"/>
                    </w:rPr>
                    <m:t>Q</m:t>
                  </m:r>
                </m:e>
                <m:sub>
                  <m:r>
                    <w:rPr>
                      <w:rFonts w:ascii="Cambria Math" w:hAnsi="Cambria Math"/>
                      <w:color w:val="auto"/>
                      <w:sz w:val="24"/>
                      <w:szCs w:val="24"/>
                      <w:lang w:val="ru-RU"/>
                    </w:rPr>
                    <m:t>0</m:t>
                  </m:r>
                </m:sub>
              </m:sSub>
            </m:oMath>
            <w:r w:rsidR="00FB3B32" w:rsidRPr="00312E61">
              <w:rPr>
                <w:rFonts w:ascii="Times New Roman" w:hAnsi="Times New Roman"/>
                <w:color w:val="auto"/>
                <w:sz w:val="24"/>
                <w:szCs w:val="24"/>
                <w:lang w:val="ru-RU"/>
              </w:rPr>
              <w:t>,</w:t>
            </w:r>
            <w:r w:rsidR="00FB3B32" w:rsidRPr="00312E61">
              <w:rPr>
                <w:rFonts w:ascii="Times New Roman" w:hAnsi="Times New Roman"/>
                <w:color w:val="auto"/>
                <w:sz w:val="24"/>
                <w:szCs w:val="24"/>
                <w:vertAlign w:val="subscript"/>
                <w:lang w:val="ru-RU"/>
              </w:rPr>
              <w:t xml:space="preserve"> </w:t>
            </w:r>
            <w:r w:rsidR="00FB3B32" w:rsidRPr="00312E61">
              <w:rPr>
                <w:rFonts w:ascii="Times New Roman" w:hAnsi="Times New Roman"/>
                <w:color w:val="auto"/>
                <w:sz w:val="24"/>
                <w:szCs w:val="24"/>
                <w:lang w:val="ru-RU"/>
              </w:rPr>
              <w:t>мг/г</w:t>
            </w:r>
          </w:p>
        </w:tc>
        <w:tc>
          <w:tcPr>
            <w:tcW w:w="840" w:type="pct"/>
            <w:vAlign w:val="center"/>
          </w:tcPr>
          <w:p w14:paraId="797DC6BF" w14:textId="0854F0FD"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074</w:t>
            </w:r>
          </w:p>
        </w:tc>
        <w:tc>
          <w:tcPr>
            <w:tcW w:w="583" w:type="pct"/>
            <w:vAlign w:val="center"/>
          </w:tcPr>
          <w:p w14:paraId="693E92AF" w14:textId="370BECD1"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2</w:t>
            </w:r>
            <w:r w:rsidR="00360902" w:rsidRPr="00312E61">
              <w:rPr>
                <w:rFonts w:ascii="Times New Roman" w:hAnsi="Times New Roman"/>
                <w:sz w:val="24"/>
                <w:szCs w:val="24"/>
                <w:lang w:val="ru-RU"/>
              </w:rPr>
              <w:t>,</w:t>
            </w:r>
            <w:r w:rsidRPr="00312E61">
              <w:rPr>
                <w:rFonts w:ascii="Times New Roman" w:hAnsi="Times New Roman"/>
                <w:sz w:val="24"/>
                <w:szCs w:val="24"/>
              </w:rPr>
              <w:t>40</w:t>
            </w:r>
          </w:p>
        </w:tc>
        <w:tc>
          <w:tcPr>
            <w:tcW w:w="571" w:type="pct"/>
            <w:vAlign w:val="center"/>
          </w:tcPr>
          <w:p w14:paraId="208E22CF" w14:textId="14F6F105"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083</w:t>
            </w:r>
          </w:p>
        </w:tc>
        <w:tc>
          <w:tcPr>
            <w:tcW w:w="497" w:type="pct"/>
            <w:vAlign w:val="center"/>
          </w:tcPr>
          <w:p w14:paraId="07DA33DF" w14:textId="6F86B209"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26</w:t>
            </w:r>
            <w:r w:rsidR="00360902" w:rsidRPr="00312E61">
              <w:rPr>
                <w:rFonts w:ascii="Times New Roman" w:hAnsi="Times New Roman"/>
                <w:sz w:val="24"/>
                <w:szCs w:val="24"/>
                <w:lang w:val="ru-RU"/>
              </w:rPr>
              <w:t>,</w:t>
            </w:r>
            <w:r w:rsidRPr="00312E61">
              <w:rPr>
                <w:rFonts w:ascii="Times New Roman" w:hAnsi="Times New Roman"/>
                <w:sz w:val="24"/>
                <w:szCs w:val="24"/>
              </w:rPr>
              <w:t>88</w:t>
            </w:r>
          </w:p>
        </w:tc>
        <w:tc>
          <w:tcPr>
            <w:tcW w:w="628" w:type="pct"/>
            <w:vAlign w:val="center"/>
          </w:tcPr>
          <w:p w14:paraId="5904AF3A" w14:textId="7C881419"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7</w:t>
            </w:r>
            <w:r w:rsidR="00360902" w:rsidRPr="00312E61">
              <w:rPr>
                <w:rFonts w:ascii="Times New Roman" w:hAnsi="Times New Roman"/>
                <w:sz w:val="24"/>
                <w:szCs w:val="24"/>
                <w:lang w:val="ru-RU"/>
              </w:rPr>
              <w:t>,</w:t>
            </w:r>
            <w:r w:rsidRPr="00312E61">
              <w:rPr>
                <w:rFonts w:ascii="Times New Roman" w:hAnsi="Times New Roman"/>
                <w:sz w:val="24"/>
                <w:szCs w:val="24"/>
              </w:rPr>
              <w:t>53</w:t>
            </w:r>
          </w:p>
        </w:tc>
      </w:tr>
      <w:tr w:rsidR="00FB3B32" w:rsidRPr="00312E61" w14:paraId="2C623097" w14:textId="77777777" w:rsidTr="005961EC">
        <w:trPr>
          <w:trHeight w:val="60"/>
        </w:trPr>
        <w:tc>
          <w:tcPr>
            <w:tcW w:w="1032" w:type="pct"/>
            <w:vMerge/>
            <w:vAlign w:val="center"/>
            <w:hideMark/>
          </w:tcPr>
          <w:p w14:paraId="11AC8ACF" w14:textId="77777777" w:rsidR="00FB3B32" w:rsidRPr="00312E61" w:rsidRDefault="00FB3B32" w:rsidP="00C95D74">
            <w:pPr>
              <w:spacing w:line="240" w:lineRule="auto"/>
              <w:contextualSpacing/>
              <w:jc w:val="center"/>
              <w:rPr>
                <w:rFonts w:ascii="Times New Roman" w:hAnsi="Times New Roman"/>
                <w:sz w:val="24"/>
                <w:szCs w:val="24"/>
              </w:rPr>
            </w:pPr>
          </w:p>
        </w:tc>
        <w:tc>
          <w:tcPr>
            <w:tcW w:w="849" w:type="pct"/>
            <w:vAlign w:val="center"/>
            <w:hideMark/>
          </w:tcPr>
          <w:p w14:paraId="2355D967" w14:textId="77777777" w:rsidR="00FB3B32" w:rsidRPr="00312E61" w:rsidRDefault="00FB3B32" w:rsidP="00C95D74">
            <w:pPr>
              <w:pStyle w:val="MDPI31text"/>
              <w:spacing w:line="240" w:lineRule="auto"/>
              <w:ind w:left="0" w:firstLine="0"/>
              <w:contextualSpacing/>
              <w:jc w:val="center"/>
              <w:rPr>
                <w:rFonts w:ascii="Times New Roman" w:hAnsi="Times New Roman"/>
                <w:color w:val="auto"/>
                <w:sz w:val="24"/>
                <w:szCs w:val="24"/>
                <w:lang w:val="ru-RU"/>
              </w:rPr>
            </w:pPr>
            <w:r w:rsidRPr="00312E61">
              <w:rPr>
                <w:rFonts w:ascii="Times New Roman" w:hAnsi="Times New Roman"/>
                <w:i/>
                <w:iCs/>
                <w:color w:val="auto"/>
                <w:sz w:val="24"/>
                <w:szCs w:val="24"/>
              </w:rPr>
              <w:t>b</w:t>
            </w:r>
          </w:p>
        </w:tc>
        <w:tc>
          <w:tcPr>
            <w:tcW w:w="840" w:type="pct"/>
            <w:vAlign w:val="center"/>
          </w:tcPr>
          <w:p w14:paraId="2F8212B8" w14:textId="526A8115"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01</w:t>
            </w:r>
          </w:p>
        </w:tc>
        <w:tc>
          <w:tcPr>
            <w:tcW w:w="583" w:type="pct"/>
            <w:vAlign w:val="center"/>
          </w:tcPr>
          <w:p w14:paraId="2C14EF91" w14:textId="1ECC02EF"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0179</w:t>
            </w:r>
          </w:p>
        </w:tc>
        <w:tc>
          <w:tcPr>
            <w:tcW w:w="571" w:type="pct"/>
            <w:vAlign w:val="center"/>
          </w:tcPr>
          <w:p w14:paraId="3A375588" w14:textId="06AB8315"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0116</w:t>
            </w:r>
          </w:p>
        </w:tc>
        <w:tc>
          <w:tcPr>
            <w:tcW w:w="497" w:type="pct"/>
            <w:vAlign w:val="center"/>
          </w:tcPr>
          <w:p w14:paraId="77D923A9" w14:textId="5D169466"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9</w:t>
            </w:r>
          </w:p>
        </w:tc>
        <w:tc>
          <w:tcPr>
            <w:tcW w:w="628" w:type="pct"/>
            <w:vAlign w:val="center"/>
          </w:tcPr>
          <w:p w14:paraId="603A01C1" w14:textId="12C1A045"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13</w:t>
            </w:r>
          </w:p>
        </w:tc>
      </w:tr>
      <w:tr w:rsidR="00FB3B32" w:rsidRPr="00312E61" w14:paraId="2D6C4F49" w14:textId="77777777" w:rsidTr="005961EC">
        <w:trPr>
          <w:trHeight w:val="54"/>
        </w:trPr>
        <w:tc>
          <w:tcPr>
            <w:tcW w:w="1032" w:type="pct"/>
            <w:vMerge/>
            <w:vAlign w:val="center"/>
            <w:hideMark/>
          </w:tcPr>
          <w:p w14:paraId="4DEEE4C6" w14:textId="77777777" w:rsidR="00FB3B32" w:rsidRPr="00312E61" w:rsidRDefault="00FB3B32" w:rsidP="00C95D74">
            <w:pPr>
              <w:spacing w:line="240" w:lineRule="auto"/>
              <w:contextualSpacing/>
              <w:jc w:val="center"/>
              <w:rPr>
                <w:rFonts w:ascii="Times New Roman" w:hAnsi="Times New Roman"/>
                <w:sz w:val="24"/>
                <w:szCs w:val="24"/>
              </w:rPr>
            </w:pPr>
          </w:p>
        </w:tc>
        <w:tc>
          <w:tcPr>
            <w:tcW w:w="849" w:type="pct"/>
            <w:vAlign w:val="center"/>
            <w:hideMark/>
          </w:tcPr>
          <w:p w14:paraId="60CB6A8D" w14:textId="77777777" w:rsidR="00FB3B32" w:rsidRPr="00312E61" w:rsidRDefault="00FB3B32" w:rsidP="00C95D74">
            <w:pPr>
              <w:pStyle w:val="MDPI31text"/>
              <w:spacing w:line="240" w:lineRule="auto"/>
              <w:ind w:left="0" w:firstLine="0"/>
              <w:contextualSpacing/>
              <w:jc w:val="center"/>
              <w:rPr>
                <w:rFonts w:ascii="Times New Roman" w:hAnsi="Times New Roman"/>
                <w:color w:val="auto"/>
                <w:sz w:val="24"/>
                <w:szCs w:val="24"/>
                <w:lang w:val="ru-RU"/>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lang w:val="ru-RU"/>
              </w:rPr>
              <w:t>2</w:t>
            </w:r>
          </w:p>
        </w:tc>
        <w:tc>
          <w:tcPr>
            <w:tcW w:w="840" w:type="pct"/>
            <w:vAlign w:val="center"/>
          </w:tcPr>
          <w:p w14:paraId="76C38F44" w14:textId="645D0802"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lang w:val="kk-KZ"/>
              </w:rPr>
              <w:t>0</w:t>
            </w:r>
            <w:r w:rsidR="00360902" w:rsidRPr="00312E61">
              <w:rPr>
                <w:rFonts w:ascii="Times New Roman" w:hAnsi="Times New Roman"/>
                <w:sz w:val="24"/>
                <w:szCs w:val="24"/>
                <w:lang w:val="ru-RU"/>
              </w:rPr>
              <w:t>,</w:t>
            </w:r>
            <w:r w:rsidRPr="00312E61">
              <w:rPr>
                <w:rFonts w:ascii="Times New Roman" w:hAnsi="Times New Roman"/>
                <w:sz w:val="24"/>
                <w:szCs w:val="24"/>
              </w:rPr>
              <w:t>73</w:t>
            </w:r>
          </w:p>
        </w:tc>
        <w:tc>
          <w:tcPr>
            <w:tcW w:w="583" w:type="pct"/>
            <w:vAlign w:val="center"/>
          </w:tcPr>
          <w:p w14:paraId="475C210F" w14:textId="7B704531"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88</w:t>
            </w:r>
          </w:p>
        </w:tc>
        <w:tc>
          <w:tcPr>
            <w:tcW w:w="571" w:type="pct"/>
            <w:vAlign w:val="center"/>
          </w:tcPr>
          <w:p w14:paraId="346D11F2" w14:textId="60F409CD"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77</w:t>
            </w:r>
          </w:p>
        </w:tc>
        <w:tc>
          <w:tcPr>
            <w:tcW w:w="497" w:type="pct"/>
            <w:vAlign w:val="center"/>
          </w:tcPr>
          <w:p w14:paraId="57562E0E" w14:textId="5362A378"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99</w:t>
            </w:r>
          </w:p>
        </w:tc>
        <w:tc>
          <w:tcPr>
            <w:tcW w:w="628" w:type="pct"/>
            <w:vAlign w:val="center"/>
          </w:tcPr>
          <w:p w14:paraId="2031B152" w14:textId="6F13DAC6"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82</w:t>
            </w:r>
          </w:p>
        </w:tc>
      </w:tr>
      <w:tr w:rsidR="00FB3B32" w:rsidRPr="00312E61" w14:paraId="4BC2FDA5" w14:textId="77777777" w:rsidTr="005961EC">
        <w:trPr>
          <w:trHeight w:val="54"/>
        </w:trPr>
        <w:tc>
          <w:tcPr>
            <w:tcW w:w="1032" w:type="pct"/>
            <w:vMerge w:val="restart"/>
            <w:vAlign w:val="center"/>
            <w:hideMark/>
          </w:tcPr>
          <w:p w14:paraId="2F2A7BB6" w14:textId="4268FA5D" w:rsidR="00FB3B32" w:rsidRPr="00312E61" w:rsidRDefault="00FB3B32" w:rsidP="00C95D74">
            <w:pPr>
              <w:spacing w:line="240" w:lineRule="auto"/>
              <w:contextualSpacing/>
              <w:jc w:val="center"/>
              <w:rPr>
                <w:rFonts w:ascii="Times New Roman" w:hAnsi="Times New Roman"/>
                <w:sz w:val="24"/>
                <w:szCs w:val="24"/>
                <w:lang w:val="ru-RU"/>
              </w:rPr>
            </w:pPr>
            <w:r w:rsidRPr="00312E61">
              <w:rPr>
                <w:rFonts w:ascii="Times New Roman" w:hAnsi="Times New Roman"/>
                <w:sz w:val="24"/>
                <w:szCs w:val="24"/>
                <w:lang w:val="ru-RU"/>
              </w:rPr>
              <w:t>Фрейндлих</w:t>
            </w:r>
            <w:r w:rsidR="00D22DD1" w:rsidRPr="00312E61">
              <w:rPr>
                <w:rFonts w:ascii="Times New Roman" w:hAnsi="Times New Roman"/>
                <w:sz w:val="24"/>
                <w:szCs w:val="24"/>
                <w:lang w:val="ru-RU"/>
              </w:rPr>
              <w:t>а</w:t>
            </w:r>
          </w:p>
        </w:tc>
        <w:tc>
          <w:tcPr>
            <w:tcW w:w="849" w:type="pct"/>
            <w:vAlign w:val="center"/>
            <w:hideMark/>
          </w:tcPr>
          <w:p w14:paraId="0BD8C6F1" w14:textId="13F2485F" w:rsidR="00FB3B32" w:rsidRPr="00312E61" w:rsidRDefault="00A340DB" w:rsidP="00C95D74">
            <w:pPr>
              <w:pStyle w:val="MDPI31text"/>
              <w:spacing w:line="240" w:lineRule="auto"/>
              <w:ind w:left="0" w:firstLine="0"/>
              <w:contextualSpacing/>
              <w:jc w:val="center"/>
              <w:rPr>
                <w:rFonts w:ascii="Times New Roman" w:hAnsi="Times New Roman"/>
                <w:color w:val="auto"/>
                <w:sz w:val="24"/>
                <w:szCs w:val="24"/>
                <w:lang w:val="ru-RU"/>
              </w:rPr>
            </w:pPr>
            <m:oMath>
              <m:sSub>
                <m:sSubPr>
                  <m:ctrlPr>
                    <w:rPr>
                      <w:rFonts w:ascii="Cambria Math" w:hAnsi="Cambria Math"/>
                      <w:i/>
                      <w:sz w:val="24"/>
                      <w:szCs w:val="24"/>
                    </w:rPr>
                  </m:ctrlPr>
                </m:sSubPr>
                <m:e>
                  <m:r>
                    <w:rPr>
                      <w:rFonts w:ascii="Cambria Math" w:hAnsi="Cambria Math"/>
                      <w:color w:val="auto"/>
                      <w:sz w:val="24"/>
                      <w:szCs w:val="24"/>
                    </w:rPr>
                    <m:t>k</m:t>
                  </m:r>
                </m:e>
                <m:sub>
                  <m:r>
                    <w:rPr>
                      <w:rFonts w:ascii="Cambria Math" w:hAnsi="Cambria Math"/>
                      <w:color w:val="auto"/>
                      <w:sz w:val="24"/>
                      <w:szCs w:val="24"/>
                    </w:rPr>
                    <m:t>F</m:t>
                  </m:r>
                </m:sub>
              </m:sSub>
            </m:oMath>
            <w:r w:rsidR="00FB3B32" w:rsidRPr="00312E61">
              <w:rPr>
                <w:rFonts w:ascii="Times New Roman" w:hAnsi="Times New Roman"/>
                <w:color w:val="auto"/>
                <w:sz w:val="24"/>
                <w:szCs w:val="24"/>
              </w:rPr>
              <w:t xml:space="preserve">, </w:t>
            </w:r>
            <w:r w:rsidR="00FB3B32" w:rsidRPr="00312E61">
              <w:rPr>
                <w:rFonts w:ascii="Times New Roman" w:hAnsi="Times New Roman"/>
                <w:color w:val="auto"/>
                <w:sz w:val="24"/>
                <w:szCs w:val="24"/>
                <w:lang w:val="ru-RU"/>
              </w:rPr>
              <w:t>мг</w:t>
            </w:r>
            <w:r w:rsidR="00FB3B32" w:rsidRPr="00312E61">
              <w:rPr>
                <w:rFonts w:ascii="Times New Roman" w:hAnsi="Times New Roman"/>
                <w:color w:val="auto"/>
                <w:sz w:val="24"/>
                <w:szCs w:val="24"/>
              </w:rPr>
              <w:t>/</w:t>
            </w:r>
            <w:r w:rsidR="00FB3B32" w:rsidRPr="00312E61">
              <w:rPr>
                <w:rFonts w:ascii="Times New Roman" w:hAnsi="Times New Roman"/>
                <w:color w:val="auto"/>
                <w:sz w:val="24"/>
                <w:szCs w:val="24"/>
                <w:lang w:val="ru-RU"/>
              </w:rPr>
              <w:t>г</w:t>
            </w:r>
          </w:p>
        </w:tc>
        <w:tc>
          <w:tcPr>
            <w:tcW w:w="840" w:type="pct"/>
            <w:vAlign w:val="center"/>
          </w:tcPr>
          <w:p w14:paraId="1654CC84" w14:textId="57D992D4"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1</w:t>
            </w:r>
            <w:r w:rsidR="00360902" w:rsidRPr="00312E61">
              <w:rPr>
                <w:rFonts w:ascii="Times New Roman" w:hAnsi="Times New Roman"/>
                <w:sz w:val="24"/>
                <w:szCs w:val="24"/>
                <w:lang w:val="ru-RU"/>
              </w:rPr>
              <w:t>,</w:t>
            </w:r>
            <w:r w:rsidRPr="00312E61">
              <w:rPr>
                <w:rFonts w:ascii="Times New Roman" w:hAnsi="Times New Roman"/>
                <w:sz w:val="24"/>
                <w:szCs w:val="24"/>
              </w:rPr>
              <w:t>60</w:t>
            </w:r>
          </w:p>
        </w:tc>
        <w:tc>
          <w:tcPr>
            <w:tcW w:w="583" w:type="pct"/>
            <w:vAlign w:val="center"/>
          </w:tcPr>
          <w:p w14:paraId="4E36A9F0" w14:textId="3BE387CA"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3</w:t>
            </w:r>
            <w:r w:rsidR="00360902" w:rsidRPr="00312E61">
              <w:rPr>
                <w:rFonts w:ascii="Times New Roman" w:hAnsi="Times New Roman"/>
                <w:sz w:val="24"/>
                <w:szCs w:val="24"/>
                <w:lang w:val="ru-RU"/>
              </w:rPr>
              <w:t>,</w:t>
            </w:r>
            <w:r w:rsidRPr="00312E61">
              <w:rPr>
                <w:rFonts w:ascii="Times New Roman" w:hAnsi="Times New Roman"/>
                <w:sz w:val="24"/>
                <w:szCs w:val="24"/>
              </w:rPr>
              <w:t>18</w:t>
            </w:r>
          </w:p>
        </w:tc>
        <w:tc>
          <w:tcPr>
            <w:tcW w:w="571" w:type="pct"/>
            <w:vAlign w:val="center"/>
          </w:tcPr>
          <w:p w14:paraId="222228B1" w14:textId="75CFC797"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2</w:t>
            </w:r>
            <w:r w:rsidR="00360902" w:rsidRPr="00312E61">
              <w:rPr>
                <w:rFonts w:ascii="Times New Roman" w:hAnsi="Times New Roman"/>
                <w:sz w:val="24"/>
                <w:szCs w:val="24"/>
                <w:lang w:val="ru-RU"/>
              </w:rPr>
              <w:t>,</w:t>
            </w:r>
            <w:r w:rsidRPr="00312E61">
              <w:rPr>
                <w:rFonts w:ascii="Times New Roman" w:hAnsi="Times New Roman"/>
                <w:sz w:val="24"/>
                <w:szCs w:val="24"/>
              </w:rPr>
              <w:t>21</w:t>
            </w:r>
          </w:p>
        </w:tc>
        <w:tc>
          <w:tcPr>
            <w:tcW w:w="497" w:type="pct"/>
            <w:vAlign w:val="center"/>
          </w:tcPr>
          <w:p w14:paraId="137FD33D" w14:textId="72589D3E"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37</w:t>
            </w:r>
            <w:r w:rsidR="00360902" w:rsidRPr="00312E61">
              <w:rPr>
                <w:rFonts w:ascii="Times New Roman" w:hAnsi="Times New Roman"/>
                <w:sz w:val="24"/>
                <w:szCs w:val="24"/>
                <w:lang w:val="ru-RU"/>
              </w:rPr>
              <w:t>,</w:t>
            </w:r>
            <w:r w:rsidRPr="00312E61">
              <w:rPr>
                <w:rFonts w:ascii="Times New Roman" w:hAnsi="Times New Roman"/>
                <w:sz w:val="24"/>
                <w:szCs w:val="24"/>
              </w:rPr>
              <w:t>81</w:t>
            </w:r>
          </w:p>
        </w:tc>
        <w:tc>
          <w:tcPr>
            <w:tcW w:w="628" w:type="pct"/>
            <w:vAlign w:val="center"/>
          </w:tcPr>
          <w:p w14:paraId="29D782D5" w14:textId="4F839F7C"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29</w:t>
            </w:r>
            <w:r w:rsidR="00360902" w:rsidRPr="00312E61">
              <w:rPr>
                <w:rFonts w:ascii="Times New Roman" w:hAnsi="Times New Roman"/>
                <w:sz w:val="24"/>
                <w:szCs w:val="24"/>
                <w:lang w:val="ru-RU"/>
              </w:rPr>
              <w:t>,</w:t>
            </w:r>
            <w:r w:rsidRPr="00312E61">
              <w:rPr>
                <w:rFonts w:ascii="Times New Roman" w:hAnsi="Times New Roman"/>
                <w:sz w:val="24"/>
                <w:szCs w:val="24"/>
              </w:rPr>
              <w:t>42</w:t>
            </w:r>
          </w:p>
        </w:tc>
      </w:tr>
      <w:tr w:rsidR="00FB3B32" w:rsidRPr="00312E61" w14:paraId="1DDDACE4" w14:textId="77777777" w:rsidTr="005961EC">
        <w:trPr>
          <w:trHeight w:val="102"/>
        </w:trPr>
        <w:tc>
          <w:tcPr>
            <w:tcW w:w="1032" w:type="pct"/>
            <w:vMerge/>
            <w:vAlign w:val="center"/>
            <w:hideMark/>
          </w:tcPr>
          <w:p w14:paraId="12897BBC" w14:textId="77777777" w:rsidR="00FB3B32" w:rsidRPr="00312E61" w:rsidRDefault="00FB3B32" w:rsidP="00C95D74">
            <w:pPr>
              <w:spacing w:line="240" w:lineRule="auto"/>
              <w:contextualSpacing/>
              <w:jc w:val="center"/>
              <w:rPr>
                <w:rFonts w:ascii="Times New Roman" w:hAnsi="Times New Roman"/>
                <w:sz w:val="24"/>
                <w:szCs w:val="24"/>
              </w:rPr>
            </w:pPr>
          </w:p>
        </w:tc>
        <w:tc>
          <w:tcPr>
            <w:tcW w:w="849" w:type="pct"/>
            <w:vAlign w:val="center"/>
            <w:hideMark/>
          </w:tcPr>
          <w:p w14:paraId="3F5C9824" w14:textId="35D7BF90" w:rsidR="00FB3B32" w:rsidRPr="00312E61" w:rsidRDefault="00DF0E6C" w:rsidP="00C95D74">
            <w:pPr>
              <w:pStyle w:val="MDPI31text"/>
              <w:spacing w:line="240" w:lineRule="auto"/>
              <w:ind w:left="0" w:firstLine="0"/>
              <w:contextualSpacing/>
              <w:jc w:val="center"/>
              <w:rPr>
                <w:rFonts w:ascii="Times New Roman" w:hAnsi="Times New Roman"/>
                <w:color w:val="auto"/>
                <w:sz w:val="24"/>
                <w:szCs w:val="24"/>
              </w:rPr>
            </w:pPr>
            <m:oMathPara>
              <m:oMath>
                <m:r>
                  <w:rPr>
                    <w:rFonts w:ascii="Cambria Math" w:hAnsi="Cambria Math"/>
                    <w:color w:val="auto"/>
                    <w:sz w:val="24"/>
                    <w:szCs w:val="24"/>
                  </w:rPr>
                  <m:t>n</m:t>
                </m:r>
              </m:oMath>
            </m:oMathPara>
          </w:p>
        </w:tc>
        <w:tc>
          <w:tcPr>
            <w:tcW w:w="840" w:type="pct"/>
            <w:vAlign w:val="center"/>
          </w:tcPr>
          <w:p w14:paraId="5E45636F" w14:textId="230464C4"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05</w:t>
            </w:r>
          </w:p>
        </w:tc>
        <w:tc>
          <w:tcPr>
            <w:tcW w:w="583" w:type="pct"/>
            <w:vAlign w:val="center"/>
          </w:tcPr>
          <w:p w14:paraId="270488AB" w14:textId="1779179A"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5</w:t>
            </w:r>
          </w:p>
        </w:tc>
        <w:tc>
          <w:tcPr>
            <w:tcW w:w="571" w:type="pct"/>
            <w:vAlign w:val="center"/>
          </w:tcPr>
          <w:p w14:paraId="73FBDECF" w14:textId="1DD2A5C5"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08</w:t>
            </w:r>
          </w:p>
        </w:tc>
        <w:tc>
          <w:tcPr>
            <w:tcW w:w="497" w:type="pct"/>
            <w:vAlign w:val="center"/>
          </w:tcPr>
          <w:p w14:paraId="209FB179" w14:textId="14589F52"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11</w:t>
            </w:r>
            <w:r w:rsidR="00360902" w:rsidRPr="00312E61">
              <w:rPr>
                <w:rFonts w:ascii="Times New Roman" w:hAnsi="Times New Roman"/>
                <w:sz w:val="24"/>
                <w:szCs w:val="24"/>
                <w:lang w:val="ru-RU"/>
              </w:rPr>
              <w:t>,</w:t>
            </w:r>
            <w:r w:rsidRPr="00312E61">
              <w:rPr>
                <w:rFonts w:ascii="Times New Roman" w:hAnsi="Times New Roman"/>
                <w:sz w:val="24"/>
                <w:szCs w:val="24"/>
              </w:rPr>
              <w:t>32</w:t>
            </w:r>
          </w:p>
        </w:tc>
        <w:tc>
          <w:tcPr>
            <w:tcW w:w="628" w:type="pct"/>
            <w:vAlign w:val="center"/>
          </w:tcPr>
          <w:p w14:paraId="2968359E" w14:textId="5E0727D9"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1</w:t>
            </w:r>
            <w:r w:rsidR="00360902" w:rsidRPr="00312E61">
              <w:rPr>
                <w:rFonts w:ascii="Times New Roman" w:hAnsi="Times New Roman"/>
                <w:sz w:val="24"/>
                <w:szCs w:val="24"/>
                <w:lang w:val="ru-RU"/>
              </w:rPr>
              <w:t>,</w:t>
            </w:r>
            <w:r w:rsidRPr="00312E61">
              <w:rPr>
                <w:rFonts w:ascii="Times New Roman" w:hAnsi="Times New Roman"/>
                <w:sz w:val="24"/>
                <w:szCs w:val="24"/>
              </w:rPr>
              <w:t>83</w:t>
            </w:r>
          </w:p>
        </w:tc>
      </w:tr>
      <w:tr w:rsidR="00FB3B32" w:rsidRPr="00312E61" w14:paraId="1B3A86A8" w14:textId="77777777" w:rsidTr="00360902">
        <w:trPr>
          <w:trHeight w:val="178"/>
        </w:trPr>
        <w:tc>
          <w:tcPr>
            <w:tcW w:w="1032" w:type="pct"/>
            <w:vMerge/>
            <w:vAlign w:val="center"/>
          </w:tcPr>
          <w:p w14:paraId="5C3E6D09" w14:textId="77777777" w:rsidR="00FB3B32" w:rsidRPr="00312E61" w:rsidRDefault="00FB3B32" w:rsidP="00C95D74">
            <w:pPr>
              <w:spacing w:line="240" w:lineRule="auto"/>
              <w:contextualSpacing/>
              <w:jc w:val="center"/>
              <w:rPr>
                <w:rFonts w:ascii="Times New Roman" w:hAnsi="Times New Roman"/>
                <w:sz w:val="24"/>
                <w:szCs w:val="24"/>
              </w:rPr>
            </w:pPr>
          </w:p>
        </w:tc>
        <w:tc>
          <w:tcPr>
            <w:tcW w:w="849" w:type="pct"/>
            <w:vAlign w:val="center"/>
          </w:tcPr>
          <w:p w14:paraId="61E9D3AD" w14:textId="77777777" w:rsidR="00FB3B32" w:rsidRPr="00312E61" w:rsidRDefault="00FB3B32" w:rsidP="00C95D74">
            <w:pPr>
              <w:pStyle w:val="MDPI31text"/>
              <w:spacing w:line="240" w:lineRule="auto"/>
              <w:ind w:left="0"/>
              <w:contextualSpacing/>
              <w:jc w:val="center"/>
              <w:rPr>
                <w:rFonts w:ascii="Times New Roman" w:eastAsia="Calibri" w:hAnsi="Times New Roman"/>
                <w:color w:val="auto"/>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lang w:val="ru-RU"/>
              </w:rPr>
              <w:t>2</w:t>
            </w:r>
          </w:p>
        </w:tc>
        <w:tc>
          <w:tcPr>
            <w:tcW w:w="840" w:type="pct"/>
            <w:vAlign w:val="center"/>
          </w:tcPr>
          <w:p w14:paraId="626A72C8" w14:textId="13EE4A05"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97</w:t>
            </w:r>
          </w:p>
        </w:tc>
        <w:tc>
          <w:tcPr>
            <w:tcW w:w="583" w:type="pct"/>
            <w:vAlign w:val="center"/>
          </w:tcPr>
          <w:p w14:paraId="28C241D1" w14:textId="43557F2D"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78</w:t>
            </w:r>
          </w:p>
        </w:tc>
        <w:tc>
          <w:tcPr>
            <w:tcW w:w="571" w:type="pct"/>
            <w:vAlign w:val="center"/>
          </w:tcPr>
          <w:p w14:paraId="3F63BCA0" w14:textId="4A657342"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97</w:t>
            </w:r>
          </w:p>
        </w:tc>
        <w:tc>
          <w:tcPr>
            <w:tcW w:w="497" w:type="pct"/>
            <w:vAlign w:val="center"/>
          </w:tcPr>
          <w:p w14:paraId="70482DD3" w14:textId="34A1B4FC"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87</w:t>
            </w:r>
          </w:p>
        </w:tc>
        <w:tc>
          <w:tcPr>
            <w:tcW w:w="628" w:type="pct"/>
            <w:vAlign w:val="center"/>
          </w:tcPr>
          <w:p w14:paraId="1C12E07B" w14:textId="6CD8A7D1"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360902" w:rsidRPr="00312E61">
              <w:rPr>
                <w:rFonts w:ascii="Times New Roman" w:hAnsi="Times New Roman"/>
                <w:sz w:val="24"/>
                <w:szCs w:val="24"/>
                <w:lang w:val="ru-RU"/>
              </w:rPr>
              <w:t>,</w:t>
            </w:r>
            <w:r w:rsidRPr="00312E61">
              <w:rPr>
                <w:rFonts w:ascii="Times New Roman" w:hAnsi="Times New Roman"/>
                <w:sz w:val="24"/>
                <w:szCs w:val="24"/>
              </w:rPr>
              <w:t>87</w:t>
            </w:r>
          </w:p>
        </w:tc>
      </w:tr>
    </w:tbl>
    <w:p w14:paraId="2B891440" w14:textId="77777777" w:rsidR="005961EC" w:rsidRDefault="005961EC" w:rsidP="00360902">
      <w:pPr>
        <w:spacing w:after="0" w:line="240" w:lineRule="auto"/>
        <w:ind w:firstLine="708"/>
        <w:jc w:val="both"/>
        <w:rPr>
          <w:rFonts w:ascii="Times New Roman" w:hAnsi="Times New Roman" w:cs="Times New Roman"/>
          <w:sz w:val="28"/>
          <w:szCs w:val="28"/>
        </w:rPr>
      </w:pPr>
    </w:p>
    <w:p w14:paraId="14602EFA" w14:textId="77777777" w:rsidR="005961EC" w:rsidRDefault="005961EC" w:rsidP="005961EC">
      <w:pPr>
        <w:pStyle w:val="MDPI22heading2"/>
        <w:spacing w:before="0" w:after="0" w:line="240" w:lineRule="auto"/>
        <w:ind w:left="0" w:firstLine="708"/>
        <w:jc w:val="both"/>
        <w:rPr>
          <w:rFonts w:ascii="Times New Roman" w:hAnsi="Times New Roman"/>
          <w:i w:val="0"/>
          <w:iCs/>
          <w:noProof w:val="0"/>
          <w:sz w:val="28"/>
          <w:szCs w:val="28"/>
          <w:lang w:val="ru-RU"/>
        </w:rPr>
      </w:pPr>
      <w:r w:rsidRPr="00C95D74">
        <w:rPr>
          <w:rFonts w:ascii="Times New Roman" w:hAnsi="Times New Roman"/>
          <w:i w:val="0"/>
          <w:iCs/>
          <w:noProof w:val="0"/>
          <w:sz w:val="28"/>
          <w:szCs w:val="28"/>
          <w:lang w:val="ru-RU"/>
        </w:rPr>
        <w:t xml:space="preserve">Значение постоянной </w:t>
      </w:r>
      <w:proofErr w:type="spellStart"/>
      <w:r w:rsidRPr="00C95D74">
        <w:rPr>
          <w:rFonts w:ascii="Times New Roman" w:hAnsi="Times New Roman"/>
          <w:i w:val="0"/>
          <w:iCs/>
          <w:noProof w:val="0"/>
          <w:sz w:val="28"/>
          <w:szCs w:val="28"/>
          <w:lang w:val="ru-RU"/>
        </w:rPr>
        <w:t>Ленгмюра</w:t>
      </w:r>
      <w:proofErr w:type="spellEnd"/>
      <w:r w:rsidRPr="00C95D74">
        <w:rPr>
          <w:rFonts w:ascii="Times New Roman" w:hAnsi="Times New Roman"/>
          <w:i w:val="0"/>
          <w:iCs/>
          <w:noProof w:val="0"/>
          <w:sz w:val="28"/>
          <w:szCs w:val="28"/>
          <w:lang w:val="ru-RU"/>
        </w:rPr>
        <w:t xml:space="preserve"> b для образца HH также является самым высоким (0,9), что указывает на относительно более высокое сродство центров адсорбции к ионам урана по сравнению с другими образцами. В то же время использование аскорбиновой кислоты практически не приводит к улучшению сорбционных свойств. Для того чтобы описать процесс адсорбции на гетерогенной поверхности, была применена</w:t>
      </w:r>
      <w:r>
        <w:rPr>
          <w:rFonts w:ascii="Times New Roman" w:hAnsi="Times New Roman"/>
          <w:i w:val="0"/>
          <w:iCs/>
          <w:noProof w:val="0"/>
          <w:sz w:val="28"/>
          <w:szCs w:val="28"/>
          <w:lang w:val="ru-RU"/>
        </w:rPr>
        <w:t xml:space="preserve"> модель изотермы Фрейндлиха.</w:t>
      </w:r>
    </w:p>
    <w:p w14:paraId="0DAF9A92" w14:textId="77777777" w:rsidR="00FB3B32" w:rsidRPr="00C95D74" w:rsidRDefault="00FB3B32" w:rsidP="00C95D74">
      <w:pPr>
        <w:pStyle w:val="MDPI22heading2"/>
        <w:spacing w:before="0" w:after="0" w:line="240" w:lineRule="auto"/>
        <w:ind w:firstLine="452"/>
        <w:jc w:val="both"/>
        <w:rPr>
          <w:i w:val="0"/>
          <w:iCs/>
          <w:noProof w:val="0"/>
          <w:sz w:val="28"/>
          <w:szCs w:val="28"/>
          <w:lang w:val="ru-RU"/>
        </w:rPr>
      </w:pPr>
    </w:p>
    <w:tbl>
      <w:tblPr>
        <w:tblStyle w:val="a6"/>
        <w:tblW w:w="101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010"/>
        <w:gridCol w:w="3770"/>
      </w:tblGrid>
      <w:tr w:rsidR="00FB3B32" w:rsidRPr="00C95D74" w14:paraId="61140927" w14:textId="77777777" w:rsidTr="00DC4FF2">
        <w:trPr>
          <w:jc w:val="center"/>
        </w:trPr>
        <w:tc>
          <w:tcPr>
            <w:tcW w:w="3369" w:type="dxa"/>
          </w:tcPr>
          <w:p w14:paraId="24C98B50" w14:textId="77777777" w:rsidR="00FB3B32" w:rsidRPr="00C95D74" w:rsidRDefault="00FB3B32" w:rsidP="00C95D74">
            <w:pPr>
              <w:spacing w:line="240" w:lineRule="auto"/>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58BD59F5" wp14:editId="7330E803">
                  <wp:extent cx="1913467" cy="2353733"/>
                  <wp:effectExtent l="0" t="0" r="0" b="0"/>
                  <wp:docPr id="36" name="Диаграмма 36">
                    <a:extLst xmlns:a="http://schemas.openxmlformats.org/drawingml/2006/main">
                      <a:ext uri="{FF2B5EF4-FFF2-40B4-BE49-F238E27FC236}">
                        <a16:creationId xmlns:a16="http://schemas.microsoft.com/office/drawing/2014/main" id="{256B23ED-8DC5-4458-9E19-371EE6373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c>
          <w:tcPr>
            <w:tcW w:w="3010" w:type="dxa"/>
          </w:tcPr>
          <w:p w14:paraId="62F23F59" w14:textId="77777777" w:rsidR="00FB3B32" w:rsidRPr="00C95D74" w:rsidRDefault="00FB3B32" w:rsidP="00C95D74">
            <w:pPr>
              <w:spacing w:line="240" w:lineRule="auto"/>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3641BD64" wp14:editId="6062A498">
                  <wp:extent cx="1845733" cy="2353733"/>
                  <wp:effectExtent l="0" t="0" r="0" b="0"/>
                  <wp:docPr id="38" name="Диаграмма 38">
                    <a:extLst xmlns:a="http://schemas.openxmlformats.org/drawingml/2006/main">
                      <a:ext uri="{FF2B5EF4-FFF2-40B4-BE49-F238E27FC236}">
                        <a16:creationId xmlns:a16="http://schemas.microsoft.com/office/drawing/2014/main" id="{6D662243-060D-42B8-BC6B-7EAC80274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3770" w:type="dxa"/>
          </w:tcPr>
          <w:p w14:paraId="02751785" w14:textId="77777777" w:rsidR="00FB3B32" w:rsidRPr="00C95D74" w:rsidRDefault="00FB3B32" w:rsidP="00DC4FF2">
            <w:pPr>
              <w:spacing w:line="240" w:lineRule="auto"/>
              <w:jc w:val="left"/>
              <w:rPr>
                <w:rFonts w:ascii="Arial" w:hAnsi="Arial" w:cs="Arial"/>
                <w:noProof/>
                <w:sz w:val="28"/>
                <w:szCs w:val="28"/>
                <w:lang w:val="ru-RU" w:eastAsia="ru-RU"/>
              </w:rPr>
            </w:pPr>
            <w:r w:rsidRPr="00C95D74">
              <w:rPr>
                <w:rFonts w:ascii="Arial" w:hAnsi="Arial" w:cs="Arial"/>
                <w:noProof/>
                <w:sz w:val="28"/>
                <w:szCs w:val="28"/>
                <w:lang w:eastAsia="ru-RU"/>
              </w:rPr>
              <w:drawing>
                <wp:inline distT="0" distB="0" distL="0" distR="0" wp14:anchorId="3A626E92" wp14:editId="6D38ABA1">
                  <wp:extent cx="2192867" cy="2302933"/>
                  <wp:effectExtent l="0" t="0" r="0" b="0"/>
                  <wp:docPr id="39" name="Диаграмма 39">
                    <a:extLst xmlns:a="http://schemas.openxmlformats.org/drawingml/2006/main">
                      <a:ext uri="{FF2B5EF4-FFF2-40B4-BE49-F238E27FC236}">
                        <a16:creationId xmlns:a16="http://schemas.microsoft.com/office/drawing/2014/main" id="{8ABDBE4E-B858-4948-A09D-E0CA80970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r>
      <w:tr w:rsidR="00FB3B32" w:rsidRPr="00C95D74" w14:paraId="775729BE" w14:textId="77777777" w:rsidTr="00DC4FF2">
        <w:trPr>
          <w:trHeight w:val="2003"/>
          <w:jc w:val="center"/>
        </w:trPr>
        <w:tc>
          <w:tcPr>
            <w:tcW w:w="3369" w:type="dxa"/>
          </w:tcPr>
          <w:p w14:paraId="58B01415" w14:textId="77777777" w:rsidR="00FB3B32" w:rsidRPr="00C95D74" w:rsidRDefault="00FB3B32" w:rsidP="00C95D74">
            <w:pPr>
              <w:spacing w:line="240" w:lineRule="auto"/>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321D4277" wp14:editId="278B9630">
                  <wp:extent cx="1955800" cy="2192867"/>
                  <wp:effectExtent l="0" t="0" r="0" b="0"/>
                  <wp:docPr id="40" name="Диаграмма 40">
                    <a:extLst xmlns:a="http://schemas.openxmlformats.org/drawingml/2006/main">
                      <a:ext uri="{FF2B5EF4-FFF2-40B4-BE49-F238E27FC236}">
                        <a16:creationId xmlns:a16="http://schemas.microsoft.com/office/drawing/2014/main" id="{1CDE7EF3-2BE6-4125-82B5-3355A7504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c>
          <w:tcPr>
            <w:tcW w:w="3010" w:type="dxa"/>
          </w:tcPr>
          <w:p w14:paraId="75FF3E38" w14:textId="77777777" w:rsidR="00FB3B32" w:rsidRPr="00C95D74" w:rsidRDefault="00FB3B32" w:rsidP="00C95D74">
            <w:pPr>
              <w:spacing w:line="240" w:lineRule="auto"/>
              <w:rPr>
                <w:rFonts w:ascii="Arial" w:eastAsia="Times New Roman" w:hAnsi="Arial" w:cs="Arial"/>
                <w:sz w:val="28"/>
                <w:szCs w:val="28"/>
              </w:rPr>
            </w:pPr>
            <w:r w:rsidRPr="00C95D74">
              <w:rPr>
                <w:rFonts w:ascii="Arial" w:hAnsi="Arial" w:cs="Arial"/>
                <w:noProof/>
                <w:sz w:val="28"/>
                <w:szCs w:val="28"/>
                <w:lang w:eastAsia="ru-RU"/>
              </w:rPr>
              <w:drawing>
                <wp:inline distT="0" distB="0" distL="0" distR="0" wp14:anchorId="310D89CD" wp14:editId="6F6C598F">
                  <wp:extent cx="1876425" cy="2171700"/>
                  <wp:effectExtent l="0" t="0" r="0" b="0"/>
                  <wp:docPr id="42" name="Диаграмма 42">
                    <a:extLst xmlns:a="http://schemas.openxmlformats.org/drawingml/2006/main">
                      <a:ext uri="{FF2B5EF4-FFF2-40B4-BE49-F238E27FC236}">
                        <a16:creationId xmlns:a16="http://schemas.microsoft.com/office/drawing/2014/main" id="{19BF8FCE-6C7B-44DD-9AB2-4514406AF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c>
        <w:tc>
          <w:tcPr>
            <w:tcW w:w="3770" w:type="dxa"/>
          </w:tcPr>
          <w:p w14:paraId="5C02ED51" w14:textId="77777777" w:rsidR="00FB3B32" w:rsidRPr="00C95D74" w:rsidRDefault="00FB3B32" w:rsidP="00C95D74">
            <w:pPr>
              <w:spacing w:line="240" w:lineRule="auto"/>
              <w:rPr>
                <w:rFonts w:ascii="Arial" w:hAnsi="Arial" w:cs="Arial"/>
                <w:noProof/>
                <w:sz w:val="28"/>
                <w:szCs w:val="28"/>
                <w:lang w:val="ru-RU" w:eastAsia="ru-RU"/>
              </w:rPr>
            </w:pPr>
          </w:p>
        </w:tc>
      </w:tr>
    </w:tbl>
    <w:p w14:paraId="466CF152" w14:textId="77777777" w:rsidR="00DC4FF2" w:rsidRPr="00DC4FF2" w:rsidRDefault="00DC4FF2" w:rsidP="00B400EF">
      <w:pPr>
        <w:spacing w:after="0" w:line="240" w:lineRule="auto"/>
        <w:jc w:val="center"/>
        <w:rPr>
          <w:rFonts w:ascii="Times New Roman" w:hAnsi="Times New Roman" w:cs="Times New Roman"/>
          <w:sz w:val="16"/>
          <w:szCs w:val="16"/>
        </w:rPr>
      </w:pPr>
    </w:p>
    <w:p w14:paraId="3E6804F2" w14:textId="129438C8" w:rsidR="00DC4FF2" w:rsidRPr="00065F32" w:rsidRDefault="00DC4FF2" w:rsidP="00DC4FF2">
      <w:pPr>
        <w:spacing w:after="0" w:line="240" w:lineRule="auto"/>
        <w:ind w:firstLine="709"/>
        <w:jc w:val="both"/>
        <w:rPr>
          <w:rFonts w:ascii="Times New Roman" w:hAnsi="Times New Roman" w:cs="Times New Roman"/>
          <w:sz w:val="24"/>
          <w:szCs w:val="24"/>
        </w:rPr>
      </w:pPr>
      <w:r w:rsidRPr="00DC4FF2">
        <w:rPr>
          <w:rFonts w:ascii="Times New Roman" w:hAnsi="Times New Roman" w:cs="Times New Roman"/>
          <w:sz w:val="24"/>
          <w:szCs w:val="24"/>
          <w:lang w:val="kk-KZ"/>
        </w:rPr>
        <w:t xml:space="preserve">а – </w:t>
      </w:r>
      <w:r w:rsidRPr="00DC4FF2">
        <w:rPr>
          <w:rFonts w:ascii="Times New Roman" w:hAnsi="Times New Roman" w:cs="Times New Roman"/>
          <w:sz w:val="24"/>
          <w:szCs w:val="24"/>
        </w:rPr>
        <w:t xml:space="preserve">для исходного </w:t>
      </w:r>
      <w:r w:rsidRPr="00DC4FF2">
        <w:rPr>
          <w:rFonts w:ascii="Times New Roman" w:hAnsi="Times New Roman" w:cs="Times New Roman"/>
          <w:sz w:val="24"/>
          <w:szCs w:val="24"/>
          <w:lang w:val="en-US"/>
        </w:rPr>
        <w:t>MOF</w:t>
      </w:r>
      <w:r w:rsidRPr="00DC4FF2">
        <w:rPr>
          <w:rFonts w:ascii="Times New Roman" w:hAnsi="Times New Roman" w:cs="Times New Roman"/>
          <w:sz w:val="24"/>
          <w:szCs w:val="24"/>
          <w:lang w:val="kk-KZ"/>
        </w:rPr>
        <w:t>;</w:t>
      </w:r>
      <w:r w:rsidRPr="00DC4FF2">
        <w:rPr>
          <w:rFonts w:ascii="Times New Roman" w:hAnsi="Times New Roman" w:cs="Times New Roman"/>
          <w:sz w:val="24"/>
          <w:szCs w:val="24"/>
        </w:rPr>
        <w:t xml:space="preserve"> </w:t>
      </w:r>
      <w:r w:rsidRPr="00DC4FF2">
        <w:rPr>
          <w:rFonts w:ascii="Times New Roman" w:hAnsi="Times New Roman" w:cs="Times New Roman"/>
          <w:sz w:val="24"/>
          <w:szCs w:val="24"/>
          <w:lang w:val="kk-KZ"/>
        </w:rPr>
        <w:t xml:space="preserve">б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r w:rsidR="00065F32">
        <w:rPr>
          <w:rFonts w:ascii="Times New Roman" w:hAnsi="Times New Roman" w:cs="Times New Roman"/>
          <w:sz w:val="24"/>
          <w:szCs w:val="24"/>
          <w:lang w:val="en-US"/>
        </w:rPr>
        <w:t>Asc</w:t>
      </w:r>
      <w:r w:rsidRPr="00DC4FF2">
        <w:rPr>
          <w:rFonts w:ascii="Times New Roman" w:hAnsi="Times New Roman" w:cs="Times New Roman"/>
          <w:sz w:val="24"/>
          <w:szCs w:val="24"/>
          <w:lang w:val="kk-KZ"/>
        </w:rPr>
        <w:t>;</w:t>
      </w:r>
      <w:r w:rsidRPr="00DC4FF2">
        <w:rPr>
          <w:rFonts w:ascii="Times New Roman" w:hAnsi="Times New Roman" w:cs="Times New Roman"/>
          <w:sz w:val="24"/>
          <w:szCs w:val="24"/>
        </w:rPr>
        <w:t xml:space="preserve"> </w:t>
      </w:r>
      <w:r w:rsidRPr="00DC4FF2">
        <w:rPr>
          <w:rFonts w:ascii="Times New Roman" w:hAnsi="Times New Roman" w:cs="Times New Roman"/>
          <w:sz w:val="24"/>
          <w:szCs w:val="24"/>
          <w:lang w:val="kk-KZ"/>
        </w:rPr>
        <w:t xml:space="preserve">в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r w:rsidR="00065F32">
        <w:rPr>
          <w:rFonts w:ascii="Times New Roman" w:hAnsi="Times New Roman" w:cs="Times New Roman"/>
          <w:sz w:val="24"/>
          <w:szCs w:val="24"/>
          <w:lang w:val="en-US"/>
        </w:rPr>
        <w:t>HH</w:t>
      </w:r>
      <w:r w:rsidRPr="00DC4FF2">
        <w:rPr>
          <w:rFonts w:ascii="Times New Roman" w:hAnsi="Times New Roman" w:cs="Times New Roman"/>
          <w:sz w:val="24"/>
          <w:szCs w:val="24"/>
          <w:lang w:val="kk-KZ"/>
        </w:rPr>
        <w:t xml:space="preserve">; г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proofErr w:type="spellStart"/>
      <w:r w:rsidR="00065F32">
        <w:rPr>
          <w:rFonts w:ascii="Times New Roman" w:hAnsi="Times New Roman" w:cs="Times New Roman"/>
          <w:sz w:val="24"/>
          <w:szCs w:val="24"/>
          <w:lang w:val="en-US"/>
        </w:rPr>
        <w:t>NaBH</w:t>
      </w:r>
      <w:proofErr w:type="spellEnd"/>
      <w:r w:rsidR="00065F32" w:rsidRPr="00065F32">
        <w:rPr>
          <w:rFonts w:ascii="Times New Roman" w:hAnsi="Times New Roman" w:cs="Times New Roman"/>
          <w:sz w:val="24"/>
          <w:szCs w:val="24"/>
          <w:vertAlign w:val="subscript"/>
        </w:rPr>
        <w:t>4</w:t>
      </w:r>
      <w:r w:rsidRPr="00DC4FF2">
        <w:rPr>
          <w:rFonts w:ascii="Times New Roman" w:hAnsi="Times New Roman" w:cs="Times New Roman"/>
          <w:sz w:val="24"/>
          <w:szCs w:val="24"/>
          <w:lang w:val="kk-KZ"/>
        </w:rPr>
        <w:t xml:space="preserve">; д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r w:rsidR="00065F32">
        <w:rPr>
          <w:rFonts w:ascii="Times New Roman" w:hAnsi="Times New Roman" w:cs="Times New Roman"/>
          <w:sz w:val="24"/>
          <w:szCs w:val="24"/>
          <w:lang w:val="en-US"/>
        </w:rPr>
        <w:t>DMAB</w:t>
      </w:r>
    </w:p>
    <w:p w14:paraId="031A8E47" w14:textId="77777777" w:rsidR="00DC4FF2" w:rsidRPr="00DC4FF2" w:rsidRDefault="00DC4FF2" w:rsidP="00B400EF">
      <w:pPr>
        <w:spacing w:after="0" w:line="240" w:lineRule="auto"/>
        <w:jc w:val="center"/>
        <w:rPr>
          <w:rFonts w:ascii="Times New Roman" w:hAnsi="Times New Roman" w:cs="Times New Roman"/>
          <w:sz w:val="16"/>
          <w:szCs w:val="16"/>
        </w:rPr>
      </w:pPr>
    </w:p>
    <w:p w14:paraId="65E95EC0" w14:textId="78021633" w:rsidR="00FB3B32" w:rsidRPr="00C95D74" w:rsidRDefault="00FB3B32" w:rsidP="00B400EF">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3</w:t>
      </w:r>
      <w:r w:rsidR="00B400EF" w:rsidRPr="00B400EF">
        <w:rPr>
          <w:rFonts w:ascii="Times New Roman" w:hAnsi="Times New Roman" w:cs="Times New Roman"/>
          <w:sz w:val="28"/>
          <w:szCs w:val="28"/>
        </w:rPr>
        <w:t>7</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Изотермы адсорбции Фрейндлиха по адсорбции </w:t>
      </w:r>
      <w:r w:rsidRPr="00C95D74">
        <w:rPr>
          <w:rFonts w:ascii="Times New Roman" w:hAnsi="Times New Roman" w:cs="Times New Roman"/>
          <w:sz w:val="28"/>
          <w:szCs w:val="28"/>
          <w:lang w:val="en-US"/>
        </w:rPr>
        <w:t>U</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VI</w:t>
      </w:r>
      <w:r w:rsidRPr="00C95D74">
        <w:rPr>
          <w:rFonts w:ascii="Times New Roman" w:hAnsi="Times New Roman" w:cs="Times New Roman"/>
          <w:sz w:val="28"/>
          <w:szCs w:val="28"/>
        </w:rPr>
        <w:t xml:space="preserve">) </w:t>
      </w:r>
    </w:p>
    <w:p w14:paraId="7A688B71" w14:textId="77777777" w:rsidR="00DF0E6C" w:rsidRDefault="00DF0E6C" w:rsidP="00C95D74">
      <w:pPr>
        <w:spacing w:after="0" w:line="240" w:lineRule="auto"/>
        <w:ind w:firstLine="708"/>
        <w:jc w:val="both"/>
        <w:rPr>
          <w:rFonts w:ascii="Times New Roman" w:hAnsi="Times New Roman" w:cs="Times New Roman"/>
          <w:sz w:val="28"/>
          <w:szCs w:val="28"/>
        </w:rPr>
      </w:pPr>
    </w:p>
    <w:p w14:paraId="48BC854F" w14:textId="7AA5C63E" w:rsidR="00DC4FF2" w:rsidRPr="00C95D74" w:rsidRDefault="00DC4FF2" w:rsidP="00411793">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На рис</w:t>
      </w:r>
      <w:r>
        <w:rPr>
          <w:rFonts w:ascii="Times New Roman" w:hAnsi="Times New Roman" w:cs="Times New Roman"/>
          <w:sz w:val="28"/>
          <w:szCs w:val="28"/>
        </w:rPr>
        <w:t>унке</w:t>
      </w:r>
      <w:r w:rsidRPr="00C95D74">
        <w:rPr>
          <w:rFonts w:ascii="Times New Roman" w:hAnsi="Times New Roman" w:cs="Times New Roman"/>
          <w:sz w:val="28"/>
          <w:szCs w:val="28"/>
        </w:rPr>
        <w:t xml:space="preserve"> 3</w:t>
      </w:r>
      <w:r>
        <w:rPr>
          <w:rFonts w:ascii="Times New Roman" w:hAnsi="Times New Roman" w:cs="Times New Roman"/>
          <w:sz w:val="28"/>
          <w:szCs w:val="28"/>
        </w:rPr>
        <w:t>7</w:t>
      </w:r>
      <w:r w:rsidRPr="00C95D74">
        <w:rPr>
          <w:rFonts w:ascii="Times New Roman" w:hAnsi="Times New Roman" w:cs="Times New Roman"/>
          <w:sz w:val="28"/>
          <w:szCs w:val="28"/>
        </w:rPr>
        <w:t>а</w:t>
      </w:r>
      <w:r>
        <w:rPr>
          <w:rFonts w:ascii="Times New Roman" w:hAnsi="Times New Roman" w:cs="Times New Roman"/>
          <w:sz w:val="28"/>
          <w:szCs w:val="28"/>
          <w:lang w:val="kk-KZ"/>
        </w:rPr>
        <w:t>, 37б, 37в, 37г, 37</w:t>
      </w:r>
      <w:r>
        <w:rPr>
          <w:rFonts w:ascii="Times New Roman" w:hAnsi="Times New Roman" w:cs="Times New Roman"/>
          <w:sz w:val="28"/>
          <w:szCs w:val="28"/>
        </w:rPr>
        <w:t>д</w:t>
      </w:r>
      <w:r w:rsidRPr="00C95D74">
        <w:rPr>
          <w:rFonts w:ascii="Times New Roman" w:hAnsi="Times New Roman" w:cs="Times New Roman"/>
          <w:sz w:val="28"/>
          <w:szCs w:val="28"/>
        </w:rPr>
        <w:t xml:space="preserve">, показаны данные, адаптированные к модели Фрейндлиха. Согласно литературе, значение n должно находиться в диапазоне от 1 до 10 </w:t>
      </w:r>
      <w:sdt>
        <w:sdtPr>
          <w:rPr>
            <w:rFonts w:ascii="Times New Roman" w:hAnsi="Times New Roman" w:cs="Times New Roman"/>
            <w:color w:val="000000"/>
            <w:sz w:val="28"/>
            <w:szCs w:val="28"/>
          </w:rPr>
          <w:tag w:val="MENDELEY_CITATION_v3_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"/>
          <w:id w:val="788165264"/>
          <w:placeholder>
            <w:docPart w:val="7DBDD812AE9B4F3C842958C11F2052B3"/>
          </w:placeholder>
        </w:sdtPr>
        <w:sdtContent>
          <w:r w:rsidRPr="00E55178">
            <w:rPr>
              <w:rFonts w:ascii="Times New Roman" w:hAnsi="Times New Roman" w:cs="Times New Roman"/>
              <w:color w:val="000000"/>
              <w:sz w:val="28"/>
              <w:szCs w:val="28"/>
            </w:rPr>
            <w:t>[</w:t>
          </w:r>
          <w:r w:rsidR="003D07EB">
            <w:rPr>
              <w:rFonts w:ascii="Times New Roman" w:hAnsi="Times New Roman" w:cs="Times New Roman"/>
              <w:color w:val="000000"/>
              <w:sz w:val="28"/>
              <w:szCs w:val="28"/>
            </w:rPr>
            <w:t>84, р. 319-324</w:t>
          </w:r>
          <w:r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Показатель n модели Фрейндлиха, характеризующий интенсивность адсорбции, оказался значительно выше допустимого диапазона (1-10) для образца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r w:rsidRPr="00C95D74">
        <w:rPr>
          <w:rFonts w:ascii="Times New Roman" w:hAnsi="Times New Roman" w:cs="Times New Roman"/>
          <w:sz w:val="28"/>
          <w:szCs w:val="28"/>
        </w:rPr>
        <w:t xml:space="preserve"> (таблица 13). В то же время </w:t>
      </w:r>
      <w:r w:rsidRPr="00C95D74">
        <w:rPr>
          <w:rFonts w:ascii="Times New Roman" w:hAnsi="Times New Roman" w:cs="Times New Roman"/>
          <w:sz w:val="28"/>
          <w:szCs w:val="28"/>
        </w:rPr>
        <w:lastRenderedPageBreak/>
        <w:t>для некоторых образцов (</w:t>
      </w:r>
      <w:r>
        <w:rPr>
          <w:rFonts w:ascii="Times New Roman" w:hAnsi="Times New Roman" w:cs="Times New Roman"/>
          <w:sz w:val="28"/>
          <w:szCs w:val="28"/>
        </w:rPr>
        <w:t>исходный</w:t>
      </w:r>
      <w:r w:rsidRPr="00C95D74">
        <w:rPr>
          <w:rFonts w:ascii="Times New Roman" w:hAnsi="Times New Roman" w:cs="Times New Roman"/>
          <w:sz w:val="28"/>
          <w:szCs w:val="28"/>
        </w:rPr>
        <w:t xml:space="preserve">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и модифицированный </w:t>
      </w:r>
      <w:proofErr w:type="spellStart"/>
      <w:r w:rsidRPr="00C95D74">
        <w:rPr>
          <w:rFonts w:ascii="Times New Roman" w:hAnsi="Times New Roman" w:cs="Times New Roman"/>
          <w:sz w:val="28"/>
          <w:szCs w:val="28"/>
        </w:rPr>
        <w:t>As</w:t>
      </w:r>
      <w:proofErr w:type="spellEnd"/>
      <w:r w:rsidRPr="00C95D74">
        <w:rPr>
          <w:rFonts w:ascii="Times New Roman" w:hAnsi="Times New Roman" w:cs="Times New Roman"/>
          <w:sz w:val="28"/>
          <w:szCs w:val="28"/>
          <w:lang w:val="en-US"/>
        </w:rPr>
        <w:t>c</w:t>
      </w:r>
      <w:r w:rsidRPr="00C95D74">
        <w:rPr>
          <w:rFonts w:ascii="Times New Roman" w:hAnsi="Times New Roman" w:cs="Times New Roman"/>
          <w:sz w:val="28"/>
          <w:szCs w:val="28"/>
        </w:rPr>
        <w:t xml:space="preserve">) были получены значения n ниже 1, что указывает на неблагоприятные условия адсорбции или ограниченную применимость модели Фрейндлиха для этих систем. Однако анализ показал, что изотерма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лучше описывает сорбцию ионов </w:t>
      </w:r>
      <w:proofErr w:type="spellStart"/>
      <w:r w:rsidRPr="00C95D74">
        <w:rPr>
          <w:rFonts w:ascii="Times New Roman" w:hAnsi="Times New Roman" w:cs="Times New Roman"/>
          <w:sz w:val="28"/>
          <w:szCs w:val="28"/>
        </w:rPr>
        <w:t>уранила</w:t>
      </w:r>
      <w:proofErr w:type="spellEnd"/>
      <w:r w:rsidRPr="00C95D74">
        <w:rPr>
          <w:rFonts w:ascii="Times New Roman" w:hAnsi="Times New Roman" w:cs="Times New Roman"/>
          <w:sz w:val="28"/>
          <w:szCs w:val="28"/>
        </w:rPr>
        <w:t xml:space="preserve">, что свидетельствует о тенденции к </w:t>
      </w:r>
      <w:proofErr w:type="spellStart"/>
      <w:r w:rsidRPr="00C95D74">
        <w:rPr>
          <w:rFonts w:ascii="Times New Roman" w:hAnsi="Times New Roman" w:cs="Times New Roman"/>
          <w:sz w:val="28"/>
          <w:szCs w:val="28"/>
        </w:rPr>
        <w:t>монослойной</w:t>
      </w:r>
      <w:proofErr w:type="spellEnd"/>
      <w:r w:rsidRPr="00C95D74">
        <w:rPr>
          <w:rFonts w:ascii="Times New Roman" w:hAnsi="Times New Roman" w:cs="Times New Roman"/>
          <w:sz w:val="28"/>
          <w:szCs w:val="28"/>
        </w:rPr>
        <w:t xml:space="preserve"> адсорбции в изученных условиях, что важно для создания эффективных систем очистки воды от радионуклидов.</w:t>
      </w:r>
    </w:p>
    <w:p w14:paraId="742FD39D" w14:textId="71512354" w:rsidR="00FB3B32" w:rsidRDefault="00FB3B32" w:rsidP="00411793">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Обычно для описания адсорбции в микропористых материалах используется модель изотермы Дубинина-</w:t>
      </w:r>
      <w:proofErr w:type="spellStart"/>
      <w:r w:rsidRPr="00C95D74">
        <w:rPr>
          <w:rFonts w:ascii="Times New Roman" w:hAnsi="Times New Roman" w:cs="Times New Roman"/>
          <w:sz w:val="28"/>
          <w:szCs w:val="28"/>
        </w:rPr>
        <w:t>Радушкевича</w:t>
      </w:r>
      <w:proofErr w:type="spellEnd"/>
      <w:r w:rsidR="00D80BEB"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"/>
          <w:id w:val="1880364995"/>
          <w:placeholder>
            <w:docPart w:val="DefaultPlaceholder_-1854013440"/>
          </w:placeholder>
        </w:sdtPr>
        <w:sdtContent>
          <w:r w:rsidR="00E55178" w:rsidRPr="00E55178">
            <w:rPr>
              <w:rFonts w:ascii="Times New Roman" w:hAnsi="Times New Roman" w:cs="Times New Roman"/>
              <w:color w:val="000000"/>
              <w:sz w:val="28"/>
              <w:szCs w:val="28"/>
            </w:rPr>
            <w:t>[1</w:t>
          </w:r>
          <w:r w:rsidR="003D07EB">
            <w:rPr>
              <w:rFonts w:ascii="Times New Roman" w:hAnsi="Times New Roman" w:cs="Times New Roman"/>
              <w:color w:val="000000"/>
              <w:sz w:val="28"/>
              <w:szCs w:val="28"/>
            </w:rPr>
            <w:t>04</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В отличие от моделей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и Фрейндлиха, эта модель предполагала, что адсорбция имеет многослойную природу, включая силы Ван-дер-Ваальса</w:t>
      </w:r>
      <w:r w:rsidR="00D80BEB"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jwvcD4iLCJpc3N1ZSI6IjIiLCJ2b2x1bWUiOiIxMSJ9LCJpc1RlbXBvcmFyeSI6ZmFsc2V9XX0="/>
          <w:id w:val="-1690525516"/>
          <w:placeholder>
            <w:docPart w:val="DefaultPlaceholder_-1854013440"/>
          </w:placeholder>
        </w:sdtPr>
        <w:sdtContent>
          <w:r w:rsidR="00E55178" w:rsidRPr="00E55178">
            <w:rPr>
              <w:rFonts w:ascii="Times New Roman" w:hAnsi="Times New Roman" w:cs="Times New Roman"/>
              <w:color w:val="000000"/>
              <w:sz w:val="28"/>
              <w:szCs w:val="28"/>
            </w:rPr>
            <w:t>[50</w:t>
          </w:r>
          <w:r w:rsidR="0037143A">
            <w:rPr>
              <w:rFonts w:ascii="Times New Roman" w:hAnsi="Times New Roman" w:cs="Times New Roman"/>
              <w:color w:val="000000"/>
              <w:sz w:val="28"/>
              <w:szCs w:val="28"/>
            </w:rPr>
            <w:t>, р. 116</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Физическая интерпретация этой модели связана с механизмами заполнения пор и адсорбционной способностью микропористых структур. Изотермы D-R показаны на рис</w:t>
      </w:r>
      <w:r w:rsidR="00B400EF">
        <w:rPr>
          <w:rFonts w:ascii="Times New Roman" w:hAnsi="Times New Roman" w:cs="Times New Roman"/>
          <w:sz w:val="28"/>
          <w:szCs w:val="28"/>
        </w:rPr>
        <w:t>унке</w:t>
      </w:r>
      <w:r w:rsidRPr="00C95D74">
        <w:rPr>
          <w:rFonts w:ascii="Times New Roman" w:hAnsi="Times New Roman" w:cs="Times New Roman"/>
          <w:sz w:val="28"/>
          <w:szCs w:val="28"/>
        </w:rPr>
        <w:t xml:space="preserve"> </w:t>
      </w:r>
      <w:r w:rsidR="00FE13EA" w:rsidRPr="00C95D74">
        <w:rPr>
          <w:rFonts w:ascii="Times New Roman" w:hAnsi="Times New Roman" w:cs="Times New Roman"/>
          <w:sz w:val="28"/>
          <w:szCs w:val="28"/>
        </w:rPr>
        <w:t>3</w:t>
      </w:r>
      <w:r w:rsidR="00B400EF">
        <w:rPr>
          <w:rFonts w:ascii="Times New Roman" w:hAnsi="Times New Roman" w:cs="Times New Roman"/>
          <w:sz w:val="28"/>
          <w:szCs w:val="28"/>
        </w:rPr>
        <w:t>8</w:t>
      </w:r>
      <w:r w:rsidR="00411793">
        <w:rPr>
          <w:rFonts w:ascii="Times New Roman" w:hAnsi="Times New Roman" w:cs="Times New Roman"/>
          <w:sz w:val="28"/>
          <w:szCs w:val="28"/>
          <w:lang w:val="kk-KZ"/>
        </w:rPr>
        <w:t>, таблица 14</w:t>
      </w:r>
      <w:r w:rsidRPr="00C95D74">
        <w:rPr>
          <w:rFonts w:ascii="Times New Roman" w:hAnsi="Times New Roman" w:cs="Times New Roman"/>
          <w:sz w:val="28"/>
          <w:szCs w:val="28"/>
        </w:rPr>
        <w:t xml:space="preserve">. </w:t>
      </w:r>
    </w:p>
    <w:p w14:paraId="6CEBF626" w14:textId="77777777" w:rsidR="00411793" w:rsidRPr="00C95D74" w:rsidRDefault="00411793" w:rsidP="00411793">
      <w:pPr>
        <w:spacing w:after="0" w:line="228" w:lineRule="auto"/>
        <w:ind w:firstLine="708"/>
        <w:jc w:val="both"/>
        <w:rPr>
          <w:rFonts w:ascii="Times New Roman" w:hAnsi="Times New Roman" w:cs="Times New Roman"/>
          <w:sz w:val="28"/>
          <w:szCs w:val="28"/>
        </w:rPr>
      </w:pPr>
    </w:p>
    <w:tbl>
      <w:tblPr>
        <w:tblStyle w:val="a6"/>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3006"/>
        <w:gridCol w:w="2835"/>
      </w:tblGrid>
      <w:tr w:rsidR="00FB3B32" w:rsidRPr="00C95D74" w14:paraId="166ED504" w14:textId="77777777" w:rsidTr="00411793">
        <w:trPr>
          <w:trHeight w:val="2345"/>
          <w:jc w:val="center"/>
        </w:trPr>
        <w:tc>
          <w:tcPr>
            <w:tcW w:w="2948" w:type="dxa"/>
          </w:tcPr>
          <w:p w14:paraId="69D616B5" w14:textId="77777777" w:rsidR="00FB3B32" w:rsidRPr="00C95D74" w:rsidRDefault="00FB3B32" w:rsidP="00411793">
            <w:pPr>
              <w:pStyle w:val="MDPI22heading2"/>
              <w:spacing w:before="0" w:after="0" w:line="228" w:lineRule="auto"/>
              <w:ind w:left="0"/>
              <w:rPr>
                <w:i w:val="0"/>
                <w:iCs/>
                <w:noProof w:val="0"/>
                <w:sz w:val="28"/>
                <w:szCs w:val="28"/>
              </w:rPr>
            </w:pPr>
            <w:r w:rsidRPr="00C95D74">
              <w:rPr>
                <w:sz w:val="28"/>
                <w:szCs w:val="28"/>
                <w:lang w:val="ru-RU" w:eastAsia="ru-RU" w:bidi="ar-SA"/>
              </w:rPr>
              <w:drawing>
                <wp:inline distT="0" distB="0" distL="0" distR="0" wp14:anchorId="2AB4A5DB" wp14:editId="7C057F1F">
                  <wp:extent cx="1586230" cy="2174413"/>
                  <wp:effectExtent l="0" t="0" r="0" b="0"/>
                  <wp:docPr id="48" name="Диаграмма 48">
                    <a:extLst xmlns:a="http://schemas.openxmlformats.org/drawingml/2006/main">
                      <a:ext uri="{FF2B5EF4-FFF2-40B4-BE49-F238E27FC236}">
                        <a16:creationId xmlns:a16="http://schemas.microsoft.com/office/drawing/2014/main" id="{79CC300F-FDD5-47D6-880C-5FE19AC81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c>
        <w:tc>
          <w:tcPr>
            <w:tcW w:w="3006" w:type="dxa"/>
          </w:tcPr>
          <w:p w14:paraId="55321484" w14:textId="77777777" w:rsidR="00FB3B32" w:rsidRPr="00C95D74" w:rsidRDefault="00FB3B32" w:rsidP="00411793">
            <w:pPr>
              <w:pStyle w:val="MDPI22heading2"/>
              <w:spacing w:before="0" w:after="0" w:line="228" w:lineRule="auto"/>
              <w:ind w:left="0"/>
              <w:rPr>
                <w:i w:val="0"/>
                <w:iCs/>
                <w:noProof w:val="0"/>
                <w:sz w:val="28"/>
                <w:szCs w:val="28"/>
              </w:rPr>
            </w:pPr>
            <w:r w:rsidRPr="00C95D74">
              <w:rPr>
                <w:sz w:val="28"/>
                <w:szCs w:val="28"/>
                <w:lang w:val="ru-RU" w:eastAsia="ru-RU" w:bidi="ar-SA"/>
              </w:rPr>
              <w:drawing>
                <wp:inline distT="0" distB="0" distL="0" distR="0" wp14:anchorId="4162D63F" wp14:editId="15B38B34">
                  <wp:extent cx="1765935" cy="2056303"/>
                  <wp:effectExtent l="0" t="0" r="0" b="1270"/>
                  <wp:docPr id="49" name="Диаграмма 49">
                    <a:extLst xmlns:a="http://schemas.openxmlformats.org/drawingml/2006/main">
                      <a:ext uri="{FF2B5EF4-FFF2-40B4-BE49-F238E27FC236}">
                        <a16:creationId xmlns:a16="http://schemas.microsoft.com/office/drawing/2014/main" id="{E5DA6636-5B87-4CEE-95D4-A395A0928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c>
        <w:tc>
          <w:tcPr>
            <w:tcW w:w="2835" w:type="dxa"/>
          </w:tcPr>
          <w:p w14:paraId="7D49E1F8" w14:textId="77777777" w:rsidR="00FB3B32" w:rsidRPr="00C95D74" w:rsidRDefault="00FB3B32" w:rsidP="00411793">
            <w:pPr>
              <w:pStyle w:val="MDPI22heading2"/>
              <w:spacing w:before="0" w:after="0" w:line="228" w:lineRule="auto"/>
              <w:ind w:left="0"/>
              <w:rPr>
                <w:sz w:val="28"/>
                <w:szCs w:val="28"/>
                <w:lang w:val="ru-RU" w:eastAsia="ru-RU" w:bidi="ar-SA"/>
              </w:rPr>
            </w:pPr>
            <w:r w:rsidRPr="00C95D74">
              <w:rPr>
                <w:sz w:val="28"/>
                <w:szCs w:val="28"/>
                <w:lang w:val="ru-RU" w:eastAsia="ru-RU" w:bidi="ar-SA"/>
              </w:rPr>
              <w:drawing>
                <wp:inline distT="0" distB="0" distL="0" distR="0" wp14:anchorId="39292101" wp14:editId="7DF32EAC">
                  <wp:extent cx="1870075" cy="1987146"/>
                  <wp:effectExtent l="0" t="0" r="0" b="0"/>
                  <wp:docPr id="14" name="Диаграмма 14">
                    <a:extLst xmlns:a="http://schemas.openxmlformats.org/drawingml/2006/main">
                      <a:ext uri="{FF2B5EF4-FFF2-40B4-BE49-F238E27FC236}">
                        <a16:creationId xmlns:a16="http://schemas.microsoft.com/office/drawing/2014/main" id="{8ECBF2D0-67E3-475D-9620-269027DCB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r>
      <w:tr w:rsidR="00FB3B32" w:rsidRPr="00C95D74" w14:paraId="716DC1E9" w14:textId="77777777" w:rsidTr="00411793">
        <w:trPr>
          <w:trHeight w:val="2095"/>
          <w:jc w:val="center"/>
        </w:trPr>
        <w:tc>
          <w:tcPr>
            <w:tcW w:w="2948" w:type="dxa"/>
          </w:tcPr>
          <w:p w14:paraId="34EEBFEA" w14:textId="77777777" w:rsidR="00FB3B32" w:rsidRPr="00C95D74" w:rsidRDefault="00FB3B32" w:rsidP="00411793">
            <w:pPr>
              <w:pStyle w:val="MDPI22heading2"/>
              <w:spacing w:before="0" w:after="0" w:line="228" w:lineRule="auto"/>
              <w:ind w:left="0"/>
              <w:rPr>
                <w:rFonts w:ascii="Arial" w:hAnsi="Arial" w:cs="Arial"/>
                <w:b/>
                <w:sz w:val="28"/>
                <w:szCs w:val="28"/>
                <w:lang w:val="ru-RU" w:eastAsia="ru-RU" w:bidi="ar-SA"/>
              </w:rPr>
            </w:pPr>
            <w:r w:rsidRPr="00C95D74">
              <w:rPr>
                <w:rFonts w:ascii="Arial" w:hAnsi="Arial" w:cs="Arial"/>
                <w:b/>
                <w:sz w:val="28"/>
                <w:szCs w:val="28"/>
                <w:lang w:val="ru-RU" w:eastAsia="ru-RU" w:bidi="ar-SA"/>
              </w:rPr>
              <w:drawing>
                <wp:inline distT="0" distB="0" distL="0" distR="0" wp14:anchorId="3733EB11" wp14:editId="4A6D0F3B">
                  <wp:extent cx="1628775" cy="2048626"/>
                  <wp:effectExtent l="0" t="0" r="0" b="0"/>
                  <wp:docPr id="50" name="Диаграмма 50">
                    <a:extLst xmlns:a="http://schemas.openxmlformats.org/drawingml/2006/main">
                      <a:ext uri="{FF2B5EF4-FFF2-40B4-BE49-F238E27FC236}">
                        <a16:creationId xmlns:a16="http://schemas.microsoft.com/office/drawing/2014/main" id="{DB0576FD-17D3-44E5-8136-907D63F5D3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c>
          <w:tcPr>
            <w:tcW w:w="3006" w:type="dxa"/>
          </w:tcPr>
          <w:p w14:paraId="46453618" w14:textId="77777777" w:rsidR="00FB3B32" w:rsidRPr="00C95D74" w:rsidRDefault="00FB3B32" w:rsidP="00411793">
            <w:pPr>
              <w:pStyle w:val="MDPI22heading2"/>
              <w:spacing w:before="0" w:after="0" w:line="228" w:lineRule="auto"/>
              <w:ind w:left="0"/>
              <w:rPr>
                <w:sz w:val="28"/>
                <w:szCs w:val="28"/>
                <w:lang w:val="ru-RU" w:eastAsia="ru-RU" w:bidi="ar-SA"/>
              </w:rPr>
            </w:pPr>
            <w:r w:rsidRPr="00C95D74">
              <w:rPr>
                <w:sz w:val="28"/>
                <w:szCs w:val="28"/>
                <w:lang w:val="ru-RU" w:eastAsia="ru-RU" w:bidi="ar-SA"/>
              </w:rPr>
              <w:drawing>
                <wp:inline distT="0" distB="0" distL="0" distR="0" wp14:anchorId="3ADAF2D0" wp14:editId="36C31D0B">
                  <wp:extent cx="1905000" cy="1944255"/>
                  <wp:effectExtent l="0" t="0" r="0" b="0"/>
                  <wp:docPr id="16" name="Диаграмма 16">
                    <a:extLst xmlns:a="http://schemas.openxmlformats.org/drawingml/2006/main">
                      <a:ext uri="{FF2B5EF4-FFF2-40B4-BE49-F238E27FC236}">
                        <a16:creationId xmlns:a16="http://schemas.microsoft.com/office/drawing/2014/main" id="{4E1BF65F-E30A-4067-8D3A-DBF03D5CB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c>
          <w:tcPr>
            <w:tcW w:w="2835" w:type="dxa"/>
          </w:tcPr>
          <w:p w14:paraId="6839187F" w14:textId="77777777" w:rsidR="00FB3B32" w:rsidRPr="00C95D74" w:rsidRDefault="00FB3B32" w:rsidP="00411793">
            <w:pPr>
              <w:pStyle w:val="MDPI22heading2"/>
              <w:spacing w:before="0" w:after="0" w:line="228" w:lineRule="auto"/>
              <w:ind w:left="0"/>
              <w:rPr>
                <w:sz w:val="28"/>
                <w:szCs w:val="28"/>
                <w:lang w:val="ru-RU" w:eastAsia="ru-RU" w:bidi="ar-SA"/>
              </w:rPr>
            </w:pPr>
          </w:p>
        </w:tc>
      </w:tr>
    </w:tbl>
    <w:p w14:paraId="60598C9F" w14:textId="77777777" w:rsidR="00DC4FF2" w:rsidRPr="00DC4FF2" w:rsidRDefault="00DC4FF2" w:rsidP="00411793">
      <w:pPr>
        <w:spacing w:after="0" w:line="228" w:lineRule="auto"/>
        <w:jc w:val="center"/>
        <w:rPr>
          <w:rFonts w:ascii="Times New Roman" w:hAnsi="Times New Roman" w:cs="Times New Roman"/>
          <w:sz w:val="16"/>
          <w:szCs w:val="16"/>
        </w:rPr>
      </w:pPr>
    </w:p>
    <w:p w14:paraId="2A3B4DB0" w14:textId="4C95F215" w:rsidR="00DC4FF2" w:rsidRPr="00065F32" w:rsidRDefault="00DC4FF2" w:rsidP="00411793">
      <w:pPr>
        <w:spacing w:after="0" w:line="228" w:lineRule="auto"/>
        <w:ind w:firstLine="709"/>
        <w:jc w:val="both"/>
        <w:rPr>
          <w:rFonts w:ascii="Times New Roman" w:hAnsi="Times New Roman" w:cs="Times New Roman"/>
          <w:sz w:val="24"/>
          <w:szCs w:val="24"/>
        </w:rPr>
      </w:pPr>
      <w:r w:rsidRPr="00DC4FF2">
        <w:rPr>
          <w:rFonts w:ascii="Times New Roman" w:hAnsi="Times New Roman" w:cs="Times New Roman"/>
          <w:sz w:val="24"/>
          <w:szCs w:val="24"/>
          <w:lang w:val="kk-KZ"/>
        </w:rPr>
        <w:t xml:space="preserve">а – </w:t>
      </w:r>
      <w:r w:rsidRPr="00DC4FF2">
        <w:rPr>
          <w:rFonts w:ascii="Times New Roman" w:hAnsi="Times New Roman" w:cs="Times New Roman"/>
          <w:sz w:val="24"/>
          <w:szCs w:val="24"/>
        </w:rPr>
        <w:t>исходный MO</w:t>
      </w:r>
      <w:r w:rsidRPr="00DC4FF2">
        <w:rPr>
          <w:rFonts w:ascii="Times New Roman" w:hAnsi="Times New Roman" w:cs="Times New Roman"/>
          <w:sz w:val="24"/>
          <w:szCs w:val="24"/>
          <w:lang w:val="en-US"/>
        </w:rPr>
        <w:t>F</w:t>
      </w:r>
      <w:r w:rsidRPr="00DC4FF2">
        <w:rPr>
          <w:rFonts w:ascii="Times New Roman" w:hAnsi="Times New Roman" w:cs="Times New Roman"/>
          <w:sz w:val="24"/>
          <w:szCs w:val="24"/>
          <w:lang w:val="kk-KZ"/>
        </w:rPr>
        <w:t>;</w:t>
      </w:r>
      <w:r w:rsidRPr="00DC4FF2">
        <w:rPr>
          <w:rFonts w:ascii="Times New Roman" w:hAnsi="Times New Roman" w:cs="Times New Roman"/>
          <w:sz w:val="24"/>
          <w:szCs w:val="24"/>
        </w:rPr>
        <w:t xml:space="preserve"> </w:t>
      </w:r>
      <w:r w:rsidRPr="00DC4FF2">
        <w:rPr>
          <w:rFonts w:ascii="Times New Roman" w:hAnsi="Times New Roman" w:cs="Times New Roman"/>
          <w:sz w:val="24"/>
          <w:szCs w:val="24"/>
          <w:lang w:val="kk-KZ"/>
        </w:rPr>
        <w:t xml:space="preserve">б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r w:rsidR="00065F32">
        <w:rPr>
          <w:rFonts w:ascii="Times New Roman" w:hAnsi="Times New Roman" w:cs="Times New Roman"/>
          <w:sz w:val="24"/>
          <w:szCs w:val="24"/>
          <w:lang w:val="en-US"/>
        </w:rPr>
        <w:t>Asc</w:t>
      </w:r>
      <w:r w:rsidRPr="00DC4FF2">
        <w:rPr>
          <w:rFonts w:ascii="Times New Roman" w:hAnsi="Times New Roman" w:cs="Times New Roman"/>
          <w:sz w:val="24"/>
          <w:szCs w:val="24"/>
          <w:lang w:val="kk-KZ"/>
        </w:rPr>
        <w:t>;</w:t>
      </w:r>
      <w:r w:rsidRPr="00DC4FF2">
        <w:rPr>
          <w:rFonts w:ascii="Times New Roman" w:hAnsi="Times New Roman" w:cs="Times New Roman"/>
          <w:sz w:val="24"/>
          <w:szCs w:val="24"/>
        </w:rPr>
        <w:t xml:space="preserve"> </w:t>
      </w:r>
      <w:r w:rsidRPr="00DC4FF2">
        <w:rPr>
          <w:rFonts w:ascii="Times New Roman" w:hAnsi="Times New Roman" w:cs="Times New Roman"/>
          <w:sz w:val="24"/>
          <w:szCs w:val="24"/>
          <w:lang w:val="kk-KZ"/>
        </w:rPr>
        <w:t xml:space="preserve">в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proofErr w:type="spellStart"/>
      <w:r w:rsidR="00065F32">
        <w:rPr>
          <w:rFonts w:ascii="Times New Roman" w:hAnsi="Times New Roman" w:cs="Times New Roman"/>
          <w:sz w:val="24"/>
          <w:szCs w:val="24"/>
          <w:lang w:val="en-US"/>
        </w:rPr>
        <w:t>NaBH</w:t>
      </w:r>
      <w:proofErr w:type="spellEnd"/>
      <w:r w:rsidR="00065F32" w:rsidRPr="00065F32">
        <w:rPr>
          <w:rFonts w:ascii="Times New Roman" w:hAnsi="Times New Roman" w:cs="Times New Roman"/>
          <w:sz w:val="24"/>
          <w:szCs w:val="24"/>
          <w:vertAlign w:val="subscript"/>
        </w:rPr>
        <w:t>4</w:t>
      </w:r>
      <w:r w:rsidRPr="00DC4FF2">
        <w:rPr>
          <w:rFonts w:ascii="Times New Roman" w:hAnsi="Times New Roman" w:cs="Times New Roman"/>
          <w:sz w:val="24"/>
          <w:szCs w:val="24"/>
          <w:lang w:val="kk-KZ"/>
        </w:rPr>
        <w:t xml:space="preserve">; г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r w:rsidR="00065F32">
        <w:rPr>
          <w:rFonts w:ascii="Times New Roman" w:hAnsi="Times New Roman" w:cs="Times New Roman"/>
          <w:sz w:val="24"/>
          <w:szCs w:val="24"/>
          <w:lang w:val="en-US"/>
        </w:rPr>
        <w:t>HH</w:t>
      </w:r>
      <w:r w:rsidRPr="00DC4FF2">
        <w:rPr>
          <w:rFonts w:ascii="Times New Roman" w:hAnsi="Times New Roman" w:cs="Times New Roman"/>
          <w:sz w:val="24"/>
          <w:szCs w:val="24"/>
          <w:lang w:val="kk-KZ"/>
        </w:rPr>
        <w:t>;</w:t>
      </w:r>
      <w:r w:rsidRPr="00DC4FF2">
        <w:rPr>
          <w:rFonts w:ascii="Times New Roman" w:hAnsi="Times New Roman" w:cs="Times New Roman"/>
          <w:sz w:val="24"/>
          <w:szCs w:val="24"/>
        </w:rPr>
        <w:t xml:space="preserve"> </w:t>
      </w:r>
      <w:r w:rsidRPr="00DC4FF2">
        <w:rPr>
          <w:rFonts w:ascii="Times New Roman" w:hAnsi="Times New Roman" w:cs="Times New Roman"/>
          <w:sz w:val="24"/>
          <w:szCs w:val="24"/>
          <w:lang w:val="kk-KZ"/>
        </w:rPr>
        <w:t xml:space="preserve">д – </w:t>
      </w:r>
      <w:r w:rsidR="00065F32">
        <w:rPr>
          <w:rFonts w:ascii="Times New Roman" w:hAnsi="Times New Roman" w:cs="Times New Roman"/>
          <w:sz w:val="24"/>
          <w:szCs w:val="24"/>
          <w:lang w:val="en-US"/>
        </w:rPr>
        <w:t>MOF</w:t>
      </w:r>
      <w:r w:rsidR="00065F32" w:rsidRPr="00065F32">
        <w:rPr>
          <w:rFonts w:ascii="Times New Roman" w:hAnsi="Times New Roman" w:cs="Times New Roman"/>
          <w:sz w:val="24"/>
          <w:szCs w:val="24"/>
        </w:rPr>
        <w:t>@</w:t>
      </w:r>
      <w:r w:rsidR="00065F32">
        <w:rPr>
          <w:rFonts w:ascii="Times New Roman" w:hAnsi="Times New Roman" w:cs="Times New Roman"/>
          <w:sz w:val="24"/>
          <w:szCs w:val="24"/>
          <w:lang w:val="en-US"/>
        </w:rPr>
        <w:t>DMAB</w:t>
      </w:r>
    </w:p>
    <w:p w14:paraId="770FA2F6" w14:textId="77777777" w:rsidR="00DC4FF2" w:rsidRPr="00DC4FF2" w:rsidRDefault="00DC4FF2" w:rsidP="00411793">
      <w:pPr>
        <w:spacing w:after="0" w:line="228" w:lineRule="auto"/>
        <w:jc w:val="center"/>
        <w:rPr>
          <w:rFonts w:ascii="Times New Roman" w:hAnsi="Times New Roman" w:cs="Times New Roman"/>
          <w:sz w:val="16"/>
          <w:szCs w:val="16"/>
        </w:rPr>
      </w:pPr>
    </w:p>
    <w:p w14:paraId="33AB8FE2" w14:textId="19437069" w:rsidR="00B400EF" w:rsidRPr="00C95D74" w:rsidRDefault="00FB3B32" w:rsidP="00411793">
      <w:pPr>
        <w:spacing w:after="0" w:line="228"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3</w:t>
      </w:r>
      <w:r w:rsidR="00B400EF">
        <w:rPr>
          <w:rFonts w:ascii="Times New Roman" w:hAnsi="Times New Roman" w:cs="Times New Roman"/>
          <w:sz w:val="28"/>
          <w:szCs w:val="28"/>
        </w:rPr>
        <w:t>8</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Изотерма адсорбции </w:t>
      </w:r>
      <w:r w:rsidR="00B400EF">
        <w:rPr>
          <w:rFonts w:ascii="Times New Roman" w:hAnsi="Times New Roman" w:cs="Times New Roman"/>
          <w:sz w:val="28"/>
          <w:szCs w:val="28"/>
        </w:rPr>
        <w:t>Д-Р</w:t>
      </w:r>
      <w:r w:rsidRPr="00C95D74">
        <w:rPr>
          <w:rFonts w:ascii="Times New Roman" w:hAnsi="Times New Roman" w:cs="Times New Roman"/>
          <w:sz w:val="28"/>
          <w:szCs w:val="28"/>
        </w:rPr>
        <w:t xml:space="preserve"> смоделированные для адсорбции U(VI) на </w:t>
      </w:r>
      <w:r w:rsidR="00B400EF">
        <w:rPr>
          <w:rFonts w:ascii="Times New Roman" w:hAnsi="Times New Roman" w:cs="Times New Roman"/>
          <w:sz w:val="28"/>
          <w:szCs w:val="28"/>
        </w:rPr>
        <w:t>исходном</w:t>
      </w:r>
      <w:r w:rsidRPr="00C95D74">
        <w:rPr>
          <w:rFonts w:ascii="Times New Roman" w:hAnsi="Times New Roman" w:cs="Times New Roman"/>
          <w:sz w:val="28"/>
          <w:szCs w:val="28"/>
        </w:rPr>
        <w:t xml:space="preserve"> и композитном MO</w:t>
      </w:r>
      <w:r w:rsidR="00D80BEB" w:rsidRPr="00C95D74">
        <w:rPr>
          <w:rFonts w:ascii="Times New Roman" w:hAnsi="Times New Roman" w:cs="Times New Roman"/>
          <w:sz w:val="28"/>
          <w:szCs w:val="28"/>
          <w:lang w:val="en-US"/>
        </w:rPr>
        <w:t>F</w:t>
      </w:r>
    </w:p>
    <w:p w14:paraId="561E26AF" w14:textId="011ECD83" w:rsidR="00411793" w:rsidRDefault="00411793" w:rsidP="00411793">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E</w:t>
      </w:r>
      <w:r w:rsidRPr="00C95D74">
        <w:rPr>
          <w:rFonts w:ascii="Times New Roman" w:hAnsi="Times New Roman" w:cs="Times New Roman"/>
          <w:sz w:val="28"/>
          <w:szCs w:val="28"/>
          <w:vertAlign w:val="subscript"/>
        </w:rPr>
        <w:t>DR</w:t>
      </w:r>
      <w:r w:rsidRPr="00411793">
        <w:rPr>
          <w:rFonts w:ascii="Times New Roman" w:hAnsi="Times New Roman" w:cs="Times New Roman"/>
          <w:sz w:val="28"/>
          <w:szCs w:val="28"/>
          <w:lang w:val="kk-KZ"/>
        </w:rPr>
        <w:t xml:space="preserve"> </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это</w:t>
      </w:r>
      <w:r w:rsidRPr="00C95D74">
        <w:rPr>
          <w:rFonts w:ascii="Times New Roman" w:hAnsi="Times New Roman" w:cs="Times New Roman"/>
          <w:sz w:val="28"/>
          <w:szCs w:val="28"/>
        </w:rPr>
        <w:t xml:space="preserve"> параметр, который предоставляет информацию о природе сорбции. Образец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r>
        <w:rPr>
          <w:rFonts w:ascii="Times New Roman" w:hAnsi="Times New Roman" w:cs="Times New Roman"/>
          <w:sz w:val="28"/>
          <w:szCs w:val="28"/>
        </w:rPr>
        <w:t xml:space="preserve"> </w:t>
      </w:r>
      <w:r w:rsidRPr="00C95D74">
        <w:rPr>
          <w:rFonts w:ascii="Times New Roman" w:hAnsi="Times New Roman" w:cs="Times New Roman"/>
          <w:sz w:val="28"/>
          <w:szCs w:val="28"/>
        </w:rPr>
        <w:t>показал самое высокое расчетное значение E</w:t>
      </w:r>
      <w:r w:rsidRPr="00C95D74">
        <w:rPr>
          <w:rFonts w:ascii="Times New Roman" w:hAnsi="Times New Roman" w:cs="Times New Roman"/>
          <w:sz w:val="28"/>
          <w:szCs w:val="28"/>
          <w:vertAlign w:val="subscript"/>
        </w:rPr>
        <w:t>DR</w:t>
      </w:r>
      <w:r w:rsidRPr="00C95D74">
        <w:rPr>
          <w:rFonts w:ascii="Times New Roman" w:hAnsi="Times New Roman" w:cs="Times New Roman"/>
          <w:sz w:val="28"/>
          <w:szCs w:val="28"/>
        </w:rPr>
        <w:t xml:space="preserve"> среди исследованных сорбентов, что свидетельствует о сравнительно более сильных взаимодействиях </w:t>
      </w:r>
      <w:proofErr w:type="spellStart"/>
      <w:r w:rsidRPr="00C95D74">
        <w:rPr>
          <w:rFonts w:ascii="Times New Roman" w:hAnsi="Times New Roman" w:cs="Times New Roman"/>
          <w:sz w:val="28"/>
          <w:szCs w:val="28"/>
        </w:rPr>
        <w:t>адсорбат</w:t>
      </w:r>
      <w:proofErr w:type="spellEnd"/>
      <w:r w:rsidRPr="00C95D74">
        <w:rPr>
          <w:rFonts w:ascii="Times New Roman" w:hAnsi="Times New Roman" w:cs="Times New Roman"/>
          <w:sz w:val="28"/>
          <w:szCs w:val="28"/>
        </w:rPr>
        <w:t xml:space="preserve">–адсорбент </w:t>
      </w:r>
      <w:sdt>
        <w:sdtPr>
          <w:rPr>
            <w:rFonts w:ascii="Times New Roman" w:hAnsi="Times New Roman" w:cs="Times New Roman"/>
            <w:color w:val="000000"/>
            <w:sz w:val="28"/>
            <w:szCs w:val="28"/>
          </w:rPr>
          <w:tag w:val="MENDELEY_CITATION_v3_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"/>
          <w:id w:val="456691598"/>
          <w:placeholder>
            <w:docPart w:val="169FCFF943114719858AA833ED748215"/>
          </w:placeholder>
        </w:sdtPr>
        <w:sdtContent>
          <w:r w:rsidRPr="00E55178">
            <w:rPr>
              <w:rFonts w:ascii="Times New Roman" w:hAnsi="Times New Roman" w:cs="Times New Roman"/>
              <w:color w:val="000000"/>
              <w:sz w:val="28"/>
              <w:szCs w:val="28"/>
            </w:rPr>
            <w:t>[</w:t>
          </w:r>
          <w:r w:rsidR="003D07EB">
            <w:rPr>
              <w:rFonts w:ascii="Times New Roman" w:hAnsi="Times New Roman" w:cs="Times New Roman"/>
              <w:color w:val="000000"/>
              <w:sz w:val="28"/>
              <w:szCs w:val="28"/>
            </w:rPr>
            <w:t>75, р. 165-174</w:t>
          </w:r>
          <w:r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Хотя абсолютная величина E</w:t>
      </w:r>
      <w:r w:rsidRPr="00C95D74">
        <w:rPr>
          <w:rFonts w:ascii="Times New Roman" w:hAnsi="Times New Roman" w:cs="Times New Roman"/>
          <w:sz w:val="28"/>
          <w:szCs w:val="28"/>
          <w:vertAlign w:val="subscript"/>
        </w:rPr>
        <w:t>DR</w:t>
      </w:r>
      <w:r w:rsidRPr="00C95D74">
        <w:rPr>
          <w:rFonts w:ascii="Times New Roman" w:hAnsi="Times New Roman" w:cs="Times New Roman"/>
          <w:sz w:val="28"/>
          <w:szCs w:val="28"/>
        </w:rPr>
        <w:t xml:space="preserve"> может зависеть от чувствительности подгонки, постоянная </w:t>
      </w:r>
      <w:r w:rsidRPr="00C95D74">
        <w:rPr>
          <w:rFonts w:ascii="Times New Roman" w:hAnsi="Times New Roman" w:cs="Times New Roman"/>
          <w:sz w:val="28"/>
          <w:szCs w:val="28"/>
        </w:rPr>
        <w:lastRenderedPageBreak/>
        <w:t xml:space="preserve">тенденция, наблюдаемая среди образцов, подтверждает относительное сравнение силы взаимодействия </w:t>
      </w:r>
      <w:sdt>
        <w:sdtPr>
          <w:rPr>
            <w:rFonts w:ascii="Times New Roman" w:hAnsi="Times New Roman" w:cs="Times New Roman"/>
            <w:color w:val="000000"/>
            <w:sz w:val="28"/>
            <w:szCs w:val="28"/>
          </w:rPr>
          <w:tag w:val="MENDELEY_CITATION_v3_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"/>
          <w:id w:val="-860808349"/>
          <w:placeholder>
            <w:docPart w:val="169FCFF943114719858AA833ED748215"/>
          </w:placeholder>
        </w:sdtPr>
        <w:sdtContent>
          <w:r w:rsidRPr="00E55178">
            <w:rPr>
              <w:rFonts w:ascii="Times New Roman" w:hAnsi="Times New Roman" w:cs="Times New Roman"/>
              <w:color w:val="000000"/>
              <w:sz w:val="28"/>
              <w:szCs w:val="28"/>
            </w:rPr>
            <w:t>[</w:t>
          </w:r>
          <w:r w:rsidR="003D07EB">
            <w:rPr>
              <w:rFonts w:ascii="Times New Roman" w:hAnsi="Times New Roman" w:cs="Times New Roman"/>
              <w:color w:val="000000"/>
              <w:sz w:val="28"/>
              <w:szCs w:val="28"/>
            </w:rPr>
            <w:t>75</w:t>
          </w:r>
          <w:r w:rsidR="002324F0">
            <w:rPr>
              <w:rFonts w:ascii="Times New Roman" w:hAnsi="Times New Roman" w:cs="Times New Roman"/>
              <w:color w:val="000000"/>
              <w:sz w:val="28"/>
              <w:szCs w:val="28"/>
            </w:rPr>
            <w:t>, р. 165-174</w:t>
          </w:r>
          <w:r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w:t>
      </w:r>
    </w:p>
    <w:p w14:paraId="0680A92E" w14:textId="77777777" w:rsidR="00411793" w:rsidRDefault="00411793" w:rsidP="00C95D74">
      <w:pPr>
        <w:spacing w:after="0" w:line="240" w:lineRule="auto"/>
        <w:jc w:val="both"/>
        <w:rPr>
          <w:rFonts w:ascii="Times New Roman" w:hAnsi="Times New Roman" w:cs="Times New Roman"/>
          <w:sz w:val="28"/>
          <w:szCs w:val="28"/>
        </w:rPr>
      </w:pPr>
    </w:p>
    <w:p w14:paraId="2BB07BF6" w14:textId="6F3CB8F5" w:rsidR="00FB3B32" w:rsidRDefault="00FB3B32" w:rsidP="00C95D74">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 xml:space="preserve">Таблица </w:t>
      </w:r>
      <w:r w:rsidR="00A75409" w:rsidRPr="00C95D74">
        <w:rPr>
          <w:rFonts w:ascii="Times New Roman" w:hAnsi="Times New Roman" w:cs="Times New Roman"/>
          <w:sz w:val="28"/>
          <w:szCs w:val="28"/>
        </w:rPr>
        <w:t>14</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Параметры изотерм адсорбции для сорбции ионов </w:t>
      </w:r>
      <w:r w:rsidRPr="00C95D74">
        <w:rPr>
          <w:rFonts w:ascii="Times New Roman" w:hAnsi="Times New Roman" w:cs="Times New Roman"/>
          <w:sz w:val="28"/>
          <w:szCs w:val="28"/>
          <w:lang w:val="en-US"/>
        </w:rPr>
        <w:t>U</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VI</w:t>
      </w:r>
      <w:r w:rsidRPr="00C95D74">
        <w:rPr>
          <w:rFonts w:ascii="Times New Roman" w:hAnsi="Times New Roman" w:cs="Times New Roman"/>
          <w:sz w:val="28"/>
          <w:szCs w:val="28"/>
        </w:rPr>
        <w:t xml:space="preserve">) с использованием образцов чистого </w:t>
      </w:r>
      <w:r w:rsidRPr="00C95D74">
        <w:rPr>
          <w:rFonts w:ascii="Times New Roman" w:hAnsi="Times New Roman" w:cs="Times New Roman"/>
          <w:sz w:val="28"/>
          <w:szCs w:val="28"/>
          <w:lang w:val="en-US"/>
        </w:rPr>
        <w:t>MO</w:t>
      </w:r>
      <w:r w:rsidR="00D80BEB"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и композито</w:t>
      </w:r>
      <w:r w:rsidR="00DC4FF2">
        <w:rPr>
          <w:rFonts w:ascii="Times New Roman" w:hAnsi="Times New Roman" w:cs="Times New Roman"/>
          <w:sz w:val="28"/>
          <w:szCs w:val="28"/>
        </w:rPr>
        <w:t>в с различными восстановителями</w:t>
      </w:r>
    </w:p>
    <w:p w14:paraId="0790835F" w14:textId="77777777" w:rsidR="00DC4FF2" w:rsidRPr="00DC4FF2" w:rsidRDefault="00DC4FF2" w:rsidP="00C95D74">
      <w:pPr>
        <w:spacing w:after="0" w:line="240" w:lineRule="auto"/>
        <w:jc w:val="both"/>
        <w:rPr>
          <w:rFonts w:ascii="Times New Roman" w:hAnsi="Times New Roman" w:cs="Times New Roman"/>
          <w:sz w:val="16"/>
          <w:szCs w:val="16"/>
        </w:rPr>
      </w:pPr>
    </w:p>
    <w:tbl>
      <w:tblPr>
        <w:tblStyle w:val="a6"/>
        <w:tblW w:w="9634" w:type="dxa"/>
        <w:tblLayout w:type="fixed"/>
        <w:tblLook w:val="04A0" w:firstRow="1" w:lastRow="0" w:firstColumn="1" w:lastColumn="0" w:noHBand="0" w:noVBand="1"/>
      </w:tblPr>
      <w:tblGrid>
        <w:gridCol w:w="2689"/>
        <w:gridCol w:w="1530"/>
        <w:gridCol w:w="1212"/>
        <w:gridCol w:w="933"/>
        <w:gridCol w:w="1539"/>
        <w:gridCol w:w="1731"/>
      </w:tblGrid>
      <w:tr w:rsidR="00B400EF" w:rsidRPr="00312E61" w14:paraId="3F08B6C9" w14:textId="448B7C40" w:rsidTr="00DC4FF2">
        <w:trPr>
          <w:trHeight w:val="54"/>
        </w:trPr>
        <w:tc>
          <w:tcPr>
            <w:tcW w:w="2689" w:type="dxa"/>
            <w:vMerge w:val="restart"/>
            <w:vAlign w:val="center"/>
          </w:tcPr>
          <w:p w14:paraId="2C90696E" w14:textId="77777777" w:rsidR="00B400EF" w:rsidRPr="00312E61" w:rsidRDefault="00B400EF" w:rsidP="00C95D74">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Параметр</w:t>
            </w:r>
          </w:p>
        </w:tc>
        <w:tc>
          <w:tcPr>
            <w:tcW w:w="1530" w:type="dxa"/>
            <w:vMerge w:val="restart"/>
            <w:vAlign w:val="center"/>
          </w:tcPr>
          <w:p w14:paraId="3B296B5E" w14:textId="7332E9BE" w:rsidR="00B400EF" w:rsidRPr="00312E61" w:rsidRDefault="00B400EF" w:rsidP="00C95D74">
            <w:pPr>
              <w:spacing w:line="240" w:lineRule="auto"/>
              <w:jc w:val="center"/>
              <w:rPr>
                <w:rFonts w:ascii="Times New Roman" w:hAnsi="Times New Roman"/>
                <w:bCs/>
                <w:sz w:val="24"/>
                <w:szCs w:val="24"/>
                <w:lang w:val="ru-RU"/>
              </w:rPr>
            </w:pPr>
            <w:r w:rsidRPr="00312E61">
              <w:rPr>
                <w:rFonts w:ascii="Times New Roman" w:hAnsi="Times New Roman"/>
                <w:bCs/>
                <w:sz w:val="24"/>
                <w:szCs w:val="24"/>
              </w:rPr>
              <w:t>MOF</w:t>
            </w:r>
          </w:p>
        </w:tc>
        <w:tc>
          <w:tcPr>
            <w:tcW w:w="5415" w:type="dxa"/>
            <w:gridSpan w:val="4"/>
            <w:vAlign w:val="center"/>
          </w:tcPr>
          <w:p w14:paraId="362A8615" w14:textId="48BF8D0B" w:rsidR="00B400EF" w:rsidRPr="00312E61" w:rsidRDefault="00B400EF" w:rsidP="00C95D74">
            <w:pPr>
              <w:spacing w:line="240" w:lineRule="auto"/>
              <w:jc w:val="center"/>
              <w:rPr>
                <w:rFonts w:ascii="Times New Roman" w:hAnsi="Times New Roman"/>
                <w:bCs/>
                <w:sz w:val="24"/>
                <w:szCs w:val="24"/>
              </w:rPr>
            </w:pPr>
            <w:r w:rsidRPr="00312E61">
              <w:rPr>
                <w:rFonts w:ascii="Times New Roman" w:hAnsi="Times New Roman"/>
                <w:bCs/>
                <w:sz w:val="24"/>
                <w:szCs w:val="24"/>
                <w:lang w:val="ru-RU"/>
              </w:rPr>
              <w:t>Восстановитель НЧ серебра</w:t>
            </w:r>
          </w:p>
        </w:tc>
      </w:tr>
      <w:tr w:rsidR="00B400EF" w:rsidRPr="00312E61" w14:paraId="0C420D00" w14:textId="77777777" w:rsidTr="00DC4FF2">
        <w:trPr>
          <w:trHeight w:val="76"/>
        </w:trPr>
        <w:tc>
          <w:tcPr>
            <w:tcW w:w="2689" w:type="dxa"/>
            <w:vMerge/>
          </w:tcPr>
          <w:p w14:paraId="4C591B5B" w14:textId="77777777" w:rsidR="00B400EF" w:rsidRPr="00312E61" w:rsidRDefault="00B400EF" w:rsidP="00C95D74">
            <w:pPr>
              <w:spacing w:line="240" w:lineRule="auto"/>
              <w:rPr>
                <w:rFonts w:ascii="Times New Roman" w:hAnsi="Times New Roman"/>
                <w:bCs/>
                <w:sz w:val="24"/>
                <w:szCs w:val="24"/>
              </w:rPr>
            </w:pPr>
          </w:p>
        </w:tc>
        <w:tc>
          <w:tcPr>
            <w:tcW w:w="1530" w:type="dxa"/>
            <w:vMerge/>
            <w:vAlign w:val="center"/>
          </w:tcPr>
          <w:p w14:paraId="117B3FD6" w14:textId="5CF662A3" w:rsidR="00B400EF" w:rsidRPr="00312E61" w:rsidRDefault="00B400EF" w:rsidP="00C95D74">
            <w:pPr>
              <w:spacing w:line="240" w:lineRule="auto"/>
              <w:jc w:val="center"/>
              <w:rPr>
                <w:rFonts w:ascii="Times New Roman" w:hAnsi="Times New Roman"/>
                <w:bCs/>
                <w:sz w:val="24"/>
                <w:szCs w:val="24"/>
              </w:rPr>
            </w:pPr>
          </w:p>
        </w:tc>
        <w:tc>
          <w:tcPr>
            <w:tcW w:w="1212" w:type="dxa"/>
            <w:vAlign w:val="center"/>
          </w:tcPr>
          <w:p w14:paraId="404CBD0C" w14:textId="77777777" w:rsidR="00B400EF" w:rsidRPr="00312E61" w:rsidRDefault="00B400EF" w:rsidP="00C95D74">
            <w:pPr>
              <w:spacing w:line="240" w:lineRule="auto"/>
              <w:jc w:val="center"/>
              <w:rPr>
                <w:rFonts w:ascii="Times New Roman" w:hAnsi="Times New Roman"/>
                <w:bCs/>
                <w:sz w:val="24"/>
                <w:szCs w:val="24"/>
              </w:rPr>
            </w:pPr>
            <w:r w:rsidRPr="00312E61">
              <w:rPr>
                <w:rFonts w:ascii="Times New Roman" w:hAnsi="Times New Roman"/>
                <w:bCs/>
                <w:sz w:val="24"/>
                <w:szCs w:val="24"/>
              </w:rPr>
              <w:t>DMAB</w:t>
            </w:r>
          </w:p>
        </w:tc>
        <w:tc>
          <w:tcPr>
            <w:tcW w:w="933" w:type="dxa"/>
            <w:vAlign w:val="center"/>
          </w:tcPr>
          <w:p w14:paraId="5AFD5A10" w14:textId="77777777" w:rsidR="00B400EF" w:rsidRPr="00312E61" w:rsidRDefault="00B400EF" w:rsidP="00C95D74">
            <w:pPr>
              <w:spacing w:line="240" w:lineRule="auto"/>
              <w:jc w:val="center"/>
              <w:rPr>
                <w:rFonts w:ascii="Times New Roman" w:hAnsi="Times New Roman"/>
                <w:bCs/>
                <w:sz w:val="24"/>
                <w:szCs w:val="24"/>
              </w:rPr>
            </w:pPr>
            <w:r w:rsidRPr="00312E61">
              <w:rPr>
                <w:rFonts w:ascii="Times New Roman" w:hAnsi="Times New Roman"/>
                <w:bCs/>
                <w:sz w:val="24"/>
                <w:szCs w:val="24"/>
              </w:rPr>
              <w:t>Asc</w:t>
            </w:r>
          </w:p>
        </w:tc>
        <w:tc>
          <w:tcPr>
            <w:tcW w:w="1539" w:type="dxa"/>
            <w:vAlign w:val="center"/>
          </w:tcPr>
          <w:p w14:paraId="4474F672" w14:textId="77777777" w:rsidR="00B400EF" w:rsidRPr="00312E61" w:rsidRDefault="00B400EF" w:rsidP="00C95D74">
            <w:pPr>
              <w:spacing w:line="240" w:lineRule="auto"/>
              <w:jc w:val="center"/>
              <w:rPr>
                <w:rFonts w:ascii="Times New Roman" w:hAnsi="Times New Roman"/>
                <w:bCs/>
                <w:sz w:val="24"/>
                <w:szCs w:val="24"/>
              </w:rPr>
            </w:pPr>
            <w:r w:rsidRPr="00312E61">
              <w:rPr>
                <w:rFonts w:ascii="Times New Roman" w:hAnsi="Times New Roman"/>
                <w:bCs/>
                <w:sz w:val="24"/>
                <w:szCs w:val="24"/>
              </w:rPr>
              <w:t>HH</w:t>
            </w:r>
          </w:p>
        </w:tc>
        <w:tc>
          <w:tcPr>
            <w:tcW w:w="1731" w:type="dxa"/>
            <w:vAlign w:val="center"/>
          </w:tcPr>
          <w:p w14:paraId="561F5D10" w14:textId="77777777" w:rsidR="00B400EF" w:rsidRPr="00312E61" w:rsidRDefault="00B400EF" w:rsidP="00C95D74">
            <w:pPr>
              <w:spacing w:line="240" w:lineRule="auto"/>
              <w:jc w:val="center"/>
              <w:rPr>
                <w:rFonts w:ascii="Times New Roman" w:hAnsi="Times New Roman"/>
                <w:bCs/>
                <w:sz w:val="24"/>
                <w:szCs w:val="24"/>
                <w:vertAlign w:val="subscript"/>
              </w:rPr>
            </w:pPr>
            <w:r w:rsidRPr="00312E61">
              <w:rPr>
                <w:rFonts w:ascii="Times New Roman" w:hAnsi="Times New Roman"/>
                <w:bCs/>
                <w:sz w:val="24"/>
                <w:szCs w:val="24"/>
              </w:rPr>
              <w:t>NaBH</w:t>
            </w:r>
            <w:r w:rsidRPr="00312E61">
              <w:rPr>
                <w:rFonts w:ascii="Times New Roman" w:hAnsi="Times New Roman"/>
                <w:bCs/>
                <w:sz w:val="24"/>
                <w:szCs w:val="24"/>
                <w:vertAlign w:val="subscript"/>
              </w:rPr>
              <w:t>4</w:t>
            </w:r>
          </w:p>
        </w:tc>
      </w:tr>
      <w:tr w:rsidR="00FB3B32" w:rsidRPr="00312E61" w14:paraId="501399A5" w14:textId="77777777" w:rsidTr="00DC4FF2">
        <w:trPr>
          <w:trHeight w:val="54"/>
        </w:trPr>
        <w:tc>
          <w:tcPr>
            <w:tcW w:w="2689" w:type="dxa"/>
          </w:tcPr>
          <w:p w14:paraId="5CF978D6" w14:textId="2F42ECCC" w:rsidR="00FB3B32" w:rsidRPr="00312E61" w:rsidRDefault="00A340DB" w:rsidP="00DC4FF2">
            <w:pPr>
              <w:spacing w:line="240" w:lineRule="auto"/>
              <w:jc w:val="left"/>
              <w:rPr>
                <w:rFonts w:ascii="Times New Roman" w:hAnsi="Times New Roman"/>
                <w:sz w:val="24"/>
                <w:szCs w:val="24"/>
                <w:lang w:val="ru-RU"/>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d</m:t>
                  </m:r>
                </m:sub>
              </m:sSub>
            </m:oMath>
            <w:r w:rsidR="00FB3B32" w:rsidRPr="00312E61">
              <w:rPr>
                <w:rFonts w:ascii="Times New Roman" w:hAnsi="Times New Roman"/>
                <w:sz w:val="24"/>
                <w:szCs w:val="24"/>
              </w:rPr>
              <w:t>,</w:t>
            </w:r>
            <w:r w:rsidR="00FB3B32" w:rsidRPr="00312E61">
              <w:rPr>
                <w:rFonts w:ascii="Times New Roman" w:hAnsi="Times New Roman"/>
                <w:sz w:val="24"/>
                <w:szCs w:val="24"/>
                <w:vertAlign w:val="subscript"/>
              </w:rPr>
              <w:t xml:space="preserve"> </w:t>
            </w:r>
            <w:r w:rsidR="00FB3B32" w:rsidRPr="00312E61">
              <w:rPr>
                <w:rFonts w:ascii="Times New Roman" w:hAnsi="Times New Roman"/>
                <w:sz w:val="24"/>
                <w:szCs w:val="24"/>
                <w:lang w:val="ru-RU"/>
              </w:rPr>
              <w:t>мг</w:t>
            </w:r>
            <w:r w:rsidR="00FB3B32" w:rsidRPr="00312E61">
              <w:rPr>
                <w:rFonts w:ascii="Times New Roman" w:hAnsi="Times New Roman"/>
                <w:sz w:val="24"/>
                <w:szCs w:val="24"/>
              </w:rPr>
              <w:t>/</w:t>
            </w:r>
            <w:r w:rsidR="00FB3B32" w:rsidRPr="00312E61">
              <w:rPr>
                <w:rFonts w:ascii="Times New Roman" w:hAnsi="Times New Roman"/>
                <w:sz w:val="24"/>
                <w:szCs w:val="24"/>
                <w:lang w:val="ru-RU"/>
              </w:rPr>
              <w:t>г</w:t>
            </w:r>
          </w:p>
        </w:tc>
        <w:tc>
          <w:tcPr>
            <w:tcW w:w="1530" w:type="dxa"/>
            <w:vAlign w:val="center"/>
          </w:tcPr>
          <w:p w14:paraId="699DA0A7" w14:textId="5D18CCB0"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1</w:t>
            </w:r>
            <w:r w:rsidR="00B400EF" w:rsidRPr="00312E61">
              <w:rPr>
                <w:rFonts w:ascii="Times New Roman" w:hAnsi="Times New Roman"/>
                <w:sz w:val="24"/>
                <w:szCs w:val="24"/>
                <w:lang w:val="ru-RU"/>
              </w:rPr>
              <w:t>,</w:t>
            </w:r>
            <w:r w:rsidRPr="00312E61">
              <w:rPr>
                <w:rFonts w:ascii="Times New Roman" w:hAnsi="Times New Roman"/>
                <w:sz w:val="24"/>
                <w:szCs w:val="24"/>
              </w:rPr>
              <w:t>014</w:t>
            </w:r>
          </w:p>
        </w:tc>
        <w:tc>
          <w:tcPr>
            <w:tcW w:w="1212" w:type="dxa"/>
            <w:vAlign w:val="center"/>
          </w:tcPr>
          <w:p w14:paraId="5F290A9F" w14:textId="68FBE71F"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2</w:t>
            </w:r>
            <w:r w:rsidR="00B400EF" w:rsidRPr="00312E61">
              <w:rPr>
                <w:rFonts w:ascii="Times New Roman" w:hAnsi="Times New Roman"/>
                <w:sz w:val="24"/>
                <w:szCs w:val="24"/>
                <w:lang w:val="ru-RU"/>
              </w:rPr>
              <w:t>,</w:t>
            </w:r>
            <w:r w:rsidRPr="00312E61">
              <w:rPr>
                <w:rFonts w:ascii="Times New Roman" w:hAnsi="Times New Roman"/>
                <w:sz w:val="24"/>
                <w:szCs w:val="24"/>
              </w:rPr>
              <w:t>91</w:t>
            </w:r>
          </w:p>
        </w:tc>
        <w:tc>
          <w:tcPr>
            <w:tcW w:w="933" w:type="dxa"/>
            <w:vAlign w:val="center"/>
          </w:tcPr>
          <w:p w14:paraId="44895B71" w14:textId="3F1CD166"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6</w:t>
            </w:r>
            <w:r w:rsidR="00B400EF" w:rsidRPr="00312E61">
              <w:rPr>
                <w:rFonts w:ascii="Times New Roman" w:hAnsi="Times New Roman"/>
                <w:sz w:val="24"/>
                <w:szCs w:val="24"/>
                <w:lang w:val="ru-RU"/>
              </w:rPr>
              <w:t>,</w:t>
            </w:r>
            <w:r w:rsidRPr="00312E61">
              <w:rPr>
                <w:rFonts w:ascii="Times New Roman" w:hAnsi="Times New Roman"/>
                <w:sz w:val="24"/>
                <w:szCs w:val="24"/>
              </w:rPr>
              <w:t>98</w:t>
            </w:r>
          </w:p>
        </w:tc>
        <w:tc>
          <w:tcPr>
            <w:tcW w:w="1539" w:type="dxa"/>
            <w:vAlign w:val="center"/>
          </w:tcPr>
          <w:p w14:paraId="6485C42F" w14:textId="1E0F9A2D"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27</w:t>
            </w:r>
            <w:r w:rsidR="00B400EF" w:rsidRPr="00312E61">
              <w:rPr>
                <w:rFonts w:ascii="Times New Roman" w:hAnsi="Times New Roman"/>
                <w:sz w:val="24"/>
                <w:szCs w:val="24"/>
                <w:lang w:val="ru-RU"/>
              </w:rPr>
              <w:t>,</w:t>
            </w:r>
            <w:r w:rsidRPr="00312E61">
              <w:rPr>
                <w:rFonts w:ascii="Times New Roman" w:hAnsi="Times New Roman"/>
                <w:sz w:val="24"/>
                <w:szCs w:val="24"/>
              </w:rPr>
              <w:t>56</w:t>
            </w:r>
          </w:p>
        </w:tc>
        <w:tc>
          <w:tcPr>
            <w:tcW w:w="1731" w:type="dxa"/>
            <w:vAlign w:val="center"/>
          </w:tcPr>
          <w:p w14:paraId="7AC41982" w14:textId="2004F4CE"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9</w:t>
            </w:r>
            <w:r w:rsidR="00B400EF" w:rsidRPr="00312E61">
              <w:rPr>
                <w:rFonts w:ascii="Times New Roman" w:hAnsi="Times New Roman"/>
                <w:sz w:val="24"/>
                <w:szCs w:val="24"/>
                <w:lang w:val="ru-RU"/>
              </w:rPr>
              <w:t>,</w:t>
            </w:r>
            <w:r w:rsidRPr="00312E61">
              <w:rPr>
                <w:rFonts w:ascii="Times New Roman" w:hAnsi="Times New Roman"/>
                <w:sz w:val="24"/>
                <w:szCs w:val="24"/>
              </w:rPr>
              <w:t>24</w:t>
            </w:r>
          </w:p>
        </w:tc>
      </w:tr>
      <w:tr w:rsidR="00FB3B32" w:rsidRPr="00312E61" w14:paraId="50CE8E47" w14:textId="77777777" w:rsidTr="00DC4FF2">
        <w:trPr>
          <w:trHeight w:val="54"/>
        </w:trPr>
        <w:tc>
          <w:tcPr>
            <w:tcW w:w="2689" w:type="dxa"/>
            <w:vAlign w:val="center"/>
          </w:tcPr>
          <w:p w14:paraId="1AFA2DE1" w14:textId="2CA7390C" w:rsidR="00FB3B32" w:rsidRPr="00312E61" w:rsidRDefault="00FB3B32" w:rsidP="00DC4FF2">
            <w:pPr>
              <w:pStyle w:val="MDPI31text"/>
              <w:spacing w:line="240" w:lineRule="auto"/>
              <w:ind w:left="0" w:firstLine="0"/>
              <w:contextualSpacing/>
              <w:jc w:val="left"/>
              <w:rPr>
                <w:rFonts w:ascii="Times New Roman" w:hAnsi="Times New Roman"/>
                <w:sz w:val="24"/>
                <w:szCs w:val="24"/>
              </w:rPr>
            </w:pPr>
            <w:r w:rsidRPr="00312E61">
              <w:rPr>
                <w:rFonts w:ascii="Times New Roman" w:hAnsi="Times New Roman"/>
                <w:color w:val="auto"/>
                <w:sz w:val="24"/>
                <w:szCs w:val="24"/>
              </w:rPr>
              <w:t xml:space="preserve">β, </w:t>
            </w:r>
            <w:r w:rsidRPr="00312E61">
              <w:rPr>
                <w:rFonts w:ascii="Times New Roman" w:hAnsi="Times New Roman"/>
                <w:color w:val="auto"/>
                <w:sz w:val="24"/>
                <w:szCs w:val="24"/>
                <w:lang w:val="ru-RU"/>
              </w:rPr>
              <w:t>моль</w:t>
            </w:r>
            <w:r w:rsidRPr="00312E61">
              <w:rPr>
                <w:rFonts w:ascii="Times New Roman" w:hAnsi="Times New Roman"/>
                <w:color w:val="auto"/>
                <w:sz w:val="24"/>
                <w:szCs w:val="24"/>
                <w:vertAlign w:val="superscript"/>
              </w:rPr>
              <w:t>2</w:t>
            </w:r>
            <w:r w:rsidRPr="00312E61">
              <w:rPr>
                <w:rFonts w:ascii="Times New Roman" w:hAnsi="Times New Roman"/>
                <w:color w:val="auto"/>
                <w:sz w:val="24"/>
                <w:szCs w:val="24"/>
              </w:rPr>
              <w:t>/</w:t>
            </w:r>
            <w:r w:rsidR="00C42D2D">
              <w:rPr>
                <w:rFonts w:ascii="Times New Roman" w:hAnsi="Times New Roman"/>
                <w:color w:val="auto"/>
                <w:sz w:val="24"/>
                <w:szCs w:val="24"/>
                <w:lang w:val="kk-KZ"/>
              </w:rPr>
              <w:t>к</w:t>
            </w:r>
            <w:r w:rsidRPr="00312E61">
              <w:rPr>
                <w:rFonts w:ascii="Times New Roman" w:hAnsi="Times New Roman"/>
                <w:color w:val="auto"/>
                <w:sz w:val="24"/>
                <w:szCs w:val="24"/>
                <w:lang w:val="ru-RU"/>
              </w:rPr>
              <w:t>Дж</w:t>
            </w:r>
            <w:r w:rsidRPr="00312E61">
              <w:rPr>
                <w:rFonts w:ascii="Times New Roman" w:hAnsi="Times New Roman"/>
                <w:color w:val="auto"/>
                <w:sz w:val="24"/>
                <w:szCs w:val="24"/>
                <w:vertAlign w:val="superscript"/>
              </w:rPr>
              <w:t>2</w:t>
            </w:r>
            <w:r w:rsidRPr="00312E61">
              <w:rPr>
                <w:rFonts w:ascii="Times New Roman" w:hAnsi="Times New Roman"/>
                <w:color w:val="auto"/>
                <w:sz w:val="24"/>
                <w:szCs w:val="24"/>
              </w:rPr>
              <w:t>×10</w:t>
            </w:r>
            <w:r w:rsidRPr="00312E61">
              <w:rPr>
                <w:rFonts w:ascii="Times New Roman" w:hAnsi="Times New Roman"/>
                <w:color w:val="auto"/>
                <w:sz w:val="24"/>
                <w:szCs w:val="24"/>
                <w:vertAlign w:val="superscript"/>
              </w:rPr>
              <w:t>4</w:t>
            </w:r>
          </w:p>
        </w:tc>
        <w:tc>
          <w:tcPr>
            <w:tcW w:w="1530" w:type="dxa"/>
            <w:vAlign w:val="center"/>
          </w:tcPr>
          <w:p w14:paraId="0ABEC98A" w14:textId="6A21D4DA"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014</w:t>
            </w:r>
          </w:p>
        </w:tc>
        <w:tc>
          <w:tcPr>
            <w:tcW w:w="1212" w:type="dxa"/>
            <w:vAlign w:val="center"/>
          </w:tcPr>
          <w:p w14:paraId="54465A78" w14:textId="4E957FB2"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0012</w:t>
            </w:r>
          </w:p>
        </w:tc>
        <w:tc>
          <w:tcPr>
            <w:tcW w:w="933" w:type="dxa"/>
            <w:vAlign w:val="center"/>
          </w:tcPr>
          <w:p w14:paraId="2A09954C" w14:textId="618C3674"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005</w:t>
            </w:r>
          </w:p>
        </w:tc>
        <w:tc>
          <w:tcPr>
            <w:tcW w:w="1539" w:type="dxa"/>
            <w:vAlign w:val="center"/>
          </w:tcPr>
          <w:p w14:paraId="4CB14712" w14:textId="59983FF4"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000002</w:t>
            </w:r>
          </w:p>
        </w:tc>
        <w:tc>
          <w:tcPr>
            <w:tcW w:w="1731" w:type="dxa"/>
            <w:vAlign w:val="center"/>
          </w:tcPr>
          <w:p w14:paraId="48005BCC" w14:textId="3F07E1CD"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00002</w:t>
            </w:r>
          </w:p>
        </w:tc>
      </w:tr>
      <w:tr w:rsidR="00FB3B32" w:rsidRPr="00312E61" w14:paraId="3D1D8680" w14:textId="77777777" w:rsidTr="00DC4FF2">
        <w:trPr>
          <w:trHeight w:val="54"/>
        </w:trPr>
        <w:tc>
          <w:tcPr>
            <w:tcW w:w="2689" w:type="dxa"/>
            <w:vAlign w:val="center"/>
          </w:tcPr>
          <w:p w14:paraId="1F352C96" w14:textId="23F06D4B" w:rsidR="00FB3B32" w:rsidRPr="00312E61" w:rsidRDefault="00FB3B32" w:rsidP="00DC4FF2">
            <w:pPr>
              <w:spacing w:line="240" w:lineRule="auto"/>
              <w:jc w:val="left"/>
              <w:rPr>
                <w:rFonts w:ascii="Times New Roman" w:hAnsi="Times New Roman"/>
                <w:sz w:val="24"/>
                <w:szCs w:val="24"/>
                <w:lang w:val="ru-RU"/>
              </w:rPr>
            </w:pPr>
            <w:r w:rsidRPr="00312E61">
              <w:rPr>
                <w:rFonts w:ascii="Times New Roman" w:hAnsi="Times New Roman"/>
                <w:sz w:val="24"/>
                <w:szCs w:val="24"/>
              </w:rPr>
              <w:t>E</w:t>
            </w:r>
            <w:r w:rsidRPr="00312E61">
              <w:rPr>
                <w:rFonts w:ascii="Times New Roman" w:hAnsi="Times New Roman"/>
                <w:sz w:val="24"/>
                <w:szCs w:val="24"/>
                <w:vertAlign w:val="subscript"/>
              </w:rPr>
              <w:t>DR</w:t>
            </w:r>
            <w:r w:rsidRPr="00312E61">
              <w:rPr>
                <w:rFonts w:ascii="Times New Roman" w:hAnsi="Times New Roman"/>
                <w:sz w:val="24"/>
                <w:szCs w:val="24"/>
              </w:rPr>
              <w:t xml:space="preserve">, </w:t>
            </w:r>
            <w:r w:rsidR="00C42D2D">
              <w:rPr>
                <w:rFonts w:ascii="Times New Roman" w:hAnsi="Times New Roman"/>
                <w:sz w:val="24"/>
                <w:szCs w:val="24"/>
                <w:lang w:val="kk-KZ"/>
              </w:rPr>
              <w:t>к</w:t>
            </w:r>
            <w:r w:rsidRPr="00312E61">
              <w:rPr>
                <w:rFonts w:ascii="Times New Roman" w:hAnsi="Times New Roman"/>
                <w:sz w:val="24"/>
                <w:szCs w:val="24"/>
                <w:lang w:val="ru-RU"/>
              </w:rPr>
              <w:t>Дж</w:t>
            </w:r>
            <w:r w:rsidRPr="00312E61">
              <w:rPr>
                <w:rFonts w:ascii="Times New Roman" w:hAnsi="Times New Roman"/>
                <w:sz w:val="24"/>
                <w:szCs w:val="24"/>
              </w:rPr>
              <w:t>/</w:t>
            </w:r>
            <w:r w:rsidRPr="00312E61">
              <w:rPr>
                <w:rFonts w:ascii="Times New Roman" w:hAnsi="Times New Roman"/>
                <w:sz w:val="24"/>
                <w:szCs w:val="24"/>
                <w:lang w:val="ru-RU"/>
              </w:rPr>
              <w:t>моль</w:t>
            </w:r>
          </w:p>
        </w:tc>
        <w:tc>
          <w:tcPr>
            <w:tcW w:w="1530" w:type="dxa"/>
            <w:vAlign w:val="center"/>
          </w:tcPr>
          <w:p w14:paraId="55FC3475" w14:textId="3C50EBEB"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1</w:t>
            </w:r>
            <w:r w:rsidR="00B400EF" w:rsidRPr="00312E61">
              <w:rPr>
                <w:rFonts w:ascii="Times New Roman" w:hAnsi="Times New Roman"/>
                <w:sz w:val="24"/>
                <w:szCs w:val="24"/>
                <w:lang w:val="ru-RU"/>
              </w:rPr>
              <w:t>,</w:t>
            </w:r>
            <w:r w:rsidRPr="00312E61">
              <w:rPr>
                <w:rFonts w:ascii="Times New Roman" w:hAnsi="Times New Roman"/>
                <w:sz w:val="24"/>
                <w:szCs w:val="24"/>
              </w:rPr>
              <w:t>014</w:t>
            </w:r>
          </w:p>
        </w:tc>
        <w:tc>
          <w:tcPr>
            <w:tcW w:w="1212" w:type="dxa"/>
            <w:vAlign w:val="center"/>
          </w:tcPr>
          <w:p w14:paraId="47754EA9" w14:textId="2B32B823"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20</w:t>
            </w:r>
            <w:r w:rsidR="00B400EF" w:rsidRPr="00312E61">
              <w:rPr>
                <w:rFonts w:ascii="Times New Roman" w:hAnsi="Times New Roman"/>
                <w:sz w:val="24"/>
                <w:szCs w:val="24"/>
                <w:lang w:val="ru-RU"/>
              </w:rPr>
              <w:t>,</w:t>
            </w:r>
            <w:r w:rsidRPr="00312E61">
              <w:rPr>
                <w:rFonts w:ascii="Times New Roman" w:hAnsi="Times New Roman"/>
                <w:sz w:val="24"/>
                <w:szCs w:val="24"/>
              </w:rPr>
              <w:t>44</w:t>
            </w:r>
          </w:p>
        </w:tc>
        <w:tc>
          <w:tcPr>
            <w:tcW w:w="933" w:type="dxa"/>
            <w:vAlign w:val="center"/>
          </w:tcPr>
          <w:p w14:paraId="7A578148" w14:textId="34547ED6" w:rsidR="00FB3B32" w:rsidRPr="00312E61" w:rsidRDefault="00FB3B32" w:rsidP="00C95D74">
            <w:pPr>
              <w:spacing w:line="240" w:lineRule="auto"/>
              <w:jc w:val="center"/>
              <w:rPr>
                <w:rFonts w:ascii="Times New Roman" w:hAnsi="Times New Roman"/>
                <w:sz w:val="24"/>
                <w:szCs w:val="24"/>
                <w:lang w:val="ru-RU"/>
              </w:rPr>
            </w:pPr>
            <w:r w:rsidRPr="00312E61">
              <w:rPr>
                <w:rFonts w:ascii="Times New Roman" w:hAnsi="Times New Roman"/>
                <w:sz w:val="24"/>
                <w:szCs w:val="24"/>
              </w:rPr>
              <w:t>10</w:t>
            </w:r>
            <w:r w:rsidR="00B400EF" w:rsidRPr="00312E61">
              <w:rPr>
                <w:rFonts w:ascii="Times New Roman" w:hAnsi="Times New Roman"/>
                <w:sz w:val="24"/>
                <w:szCs w:val="24"/>
                <w:lang w:val="ru-RU"/>
              </w:rPr>
              <w:t>,00</w:t>
            </w:r>
          </w:p>
        </w:tc>
        <w:tc>
          <w:tcPr>
            <w:tcW w:w="1539" w:type="dxa"/>
            <w:vAlign w:val="center"/>
          </w:tcPr>
          <w:p w14:paraId="0A07A9D6" w14:textId="77777777"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500</w:t>
            </w:r>
          </w:p>
        </w:tc>
        <w:tc>
          <w:tcPr>
            <w:tcW w:w="1731" w:type="dxa"/>
            <w:vAlign w:val="center"/>
          </w:tcPr>
          <w:p w14:paraId="630B21D3" w14:textId="63C83902"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158</w:t>
            </w:r>
            <w:r w:rsidR="00B400EF" w:rsidRPr="00312E61">
              <w:rPr>
                <w:rFonts w:ascii="Times New Roman" w:hAnsi="Times New Roman"/>
                <w:sz w:val="24"/>
                <w:szCs w:val="24"/>
                <w:lang w:val="ru-RU"/>
              </w:rPr>
              <w:t>,</w:t>
            </w:r>
            <w:r w:rsidRPr="00312E61">
              <w:rPr>
                <w:rFonts w:ascii="Times New Roman" w:hAnsi="Times New Roman"/>
                <w:sz w:val="24"/>
                <w:szCs w:val="24"/>
              </w:rPr>
              <w:t>22</w:t>
            </w:r>
          </w:p>
        </w:tc>
      </w:tr>
      <w:tr w:rsidR="00FB3B32" w:rsidRPr="00312E61" w14:paraId="73D5183A" w14:textId="77777777" w:rsidTr="00DC4FF2">
        <w:trPr>
          <w:trHeight w:val="76"/>
        </w:trPr>
        <w:tc>
          <w:tcPr>
            <w:tcW w:w="2689" w:type="dxa"/>
            <w:vAlign w:val="center"/>
          </w:tcPr>
          <w:p w14:paraId="30BDB717" w14:textId="77777777" w:rsidR="00FB3B32" w:rsidRPr="00312E61" w:rsidRDefault="00FB3B32" w:rsidP="00DC4FF2">
            <w:pPr>
              <w:spacing w:line="240" w:lineRule="auto"/>
              <w:jc w:val="left"/>
              <w:rPr>
                <w:rFonts w:ascii="Times New Roman" w:hAnsi="Times New Roman"/>
                <w:sz w:val="24"/>
                <w:szCs w:val="24"/>
              </w:rPr>
            </w:pPr>
            <w:r w:rsidRPr="00312E61">
              <w:rPr>
                <w:rFonts w:ascii="Times New Roman" w:hAnsi="Times New Roman"/>
                <w:sz w:val="24"/>
                <w:szCs w:val="24"/>
              </w:rPr>
              <w:t>R</w:t>
            </w:r>
            <w:r w:rsidRPr="00312E61">
              <w:rPr>
                <w:rFonts w:ascii="Times New Roman" w:hAnsi="Times New Roman"/>
                <w:sz w:val="24"/>
                <w:szCs w:val="24"/>
                <w:vertAlign w:val="superscript"/>
              </w:rPr>
              <w:t>2</w:t>
            </w:r>
          </w:p>
        </w:tc>
        <w:tc>
          <w:tcPr>
            <w:tcW w:w="1530" w:type="dxa"/>
            <w:vAlign w:val="center"/>
          </w:tcPr>
          <w:p w14:paraId="7925B7FB" w14:textId="0921BB6F"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78</w:t>
            </w:r>
          </w:p>
        </w:tc>
        <w:tc>
          <w:tcPr>
            <w:tcW w:w="1212" w:type="dxa"/>
            <w:vAlign w:val="center"/>
          </w:tcPr>
          <w:p w14:paraId="37101517" w14:textId="44375189"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73</w:t>
            </w:r>
          </w:p>
        </w:tc>
        <w:tc>
          <w:tcPr>
            <w:tcW w:w="933" w:type="dxa"/>
            <w:vAlign w:val="center"/>
          </w:tcPr>
          <w:p w14:paraId="7F05E566" w14:textId="573A7FF9"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82</w:t>
            </w:r>
          </w:p>
        </w:tc>
        <w:tc>
          <w:tcPr>
            <w:tcW w:w="1539" w:type="dxa"/>
            <w:vAlign w:val="center"/>
          </w:tcPr>
          <w:p w14:paraId="203E764A" w14:textId="1114E248"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94</w:t>
            </w:r>
          </w:p>
        </w:tc>
        <w:tc>
          <w:tcPr>
            <w:tcW w:w="1731" w:type="dxa"/>
            <w:vAlign w:val="center"/>
          </w:tcPr>
          <w:p w14:paraId="174CAEA8" w14:textId="1965FB56" w:rsidR="00FB3B32" w:rsidRPr="00312E61" w:rsidRDefault="00FB3B32" w:rsidP="00C95D74">
            <w:pPr>
              <w:spacing w:line="240" w:lineRule="auto"/>
              <w:jc w:val="center"/>
              <w:rPr>
                <w:rFonts w:ascii="Times New Roman" w:hAnsi="Times New Roman"/>
                <w:sz w:val="24"/>
                <w:szCs w:val="24"/>
              </w:rPr>
            </w:pPr>
            <w:r w:rsidRPr="00312E61">
              <w:rPr>
                <w:rFonts w:ascii="Times New Roman" w:hAnsi="Times New Roman"/>
                <w:sz w:val="24"/>
                <w:szCs w:val="24"/>
              </w:rPr>
              <w:t>0</w:t>
            </w:r>
            <w:r w:rsidR="00B400EF" w:rsidRPr="00312E61">
              <w:rPr>
                <w:rFonts w:ascii="Times New Roman" w:hAnsi="Times New Roman"/>
                <w:sz w:val="24"/>
                <w:szCs w:val="24"/>
                <w:lang w:val="ru-RU"/>
              </w:rPr>
              <w:t>,</w:t>
            </w:r>
            <w:r w:rsidRPr="00312E61">
              <w:rPr>
                <w:rFonts w:ascii="Times New Roman" w:hAnsi="Times New Roman"/>
                <w:sz w:val="24"/>
                <w:szCs w:val="24"/>
              </w:rPr>
              <w:t>91</w:t>
            </w:r>
          </w:p>
        </w:tc>
      </w:tr>
    </w:tbl>
    <w:p w14:paraId="510F67EC" w14:textId="77777777" w:rsidR="00FB3B32" w:rsidRPr="00C95D74" w:rsidRDefault="00FB3B32" w:rsidP="00C95D74">
      <w:pPr>
        <w:spacing w:after="0" w:line="240" w:lineRule="auto"/>
        <w:rPr>
          <w:rFonts w:ascii="Times New Roman" w:hAnsi="Times New Roman" w:cs="Times New Roman"/>
          <w:sz w:val="28"/>
          <w:szCs w:val="28"/>
        </w:rPr>
      </w:pPr>
    </w:p>
    <w:p w14:paraId="5712B681" w14:textId="40C513C1" w:rsidR="00FB3B32" w:rsidRPr="00C95D74" w:rsidRDefault="00FB3B32" w:rsidP="00411793">
      <w:pPr>
        <w:spacing w:after="0" w:line="240" w:lineRule="auto"/>
        <w:ind w:firstLine="709"/>
        <w:rPr>
          <w:rFonts w:ascii="Times New Roman" w:hAnsi="Times New Roman" w:cs="Times New Roman"/>
          <w:i/>
          <w:iCs/>
          <w:sz w:val="28"/>
          <w:szCs w:val="28"/>
        </w:rPr>
      </w:pPr>
      <w:r w:rsidRPr="00C95D74">
        <w:rPr>
          <w:rFonts w:ascii="Times New Roman" w:hAnsi="Times New Roman" w:cs="Times New Roman"/>
          <w:i/>
          <w:iCs/>
          <w:sz w:val="28"/>
          <w:szCs w:val="28"/>
        </w:rPr>
        <w:t>Стабильность и селективность композитных сорбентов MO</w:t>
      </w:r>
      <w:r w:rsidR="00D80BEB" w:rsidRPr="00C95D74">
        <w:rPr>
          <w:rFonts w:ascii="Times New Roman" w:hAnsi="Times New Roman" w:cs="Times New Roman"/>
          <w:i/>
          <w:iCs/>
          <w:sz w:val="28"/>
          <w:szCs w:val="28"/>
          <w:lang w:val="en-US"/>
        </w:rPr>
        <w:t>F</w:t>
      </w:r>
    </w:p>
    <w:p w14:paraId="03F050AD" w14:textId="5E72EBBF" w:rsidR="00FB3B32" w:rsidRDefault="00FB3B32" w:rsidP="00411793">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На практике селективность является одним из ключевых свойств сорбентов, поскольку состав промышленных сточных вод сложен. Чтобы оценить селективность сорбции каждого сорбента, влияние таких катионов, как Co</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Cr</w:t>
      </w:r>
      <w:r w:rsidRPr="00C95D74">
        <w:rPr>
          <w:rFonts w:ascii="Times New Roman" w:hAnsi="Times New Roman" w:cs="Times New Roman"/>
          <w:sz w:val="28"/>
          <w:szCs w:val="28"/>
          <w:vertAlign w:val="superscript"/>
        </w:rPr>
        <w:t>3+</w:t>
      </w:r>
      <w:r w:rsidRPr="00C95D74">
        <w:rPr>
          <w:rFonts w:ascii="Times New Roman" w:hAnsi="Times New Roman" w:cs="Times New Roman"/>
          <w:sz w:val="28"/>
          <w:szCs w:val="28"/>
        </w:rPr>
        <w:t>, Pb</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Zr</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и Zn</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на сорбцию U(VI) показано на </w:t>
      </w:r>
      <w:proofErr w:type="spellStart"/>
      <w:r w:rsidRPr="00C95D74">
        <w:rPr>
          <w:rFonts w:ascii="Times New Roman" w:hAnsi="Times New Roman" w:cs="Times New Roman"/>
          <w:sz w:val="28"/>
          <w:szCs w:val="28"/>
        </w:rPr>
        <w:t>рис</w:t>
      </w:r>
      <w:r w:rsidR="00B846D6">
        <w:rPr>
          <w:rFonts w:ascii="Times New Roman" w:hAnsi="Times New Roman" w:cs="Times New Roman"/>
          <w:sz w:val="28"/>
          <w:szCs w:val="28"/>
        </w:rPr>
        <w:t>ун</w:t>
      </w:r>
      <w:proofErr w:type="spellEnd"/>
      <w:r w:rsidR="00B7202E">
        <w:rPr>
          <w:rFonts w:ascii="Times New Roman" w:hAnsi="Times New Roman" w:cs="Times New Roman"/>
          <w:sz w:val="28"/>
          <w:szCs w:val="28"/>
          <w:lang w:val="kk-KZ"/>
        </w:rPr>
        <w:t>ке</w:t>
      </w:r>
      <w:r w:rsidR="005D35F9">
        <w:rPr>
          <w:rFonts w:ascii="Times New Roman" w:hAnsi="Times New Roman" w:cs="Times New Roman"/>
          <w:sz w:val="28"/>
          <w:szCs w:val="28"/>
          <w:lang w:val="kk-KZ"/>
        </w:rPr>
        <w:t xml:space="preserve"> </w:t>
      </w:r>
      <w:r w:rsidR="00B7202E">
        <w:rPr>
          <w:rFonts w:ascii="Times New Roman" w:hAnsi="Times New Roman" w:cs="Times New Roman"/>
          <w:sz w:val="28"/>
          <w:szCs w:val="28"/>
          <w:lang w:val="en-US"/>
        </w:rPr>
        <w:t>39</w:t>
      </w:r>
      <w:r w:rsidRPr="00C95D74">
        <w:rPr>
          <w:rFonts w:ascii="Times New Roman" w:hAnsi="Times New Roman" w:cs="Times New Roman"/>
          <w:sz w:val="28"/>
          <w:szCs w:val="28"/>
        </w:rPr>
        <w:t xml:space="preserve">. Композиты, полученные с использованием HH и </w:t>
      </w:r>
      <w:proofErr w:type="spellStart"/>
      <w:r w:rsidRPr="00C95D74">
        <w:rPr>
          <w:rFonts w:ascii="Times New Roman" w:hAnsi="Times New Roman" w:cs="Times New Roman"/>
          <w:sz w:val="28"/>
          <w:szCs w:val="28"/>
        </w:rPr>
        <w:t>NaBH</w:t>
      </w:r>
      <w:proofErr w:type="spellEnd"/>
      <w:r w:rsidRPr="00C95D74">
        <w:rPr>
          <w:rFonts w:ascii="Times New Roman" w:hAnsi="Times New Roman" w:cs="Times New Roman"/>
          <w:sz w:val="28"/>
          <w:szCs w:val="28"/>
        </w:rPr>
        <w:t xml:space="preserve">₄, показали высокие значения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для U(VI) (порядка 600 </w:t>
      </w:r>
      <w:r w:rsidR="003921D1">
        <w:rPr>
          <w:rFonts w:ascii="Times New Roman" w:hAnsi="Times New Roman" w:cs="Times New Roman"/>
          <w:sz w:val="28"/>
          <w:szCs w:val="28"/>
        </w:rPr>
        <w:t>мл/г</w:t>
      </w:r>
      <w:r w:rsidRPr="00C95D74">
        <w:rPr>
          <w:rFonts w:ascii="Times New Roman" w:hAnsi="Times New Roman" w:cs="Times New Roman"/>
          <w:sz w:val="28"/>
          <w:szCs w:val="28"/>
        </w:rPr>
        <w:t>), где коэффициент распределения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отражает относительное сродство сорбента к целевому иону в конкурентных условиях, что указывает на явное предпочтение </w:t>
      </w:r>
      <w:proofErr w:type="spellStart"/>
      <w:r w:rsidRPr="00C95D74">
        <w:rPr>
          <w:rFonts w:ascii="Times New Roman" w:hAnsi="Times New Roman" w:cs="Times New Roman"/>
          <w:sz w:val="28"/>
          <w:szCs w:val="28"/>
        </w:rPr>
        <w:t>уранил</w:t>
      </w:r>
      <w:proofErr w:type="spellEnd"/>
      <w:r w:rsidRPr="00C95D74">
        <w:rPr>
          <w:rFonts w:ascii="Times New Roman" w:hAnsi="Times New Roman" w:cs="Times New Roman"/>
          <w:sz w:val="28"/>
          <w:szCs w:val="28"/>
        </w:rPr>
        <w:t xml:space="preserve"> соединений. Примечательно, что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r w:rsidR="00B400EF">
        <w:rPr>
          <w:rFonts w:ascii="Times New Roman" w:hAnsi="Times New Roman" w:cs="Times New Roman"/>
          <w:sz w:val="28"/>
          <w:szCs w:val="28"/>
        </w:rPr>
        <w:t xml:space="preserve"> </w:t>
      </w:r>
      <w:r w:rsidRPr="00C95D74">
        <w:rPr>
          <w:rFonts w:ascii="Times New Roman" w:hAnsi="Times New Roman" w:cs="Times New Roman"/>
          <w:sz w:val="28"/>
          <w:szCs w:val="28"/>
        </w:rPr>
        <w:t xml:space="preserve">продемонстрировал более сильное предпочтение U(VI) перед конкурирующими катионами, чем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proofErr w:type="spellStart"/>
      <w:r w:rsidR="00065F32">
        <w:rPr>
          <w:rFonts w:ascii="Times New Roman" w:hAnsi="Times New Roman" w:cs="Times New Roman"/>
          <w:sz w:val="28"/>
          <w:szCs w:val="28"/>
          <w:lang w:val="en-US"/>
        </w:rPr>
        <w:t>NaBH</w:t>
      </w:r>
      <w:proofErr w:type="spellEnd"/>
      <w:r w:rsidR="00065F32" w:rsidRPr="00065F32">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что отражено в более низких значениях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для сосуществующих ионов металлов (рис</w:t>
      </w:r>
      <w:r w:rsidR="00B846D6">
        <w:rPr>
          <w:rFonts w:ascii="Times New Roman" w:hAnsi="Times New Roman" w:cs="Times New Roman"/>
          <w:sz w:val="28"/>
          <w:szCs w:val="28"/>
        </w:rPr>
        <w:t>унок</w:t>
      </w:r>
      <w:r w:rsidRPr="00C95D74">
        <w:rPr>
          <w:rFonts w:ascii="Times New Roman" w:hAnsi="Times New Roman" w:cs="Times New Roman"/>
          <w:sz w:val="28"/>
          <w:szCs w:val="28"/>
        </w:rPr>
        <w:t xml:space="preserve"> </w:t>
      </w:r>
      <w:r w:rsidR="00B7202E">
        <w:rPr>
          <w:rFonts w:ascii="Times New Roman" w:hAnsi="Times New Roman" w:cs="Times New Roman"/>
          <w:sz w:val="28"/>
          <w:szCs w:val="28"/>
          <w:lang w:val="kk-KZ"/>
        </w:rPr>
        <w:t>39</w:t>
      </w:r>
      <w:r w:rsidRPr="00C95D74">
        <w:rPr>
          <w:rFonts w:ascii="Times New Roman" w:hAnsi="Times New Roman" w:cs="Times New Roman"/>
          <w:sz w:val="28"/>
          <w:szCs w:val="28"/>
        </w:rPr>
        <w:t>).</w:t>
      </w:r>
    </w:p>
    <w:p w14:paraId="0FCCA732" w14:textId="3EB604AA" w:rsidR="00411793" w:rsidRPr="00C95D74" w:rsidRDefault="00411793" w:rsidP="00411793">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rPr>
        <w:t xml:space="preserve">Напротив,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DMAB</w:t>
      </w:r>
      <w:r w:rsidRPr="00C95D74">
        <w:rPr>
          <w:rFonts w:ascii="Times New Roman" w:hAnsi="Times New Roman" w:cs="Times New Roman"/>
          <w:sz w:val="28"/>
          <w:szCs w:val="28"/>
        </w:rPr>
        <w:t xml:space="preserve"> показал самое низкое значение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для U(VI) среди исследованных композитов (рис</w:t>
      </w:r>
      <w:r>
        <w:rPr>
          <w:rFonts w:ascii="Times New Roman" w:hAnsi="Times New Roman" w:cs="Times New Roman"/>
          <w:sz w:val="28"/>
          <w:szCs w:val="28"/>
        </w:rPr>
        <w:t>унок</w:t>
      </w:r>
      <w:r w:rsidRPr="00C95D74">
        <w:rPr>
          <w:rFonts w:ascii="Times New Roman" w:hAnsi="Times New Roman" w:cs="Times New Roman"/>
          <w:sz w:val="28"/>
          <w:szCs w:val="28"/>
        </w:rPr>
        <w:t xml:space="preserve"> 3</w:t>
      </w:r>
      <w:r w:rsidR="00B7202E">
        <w:rPr>
          <w:rFonts w:ascii="Times New Roman" w:hAnsi="Times New Roman" w:cs="Times New Roman"/>
          <w:sz w:val="28"/>
          <w:szCs w:val="28"/>
          <w:lang w:val="kk-KZ"/>
        </w:rPr>
        <w:t>9</w:t>
      </w:r>
      <w:r w:rsidRPr="00C95D74">
        <w:rPr>
          <w:rFonts w:ascii="Times New Roman" w:hAnsi="Times New Roman" w:cs="Times New Roman"/>
          <w:sz w:val="28"/>
          <w:szCs w:val="28"/>
        </w:rPr>
        <w:t>). Таким образом, MO</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@HH был выбран в качестве наиболее селективного материала для последующих экспериментов по регенерации благодаря благоприятному балансу сродства к U(VI), дисперсности наночастиц и общим сорбционным характеристикам.</w:t>
      </w:r>
    </w:p>
    <w:p w14:paraId="3936F1C5" w14:textId="2C822B02" w:rsidR="00411793" w:rsidRPr="00C95D74" w:rsidRDefault="00411793" w:rsidP="00411793">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rPr>
        <w:t xml:space="preserve">После определения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r w:rsidRPr="00917F7A">
        <w:rPr>
          <w:rFonts w:ascii="Times New Roman" w:hAnsi="Times New Roman" w:cs="Times New Roman"/>
          <w:sz w:val="28"/>
          <w:szCs w:val="28"/>
        </w:rPr>
        <w:t xml:space="preserve"> </w:t>
      </w:r>
      <w:r w:rsidRPr="00C95D74">
        <w:rPr>
          <w:rFonts w:ascii="Times New Roman" w:hAnsi="Times New Roman" w:cs="Times New Roman"/>
          <w:sz w:val="28"/>
          <w:szCs w:val="28"/>
        </w:rPr>
        <w:t xml:space="preserve">как наиболее подходящего сорбента мы исследовали его способность к регенерации и повторному использованию в течение 5 циклов. Как видно на рисунке </w:t>
      </w:r>
      <w:r>
        <w:rPr>
          <w:rFonts w:ascii="Times New Roman" w:hAnsi="Times New Roman" w:cs="Times New Roman"/>
          <w:sz w:val="28"/>
          <w:szCs w:val="28"/>
        </w:rPr>
        <w:t>40</w:t>
      </w:r>
      <w:r w:rsidRPr="00C95D74">
        <w:rPr>
          <w:rFonts w:ascii="Times New Roman" w:hAnsi="Times New Roman" w:cs="Times New Roman"/>
          <w:sz w:val="28"/>
          <w:szCs w:val="28"/>
        </w:rPr>
        <w:t xml:space="preserve">, для композитного сорбента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r>
        <w:rPr>
          <w:rFonts w:ascii="Times New Roman" w:hAnsi="Times New Roman" w:cs="Times New Roman"/>
          <w:sz w:val="28"/>
          <w:szCs w:val="28"/>
        </w:rPr>
        <w:t xml:space="preserve"> </w:t>
      </w:r>
      <w:r w:rsidRPr="00C95D74">
        <w:rPr>
          <w:rFonts w:ascii="Times New Roman" w:hAnsi="Times New Roman" w:cs="Times New Roman"/>
          <w:sz w:val="28"/>
          <w:szCs w:val="28"/>
        </w:rPr>
        <w:t xml:space="preserve">наблюдается постепенное снижение эффективности сорбции U(VI) с увеличением числа циклов. После второго и третьего циклов поглощение снизилось примерно до 80-90%. В ходе четвертого и пятого циклов эффективность сорбции оставалась близкой к 75%, что свидетельствует скорее о стабилизации, чем о дальнейшем ухудшении. В целом, сорбент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r>
        <w:rPr>
          <w:rFonts w:ascii="Times New Roman" w:hAnsi="Times New Roman" w:cs="Times New Roman"/>
          <w:sz w:val="28"/>
          <w:szCs w:val="28"/>
        </w:rPr>
        <w:t xml:space="preserve"> </w:t>
      </w:r>
      <w:r w:rsidRPr="00C95D74">
        <w:rPr>
          <w:rFonts w:ascii="Times New Roman" w:hAnsi="Times New Roman" w:cs="Times New Roman"/>
          <w:sz w:val="28"/>
          <w:szCs w:val="28"/>
        </w:rPr>
        <w:t>сохранил значительную часть своей адсорбционной способности после многократного использования.</w:t>
      </w:r>
    </w:p>
    <w:p w14:paraId="1350440B" w14:textId="32EFDCDF" w:rsidR="00B846D6" w:rsidRDefault="00B7202E" w:rsidP="003E7F5B">
      <w:pPr>
        <w:spacing w:after="0" w:line="240" w:lineRule="auto"/>
        <w:ind w:firstLine="708"/>
        <w:jc w:val="center"/>
        <w:rPr>
          <w:rFonts w:ascii="Times New Roman" w:hAnsi="Times New Roman" w:cs="Times New Roman"/>
          <w:sz w:val="28"/>
          <w:szCs w:val="28"/>
        </w:rPr>
      </w:pPr>
      <w:bookmarkStart w:id="2" w:name="_GoBack"/>
      <w:r w:rsidRPr="00B7202E">
        <w:rPr>
          <w:rFonts w:ascii="Times New Roman" w:hAnsi="Times New Roman" w:cs="Times New Roman"/>
          <w:sz w:val="28"/>
          <w:szCs w:val="28"/>
        </w:rPr>
        <w:lastRenderedPageBreak/>
        <w:drawing>
          <wp:inline distT="0" distB="0" distL="0" distR="0" wp14:anchorId="36F9173A" wp14:editId="741A45BA">
            <wp:extent cx="3337062" cy="2719705"/>
            <wp:effectExtent l="0" t="0" r="0" b="4445"/>
            <wp:docPr id="1276695206" name="Рисунок 127669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BEBA8EAE-BF5A-486C-A8C5-ECC9F3942E4B}">
                          <a14:imgProps xmlns:a14="http://schemas.microsoft.com/office/drawing/2010/main">
                            <a14:imgLayer r:embed="rId92">
                              <a14:imgEffect>
                                <a14:sharpenSoften amount="25000"/>
                              </a14:imgEffect>
                            </a14:imgLayer>
                          </a14:imgProps>
                        </a:ext>
                      </a:extLst>
                    </a:blip>
                    <a:stretch>
                      <a:fillRect/>
                    </a:stretch>
                  </pic:blipFill>
                  <pic:spPr>
                    <a:xfrm>
                      <a:off x="0" y="0"/>
                      <a:ext cx="3341325" cy="2723179"/>
                    </a:xfrm>
                    <a:prstGeom prst="rect">
                      <a:avLst/>
                    </a:prstGeom>
                  </pic:spPr>
                </pic:pic>
              </a:graphicData>
            </a:graphic>
          </wp:inline>
        </w:drawing>
      </w:r>
      <w:bookmarkEnd w:id="2"/>
    </w:p>
    <w:p w14:paraId="3553C036" w14:textId="4CD6225C" w:rsidR="00FB3B32" w:rsidRPr="00411793" w:rsidRDefault="00FB3B32" w:rsidP="00B846D6">
      <w:pPr>
        <w:spacing w:after="0" w:line="240" w:lineRule="auto"/>
        <w:rPr>
          <w:rFonts w:ascii="Times New Roman" w:hAnsi="Times New Roman" w:cs="Times New Roman"/>
          <w:sz w:val="16"/>
          <w:szCs w:val="16"/>
        </w:rPr>
      </w:pPr>
    </w:p>
    <w:p w14:paraId="1F0C9A6A" w14:textId="728E2D7B" w:rsidR="003921D1" w:rsidRDefault="00FB3B32" w:rsidP="003921D1">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3</w:t>
      </w:r>
      <w:r w:rsidR="00B846D6">
        <w:rPr>
          <w:rFonts w:ascii="Times New Roman" w:hAnsi="Times New Roman" w:cs="Times New Roman"/>
          <w:sz w:val="28"/>
          <w:szCs w:val="28"/>
        </w:rPr>
        <w:t>9</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Значения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для различных типов ионов </w:t>
      </w:r>
    </w:p>
    <w:p w14:paraId="35832327" w14:textId="77777777" w:rsidR="00DF0E6C" w:rsidRDefault="00DF0E6C" w:rsidP="003921D1">
      <w:pPr>
        <w:spacing w:after="0" w:line="240" w:lineRule="auto"/>
        <w:jc w:val="both"/>
        <w:rPr>
          <w:rFonts w:ascii="Times New Roman" w:hAnsi="Times New Roman" w:cs="Times New Roman"/>
          <w:sz w:val="28"/>
          <w:szCs w:val="28"/>
        </w:rPr>
      </w:pPr>
    </w:p>
    <w:p w14:paraId="116C8E03" w14:textId="77777777" w:rsidR="00FB3B32" w:rsidRPr="00C95D74" w:rsidRDefault="00FB3B32" w:rsidP="00411793">
      <w:pPr>
        <w:spacing w:after="0" w:line="240" w:lineRule="auto"/>
        <w:ind w:left="567"/>
        <w:jc w:val="both"/>
        <w:rPr>
          <w:rFonts w:ascii="Times New Roman" w:hAnsi="Times New Roman" w:cs="Times New Roman"/>
          <w:sz w:val="28"/>
          <w:szCs w:val="28"/>
        </w:rPr>
      </w:pPr>
      <w:r w:rsidRPr="00C95D74">
        <w:rPr>
          <w:noProof/>
          <w:sz w:val="28"/>
          <w:szCs w:val="28"/>
          <w:lang w:eastAsia="ru-RU"/>
        </w:rPr>
        <w:drawing>
          <wp:inline distT="0" distB="0" distL="0" distR="0" wp14:anchorId="1B051B0D" wp14:editId="09156F6C">
            <wp:extent cx="4981575" cy="1551709"/>
            <wp:effectExtent l="0" t="0" r="0" b="0"/>
            <wp:docPr id="52" name="Диаграмма 52">
              <a:extLst xmlns:a="http://schemas.openxmlformats.org/drawingml/2006/main">
                <a:ext uri="{FF2B5EF4-FFF2-40B4-BE49-F238E27FC236}">
                  <a16:creationId xmlns:a16="http://schemas.microsoft.com/office/drawing/2014/main" id="{ADFA5A96-1342-4D28-BE76-50FA21F1F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BE05E99" w14:textId="77777777" w:rsidR="00411793" w:rsidRPr="00411793" w:rsidRDefault="00411793" w:rsidP="00411793">
      <w:pPr>
        <w:spacing w:after="0" w:line="240" w:lineRule="auto"/>
        <w:jc w:val="center"/>
        <w:rPr>
          <w:rFonts w:ascii="Times New Roman" w:hAnsi="Times New Roman" w:cs="Times New Roman"/>
          <w:sz w:val="16"/>
          <w:szCs w:val="16"/>
        </w:rPr>
      </w:pPr>
    </w:p>
    <w:p w14:paraId="0C90D119" w14:textId="388758D0" w:rsidR="00FB3B32" w:rsidRPr="00825C86" w:rsidRDefault="00FB3B32" w:rsidP="00411793">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B082D">
        <w:rPr>
          <w:rFonts w:ascii="Times New Roman" w:hAnsi="Times New Roman" w:cs="Times New Roman"/>
          <w:sz w:val="28"/>
          <w:szCs w:val="28"/>
        </w:rPr>
        <w:t>40</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Испытание на возможность повторного использования для сорбции U(VI) сорбентом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p>
    <w:p w14:paraId="02E86F3B" w14:textId="2298F8AF" w:rsidR="00DF0E6C" w:rsidRDefault="00DF0E6C" w:rsidP="00C95D74">
      <w:pPr>
        <w:spacing w:after="0" w:line="240" w:lineRule="auto"/>
        <w:ind w:firstLine="708"/>
        <w:jc w:val="center"/>
        <w:rPr>
          <w:rFonts w:ascii="Times New Roman" w:hAnsi="Times New Roman" w:cs="Times New Roman"/>
          <w:sz w:val="28"/>
          <w:szCs w:val="28"/>
        </w:rPr>
      </w:pPr>
    </w:p>
    <w:p w14:paraId="3B52F8EC" w14:textId="77777777" w:rsidR="00411793" w:rsidRPr="00C95D74" w:rsidRDefault="00411793" w:rsidP="0041179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количественной и качественной оценки сорбции урана (</w:t>
      </w:r>
      <w:r>
        <w:rPr>
          <w:rFonts w:ascii="Times New Roman" w:hAnsi="Times New Roman" w:cs="Times New Roman"/>
          <w:sz w:val="28"/>
          <w:szCs w:val="28"/>
          <w:lang w:val="en-US"/>
        </w:rPr>
        <w:t>VI</w:t>
      </w:r>
      <w:r w:rsidRPr="003921D1">
        <w:rPr>
          <w:rFonts w:ascii="Times New Roman" w:hAnsi="Times New Roman" w:cs="Times New Roman"/>
          <w:sz w:val="28"/>
          <w:szCs w:val="28"/>
        </w:rPr>
        <w:t>)</w:t>
      </w:r>
      <w:r>
        <w:rPr>
          <w:rFonts w:ascii="Times New Roman" w:hAnsi="Times New Roman" w:cs="Times New Roman"/>
          <w:sz w:val="28"/>
          <w:szCs w:val="28"/>
        </w:rPr>
        <w:t xml:space="preserve"> на поверхности сорбента и оценки структурной стабильности после повторных циклов был проведен элементный анализ поверхности сорбентов методом ЭДА </w:t>
      </w:r>
      <w:r w:rsidRPr="00C95D74">
        <w:rPr>
          <w:rFonts w:ascii="Times New Roman" w:hAnsi="Times New Roman" w:cs="Times New Roman"/>
          <w:sz w:val="28"/>
          <w:szCs w:val="28"/>
        </w:rPr>
        <w:t>после 1-го, 3-го и 5-го циклов. Как видно на рисунке 4</w:t>
      </w:r>
      <w:r>
        <w:rPr>
          <w:rFonts w:ascii="Times New Roman" w:hAnsi="Times New Roman" w:cs="Times New Roman"/>
          <w:sz w:val="28"/>
          <w:szCs w:val="28"/>
        </w:rPr>
        <w:t>1</w:t>
      </w:r>
      <w:r w:rsidRPr="00C95D74">
        <w:rPr>
          <w:rFonts w:ascii="Times New Roman" w:hAnsi="Times New Roman" w:cs="Times New Roman"/>
          <w:sz w:val="28"/>
          <w:szCs w:val="28"/>
        </w:rPr>
        <w:t>, элементное картирование показало относительно равномерное распределение U(VI). В спектрах ЭДА четко фиксируются характерные пики урана, интенсивность которых уменьшается с увеличением числа циклов сорбции. Сигналы углерода, кислорода, хрома и азота, соответствующие структуре сорбента, также присутствуют в спектрах, в то время как золотые пики возникают из-за проводящего покрытия, используемого для СЭМ-измерений. Относительно стабильное распределение позволяет предположить, что структурная целостность сорбента в значительной степени сохраняется во время повторяющихся циклов адсорбции-десорбции.</w:t>
      </w:r>
    </w:p>
    <w:p w14:paraId="51DEA34F" w14:textId="4028E47F" w:rsidR="00411793" w:rsidRDefault="00411793" w:rsidP="00C95D74">
      <w:pPr>
        <w:spacing w:after="0" w:line="240" w:lineRule="auto"/>
        <w:ind w:firstLine="708"/>
        <w:jc w:val="center"/>
        <w:rPr>
          <w:rFonts w:ascii="Times New Roman" w:hAnsi="Times New Roman" w:cs="Times New Roman"/>
          <w:sz w:val="28"/>
          <w:szCs w:val="28"/>
        </w:rPr>
      </w:pPr>
    </w:p>
    <w:p w14:paraId="7BD2A783" w14:textId="17FE8239" w:rsidR="000204EE" w:rsidRDefault="000204EE" w:rsidP="00C95D74">
      <w:pPr>
        <w:spacing w:after="0" w:line="240" w:lineRule="auto"/>
        <w:ind w:firstLine="708"/>
        <w:jc w:val="center"/>
        <w:rPr>
          <w:rFonts w:ascii="Times New Roman" w:hAnsi="Times New Roman" w:cs="Times New Roman"/>
          <w:sz w:val="28"/>
          <w:szCs w:val="28"/>
        </w:rPr>
      </w:pPr>
    </w:p>
    <w:p w14:paraId="19D6817A" w14:textId="5531E4B5" w:rsidR="000204EE" w:rsidRDefault="000204EE" w:rsidP="00C95D74">
      <w:pPr>
        <w:spacing w:after="0" w:line="240" w:lineRule="auto"/>
        <w:ind w:firstLine="708"/>
        <w:jc w:val="center"/>
        <w:rPr>
          <w:rFonts w:ascii="Times New Roman" w:hAnsi="Times New Roman" w:cs="Times New Roman"/>
          <w:sz w:val="28"/>
          <w:szCs w:val="28"/>
        </w:rPr>
      </w:pPr>
    </w:p>
    <w:p w14:paraId="761FE737" w14:textId="40F625A9" w:rsidR="000204EE" w:rsidRDefault="000204EE" w:rsidP="00C95D74">
      <w:pPr>
        <w:spacing w:after="0" w:line="240" w:lineRule="auto"/>
        <w:ind w:firstLine="708"/>
        <w:jc w:val="center"/>
        <w:rPr>
          <w:rFonts w:ascii="Times New Roman" w:hAnsi="Times New Roman" w:cs="Times New Roman"/>
          <w:sz w:val="28"/>
          <w:szCs w:val="28"/>
        </w:rPr>
      </w:pPr>
    </w:p>
    <w:p w14:paraId="3E0FA7D3" w14:textId="77777777" w:rsidR="000204EE" w:rsidRPr="00C95D74" w:rsidRDefault="000204EE" w:rsidP="00C95D74">
      <w:pPr>
        <w:spacing w:after="0" w:line="240" w:lineRule="auto"/>
        <w:ind w:firstLine="708"/>
        <w:jc w:val="center"/>
        <w:rPr>
          <w:rFonts w:ascii="Times New Roman" w:hAnsi="Times New Roman" w:cs="Times New Roman"/>
          <w:sz w:val="28"/>
          <w:szCs w:val="28"/>
        </w:rPr>
      </w:pPr>
    </w:p>
    <w:p w14:paraId="211EFB79" w14:textId="630256F5" w:rsidR="00FB3B32" w:rsidRPr="00C95D74" w:rsidRDefault="003921D1" w:rsidP="00C95D74">
      <w:pPr>
        <w:spacing w:after="0" w:line="240" w:lineRule="auto"/>
        <w:jc w:val="center"/>
        <w:rPr>
          <w:rFonts w:ascii="Times New Roman" w:eastAsia="Arial Unicode MS" w:hAnsi="Times New Roman" w:cs="Times New Roman"/>
          <w:b/>
          <w:bCs/>
          <w:sz w:val="28"/>
          <w:szCs w:val="28"/>
        </w:rPr>
      </w:pPr>
      <w:r w:rsidRPr="003921D1">
        <w:rPr>
          <w:rFonts w:ascii="Times New Roman" w:eastAsia="Arial Unicode MS" w:hAnsi="Times New Roman" w:cs="Times New Roman"/>
          <w:b/>
          <w:bCs/>
          <w:noProof/>
          <w:sz w:val="28"/>
          <w:szCs w:val="28"/>
          <w:lang w:eastAsia="ru-RU"/>
        </w:rPr>
        <w:lastRenderedPageBreak/>
        <w:drawing>
          <wp:inline distT="0" distB="0" distL="0" distR="0" wp14:anchorId="6BCEE47F" wp14:editId="0C86947C">
            <wp:extent cx="5623333" cy="3795578"/>
            <wp:effectExtent l="0" t="0" r="0" b="0"/>
            <wp:docPr id="1276695228" name="Рисунок 127669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b="2555"/>
                    <a:stretch/>
                  </pic:blipFill>
                  <pic:spPr bwMode="auto">
                    <a:xfrm>
                      <a:off x="0" y="0"/>
                      <a:ext cx="5631525" cy="3801107"/>
                    </a:xfrm>
                    <a:prstGeom prst="rect">
                      <a:avLst/>
                    </a:prstGeom>
                    <a:ln>
                      <a:noFill/>
                    </a:ln>
                    <a:extLst>
                      <a:ext uri="{53640926-AAD7-44D8-BBD7-CCE9431645EC}">
                        <a14:shadowObscured xmlns:a14="http://schemas.microsoft.com/office/drawing/2010/main"/>
                      </a:ext>
                    </a:extLst>
                  </pic:spPr>
                </pic:pic>
              </a:graphicData>
            </a:graphic>
          </wp:inline>
        </w:drawing>
      </w:r>
    </w:p>
    <w:p w14:paraId="746E3553" w14:textId="77777777" w:rsidR="00411793" w:rsidRPr="00411793" w:rsidRDefault="00411793" w:rsidP="00C95D74">
      <w:pPr>
        <w:spacing w:after="0" w:line="240" w:lineRule="auto"/>
        <w:jc w:val="center"/>
        <w:rPr>
          <w:rFonts w:ascii="Times New Roman" w:hAnsi="Times New Roman" w:cs="Times New Roman"/>
          <w:sz w:val="16"/>
          <w:szCs w:val="16"/>
        </w:rPr>
      </w:pPr>
    </w:p>
    <w:p w14:paraId="0BA95039" w14:textId="34290627" w:rsidR="000D17B1" w:rsidRPr="00C95D74" w:rsidRDefault="00FB3B32"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E63601" w:rsidRPr="00C95D74">
        <w:rPr>
          <w:rFonts w:ascii="Times New Roman" w:hAnsi="Times New Roman" w:cs="Times New Roman"/>
          <w:sz w:val="28"/>
          <w:szCs w:val="28"/>
        </w:rPr>
        <w:t>4</w:t>
      </w:r>
      <w:r w:rsidR="003921D1">
        <w:rPr>
          <w:rFonts w:ascii="Times New Roman" w:hAnsi="Times New Roman" w:cs="Times New Roman"/>
          <w:sz w:val="28"/>
          <w:szCs w:val="28"/>
        </w:rPr>
        <w:t>1</w:t>
      </w:r>
      <w:r w:rsidR="008F4A10">
        <w:rPr>
          <w:rFonts w:ascii="Times New Roman" w:hAnsi="Times New Roman" w:cs="Times New Roman"/>
          <w:sz w:val="28"/>
          <w:szCs w:val="28"/>
          <w:lang w:val="kk-KZ"/>
        </w:rPr>
        <w:t xml:space="preserve"> </w:t>
      </w:r>
      <w:r w:rsidR="003921D1">
        <w:rPr>
          <w:rFonts w:ascii="Times New Roman" w:hAnsi="Times New Roman" w:cs="Times New Roman"/>
          <w:sz w:val="28"/>
          <w:szCs w:val="28"/>
        </w:rPr>
        <w:t>–</w:t>
      </w:r>
      <w:r w:rsidR="008F4A10">
        <w:rPr>
          <w:rFonts w:ascii="Times New Roman" w:hAnsi="Times New Roman" w:cs="Times New Roman"/>
          <w:sz w:val="28"/>
          <w:szCs w:val="28"/>
          <w:lang w:val="kk-KZ"/>
        </w:rPr>
        <w:t xml:space="preserve"> </w:t>
      </w:r>
      <w:r w:rsidR="003921D1">
        <w:rPr>
          <w:rFonts w:ascii="Times New Roman" w:hAnsi="Times New Roman" w:cs="Times New Roman"/>
          <w:sz w:val="28"/>
          <w:szCs w:val="28"/>
        </w:rPr>
        <w:t xml:space="preserve">Данные </w:t>
      </w:r>
      <w:r w:rsidRPr="00C95D74">
        <w:rPr>
          <w:rFonts w:ascii="Times New Roman" w:hAnsi="Times New Roman" w:cs="Times New Roman"/>
          <w:sz w:val="28"/>
          <w:szCs w:val="28"/>
        </w:rPr>
        <w:t>ЭДА</w:t>
      </w:r>
      <w:r w:rsidR="003921D1">
        <w:rPr>
          <w:rFonts w:ascii="Times New Roman" w:hAnsi="Times New Roman" w:cs="Times New Roman"/>
          <w:sz w:val="28"/>
          <w:szCs w:val="28"/>
        </w:rPr>
        <w:t xml:space="preserve"> анализа</w:t>
      </w:r>
      <w:r w:rsidRPr="00C95D74">
        <w:rPr>
          <w:rFonts w:ascii="Times New Roman" w:hAnsi="Times New Roman" w:cs="Times New Roman"/>
          <w:sz w:val="28"/>
          <w:szCs w:val="28"/>
        </w:rPr>
        <w:t xml:space="preserve"> композитных сорбентов </w:t>
      </w:r>
      <w:r w:rsidR="00065F32">
        <w:rPr>
          <w:rFonts w:ascii="Times New Roman" w:hAnsi="Times New Roman" w:cs="Times New Roman"/>
          <w:sz w:val="28"/>
          <w:szCs w:val="28"/>
          <w:lang w:val="en-US"/>
        </w:rPr>
        <w:t>MOF</w:t>
      </w:r>
      <w:r w:rsidR="00065F32" w:rsidRPr="00065F32">
        <w:rPr>
          <w:rFonts w:ascii="Times New Roman" w:hAnsi="Times New Roman" w:cs="Times New Roman"/>
          <w:sz w:val="28"/>
          <w:szCs w:val="28"/>
        </w:rPr>
        <w:t>@</w:t>
      </w:r>
      <w:r w:rsidR="00065F32">
        <w:rPr>
          <w:rFonts w:ascii="Times New Roman" w:hAnsi="Times New Roman" w:cs="Times New Roman"/>
          <w:sz w:val="28"/>
          <w:szCs w:val="28"/>
          <w:lang w:val="en-US"/>
        </w:rPr>
        <w:t>HH</w:t>
      </w:r>
      <w:r w:rsidR="003921D1">
        <w:rPr>
          <w:rFonts w:ascii="Times New Roman" w:hAnsi="Times New Roman" w:cs="Times New Roman"/>
          <w:sz w:val="28"/>
          <w:szCs w:val="28"/>
        </w:rPr>
        <w:t xml:space="preserve"> </w:t>
      </w:r>
      <w:r w:rsidRPr="00C95D74">
        <w:rPr>
          <w:rFonts w:ascii="Times New Roman" w:hAnsi="Times New Roman" w:cs="Times New Roman"/>
          <w:sz w:val="28"/>
          <w:szCs w:val="28"/>
        </w:rPr>
        <w:t>после 1-го,</w:t>
      </w:r>
      <w:r w:rsidR="00411793">
        <w:rPr>
          <w:rFonts w:ascii="Times New Roman" w:hAnsi="Times New Roman" w:cs="Times New Roman"/>
          <w:sz w:val="28"/>
          <w:szCs w:val="28"/>
        </w:rPr>
        <w:t xml:space="preserve"> 3-го и 5-го циклов регенерации</w:t>
      </w:r>
    </w:p>
    <w:p w14:paraId="74B62D0F" w14:textId="3FF1CD16" w:rsidR="005457B4" w:rsidRPr="00C95D74" w:rsidRDefault="005457B4" w:rsidP="00C95D74">
      <w:pPr>
        <w:spacing w:after="0" w:line="240" w:lineRule="auto"/>
        <w:jc w:val="center"/>
        <w:rPr>
          <w:rFonts w:ascii="Times New Roman" w:hAnsi="Times New Roman" w:cs="Times New Roman"/>
          <w:sz w:val="28"/>
          <w:szCs w:val="28"/>
        </w:rPr>
      </w:pPr>
    </w:p>
    <w:p w14:paraId="33DD797D" w14:textId="5D90EACA" w:rsidR="00546B79" w:rsidRPr="00C95D74" w:rsidRDefault="003921D1" w:rsidP="00917F7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6C7BC9">
        <w:rPr>
          <w:rFonts w:ascii="Times New Roman" w:hAnsi="Times New Roman" w:cs="Times New Roman"/>
          <w:sz w:val="28"/>
          <w:szCs w:val="28"/>
        </w:rPr>
        <w:t xml:space="preserve">для успешной модификации </w:t>
      </w:r>
      <w:r w:rsidR="006C7BC9">
        <w:rPr>
          <w:rFonts w:ascii="Times New Roman" w:hAnsi="Times New Roman" w:cs="Times New Roman"/>
          <w:sz w:val="28"/>
          <w:szCs w:val="28"/>
          <w:lang w:val="en-US"/>
        </w:rPr>
        <w:t>MOF</w:t>
      </w:r>
      <w:r w:rsidR="006C7BC9">
        <w:rPr>
          <w:rFonts w:ascii="Times New Roman" w:hAnsi="Times New Roman" w:cs="Times New Roman"/>
          <w:sz w:val="28"/>
          <w:szCs w:val="28"/>
        </w:rPr>
        <w:t xml:space="preserve"> </w:t>
      </w:r>
      <w:r w:rsidR="006C7BC9">
        <w:rPr>
          <w:rFonts w:ascii="Times New Roman" w:hAnsi="Times New Roman" w:cs="Times New Roman"/>
          <w:sz w:val="28"/>
          <w:szCs w:val="28"/>
          <w:lang w:val="en-US"/>
        </w:rPr>
        <w:t>MIL</w:t>
      </w:r>
      <w:r w:rsidR="006C7BC9" w:rsidRPr="006C7BC9">
        <w:rPr>
          <w:rFonts w:ascii="Times New Roman" w:hAnsi="Times New Roman" w:cs="Times New Roman"/>
          <w:sz w:val="28"/>
          <w:szCs w:val="28"/>
        </w:rPr>
        <w:t>-101 (</w:t>
      </w:r>
      <w:r w:rsidR="006C7BC9">
        <w:rPr>
          <w:rFonts w:ascii="Times New Roman" w:hAnsi="Times New Roman" w:cs="Times New Roman"/>
          <w:sz w:val="28"/>
          <w:szCs w:val="28"/>
          <w:lang w:val="en-US"/>
        </w:rPr>
        <w:t>Cr</w:t>
      </w:r>
      <w:r w:rsidR="006C7BC9" w:rsidRPr="006C7BC9">
        <w:rPr>
          <w:rFonts w:ascii="Times New Roman" w:hAnsi="Times New Roman" w:cs="Times New Roman"/>
          <w:sz w:val="28"/>
          <w:szCs w:val="28"/>
        </w:rPr>
        <w:t>)</w:t>
      </w:r>
      <w:r w:rsidR="006C7BC9">
        <w:rPr>
          <w:rFonts w:ascii="Times New Roman" w:hAnsi="Times New Roman" w:cs="Times New Roman"/>
          <w:sz w:val="28"/>
          <w:szCs w:val="28"/>
        </w:rPr>
        <w:t xml:space="preserve"> НЧ серебра целесообразно использовать следующие типы восстановителей НН и </w:t>
      </w:r>
      <w:proofErr w:type="spellStart"/>
      <w:r w:rsidR="006C7BC9">
        <w:rPr>
          <w:rFonts w:ascii="Times New Roman" w:hAnsi="Times New Roman" w:cs="Times New Roman"/>
          <w:sz w:val="28"/>
          <w:szCs w:val="28"/>
          <w:lang w:val="en-US"/>
        </w:rPr>
        <w:t>NaBH</w:t>
      </w:r>
      <w:proofErr w:type="spellEnd"/>
      <w:r w:rsidR="006C7BC9" w:rsidRPr="006C7BC9">
        <w:rPr>
          <w:rFonts w:ascii="Times New Roman" w:hAnsi="Times New Roman" w:cs="Times New Roman"/>
          <w:sz w:val="28"/>
          <w:szCs w:val="28"/>
          <w:vertAlign w:val="subscript"/>
        </w:rPr>
        <w:t>4</w:t>
      </w:r>
      <w:r w:rsidR="006C7BC9">
        <w:rPr>
          <w:rFonts w:ascii="Times New Roman" w:hAnsi="Times New Roman" w:cs="Times New Roman"/>
          <w:sz w:val="28"/>
          <w:szCs w:val="28"/>
        </w:rPr>
        <w:t xml:space="preserve">. Полученные результаты могут быть успешно </w:t>
      </w:r>
      <w:proofErr w:type="spellStart"/>
      <w:r w:rsidR="006C7BC9">
        <w:rPr>
          <w:rFonts w:ascii="Times New Roman" w:hAnsi="Times New Roman" w:cs="Times New Roman"/>
          <w:sz w:val="28"/>
          <w:szCs w:val="28"/>
        </w:rPr>
        <w:t>использованны</w:t>
      </w:r>
      <w:proofErr w:type="spellEnd"/>
      <w:r w:rsidR="006C7BC9">
        <w:rPr>
          <w:rFonts w:ascii="Times New Roman" w:hAnsi="Times New Roman" w:cs="Times New Roman"/>
          <w:sz w:val="28"/>
          <w:szCs w:val="28"/>
        </w:rPr>
        <w:t xml:space="preserve"> нами в дальнейшем при направленной модификации ТМ модификацией металлорганическими каркасами. Прим этих тип восстановителей позволяет не только синтезировать НЧ с улучшенной кристаллической структурой и минимальной разницей по размерам, но и обеспечивает более высокую сорбционную активность по сравнению с образцами, полученными с использованием </w:t>
      </w:r>
      <w:r w:rsidR="006C7BC9">
        <w:rPr>
          <w:rFonts w:ascii="Times New Roman" w:hAnsi="Times New Roman" w:cs="Times New Roman"/>
          <w:sz w:val="28"/>
          <w:szCs w:val="28"/>
          <w:lang w:val="en-US"/>
        </w:rPr>
        <w:t>Asc</w:t>
      </w:r>
      <w:r w:rsidR="006C7BC9">
        <w:rPr>
          <w:rFonts w:ascii="Times New Roman" w:hAnsi="Times New Roman" w:cs="Times New Roman"/>
          <w:sz w:val="28"/>
          <w:szCs w:val="28"/>
        </w:rPr>
        <w:t xml:space="preserve"> и </w:t>
      </w:r>
      <w:r w:rsidR="006C7BC9">
        <w:rPr>
          <w:rFonts w:ascii="Times New Roman" w:hAnsi="Times New Roman" w:cs="Times New Roman"/>
          <w:sz w:val="28"/>
          <w:szCs w:val="28"/>
          <w:lang w:val="en-US"/>
        </w:rPr>
        <w:t>DMAB</w:t>
      </w:r>
      <w:r w:rsidR="006C7BC9" w:rsidRPr="006C7BC9">
        <w:rPr>
          <w:rFonts w:ascii="Times New Roman" w:hAnsi="Times New Roman" w:cs="Times New Roman"/>
          <w:sz w:val="28"/>
          <w:szCs w:val="28"/>
        </w:rPr>
        <w:t>.</w:t>
      </w:r>
      <w:r w:rsidR="006C7BC9">
        <w:rPr>
          <w:rFonts w:ascii="Times New Roman" w:hAnsi="Times New Roman" w:cs="Times New Roman"/>
          <w:sz w:val="28"/>
          <w:szCs w:val="28"/>
        </w:rPr>
        <w:t xml:space="preserve"> </w:t>
      </w:r>
    </w:p>
    <w:p w14:paraId="39DBA57A" w14:textId="43E1771C" w:rsidR="002659BA" w:rsidRPr="006C7BC9" w:rsidRDefault="00DF0E6C" w:rsidP="004117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r w:rsidR="002659BA" w:rsidRPr="00C95D74">
        <w:rPr>
          <w:rFonts w:ascii="Times New Roman" w:eastAsia="Arial Unicode MS" w:hAnsi="Times New Roman" w:cs="Times New Roman"/>
          <w:b/>
          <w:bCs/>
          <w:sz w:val="28"/>
          <w:szCs w:val="28"/>
        </w:rPr>
        <w:lastRenderedPageBreak/>
        <w:t xml:space="preserve">5 </w:t>
      </w:r>
      <w:r w:rsidR="001955CD" w:rsidRPr="005E7C59">
        <w:rPr>
          <w:rFonts w:ascii="Times New Roman" w:eastAsia="Arial Unicode MS" w:hAnsi="Times New Roman" w:cs="Times New Roman"/>
          <w:b/>
          <w:sz w:val="28"/>
          <w:szCs w:val="28"/>
        </w:rPr>
        <w:t>МОДИФИКАЦИЯ КОМПОЗИТОВ MOF@ПЭТФ ТМ НАНОЧАСТИЦАМИ МЕТАЛЛОВ КАК СПОСОБ ПОВЫШЕНИЯ ИХ СОРБЦИОННОЙ ЭФФЕКТИВНОСТИ</w:t>
      </w:r>
    </w:p>
    <w:p w14:paraId="2D24F079" w14:textId="77777777" w:rsidR="00DF0E6C" w:rsidRPr="00C95D74" w:rsidRDefault="00DF0E6C" w:rsidP="00411793">
      <w:pPr>
        <w:spacing w:after="0" w:line="240" w:lineRule="auto"/>
        <w:ind w:firstLine="709"/>
        <w:jc w:val="both"/>
        <w:rPr>
          <w:rFonts w:ascii="Times New Roman" w:eastAsia="Arial Unicode MS" w:hAnsi="Times New Roman" w:cs="Times New Roman"/>
          <w:b/>
          <w:bCs/>
          <w:sz w:val="28"/>
          <w:szCs w:val="28"/>
        </w:rPr>
      </w:pPr>
    </w:p>
    <w:p w14:paraId="2C0E16A3" w14:textId="77777777" w:rsidR="003C221A" w:rsidRDefault="00DE2C26" w:rsidP="00411793">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 учетом полученных данных в разделе </w:t>
      </w:r>
      <w:r w:rsidR="00E1017F">
        <w:rPr>
          <w:rFonts w:ascii="Times New Roman" w:hAnsi="Times New Roman" w:cs="Times New Roman"/>
          <w:bCs/>
          <w:sz w:val="28"/>
          <w:szCs w:val="28"/>
        </w:rPr>
        <w:t>3</w:t>
      </w:r>
      <w:r>
        <w:rPr>
          <w:rFonts w:ascii="Times New Roman" w:hAnsi="Times New Roman" w:cs="Times New Roman"/>
          <w:bCs/>
          <w:sz w:val="28"/>
          <w:szCs w:val="28"/>
        </w:rPr>
        <w:t xml:space="preserve"> нами были получены КТМ модифицированные </w:t>
      </w:r>
      <w:r>
        <w:rPr>
          <w:rFonts w:ascii="Times New Roman" w:hAnsi="Times New Roman" w:cs="Times New Roman"/>
          <w:bCs/>
          <w:sz w:val="28"/>
          <w:szCs w:val="28"/>
          <w:lang w:val="en-US"/>
        </w:rPr>
        <w:t>MOF</w:t>
      </w:r>
      <w:r w:rsidRPr="00DE2C26">
        <w:rPr>
          <w:rFonts w:ascii="Times New Roman" w:hAnsi="Times New Roman" w:cs="Times New Roman"/>
          <w:bCs/>
          <w:sz w:val="28"/>
          <w:szCs w:val="28"/>
        </w:rPr>
        <w:t xml:space="preserve"> </w:t>
      </w:r>
      <w:r>
        <w:rPr>
          <w:rFonts w:ascii="Times New Roman" w:hAnsi="Times New Roman" w:cs="Times New Roman"/>
          <w:bCs/>
          <w:sz w:val="28"/>
          <w:szCs w:val="28"/>
        </w:rPr>
        <w:t xml:space="preserve">и установлено, что они обладают высокой селективностью по отношению к </w:t>
      </w:r>
      <w:proofErr w:type="spellStart"/>
      <w:r>
        <w:rPr>
          <w:rFonts w:ascii="Times New Roman" w:hAnsi="Times New Roman" w:cs="Times New Roman"/>
          <w:bCs/>
          <w:sz w:val="28"/>
          <w:szCs w:val="28"/>
        </w:rPr>
        <w:t>уранил</w:t>
      </w:r>
      <w:proofErr w:type="spellEnd"/>
      <w:r>
        <w:rPr>
          <w:rFonts w:ascii="Times New Roman" w:hAnsi="Times New Roman" w:cs="Times New Roman"/>
          <w:bCs/>
          <w:sz w:val="28"/>
          <w:szCs w:val="28"/>
        </w:rPr>
        <w:t xml:space="preserve"> ионам. Однако полученные данные указывают, что одним из существенных недостатков данного типа композитов является длительность времени достижения сорбционного равновесия равное 96 ч, что является существенным недостатком для дальнейшего технологического внедрения </w:t>
      </w:r>
      <w:r w:rsidR="00E1017F">
        <w:rPr>
          <w:rFonts w:ascii="Times New Roman" w:hAnsi="Times New Roman" w:cs="Times New Roman"/>
          <w:bCs/>
          <w:sz w:val="28"/>
          <w:szCs w:val="28"/>
        </w:rPr>
        <w:t>данного сорбента в технологические процессы предприятий уран добывающих отраслей. В 4 разделе нами было показано, что влияние природы восстановителя имеет существенное значение на сорбционные свойства НЧ серебра и то, что иммобилизация НЧ серебра позволяет уменьшить время достижения сорбционного равновесия МО</w:t>
      </w:r>
      <w:r w:rsidR="00E1017F">
        <w:rPr>
          <w:rFonts w:ascii="Times New Roman" w:hAnsi="Times New Roman" w:cs="Times New Roman"/>
          <w:bCs/>
          <w:sz w:val="28"/>
          <w:szCs w:val="28"/>
          <w:lang w:val="en-US"/>
        </w:rPr>
        <w:t>F</w:t>
      </w:r>
      <w:r w:rsidR="00E1017F" w:rsidRPr="00E1017F">
        <w:rPr>
          <w:rFonts w:ascii="Times New Roman" w:hAnsi="Times New Roman" w:cs="Times New Roman"/>
          <w:bCs/>
          <w:sz w:val="28"/>
          <w:szCs w:val="28"/>
        </w:rPr>
        <w:t xml:space="preserve"> </w:t>
      </w:r>
      <w:r w:rsidR="00E1017F">
        <w:rPr>
          <w:rFonts w:ascii="Times New Roman" w:hAnsi="Times New Roman" w:cs="Times New Roman"/>
          <w:bCs/>
          <w:sz w:val="28"/>
          <w:szCs w:val="28"/>
        </w:rPr>
        <w:t xml:space="preserve">типа </w:t>
      </w:r>
      <w:r w:rsidR="00E1017F">
        <w:rPr>
          <w:rFonts w:ascii="Times New Roman" w:hAnsi="Times New Roman" w:cs="Times New Roman"/>
          <w:bCs/>
          <w:sz w:val="28"/>
          <w:szCs w:val="28"/>
          <w:lang w:val="en-US"/>
        </w:rPr>
        <w:t>MIL</w:t>
      </w:r>
      <w:r w:rsidR="00E1017F" w:rsidRPr="00E1017F">
        <w:rPr>
          <w:rFonts w:ascii="Times New Roman" w:hAnsi="Times New Roman" w:cs="Times New Roman"/>
          <w:bCs/>
          <w:sz w:val="28"/>
          <w:szCs w:val="28"/>
        </w:rPr>
        <w:t>-101(</w:t>
      </w:r>
      <w:r w:rsidR="00E1017F">
        <w:rPr>
          <w:rFonts w:ascii="Times New Roman" w:hAnsi="Times New Roman" w:cs="Times New Roman"/>
          <w:bCs/>
          <w:sz w:val="28"/>
          <w:szCs w:val="28"/>
          <w:lang w:val="en-US"/>
        </w:rPr>
        <w:t>Cr</w:t>
      </w:r>
      <w:r w:rsidR="00E1017F" w:rsidRPr="00E1017F">
        <w:rPr>
          <w:rFonts w:ascii="Times New Roman" w:hAnsi="Times New Roman" w:cs="Times New Roman"/>
          <w:bCs/>
          <w:sz w:val="28"/>
          <w:szCs w:val="28"/>
        </w:rPr>
        <w:t>).</w:t>
      </w:r>
      <w:r w:rsidR="00E1017F">
        <w:rPr>
          <w:rFonts w:ascii="Times New Roman" w:hAnsi="Times New Roman" w:cs="Times New Roman"/>
          <w:bCs/>
          <w:sz w:val="28"/>
          <w:szCs w:val="28"/>
        </w:rPr>
        <w:t xml:space="preserve"> </w:t>
      </w:r>
    </w:p>
    <w:p w14:paraId="7D2A2340" w14:textId="66DE625A" w:rsidR="00DF0E6C" w:rsidRPr="00E1017F" w:rsidRDefault="00E1017F" w:rsidP="00411793">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данном разделе нами предприняты попытки провести изучение влияния модификации НЧ серебра и оксида железа (магнетита) для улучшения сорбционных характеристик </w:t>
      </w:r>
      <w:r>
        <w:rPr>
          <w:rFonts w:ascii="Times New Roman" w:hAnsi="Times New Roman" w:cs="Times New Roman"/>
          <w:bCs/>
          <w:sz w:val="28"/>
          <w:szCs w:val="28"/>
          <w:lang w:val="en-US"/>
        </w:rPr>
        <w:t>MOF</w:t>
      </w:r>
      <w:r w:rsidRPr="00E1017F">
        <w:rPr>
          <w:rFonts w:ascii="Times New Roman" w:hAnsi="Times New Roman" w:cs="Times New Roman"/>
          <w:bCs/>
          <w:sz w:val="28"/>
          <w:szCs w:val="28"/>
        </w:rPr>
        <w:t>@</w:t>
      </w:r>
      <w:r>
        <w:rPr>
          <w:rFonts w:ascii="Times New Roman" w:hAnsi="Times New Roman" w:cs="Times New Roman"/>
          <w:bCs/>
          <w:sz w:val="28"/>
          <w:szCs w:val="28"/>
        </w:rPr>
        <w:t>ПЭТФ ТМ.</w:t>
      </w:r>
      <w:r w:rsidR="006C58BC">
        <w:rPr>
          <w:rFonts w:ascii="Times New Roman" w:hAnsi="Times New Roman" w:cs="Times New Roman"/>
          <w:bCs/>
          <w:sz w:val="28"/>
          <w:szCs w:val="28"/>
        </w:rPr>
        <w:t xml:space="preserve"> Нами были рассмотрены два способа иммобилизации НЧ на КТМ ПЭТФ ТМ 1 способ включает модификацию НЧ непосредственно самого </w:t>
      </w:r>
      <w:r w:rsidR="006C58BC">
        <w:rPr>
          <w:rFonts w:ascii="Times New Roman" w:hAnsi="Times New Roman" w:cs="Times New Roman"/>
          <w:bCs/>
          <w:sz w:val="28"/>
          <w:szCs w:val="28"/>
          <w:lang w:val="en-US"/>
        </w:rPr>
        <w:t>MOF</w:t>
      </w:r>
      <w:r w:rsidR="006C58BC">
        <w:rPr>
          <w:rFonts w:ascii="Times New Roman" w:hAnsi="Times New Roman" w:cs="Times New Roman"/>
          <w:bCs/>
          <w:sz w:val="28"/>
          <w:szCs w:val="28"/>
        </w:rPr>
        <w:t xml:space="preserve"> перед его иммобилизацией на ПЭТФ ТМ, а второй способ включает модификацию НЧ уже самой непосредственно </w:t>
      </w:r>
      <w:r w:rsidR="006C58BC">
        <w:rPr>
          <w:rFonts w:ascii="Times New Roman" w:hAnsi="Times New Roman" w:cs="Times New Roman"/>
          <w:bCs/>
          <w:sz w:val="28"/>
          <w:szCs w:val="28"/>
          <w:lang w:val="en-US"/>
        </w:rPr>
        <w:t>MOF</w:t>
      </w:r>
      <w:r w:rsidR="006C58BC" w:rsidRPr="006C58BC">
        <w:rPr>
          <w:rFonts w:ascii="Times New Roman" w:hAnsi="Times New Roman" w:cs="Times New Roman"/>
          <w:bCs/>
          <w:sz w:val="28"/>
          <w:szCs w:val="28"/>
        </w:rPr>
        <w:t>@</w:t>
      </w:r>
      <w:r w:rsidR="006C58BC">
        <w:rPr>
          <w:rFonts w:ascii="Times New Roman" w:hAnsi="Times New Roman" w:cs="Times New Roman"/>
          <w:bCs/>
          <w:sz w:val="28"/>
          <w:szCs w:val="28"/>
        </w:rPr>
        <w:t xml:space="preserve">ПЭТФ ТМ в дальнейшем эти образцы в зависимости от способа модификации будут классифицироваться как образцы первого типа и образцы второго типа. </w:t>
      </w:r>
    </w:p>
    <w:p w14:paraId="57A5A9F3" w14:textId="77777777" w:rsidR="00E1017F" w:rsidRPr="00C95D74" w:rsidRDefault="00E1017F" w:rsidP="00411793">
      <w:pPr>
        <w:spacing w:after="0" w:line="240" w:lineRule="auto"/>
        <w:ind w:firstLine="709"/>
        <w:jc w:val="both"/>
        <w:rPr>
          <w:rFonts w:ascii="Times New Roman" w:hAnsi="Times New Roman" w:cs="Times New Roman"/>
          <w:bCs/>
          <w:sz w:val="28"/>
          <w:szCs w:val="28"/>
        </w:rPr>
      </w:pPr>
    </w:p>
    <w:p w14:paraId="3A680E24" w14:textId="36F6EFE6" w:rsidR="002659BA" w:rsidRPr="00C95D74" w:rsidRDefault="002659BA" w:rsidP="00411793">
      <w:pPr>
        <w:spacing w:after="0" w:line="240" w:lineRule="auto"/>
        <w:ind w:firstLine="709"/>
        <w:rPr>
          <w:rFonts w:ascii="Times New Roman" w:hAnsi="Times New Roman" w:cs="Times New Roman"/>
          <w:b/>
          <w:sz w:val="28"/>
          <w:szCs w:val="28"/>
          <w:vertAlign w:val="subscript"/>
        </w:rPr>
      </w:pPr>
      <w:r w:rsidRPr="00C95D74">
        <w:rPr>
          <w:rFonts w:ascii="Times New Roman" w:hAnsi="Times New Roman" w:cs="Times New Roman"/>
          <w:b/>
          <w:sz w:val="28"/>
          <w:szCs w:val="28"/>
        </w:rPr>
        <w:t xml:space="preserve">5.1 </w:t>
      </w:r>
      <w:proofErr w:type="spellStart"/>
      <w:r w:rsidRPr="00C95D74">
        <w:rPr>
          <w:rFonts w:ascii="Times New Roman" w:hAnsi="Times New Roman" w:cs="Times New Roman"/>
          <w:b/>
          <w:sz w:val="28"/>
          <w:szCs w:val="28"/>
        </w:rPr>
        <w:t>Допирование</w:t>
      </w:r>
      <w:proofErr w:type="spellEnd"/>
      <w:r w:rsidRPr="00C95D74">
        <w:rPr>
          <w:rFonts w:ascii="Times New Roman" w:hAnsi="Times New Roman" w:cs="Times New Roman"/>
          <w:b/>
          <w:sz w:val="28"/>
          <w:szCs w:val="28"/>
        </w:rPr>
        <w:t xml:space="preserve"> наночастицами оксида железа Fe</w:t>
      </w:r>
      <w:r w:rsidRPr="00C95D74">
        <w:rPr>
          <w:rFonts w:ascii="Times New Roman" w:hAnsi="Times New Roman" w:cs="Times New Roman"/>
          <w:b/>
          <w:sz w:val="28"/>
          <w:szCs w:val="28"/>
          <w:vertAlign w:val="subscript"/>
        </w:rPr>
        <w:t>3</w:t>
      </w:r>
      <w:r w:rsidRPr="00C95D74">
        <w:rPr>
          <w:rFonts w:ascii="Times New Roman" w:hAnsi="Times New Roman" w:cs="Times New Roman"/>
          <w:b/>
          <w:sz w:val="28"/>
          <w:szCs w:val="28"/>
        </w:rPr>
        <w:t>O</w:t>
      </w:r>
      <w:r w:rsidRPr="00C95D74">
        <w:rPr>
          <w:rFonts w:ascii="Times New Roman" w:hAnsi="Times New Roman" w:cs="Times New Roman"/>
          <w:b/>
          <w:sz w:val="28"/>
          <w:szCs w:val="28"/>
          <w:vertAlign w:val="subscript"/>
        </w:rPr>
        <w:t>4</w:t>
      </w:r>
    </w:p>
    <w:p w14:paraId="636E1FB7" w14:textId="2070B34E" w:rsidR="00C96EB8" w:rsidRPr="00C95D74" w:rsidRDefault="00C96EB8" w:rsidP="00411793">
      <w:pPr>
        <w:pStyle w:val="a3"/>
        <w:spacing w:after="0"/>
        <w:ind w:firstLine="709"/>
        <w:jc w:val="both"/>
        <w:rPr>
          <w:sz w:val="28"/>
          <w:szCs w:val="28"/>
        </w:rPr>
      </w:pPr>
      <w:r w:rsidRPr="00C95D74">
        <w:rPr>
          <w:sz w:val="28"/>
          <w:szCs w:val="28"/>
        </w:rPr>
        <w:t>Сканирующая электронная микроскопия использовалась для визуализации структуры пор и поверхности КТМ 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/МО</w:t>
      </w:r>
      <w:r w:rsidRPr="00C95D74">
        <w:rPr>
          <w:sz w:val="28"/>
          <w:szCs w:val="28"/>
          <w:lang w:val="en-US"/>
        </w:rPr>
        <w:t>F</w:t>
      </w:r>
      <w:r w:rsidRPr="00C95D74">
        <w:rPr>
          <w:sz w:val="28"/>
          <w:szCs w:val="28"/>
        </w:rPr>
        <w:t xml:space="preserve">@ПЭТФ ТМ и </w:t>
      </w:r>
      <w:r w:rsidRPr="00C95D74">
        <w:rPr>
          <w:sz w:val="28"/>
          <w:szCs w:val="28"/>
          <w:lang w:val="en-US"/>
        </w:rPr>
        <w:t>MOF</w:t>
      </w:r>
      <w:r w:rsidRPr="00C95D74">
        <w:rPr>
          <w:sz w:val="28"/>
          <w:szCs w:val="28"/>
        </w:rPr>
        <w:t>@Fe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/ПЭТФ ТМ. Согласно полученным данным для типа 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/МО</w:t>
      </w:r>
      <w:r w:rsidRPr="00C95D74">
        <w:rPr>
          <w:sz w:val="28"/>
          <w:szCs w:val="28"/>
          <w:lang w:val="en-US"/>
        </w:rPr>
        <w:t>F</w:t>
      </w:r>
      <w:r w:rsidRPr="00C95D74">
        <w:rPr>
          <w:sz w:val="28"/>
          <w:szCs w:val="28"/>
        </w:rPr>
        <w:t>@ПЭТФ ТМ содержание атомов железа составила 7</w:t>
      </w:r>
      <w:r w:rsidR="00295EE8" w:rsidRPr="00C95D74">
        <w:rPr>
          <w:sz w:val="28"/>
          <w:szCs w:val="28"/>
        </w:rPr>
        <w:t xml:space="preserve"> масс.</w:t>
      </w:r>
      <w:r w:rsidRPr="00C95D74">
        <w:rPr>
          <w:sz w:val="28"/>
          <w:szCs w:val="28"/>
        </w:rPr>
        <w:t xml:space="preserve">% в то время, как для композита типа </w:t>
      </w:r>
      <w:r w:rsidRPr="00C95D74">
        <w:rPr>
          <w:sz w:val="28"/>
          <w:szCs w:val="28"/>
          <w:lang w:val="en-US"/>
        </w:rPr>
        <w:t>MOF</w:t>
      </w:r>
      <w:r w:rsidRPr="00C95D74">
        <w:rPr>
          <w:sz w:val="28"/>
          <w:szCs w:val="28"/>
        </w:rPr>
        <w:t>@Fe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 xml:space="preserve">/ПЭТФ ТМ и составило около 10%. Данное явление может быть объяснено с точки зрения прямого осаждения НЧ </w:t>
      </w:r>
      <w:r w:rsidRPr="00C95D74">
        <w:rPr>
          <w:sz w:val="28"/>
          <w:szCs w:val="28"/>
          <w:lang w:val="en-US"/>
        </w:rPr>
        <w:t>Fe</w:t>
      </w:r>
      <w:r w:rsidRPr="00C95D74">
        <w:rPr>
          <w:sz w:val="28"/>
          <w:szCs w:val="28"/>
          <w:vertAlign w:val="subscript"/>
        </w:rPr>
        <w:t>3</w:t>
      </w:r>
      <w:r w:rsidRPr="00C95D74">
        <w:rPr>
          <w:sz w:val="28"/>
          <w:szCs w:val="28"/>
          <w:lang w:val="en-US"/>
        </w:rPr>
        <w:t>O</w:t>
      </w:r>
      <w:r w:rsidRPr="00C95D74">
        <w:rPr>
          <w:sz w:val="28"/>
          <w:szCs w:val="28"/>
          <w:vertAlign w:val="subscript"/>
        </w:rPr>
        <w:t xml:space="preserve">4 </w:t>
      </w:r>
      <w:r w:rsidRPr="00C95D74">
        <w:rPr>
          <w:sz w:val="28"/>
          <w:szCs w:val="28"/>
        </w:rPr>
        <w:t>на поверхность и внутрь пор ТМ до осаждения МО</w:t>
      </w:r>
      <w:r w:rsidRPr="00C95D74">
        <w:rPr>
          <w:sz w:val="28"/>
          <w:szCs w:val="28"/>
          <w:lang w:val="en-US"/>
        </w:rPr>
        <w:t>F</w:t>
      </w:r>
      <w:r w:rsidRPr="00C95D74">
        <w:rPr>
          <w:sz w:val="28"/>
          <w:szCs w:val="28"/>
        </w:rPr>
        <w:t>. Рис</w:t>
      </w:r>
      <w:r w:rsidR="003B5C35">
        <w:rPr>
          <w:sz w:val="28"/>
          <w:szCs w:val="28"/>
        </w:rPr>
        <w:t xml:space="preserve">унок </w:t>
      </w:r>
      <w:r w:rsidR="00E63601" w:rsidRPr="00C95D74">
        <w:rPr>
          <w:sz w:val="28"/>
          <w:szCs w:val="28"/>
        </w:rPr>
        <w:t>4</w:t>
      </w:r>
      <w:r w:rsidR="003B5C35">
        <w:rPr>
          <w:sz w:val="28"/>
          <w:szCs w:val="28"/>
        </w:rPr>
        <w:t>2</w:t>
      </w:r>
      <w:r w:rsidRPr="00C95D74">
        <w:rPr>
          <w:sz w:val="28"/>
          <w:szCs w:val="28"/>
        </w:rPr>
        <w:t>а,</w:t>
      </w:r>
      <w:r w:rsidR="00411793">
        <w:rPr>
          <w:sz w:val="28"/>
          <w:szCs w:val="28"/>
          <w:lang w:val="kk-KZ"/>
        </w:rPr>
        <w:t xml:space="preserve"> 42</w:t>
      </w:r>
      <w:r w:rsidR="003B5C35">
        <w:rPr>
          <w:sz w:val="28"/>
          <w:szCs w:val="28"/>
        </w:rPr>
        <w:t>б</w:t>
      </w:r>
      <w:r w:rsidRPr="00C95D74">
        <w:rPr>
          <w:sz w:val="28"/>
          <w:szCs w:val="28"/>
        </w:rPr>
        <w:t xml:space="preserve"> иллюстрирует </w:t>
      </w:r>
      <w:r w:rsidR="003B5C35">
        <w:rPr>
          <w:sz w:val="28"/>
          <w:szCs w:val="28"/>
        </w:rPr>
        <w:t>боковой скол</w:t>
      </w:r>
      <w:r w:rsidR="003B5C35" w:rsidRPr="00C95D74">
        <w:rPr>
          <w:sz w:val="28"/>
          <w:szCs w:val="28"/>
        </w:rPr>
        <w:t xml:space="preserve"> </w:t>
      </w:r>
      <w:r w:rsidR="003B5C35">
        <w:rPr>
          <w:sz w:val="28"/>
          <w:szCs w:val="28"/>
        </w:rPr>
        <w:t>К</w:t>
      </w:r>
      <w:r w:rsidRPr="00C95D74">
        <w:rPr>
          <w:sz w:val="28"/>
          <w:szCs w:val="28"/>
        </w:rPr>
        <w:t>ТМ</w:t>
      </w:r>
      <w:r w:rsidR="003B5C35">
        <w:rPr>
          <w:sz w:val="28"/>
          <w:szCs w:val="28"/>
        </w:rPr>
        <w:t xml:space="preserve"> </w:t>
      </w:r>
      <w:r w:rsidR="003B5C35" w:rsidRPr="00C95D74">
        <w:rPr>
          <w:sz w:val="28"/>
          <w:szCs w:val="28"/>
        </w:rPr>
        <w:t>Fe</w:t>
      </w:r>
      <w:r w:rsidR="003B5C35" w:rsidRPr="00C95D74">
        <w:rPr>
          <w:sz w:val="28"/>
          <w:szCs w:val="28"/>
          <w:vertAlign w:val="subscript"/>
        </w:rPr>
        <w:t>3</w:t>
      </w:r>
      <w:r w:rsidR="003B5C35" w:rsidRPr="00C95D74">
        <w:rPr>
          <w:sz w:val="28"/>
          <w:szCs w:val="28"/>
        </w:rPr>
        <w:t>O</w:t>
      </w:r>
      <w:r w:rsidR="003B5C35" w:rsidRPr="00C95D74">
        <w:rPr>
          <w:sz w:val="28"/>
          <w:szCs w:val="28"/>
          <w:vertAlign w:val="subscript"/>
        </w:rPr>
        <w:t>4</w:t>
      </w:r>
      <w:r w:rsidR="003B5C35" w:rsidRPr="00C95D74">
        <w:rPr>
          <w:sz w:val="28"/>
          <w:szCs w:val="28"/>
        </w:rPr>
        <w:t>/МО</w:t>
      </w:r>
      <w:r w:rsidR="003B5C35" w:rsidRPr="00C95D74">
        <w:rPr>
          <w:sz w:val="28"/>
          <w:szCs w:val="28"/>
          <w:lang w:val="en-US"/>
        </w:rPr>
        <w:t>F</w:t>
      </w:r>
      <w:r w:rsidR="003B5C35" w:rsidRPr="00C95D74">
        <w:rPr>
          <w:sz w:val="28"/>
          <w:szCs w:val="28"/>
        </w:rPr>
        <w:t>@ПЭТФ ТМ</w:t>
      </w:r>
      <w:r w:rsidRPr="00C95D74">
        <w:rPr>
          <w:sz w:val="28"/>
          <w:szCs w:val="28"/>
        </w:rPr>
        <w:t xml:space="preserve"> </w:t>
      </w:r>
      <w:r w:rsidR="003B5C35">
        <w:rPr>
          <w:sz w:val="28"/>
          <w:szCs w:val="28"/>
        </w:rPr>
        <w:t>и</w:t>
      </w:r>
      <w:r w:rsidR="00295EE8" w:rsidRPr="00C95D74">
        <w:rPr>
          <w:sz w:val="28"/>
          <w:szCs w:val="28"/>
        </w:rPr>
        <w:t xml:space="preserve"> поверхность </w:t>
      </w:r>
      <w:r w:rsidR="003B5C35">
        <w:rPr>
          <w:sz w:val="28"/>
          <w:szCs w:val="28"/>
        </w:rPr>
        <w:t>КТМ</w:t>
      </w:r>
      <w:r w:rsidRPr="00C95D74">
        <w:rPr>
          <w:sz w:val="28"/>
          <w:szCs w:val="28"/>
        </w:rPr>
        <w:t>, в то время как рис</w:t>
      </w:r>
      <w:r w:rsidR="003B5C35">
        <w:rPr>
          <w:sz w:val="28"/>
          <w:szCs w:val="28"/>
        </w:rPr>
        <w:t xml:space="preserve">унок </w:t>
      </w:r>
      <w:r w:rsidR="00E63601" w:rsidRPr="00C95D74">
        <w:rPr>
          <w:sz w:val="28"/>
          <w:szCs w:val="28"/>
        </w:rPr>
        <w:t>4</w:t>
      </w:r>
      <w:r w:rsidR="003B5C35">
        <w:rPr>
          <w:sz w:val="28"/>
          <w:szCs w:val="28"/>
        </w:rPr>
        <w:t>2в,</w:t>
      </w:r>
      <w:r w:rsidR="00411793">
        <w:rPr>
          <w:sz w:val="28"/>
          <w:szCs w:val="28"/>
          <w:lang w:val="kk-KZ"/>
        </w:rPr>
        <w:t xml:space="preserve"> 42</w:t>
      </w:r>
      <w:r w:rsidR="003B5C35">
        <w:rPr>
          <w:sz w:val="28"/>
          <w:szCs w:val="28"/>
        </w:rPr>
        <w:t>г</w:t>
      </w:r>
      <w:r w:rsidRPr="00C95D74">
        <w:rPr>
          <w:sz w:val="28"/>
          <w:szCs w:val="28"/>
        </w:rPr>
        <w:t xml:space="preserve"> </w:t>
      </w:r>
      <w:r w:rsidR="00BC1CCE" w:rsidRPr="00C95D74">
        <w:rPr>
          <w:sz w:val="28"/>
          <w:szCs w:val="28"/>
        </w:rPr>
        <w:t xml:space="preserve">элементный </w:t>
      </w:r>
      <w:r w:rsidR="003B5C35">
        <w:rPr>
          <w:sz w:val="28"/>
          <w:szCs w:val="28"/>
        </w:rPr>
        <w:t>распределение элементов</w:t>
      </w:r>
      <w:r w:rsidRPr="00C95D74">
        <w:rPr>
          <w:sz w:val="28"/>
          <w:szCs w:val="28"/>
        </w:rPr>
        <w:t>. Для композита типа 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/МО</w:t>
      </w:r>
      <w:r w:rsidRPr="00C95D74">
        <w:rPr>
          <w:sz w:val="28"/>
          <w:szCs w:val="28"/>
          <w:lang w:val="en-US"/>
        </w:rPr>
        <w:t>F</w:t>
      </w:r>
      <w:r w:rsidR="003A3B37" w:rsidRPr="00C95D74">
        <w:rPr>
          <w:sz w:val="28"/>
          <w:szCs w:val="28"/>
        </w:rPr>
        <w:t xml:space="preserve"> </w:t>
      </w:r>
      <w:r w:rsidRPr="00C95D74">
        <w:rPr>
          <w:sz w:val="28"/>
          <w:szCs w:val="28"/>
        </w:rPr>
        <w:t>@ПЭТФ ТМ (рис</w:t>
      </w:r>
      <w:r w:rsidR="003B5C35">
        <w:rPr>
          <w:sz w:val="28"/>
          <w:szCs w:val="28"/>
        </w:rPr>
        <w:t>унок</w:t>
      </w:r>
      <w:r w:rsidRPr="00C95D74">
        <w:rPr>
          <w:sz w:val="28"/>
          <w:szCs w:val="28"/>
        </w:rPr>
        <w:t xml:space="preserve"> </w:t>
      </w:r>
      <w:r w:rsidR="00E63601" w:rsidRPr="00C95D74">
        <w:rPr>
          <w:sz w:val="28"/>
          <w:szCs w:val="28"/>
        </w:rPr>
        <w:t>4</w:t>
      </w:r>
      <w:r w:rsidR="003B5C35">
        <w:rPr>
          <w:sz w:val="28"/>
          <w:szCs w:val="28"/>
        </w:rPr>
        <w:t>3в,</w:t>
      </w:r>
      <w:r w:rsidR="00411793">
        <w:rPr>
          <w:sz w:val="28"/>
          <w:szCs w:val="28"/>
          <w:lang w:val="kk-KZ"/>
        </w:rPr>
        <w:t xml:space="preserve"> 43</w:t>
      </w:r>
      <w:r w:rsidR="003B5C35">
        <w:rPr>
          <w:sz w:val="28"/>
          <w:szCs w:val="28"/>
        </w:rPr>
        <w:t>г</w:t>
      </w:r>
      <w:r w:rsidRPr="00C95D74">
        <w:rPr>
          <w:sz w:val="28"/>
          <w:szCs w:val="28"/>
        </w:rPr>
        <w:t xml:space="preserve">) заметно преимущество наличие кристаллитов хрома, что подтверждает малое восстановление НЧ </w:t>
      </w:r>
      <w:r w:rsidRPr="00C95D74">
        <w:rPr>
          <w:sz w:val="28"/>
          <w:szCs w:val="28"/>
          <w:lang w:val="en-US"/>
        </w:rPr>
        <w:t>Fe</w:t>
      </w:r>
      <w:r w:rsidRPr="00C95D74">
        <w:rPr>
          <w:sz w:val="28"/>
          <w:szCs w:val="28"/>
          <w:vertAlign w:val="subscript"/>
        </w:rPr>
        <w:t>3</w:t>
      </w:r>
      <w:r w:rsidRPr="00C95D74">
        <w:rPr>
          <w:sz w:val="28"/>
          <w:szCs w:val="28"/>
          <w:lang w:val="en-US"/>
        </w:rPr>
        <w:t>O</w:t>
      </w:r>
      <w:r w:rsidRPr="00C95D74">
        <w:rPr>
          <w:sz w:val="28"/>
          <w:szCs w:val="28"/>
          <w:vertAlign w:val="subscript"/>
        </w:rPr>
        <w:t>4</w:t>
      </w:r>
      <w:r w:rsidRPr="00C95D74">
        <w:rPr>
          <w:sz w:val="28"/>
          <w:szCs w:val="28"/>
        </w:rPr>
        <w:t xml:space="preserve"> на МО</w:t>
      </w:r>
      <w:r w:rsidRPr="00C95D74">
        <w:rPr>
          <w:sz w:val="28"/>
          <w:szCs w:val="28"/>
          <w:lang w:val="en-US"/>
        </w:rPr>
        <w:t>F</w:t>
      </w:r>
      <w:r w:rsidRPr="00C95D74">
        <w:rPr>
          <w:sz w:val="28"/>
          <w:szCs w:val="28"/>
        </w:rPr>
        <w:t xml:space="preserve"> в отличие от прямого восстановления НЧ </w:t>
      </w:r>
      <w:r w:rsidRPr="00C95D74">
        <w:rPr>
          <w:sz w:val="28"/>
          <w:szCs w:val="28"/>
          <w:lang w:val="en-US"/>
        </w:rPr>
        <w:t>Fe</w:t>
      </w:r>
      <w:r w:rsidRPr="00C95D74">
        <w:rPr>
          <w:sz w:val="28"/>
          <w:szCs w:val="28"/>
          <w:vertAlign w:val="subscript"/>
        </w:rPr>
        <w:t>3</w:t>
      </w:r>
      <w:r w:rsidRPr="00C95D74">
        <w:rPr>
          <w:sz w:val="28"/>
          <w:szCs w:val="28"/>
          <w:lang w:val="en-US"/>
        </w:rPr>
        <w:t>O</w:t>
      </w:r>
      <w:r w:rsidRPr="00C95D74">
        <w:rPr>
          <w:sz w:val="28"/>
          <w:szCs w:val="28"/>
          <w:vertAlign w:val="subscript"/>
        </w:rPr>
        <w:t xml:space="preserve">4 </w:t>
      </w:r>
      <w:r w:rsidRPr="00C95D74">
        <w:rPr>
          <w:sz w:val="28"/>
          <w:szCs w:val="28"/>
        </w:rPr>
        <w:t>на мембрану.</w:t>
      </w:r>
    </w:p>
    <w:p w14:paraId="12C38E45" w14:textId="50452096" w:rsidR="00C96EB8" w:rsidRPr="00C95D74" w:rsidRDefault="003B5C35" w:rsidP="00C95D74">
      <w:pPr>
        <w:pStyle w:val="a3"/>
        <w:spacing w:after="0"/>
        <w:jc w:val="center"/>
        <w:rPr>
          <w:sz w:val="28"/>
          <w:szCs w:val="28"/>
        </w:rPr>
      </w:pPr>
      <w:r w:rsidRPr="003B5C35">
        <w:rPr>
          <w:noProof/>
          <w:sz w:val="28"/>
          <w:szCs w:val="28"/>
        </w:rPr>
        <w:lastRenderedPageBreak/>
        <w:drawing>
          <wp:inline distT="0" distB="0" distL="0" distR="0" wp14:anchorId="06FFEAE5" wp14:editId="45416962">
            <wp:extent cx="5188926" cy="3083705"/>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192865" cy="3086046"/>
                    </a:xfrm>
                    <a:prstGeom prst="rect">
                      <a:avLst/>
                    </a:prstGeom>
                  </pic:spPr>
                </pic:pic>
              </a:graphicData>
            </a:graphic>
          </wp:inline>
        </w:drawing>
      </w:r>
    </w:p>
    <w:p w14:paraId="6C4879CC" w14:textId="77777777" w:rsidR="00411793" w:rsidRPr="00411793" w:rsidRDefault="00411793" w:rsidP="00C95D74">
      <w:pPr>
        <w:pStyle w:val="a3"/>
        <w:spacing w:after="0"/>
        <w:jc w:val="center"/>
        <w:rPr>
          <w:sz w:val="16"/>
          <w:szCs w:val="16"/>
        </w:rPr>
      </w:pPr>
    </w:p>
    <w:p w14:paraId="733597EC" w14:textId="204DC3DF" w:rsidR="00C96EB8" w:rsidRPr="00C95D74" w:rsidRDefault="00C96EB8" w:rsidP="00C95D74">
      <w:pPr>
        <w:pStyle w:val="a3"/>
        <w:spacing w:after="0"/>
        <w:jc w:val="center"/>
        <w:rPr>
          <w:sz w:val="28"/>
          <w:szCs w:val="28"/>
        </w:rPr>
      </w:pPr>
      <w:r w:rsidRPr="00C95D74">
        <w:rPr>
          <w:sz w:val="28"/>
          <w:szCs w:val="28"/>
        </w:rPr>
        <w:t xml:space="preserve">Рисунок </w:t>
      </w:r>
      <w:r w:rsidR="00E63601" w:rsidRPr="00C95D74">
        <w:rPr>
          <w:sz w:val="28"/>
          <w:szCs w:val="28"/>
        </w:rPr>
        <w:t>4</w:t>
      </w:r>
      <w:r w:rsidR="003B5C35">
        <w:rPr>
          <w:sz w:val="28"/>
          <w:szCs w:val="28"/>
        </w:rPr>
        <w:t>2</w:t>
      </w:r>
      <w:r w:rsidR="008F4A10">
        <w:rPr>
          <w:sz w:val="28"/>
          <w:szCs w:val="28"/>
          <w:lang w:val="kk-KZ"/>
        </w:rPr>
        <w:t xml:space="preserve"> </w:t>
      </w:r>
      <w:r w:rsidR="003B5C35">
        <w:rPr>
          <w:sz w:val="28"/>
          <w:szCs w:val="28"/>
        </w:rPr>
        <w:t>–</w:t>
      </w:r>
      <w:r w:rsidR="008F4A10">
        <w:rPr>
          <w:sz w:val="28"/>
          <w:szCs w:val="28"/>
          <w:lang w:val="kk-KZ"/>
        </w:rPr>
        <w:t xml:space="preserve"> </w:t>
      </w:r>
      <w:r w:rsidR="003B5C35">
        <w:rPr>
          <w:sz w:val="28"/>
          <w:szCs w:val="28"/>
        </w:rPr>
        <w:t xml:space="preserve">Электронные микрофотографии </w:t>
      </w:r>
      <w:r w:rsidRPr="00C95D74">
        <w:rPr>
          <w:sz w:val="28"/>
          <w:szCs w:val="28"/>
        </w:rPr>
        <w:t>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/МО</w:t>
      </w:r>
      <w:r w:rsidRPr="00C95D74">
        <w:rPr>
          <w:sz w:val="28"/>
          <w:szCs w:val="28"/>
          <w:lang w:val="en-US"/>
        </w:rPr>
        <w:t>F</w:t>
      </w:r>
      <w:r w:rsidRPr="00C95D74">
        <w:rPr>
          <w:sz w:val="28"/>
          <w:szCs w:val="28"/>
        </w:rPr>
        <w:t>@ПЭТФ ТМ (а,</w:t>
      </w:r>
      <w:r w:rsidR="00411793">
        <w:rPr>
          <w:sz w:val="28"/>
          <w:szCs w:val="28"/>
          <w:lang w:val="kk-KZ"/>
        </w:rPr>
        <w:t xml:space="preserve"> </w:t>
      </w:r>
      <w:r w:rsidR="003B5C35">
        <w:rPr>
          <w:sz w:val="28"/>
          <w:szCs w:val="28"/>
        </w:rPr>
        <w:t>б</w:t>
      </w:r>
      <w:r w:rsidRPr="00C95D74">
        <w:rPr>
          <w:sz w:val="28"/>
          <w:szCs w:val="28"/>
        </w:rPr>
        <w:t>), ЭДА элементное картирование 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/МО</w:t>
      </w:r>
      <w:r w:rsidRPr="00C95D74">
        <w:rPr>
          <w:sz w:val="28"/>
          <w:szCs w:val="28"/>
          <w:lang w:val="en-US"/>
        </w:rPr>
        <w:t>F</w:t>
      </w:r>
      <w:r w:rsidRPr="00C95D74">
        <w:rPr>
          <w:sz w:val="28"/>
          <w:szCs w:val="28"/>
        </w:rPr>
        <w:t>@ПЭТФ ТМ (</w:t>
      </w:r>
      <w:r w:rsidR="003B5C35">
        <w:rPr>
          <w:sz w:val="28"/>
          <w:szCs w:val="28"/>
        </w:rPr>
        <w:t>в</w:t>
      </w:r>
      <w:r w:rsidRPr="00C95D74">
        <w:rPr>
          <w:sz w:val="28"/>
          <w:szCs w:val="28"/>
        </w:rPr>
        <w:t>,</w:t>
      </w:r>
      <w:r w:rsidR="00411793">
        <w:rPr>
          <w:sz w:val="28"/>
          <w:szCs w:val="28"/>
          <w:lang w:val="kk-KZ"/>
        </w:rPr>
        <w:t xml:space="preserve"> </w:t>
      </w:r>
      <w:r w:rsidR="003B5C35">
        <w:rPr>
          <w:sz w:val="28"/>
          <w:szCs w:val="28"/>
        </w:rPr>
        <w:t>г</w:t>
      </w:r>
      <w:r w:rsidRPr="00C95D74">
        <w:rPr>
          <w:sz w:val="28"/>
          <w:szCs w:val="28"/>
        </w:rPr>
        <w:t>)</w:t>
      </w:r>
    </w:p>
    <w:p w14:paraId="6A12350A" w14:textId="316A3EA3" w:rsidR="00C96EB8" w:rsidRPr="00C95D74" w:rsidRDefault="003B5C35" w:rsidP="00C95D74">
      <w:pPr>
        <w:spacing w:after="0" w:line="240" w:lineRule="auto"/>
        <w:jc w:val="center"/>
        <w:rPr>
          <w:rFonts w:ascii="Times New Roman" w:hAnsi="Times New Roman" w:cs="Times New Roman"/>
          <w:sz w:val="28"/>
          <w:szCs w:val="28"/>
          <w:lang w:val="kk-KZ"/>
        </w:rPr>
      </w:pPr>
      <w:r w:rsidRPr="003B5C35">
        <w:rPr>
          <w:rFonts w:ascii="Times New Roman" w:hAnsi="Times New Roman" w:cs="Times New Roman"/>
          <w:noProof/>
          <w:sz w:val="28"/>
          <w:szCs w:val="28"/>
          <w:lang w:eastAsia="ru-RU"/>
        </w:rPr>
        <w:drawing>
          <wp:inline distT="0" distB="0" distL="0" distR="0" wp14:anchorId="53F1CEB4" wp14:editId="14CB7093">
            <wp:extent cx="4991435" cy="3314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000552" cy="3320754"/>
                    </a:xfrm>
                    <a:prstGeom prst="rect">
                      <a:avLst/>
                    </a:prstGeom>
                  </pic:spPr>
                </pic:pic>
              </a:graphicData>
            </a:graphic>
          </wp:inline>
        </w:drawing>
      </w:r>
    </w:p>
    <w:p w14:paraId="030B0446" w14:textId="77777777" w:rsidR="00411793" w:rsidRPr="00411793" w:rsidRDefault="00411793" w:rsidP="00C95D74">
      <w:pPr>
        <w:spacing w:after="0" w:line="240" w:lineRule="auto"/>
        <w:jc w:val="center"/>
        <w:rPr>
          <w:rFonts w:ascii="Times New Roman" w:hAnsi="Times New Roman" w:cs="Times New Roman"/>
          <w:sz w:val="16"/>
          <w:szCs w:val="16"/>
        </w:rPr>
      </w:pPr>
    </w:p>
    <w:p w14:paraId="51F5F2BD" w14:textId="087B33F2" w:rsidR="00C96EB8" w:rsidRPr="00C95D74" w:rsidRDefault="00C96EB8"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 4</w:t>
      </w:r>
      <w:r w:rsidR="003B5C35">
        <w:rPr>
          <w:rFonts w:ascii="Times New Roman" w:hAnsi="Times New Roman" w:cs="Times New Roman"/>
          <w:sz w:val="28"/>
          <w:szCs w:val="28"/>
        </w:rPr>
        <w:t>3</w:t>
      </w:r>
      <w:r w:rsidR="00546B79" w:rsidRPr="00C95D74">
        <w:rPr>
          <w:rFonts w:ascii="Times New Roman" w:hAnsi="Times New Roman" w:cs="Times New Roman"/>
          <w:sz w:val="28"/>
          <w:szCs w:val="28"/>
        </w:rPr>
        <w:t xml:space="preserve"> </w:t>
      </w:r>
      <w:r w:rsidR="003B5C35">
        <w:rPr>
          <w:rFonts w:ascii="Times New Roman" w:hAnsi="Times New Roman" w:cs="Times New Roman"/>
          <w:sz w:val="28"/>
          <w:szCs w:val="28"/>
        </w:rPr>
        <w:t>–</w:t>
      </w:r>
      <w:r w:rsidR="00546B79" w:rsidRPr="00C95D74">
        <w:rPr>
          <w:rFonts w:ascii="Times New Roman" w:hAnsi="Times New Roman" w:cs="Times New Roman"/>
          <w:sz w:val="28"/>
          <w:szCs w:val="28"/>
        </w:rPr>
        <w:t xml:space="preserve"> </w:t>
      </w:r>
      <w:r w:rsidR="003B5C35">
        <w:rPr>
          <w:rFonts w:ascii="Times New Roman" w:hAnsi="Times New Roman" w:cs="Times New Roman"/>
          <w:sz w:val="28"/>
          <w:szCs w:val="28"/>
        </w:rPr>
        <w:t xml:space="preserve">Электронные микрофотографии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/ПЭТФ ТМ (</w:t>
      </w:r>
      <w:r w:rsidRPr="00C95D74">
        <w:rPr>
          <w:rFonts w:ascii="Times New Roman" w:hAnsi="Times New Roman" w:cs="Times New Roman"/>
          <w:sz w:val="28"/>
          <w:szCs w:val="28"/>
          <w:lang w:val="en-US"/>
        </w:rPr>
        <w:t>a</w:t>
      </w:r>
      <w:r w:rsidRPr="00C95D74">
        <w:rPr>
          <w:rFonts w:ascii="Times New Roman" w:hAnsi="Times New Roman" w:cs="Times New Roman"/>
          <w:sz w:val="28"/>
          <w:szCs w:val="28"/>
        </w:rPr>
        <w:t>,</w:t>
      </w:r>
      <w:r w:rsidR="00411793">
        <w:rPr>
          <w:rFonts w:ascii="Times New Roman" w:hAnsi="Times New Roman" w:cs="Times New Roman"/>
          <w:sz w:val="28"/>
          <w:szCs w:val="28"/>
          <w:lang w:val="kk-KZ"/>
        </w:rPr>
        <w:t xml:space="preserve"> </w:t>
      </w:r>
      <w:r w:rsidR="003B5C35">
        <w:rPr>
          <w:rFonts w:ascii="Times New Roman" w:hAnsi="Times New Roman" w:cs="Times New Roman"/>
          <w:sz w:val="28"/>
          <w:szCs w:val="28"/>
        </w:rPr>
        <w:t>б</w:t>
      </w:r>
      <w:r w:rsidRPr="00C95D74">
        <w:rPr>
          <w:rFonts w:ascii="Times New Roman" w:hAnsi="Times New Roman" w:cs="Times New Roman"/>
          <w:sz w:val="28"/>
          <w:szCs w:val="28"/>
        </w:rPr>
        <w:t>), ЭДА элементное картирование МО</w:t>
      </w:r>
      <w:r w:rsidRPr="00C95D74">
        <w:rPr>
          <w:rFonts w:ascii="Times New Roman" w:hAnsi="Times New Roman" w:cs="Times New Roman"/>
          <w:sz w:val="28"/>
          <w:szCs w:val="28"/>
          <w:lang w:val="en-US"/>
        </w:rPr>
        <w:t>F</w:t>
      </w:r>
      <w:r w:rsidRPr="00C95D74">
        <w:rPr>
          <w:rFonts w:ascii="Times New Roman" w:hAnsi="Times New Roman" w:cs="Times New Roman"/>
          <w:sz w:val="28"/>
          <w:szCs w:val="28"/>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/ПЭТФ ТМ(</w:t>
      </w:r>
      <w:r w:rsidR="003B5C35">
        <w:rPr>
          <w:rFonts w:ascii="Times New Roman" w:hAnsi="Times New Roman" w:cs="Times New Roman"/>
          <w:sz w:val="28"/>
          <w:szCs w:val="28"/>
        </w:rPr>
        <w:t>в,</w:t>
      </w:r>
      <w:r w:rsidR="00411793">
        <w:rPr>
          <w:rFonts w:ascii="Times New Roman" w:hAnsi="Times New Roman" w:cs="Times New Roman"/>
          <w:sz w:val="28"/>
          <w:szCs w:val="28"/>
          <w:lang w:val="kk-KZ"/>
        </w:rPr>
        <w:t xml:space="preserve"> </w:t>
      </w:r>
      <w:r w:rsidR="003B5C35">
        <w:rPr>
          <w:rFonts w:ascii="Times New Roman" w:hAnsi="Times New Roman" w:cs="Times New Roman"/>
          <w:sz w:val="28"/>
          <w:szCs w:val="28"/>
        </w:rPr>
        <w:t>г</w:t>
      </w:r>
      <w:r w:rsidR="00411793">
        <w:rPr>
          <w:rFonts w:ascii="Times New Roman" w:hAnsi="Times New Roman" w:cs="Times New Roman"/>
          <w:sz w:val="28"/>
          <w:szCs w:val="28"/>
        </w:rPr>
        <w:t>)</w:t>
      </w:r>
    </w:p>
    <w:p w14:paraId="53413C2E" w14:textId="77777777" w:rsidR="00DF0E6C" w:rsidRDefault="00DF0E6C" w:rsidP="00C95D74">
      <w:pPr>
        <w:spacing w:after="0" w:line="240" w:lineRule="auto"/>
        <w:ind w:firstLine="708"/>
        <w:jc w:val="both"/>
        <w:rPr>
          <w:rFonts w:ascii="Times New Roman" w:hAnsi="Times New Roman" w:cs="Times New Roman"/>
          <w:sz w:val="28"/>
          <w:szCs w:val="28"/>
        </w:rPr>
      </w:pPr>
    </w:p>
    <w:p w14:paraId="55C91640" w14:textId="2753821F" w:rsidR="00FE5972" w:rsidRDefault="00FE5972" w:rsidP="00411793">
      <w:pPr>
        <w:spacing w:after="0" w:line="240" w:lineRule="auto"/>
        <w:ind w:firstLine="709"/>
        <w:jc w:val="both"/>
        <w:rPr>
          <w:rFonts w:ascii="Times New Roman" w:hAnsi="Times New Roman" w:cs="Times New Roman"/>
          <w:color w:val="000000"/>
          <w:sz w:val="28"/>
          <w:szCs w:val="28"/>
        </w:rPr>
      </w:pPr>
      <w:r w:rsidRPr="00C95D74">
        <w:rPr>
          <w:rFonts w:ascii="Times New Roman" w:hAnsi="Times New Roman" w:cs="Times New Roman"/>
          <w:sz w:val="28"/>
          <w:szCs w:val="28"/>
        </w:rPr>
        <w:t xml:space="preserve">РФЭС анализ применяли </w:t>
      </w:r>
      <w:r w:rsidRPr="00C95D74">
        <w:rPr>
          <w:rFonts w:ascii="Times New Roman" w:hAnsi="Times New Roman" w:cs="Times New Roman"/>
          <w:sz w:val="28"/>
          <w:szCs w:val="28"/>
          <w:lang w:val="kk-KZ"/>
        </w:rPr>
        <w:t xml:space="preserve">для оценки степени окисления и элементного состава пленок содержащих НЧ </w:t>
      </w:r>
      <w:r w:rsidRPr="00C95D74">
        <w:rPr>
          <w:rFonts w:ascii="Times New Roman" w:hAnsi="Times New Roman" w:cs="Times New Roman"/>
          <w:sz w:val="28"/>
          <w:szCs w:val="28"/>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 xml:space="preserve">4 </w:t>
      </w:r>
      <w:r w:rsidRPr="00C95D74">
        <w:rPr>
          <w:rFonts w:ascii="Times New Roman" w:hAnsi="Times New Roman" w:cs="Times New Roman"/>
          <w:sz w:val="28"/>
          <w:szCs w:val="28"/>
        </w:rPr>
        <w:t>(рис</w:t>
      </w:r>
      <w:r w:rsidR="003B5C35">
        <w:rPr>
          <w:rFonts w:ascii="Times New Roman" w:hAnsi="Times New Roman" w:cs="Times New Roman"/>
          <w:sz w:val="28"/>
          <w:szCs w:val="28"/>
        </w:rPr>
        <w:t>унок</w:t>
      </w:r>
      <w:r w:rsidRPr="00C95D74">
        <w:rPr>
          <w:rFonts w:ascii="Times New Roman" w:hAnsi="Times New Roman" w:cs="Times New Roman"/>
          <w:sz w:val="28"/>
          <w:szCs w:val="28"/>
        </w:rPr>
        <w:t xml:space="preserve"> </w:t>
      </w:r>
      <w:r w:rsidR="00295EE8" w:rsidRPr="00C95D74">
        <w:rPr>
          <w:rFonts w:ascii="Times New Roman" w:hAnsi="Times New Roman" w:cs="Times New Roman"/>
          <w:sz w:val="28"/>
          <w:szCs w:val="28"/>
        </w:rPr>
        <w:t>4</w:t>
      </w:r>
      <w:r w:rsidR="003B5C35">
        <w:rPr>
          <w:rFonts w:ascii="Times New Roman" w:hAnsi="Times New Roman" w:cs="Times New Roman"/>
          <w:sz w:val="28"/>
          <w:szCs w:val="28"/>
        </w:rPr>
        <w:t>4</w:t>
      </w:r>
      <w:r w:rsidRPr="00C95D74">
        <w:rPr>
          <w:rFonts w:ascii="Times New Roman" w:hAnsi="Times New Roman" w:cs="Times New Roman"/>
          <w:sz w:val="28"/>
          <w:szCs w:val="28"/>
        </w:rPr>
        <w:t>а</w:t>
      </w:r>
      <w:r w:rsidR="00411793">
        <w:rPr>
          <w:rFonts w:ascii="Times New Roman" w:hAnsi="Times New Roman" w:cs="Times New Roman"/>
          <w:sz w:val="28"/>
          <w:szCs w:val="28"/>
          <w:lang w:val="kk-KZ"/>
        </w:rPr>
        <w:t>, 44</w:t>
      </w:r>
      <w:r w:rsidR="003B5C35">
        <w:rPr>
          <w:rFonts w:ascii="Times New Roman" w:hAnsi="Times New Roman" w:cs="Times New Roman"/>
          <w:sz w:val="28"/>
          <w:szCs w:val="28"/>
        </w:rPr>
        <w:t>б</w:t>
      </w:r>
      <w:r w:rsidR="00411793">
        <w:rPr>
          <w:rFonts w:ascii="Times New Roman" w:hAnsi="Times New Roman" w:cs="Times New Roman"/>
          <w:sz w:val="28"/>
          <w:szCs w:val="28"/>
        </w:rPr>
        <w:t>).</w:t>
      </w:r>
      <w:r w:rsidRPr="00C95D74">
        <w:rPr>
          <w:rFonts w:ascii="Times New Roman" w:hAnsi="Times New Roman" w:cs="Times New Roman"/>
          <w:sz w:val="28"/>
          <w:szCs w:val="28"/>
        </w:rPr>
        <w:t xml:space="preserve"> Для обоих типов композитов были получены спектры для Fe2p которые соответствуют магнетиту 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где </w:t>
      </w:r>
      <w:r w:rsidR="00340A8B" w:rsidRPr="00C95D74">
        <w:rPr>
          <w:rFonts w:ascii="Times New Roman" w:hAnsi="Times New Roman" w:cs="Times New Roman"/>
          <w:sz w:val="28"/>
          <w:szCs w:val="28"/>
        </w:rPr>
        <w:t>присутствуют</w:t>
      </w:r>
      <w:r w:rsidRPr="00C95D74">
        <w:rPr>
          <w:rFonts w:ascii="Times New Roman" w:hAnsi="Times New Roman" w:cs="Times New Roman"/>
          <w:sz w:val="28"/>
          <w:szCs w:val="28"/>
        </w:rPr>
        <w:t xml:space="preserve"> Fe</w:t>
      </w:r>
      <w:r w:rsidRPr="00C95D74">
        <w:rPr>
          <w:rFonts w:ascii="Times New Roman" w:hAnsi="Times New Roman" w:cs="Times New Roman"/>
          <w:sz w:val="28"/>
          <w:szCs w:val="28"/>
          <w:vertAlign w:val="superscript"/>
        </w:rPr>
        <w:t xml:space="preserve">2+ </w:t>
      </w:r>
      <w:r w:rsidRPr="00C95D74">
        <w:rPr>
          <w:rFonts w:ascii="Times New Roman" w:hAnsi="Times New Roman" w:cs="Times New Roman"/>
          <w:sz w:val="28"/>
          <w:szCs w:val="28"/>
        </w:rPr>
        <w:t>и Fe</w:t>
      </w:r>
      <w:r w:rsidRPr="00C95D74">
        <w:rPr>
          <w:rFonts w:ascii="Times New Roman" w:hAnsi="Times New Roman" w:cs="Times New Roman"/>
          <w:sz w:val="28"/>
          <w:szCs w:val="28"/>
          <w:vertAlign w:val="superscript"/>
        </w:rPr>
        <w:t>3+</w:t>
      </w:r>
      <w:r w:rsidRPr="00C95D74">
        <w:rPr>
          <w:rFonts w:ascii="Times New Roman" w:hAnsi="Times New Roman" w:cs="Times New Roman"/>
          <w:sz w:val="28"/>
          <w:szCs w:val="28"/>
        </w:rPr>
        <w:t xml:space="preserve"> при 760 </w:t>
      </w:r>
      <w:r w:rsidRPr="00C95D74">
        <w:rPr>
          <w:rFonts w:ascii="Times New Roman" w:hAnsi="Times New Roman" w:cs="Times New Roman"/>
          <w:sz w:val="28"/>
          <w:szCs w:val="28"/>
          <w:lang w:val="en-US"/>
        </w:rPr>
        <w:t>eV</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Fe</w:t>
      </w:r>
      <w:r w:rsidRPr="00C95D74">
        <w:rPr>
          <w:rFonts w:ascii="Times New Roman" w:hAnsi="Times New Roman" w:cs="Times New Roman"/>
          <w:sz w:val="28"/>
          <w:szCs w:val="28"/>
        </w:rPr>
        <w:t>2</w:t>
      </w:r>
      <w:r w:rsidRPr="00C95D74">
        <w:rPr>
          <w:rFonts w:ascii="Times New Roman" w:hAnsi="Times New Roman" w:cs="Times New Roman"/>
          <w:sz w:val="28"/>
          <w:szCs w:val="28"/>
          <w:lang w:val="en-US"/>
        </w:rPr>
        <w:t>p</w:t>
      </w:r>
      <w:r w:rsidRPr="00C95D74">
        <w:rPr>
          <w:rFonts w:ascii="Times New Roman" w:hAnsi="Times New Roman" w:cs="Times New Roman"/>
          <w:sz w:val="28"/>
          <w:szCs w:val="28"/>
        </w:rPr>
        <w:t xml:space="preserve">1/2) и 775 </w:t>
      </w:r>
      <w:r w:rsidRPr="00C95D74">
        <w:rPr>
          <w:rFonts w:ascii="Times New Roman" w:hAnsi="Times New Roman" w:cs="Times New Roman"/>
          <w:sz w:val="28"/>
          <w:szCs w:val="28"/>
          <w:lang w:val="en-US"/>
        </w:rPr>
        <w:t>eV</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Fe</w:t>
      </w:r>
      <w:r w:rsidRPr="00C95D74">
        <w:rPr>
          <w:rFonts w:ascii="Times New Roman" w:hAnsi="Times New Roman" w:cs="Times New Roman"/>
          <w:sz w:val="28"/>
          <w:szCs w:val="28"/>
        </w:rPr>
        <w:t>2</w:t>
      </w:r>
      <w:r w:rsidRPr="00C95D74">
        <w:rPr>
          <w:rFonts w:ascii="Times New Roman" w:hAnsi="Times New Roman" w:cs="Times New Roman"/>
          <w:sz w:val="28"/>
          <w:szCs w:val="28"/>
          <w:lang w:val="en-US"/>
        </w:rPr>
        <w:t>p</w:t>
      </w:r>
      <w:r w:rsidRPr="00C95D74">
        <w:rPr>
          <w:rFonts w:ascii="Times New Roman" w:hAnsi="Times New Roman" w:cs="Times New Roman"/>
          <w:sz w:val="28"/>
          <w:szCs w:val="28"/>
        </w:rPr>
        <w:t xml:space="preserve">3/2) </w:t>
      </w:r>
      <w:sdt>
        <w:sdtPr>
          <w:rPr>
            <w:rFonts w:ascii="Times New Roman" w:hAnsi="Times New Roman" w:cs="Times New Roman"/>
            <w:color w:val="000000"/>
            <w:sz w:val="28"/>
            <w:szCs w:val="28"/>
          </w:rPr>
          <w:tag w:val="MENDELEY_CITATION_v3_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"/>
          <w:id w:val="-439691971"/>
          <w:placeholder>
            <w:docPart w:val="DefaultPlaceholder_-1854013440"/>
          </w:placeholder>
        </w:sdtPr>
        <w:sdtContent>
          <w:r w:rsidR="00E55178" w:rsidRPr="00E55178">
            <w:rPr>
              <w:rFonts w:ascii="Times New Roman" w:hAnsi="Times New Roman" w:cs="Times New Roman"/>
              <w:color w:val="000000"/>
              <w:sz w:val="28"/>
              <w:szCs w:val="28"/>
            </w:rPr>
            <w:t>[</w:t>
          </w:r>
          <w:r w:rsidR="003D07EB">
            <w:rPr>
              <w:rFonts w:ascii="Times New Roman" w:hAnsi="Times New Roman" w:cs="Times New Roman"/>
              <w:color w:val="000000"/>
              <w:sz w:val="28"/>
              <w:szCs w:val="28"/>
            </w:rPr>
            <w:t>105</w:t>
          </w:r>
          <w:r w:rsidR="00E55178" w:rsidRPr="00E55178">
            <w:rPr>
              <w:rFonts w:ascii="Times New Roman" w:hAnsi="Times New Roman" w:cs="Times New Roman"/>
              <w:color w:val="000000"/>
              <w:sz w:val="28"/>
              <w:szCs w:val="28"/>
            </w:rPr>
            <w:t>]</w:t>
          </w:r>
        </w:sdtContent>
      </w:sdt>
      <w:r w:rsidR="00B86DF6" w:rsidRPr="00C95D74">
        <w:rPr>
          <w:rFonts w:ascii="Times New Roman" w:hAnsi="Times New Roman" w:cs="Times New Roman"/>
          <w:color w:val="000000"/>
          <w:sz w:val="28"/>
          <w:szCs w:val="28"/>
        </w:rPr>
        <w:t>.</w:t>
      </w:r>
    </w:p>
    <w:p w14:paraId="54975186" w14:textId="77777777" w:rsidR="00DF0E6C" w:rsidRPr="00C95D74" w:rsidRDefault="00DF0E6C" w:rsidP="00411793">
      <w:pPr>
        <w:spacing w:after="0" w:line="240" w:lineRule="auto"/>
        <w:ind w:firstLine="709"/>
        <w:jc w:val="both"/>
        <w:rPr>
          <w:rFonts w:ascii="Times New Roman" w:hAnsi="Times New Roman" w:cs="Times New Roman"/>
          <w:color w:val="000000"/>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B86DF6" w:rsidRPr="00C95D74" w14:paraId="04BC0B79" w14:textId="77777777" w:rsidTr="00B86DF6">
        <w:trPr>
          <w:trHeight w:val="3249"/>
        </w:trPr>
        <w:tc>
          <w:tcPr>
            <w:tcW w:w="0" w:type="auto"/>
          </w:tcPr>
          <w:p w14:paraId="5A00F6BE" w14:textId="13147EB2" w:rsidR="00B86DF6" w:rsidRPr="00C95D74" w:rsidRDefault="00A340DB" w:rsidP="00C95D74">
            <w:pPr>
              <w:spacing w:line="240" w:lineRule="auto"/>
              <w:rPr>
                <w:rFonts w:ascii="Times New Roman" w:hAnsi="Times New Roman"/>
                <w:sz w:val="28"/>
                <w:szCs w:val="28"/>
              </w:rPr>
            </w:pPr>
            <w:r w:rsidRPr="00A340DB">
              <w:rPr>
                <w:rFonts w:ascii="Times New Roman" w:hAnsi="Times New Roman"/>
                <w:sz w:val="28"/>
                <w:szCs w:val="28"/>
              </w:rPr>
              <w:lastRenderedPageBreak/>
              <w:drawing>
                <wp:inline distT="0" distB="0" distL="0" distR="0" wp14:anchorId="144D1BA7" wp14:editId="21215497">
                  <wp:extent cx="2880000" cy="2170800"/>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BEBA8EAE-BF5A-486C-A8C5-ECC9F3942E4B}">
                                <a14:imgProps xmlns:a14="http://schemas.microsoft.com/office/drawing/2010/main">
                                  <a14:imgLayer r:embed="rId98">
                                    <a14:imgEffect>
                                      <a14:sharpenSoften amount="25000"/>
                                    </a14:imgEffect>
                                  </a14:imgLayer>
                                </a14:imgProps>
                              </a:ext>
                            </a:extLst>
                          </a:blip>
                          <a:stretch>
                            <a:fillRect/>
                          </a:stretch>
                        </pic:blipFill>
                        <pic:spPr>
                          <a:xfrm>
                            <a:off x="0" y="0"/>
                            <a:ext cx="2880000" cy="2170800"/>
                          </a:xfrm>
                          <a:prstGeom prst="rect">
                            <a:avLst/>
                          </a:prstGeom>
                        </pic:spPr>
                      </pic:pic>
                    </a:graphicData>
                  </a:graphic>
                </wp:inline>
              </w:drawing>
            </w:r>
          </w:p>
        </w:tc>
        <w:tc>
          <w:tcPr>
            <w:tcW w:w="0" w:type="auto"/>
          </w:tcPr>
          <w:p w14:paraId="7206AA31" w14:textId="024D2FF0" w:rsidR="00B86DF6" w:rsidRPr="00C95D74" w:rsidRDefault="00A340DB" w:rsidP="00C95D74">
            <w:pPr>
              <w:spacing w:line="240" w:lineRule="auto"/>
              <w:rPr>
                <w:rFonts w:ascii="Times New Roman" w:hAnsi="Times New Roman"/>
                <w:sz w:val="28"/>
                <w:szCs w:val="28"/>
              </w:rPr>
            </w:pPr>
            <w:r w:rsidRPr="00A340DB">
              <w:rPr>
                <w:rFonts w:ascii="Times New Roman" w:hAnsi="Times New Roman"/>
                <w:sz w:val="28"/>
                <w:szCs w:val="28"/>
              </w:rPr>
              <w:drawing>
                <wp:inline distT="0" distB="0" distL="0" distR="0" wp14:anchorId="6634C23B" wp14:editId="16B6DA6F">
                  <wp:extent cx="2880000" cy="2185200"/>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BEBA8EAE-BF5A-486C-A8C5-ECC9F3942E4B}">
                                <a14:imgProps xmlns:a14="http://schemas.microsoft.com/office/drawing/2010/main">
                                  <a14:imgLayer r:embed="rId100">
                                    <a14:imgEffect>
                                      <a14:sharpenSoften amount="25000"/>
                                    </a14:imgEffect>
                                  </a14:imgLayer>
                                </a14:imgProps>
                              </a:ext>
                            </a:extLst>
                          </a:blip>
                          <a:stretch>
                            <a:fillRect/>
                          </a:stretch>
                        </pic:blipFill>
                        <pic:spPr>
                          <a:xfrm>
                            <a:off x="0" y="0"/>
                            <a:ext cx="2880000" cy="2185200"/>
                          </a:xfrm>
                          <a:prstGeom prst="rect">
                            <a:avLst/>
                          </a:prstGeom>
                        </pic:spPr>
                      </pic:pic>
                    </a:graphicData>
                  </a:graphic>
                </wp:inline>
              </w:drawing>
            </w:r>
          </w:p>
        </w:tc>
      </w:tr>
      <w:tr w:rsidR="00B86DF6" w:rsidRPr="005A0493" w14:paraId="4B6F282C" w14:textId="77777777" w:rsidTr="00B86DF6">
        <w:trPr>
          <w:trHeight w:val="461"/>
        </w:trPr>
        <w:tc>
          <w:tcPr>
            <w:tcW w:w="0" w:type="auto"/>
          </w:tcPr>
          <w:p w14:paraId="3D10C333" w14:textId="6FB363D5" w:rsidR="00B86DF6" w:rsidRPr="005A0493" w:rsidRDefault="005A0493" w:rsidP="005A0493">
            <w:pPr>
              <w:spacing w:line="240" w:lineRule="auto"/>
              <w:jc w:val="center"/>
              <w:rPr>
                <w:rFonts w:ascii="Times New Roman" w:hAnsi="Times New Roman"/>
                <w:sz w:val="24"/>
                <w:szCs w:val="24"/>
              </w:rPr>
            </w:pPr>
            <w:r w:rsidRPr="005A0493">
              <w:rPr>
                <w:rFonts w:ascii="Times New Roman" w:hAnsi="Times New Roman"/>
                <w:sz w:val="24"/>
                <w:szCs w:val="24"/>
              </w:rPr>
              <w:t>a</w:t>
            </w:r>
          </w:p>
        </w:tc>
        <w:tc>
          <w:tcPr>
            <w:tcW w:w="0" w:type="auto"/>
          </w:tcPr>
          <w:p w14:paraId="471D55BE" w14:textId="54C0E0CA" w:rsidR="00B86DF6" w:rsidRPr="005A0493" w:rsidRDefault="003B5C35" w:rsidP="00C95D74">
            <w:pPr>
              <w:spacing w:line="240" w:lineRule="auto"/>
              <w:ind w:firstLine="708"/>
              <w:jc w:val="center"/>
              <w:rPr>
                <w:rFonts w:ascii="Times New Roman" w:hAnsi="Times New Roman"/>
                <w:sz w:val="24"/>
                <w:szCs w:val="24"/>
              </w:rPr>
            </w:pPr>
            <w:r w:rsidRPr="005A0493">
              <w:rPr>
                <w:rFonts w:ascii="Times New Roman" w:hAnsi="Times New Roman"/>
                <w:sz w:val="24"/>
                <w:szCs w:val="24"/>
                <w:lang w:val="ru-RU"/>
              </w:rPr>
              <w:t>б</w:t>
            </w:r>
          </w:p>
        </w:tc>
      </w:tr>
    </w:tbl>
    <w:p w14:paraId="10989F01" w14:textId="3B75E145" w:rsidR="005A0493" w:rsidRPr="005A0493" w:rsidRDefault="005A0493" w:rsidP="005A0493">
      <w:pPr>
        <w:spacing w:after="0" w:line="240" w:lineRule="auto"/>
        <w:ind w:firstLine="709"/>
        <w:jc w:val="both"/>
        <w:rPr>
          <w:rFonts w:ascii="Times New Roman" w:hAnsi="Times New Roman" w:cs="Times New Roman"/>
          <w:sz w:val="24"/>
          <w:szCs w:val="24"/>
        </w:rPr>
      </w:pPr>
      <w:r w:rsidRPr="005A0493">
        <w:rPr>
          <w:rFonts w:ascii="Times New Roman" w:hAnsi="Times New Roman" w:cs="Times New Roman"/>
          <w:sz w:val="24"/>
          <w:szCs w:val="24"/>
          <w:lang w:val="kk-KZ"/>
        </w:rPr>
        <w:t xml:space="preserve">а – </w:t>
      </w:r>
      <w:r w:rsidRPr="005A0493">
        <w:rPr>
          <w:rFonts w:ascii="Times New Roman" w:hAnsi="Times New Roman" w:cs="Times New Roman"/>
          <w:sz w:val="24"/>
          <w:szCs w:val="24"/>
        </w:rPr>
        <w:t>Fe</w:t>
      </w:r>
      <w:r w:rsidRPr="005A0493">
        <w:rPr>
          <w:rFonts w:ascii="Times New Roman" w:hAnsi="Times New Roman" w:cs="Times New Roman"/>
          <w:sz w:val="24"/>
          <w:szCs w:val="24"/>
          <w:vertAlign w:val="subscript"/>
        </w:rPr>
        <w:t>3</w:t>
      </w:r>
      <w:r w:rsidRPr="005A0493">
        <w:rPr>
          <w:rFonts w:ascii="Times New Roman" w:hAnsi="Times New Roman" w:cs="Times New Roman"/>
          <w:sz w:val="24"/>
          <w:szCs w:val="24"/>
        </w:rPr>
        <w:t>O</w:t>
      </w:r>
      <w:r w:rsidRPr="005A0493">
        <w:rPr>
          <w:rFonts w:ascii="Times New Roman" w:hAnsi="Times New Roman" w:cs="Times New Roman"/>
          <w:sz w:val="24"/>
          <w:szCs w:val="24"/>
          <w:vertAlign w:val="subscript"/>
        </w:rPr>
        <w:t>4</w:t>
      </w:r>
      <w:r w:rsidRPr="005A0493">
        <w:rPr>
          <w:rFonts w:ascii="Times New Roman" w:hAnsi="Times New Roman" w:cs="Times New Roman"/>
          <w:sz w:val="24"/>
          <w:szCs w:val="24"/>
        </w:rPr>
        <w:t>/МО</w:t>
      </w:r>
      <w:r w:rsidRPr="005A0493">
        <w:rPr>
          <w:rFonts w:ascii="Times New Roman" w:hAnsi="Times New Roman" w:cs="Times New Roman"/>
          <w:sz w:val="24"/>
          <w:szCs w:val="24"/>
          <w:lang w:val="en-US"/>
        </w:rPr>
        <w:t>F</w:t>
      </w:r>
      <w:r w:rsidRPr="005A0493">
        <w:rPr>
          <w:rFonts w:ascii="Times New Roman" w:hAnsi="Times New Roman" w:cs="Times New Roman"/>
          <w:sz w:val="24"/>
          <w:szCs w:val="24"/>
        </w:rPr>
        <w:t>@ПЭТФ ТМ</w:t>
      </w:r>
      <w:r w:rsidRPr="005A0493">
        <w:rPr>
          <w:rFonts w:ascii="Times New Roman" w:hAnsi="Times New Roman" w:cs="Times New Roman"/>
          <w:sz w:val="24"/>
          <w:szCs w:val="24"/>
          <w:lang w:val="kk-KZ"/>
        </w:rPr>
        <w:t xml:space="preserve">; б – </w:t>
      </w:r>
      <w:r w:rsidRPr="005A0493">
        <w:rPr>
          <w:rFonts w:ascii="Times New Roman" w:hAnsi="Times New Roman" w:cs="Times New Roman"/>
          <w:sz w:val="24"/>
          <w:szCs w:val="24"/>
        </w:rPr>
        <w:t>МО</w:t>
      </w:r>
      <w:r w:rsidRPr="005A0493">
        <w:rPr>
          <w:rFonts w:ascii="Times New Roman" w:hAnsi="Times New Roman" w:cs="Times New Roman"/>
          <w:sz w:val="24"/>
          <w:szCs w:val="24"/>
          <w:lang w:val="en-US"/>
        </w:rPr>
        <w:t>F</w:t>
      </w:r>
      <w:r w:rsidRPr="005A0493">
        <w:rPr>
          <w:rFonts w:ascii="Times New Roman" w:hAnsi="Times New Roman" w:cs="Times New Roman"/>
          <w:sz w:val="24"/>
          <w:szCs w:val="24"/>
        </w:rPr>
        <w:t>@Fe</w:t>
      </w:r>
      <w:r w:rsidRPr="005A0493">
        <w:rPr>
          <w:rFonts w:ascii="Times New Roman" w:hAnsi="Times New Roman" w:cs="Times New Roman"/>
          <w:sz w:val="24"/>
          <w:szCs w:val="24"/>
          <w:vertAlign w:val="subscript"/>
        </w:rPr>
        <w:t>3</w:t>
      </w:r>
      <w:r w:rsidRPr="005A0493">
        <w:rPr>
          <w:rFonts w:ascii="Times New Roman" w:hAnsi="Times New Roman" w:cs="Times New Roman"/>
          <w:sz w:val="24"/>
          <w:szCs w:val="24"/>
        </w:rPr>
        <w:t>O</w:t>
      </w:r>
      <w:r w:rsidRPr="005A0493">
        <w:rPr>
          <w:rFonts w:ascii="Times New Roman" w:hAnsi="Times New Roman" w:cs="Times New Roman"/>
          <w:sz w:val="24"/>
          <w:szCs w:val="24"/>
          <w:vertAlign w:val="subscript"/>
        </w:rPr>
        <w:t>4</w:t>
      </w:r>
      <w:r w:rsidRPr="005A0493">
        <w:rPr>
          <w:rFonts w:ascii="Times New Roman" w:hAnsi="Times New Roman" w:cs="Times New Roman"/>
          <w:sz w:val="24"/>
          <w:szCs w:val="24"/>
        </w:rPr>
        <w:t xml:space="preserve">/ПЭТФ ТМ </w:t>
      </w:r>
    </w:p>
    <w:p w14:paraId="2AE8E0C6" w14:textId="77777777" w:rsidR="005A0493" w:rsidRPr="005A0493" w:rsidRDefault="005A0493" w:rsidP="00C95D74">
      <w:pPr>
        <w:spacing w:after="0" w:line="240" w:lineRule="auto"/>
        <w:jc w:val="center"/>
        <w:rPr>
          <w:rFonts w:ascii="Times New Roman" w:hAnsi="Times New Roman" w:cs="Times New Roman"/>
          <w:sz w:val="16"/>
          <w:szCs w:val="16"/>
        </w:rPr>
      </w:pPr>
    </w:p>
    <w:p w14:paraId="5F3B0375" w14:textId="437EE3F1" w:rsidR="00FE5972" w:rsidRPr="005A0493" w:rsidRDefault="00FE5972"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295EE8" w:rsidRPr="00C95D74">
        <w:rPr>
          <w:rFonts w:ascii="Times New Roman" w:hAnsi="Times New Roman" w:cs="Times New Roman"/>
          <w:sz w:val="28"/>
          <w:szCs w:val="28"/>
        </w:rPr>
        <w:t>4</w:t>
      </w:r>
      <w:r w:rsidR="00440958">
        <w:rPr>
          <w:rFonts w:ascii="Times New Roman" w:hAnsi="Times New Roman" w:cs="Times New Roman"/>
          <w:sz w:val="28"/>
          <w:szCs w:val="28"/>
        </w:rPr>
        <w:t>4</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lang w:val="kk-KZ"/>
        </w:rPr>
        <w:t>Результаты РФЭС-анализа</w:t>
      </w:r>
      <w:r w:rsidR="009B55E0" w:rsidRPr="00C95D74">
        <w:rPr>
          <w:rFonts w:ascii="Times New Roman" w:hAnsi="Times New Roman" w:cs="Times New Roman"/>
          <w:sz w:val="28"/>
          <w:szCs w:val="28"/>
          <w:lang w:val="kk-KZ"/>
        </w:rPr>
        <w:t xml:space="preserve"> основного уровня </w:t>
      </w:r>
      <w:r w:rsidR="009B55E0" w:rsidRPr="00C95D74">
        <w:rPr>
          <w:rFonts w:ascii="Times New Roman" w:hAnsi="Times New Roman" w:cs="Times New Roman"/>
          <w:sz w:val="28"/>
          <w:szCs w:val="28"/>
        </w:rPr>
        <w:t>Fe2p</w:t>
      </w:r>
    </w:p>
    <w:p w14:paraId="08AE859C" w14:textId="77777777" w:rsidR="00DF0E6C" w:rsidRDefault="00DF0E6C" w:rsidP="00C95D74">
      <w:pPr>
        <w:spacing w:after="0" w:line="240" w:lineRule="auto"/>
        <w:ind w:firstLine="708"/>
        <w:jc w:val="both"/>
        <w:rPr>
          <w:rFonts w:ascii="Times New Roman" w:hAnsi="Times New Roman" w:cs="Times New Roman"/>
          <w:sz w:val="28"/>
          <w:szCs w:val="28"/>
          <w:lang w:val="kk-KZ"/>
        </w:rPr>
      </w:pPr>
    </w:p>
    <w:p w14:paraId="76008D7F" w14:textId="507DD993" w:rsidR="00FE5972" w:rsidRDefault="00FE5972" w:rsidP="00C95D74">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lang w:val="kk-KZ"/>
        </w:rPr>
        <w:t>Измерения КУС использовались для оценки изменений гидрофильности в результате последовательных модификаций поверхности, включая прививку полимера и иммобилизацию MO</w:t>
      </w:r>
      <w:r w:rsidR="000D17B1" w:rsidRPr="00C95D74">
        <w:rPr>
          <w:rFonts w:ascii="Times New Roman" w:hAnsi="Times New Roman" w:cs="Times New Roman"/>
          <w:sz w:val="28"/>
          <w:szCs w:val="28"/>
          <w:lang w:val="en-US"/>
        </w:rPr>
        <w:t>F</w:t>
      </w:r>
      <w:r w:rsidR="003B5C35">
        <w:rPr>
          <w:rFonts w:ascii="Times New Roman" w:hAnsi="Times New Roman" w:cs="Times New Roman"/>
          <w:sz w:val="28"/>
          <w:szCs w:val="28"/>
        </w:rPr>
        <w:t xml:space="preserve"> и НЧ</w:t>
      </w:r>
      <w:r w:rsidRPr="00C95D74">
        <w:rPr>
          <w:rFonts w:ascii="Times New Roman" w:hAnsi="Times New Roman" w:cs="Times New Roman"/>
          <w:sz w:val="28"/>
          <w:szCs w:val="28"/>
          <w:lang w:val="kk-KZ"/>
        </w:rPr>
        <w:t xml:space="preserve">. Как показано на рисунке </w:t>
      </w:r>
      <w:r w:rsidR="00295EE8" w:rsidRPr="00C95D74">
        <w:rPr>
          <w:rFonts w:ascii="Times New Roman" w:hAnsi="Times New Roman" w:cs="Times New Roman"/>
          <w:sz w:val="28"/>
          <w:szCs w:val="28"/>
        </w:rPr>
        <w:t>4</w:t>
      </w:r>
      <w:r w:rsidR="00440958">
        <w:rPr>
          <w:rFonts w:ascii="Times New Roman" w:hAnsi="Times New Roman" w:cs="Times New Roman"/>
          <w:sz w:val="28"/>
          <w:szCs w:val="28"/>
        </w:rPr>
        <w:t>5</w:t>
      </w:r>
      <w:r w:rsidRPr="00C95D74">
        <w:rPr>
          <w:rFonts w:ascii="Times New Roman" w:hAnsi="Times New Roman" w:cs="Times New Roman"/>
          <w:sz w:val="28"/>
          <w:szCs w:val="28"/>
          <w:lang w:val="kk-KZ"/>
        </w:rPr>
        <w:t xml:space="preserve"> значения угла смачивания для двух типов композитов отличаются в зависимости от присутствия </w:t>
      </w:r>
      <w:r w:rsidR="00440958">
        <w:rPr>
          <w:rFonts w:ascii="Times New Roman" w:hAnsi="Times New Roman" w:cs="Times New Roman"/>
          <w:sz w:val="28"/>
          <w:szCs w:val="28"/>
          <w:lang w:val="kk-KZ"/>
        </w:rPr>
        <w:t>НЧ</w:t>
      </w:r>
      <w:r w:rsidRPr="00C95D74">
        <w:rPr>
          <w:rFonts w:ascii="Times New Roman" w:hAnsi="Times New Roman" w:cs="Times New Roman"/>
          <w:sz w:val="28"/>
          <w:szCs w:val="28"/>
          <w:lang w:val="kk-KZ"/>
        </w:rPr>
        <w:t xml:space="preserve"> на мембране или на структуре МО</w:t>
      </w:r>
      <w:r w:rsidR="000D17B1"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Согласно полученным данным </w:t>
      </w:r>
      <w:r w:rsidR="00B86DF6" w:rsidRPr="00C95D74">
        <w:rPr>
          <w:rFonts w:ascii="Times New Roman" w:hAnsi="Times New Roman" w:cs="Times New Roman"/>
          <w:sz w:val="28"/>
          <w:szCs w:val="28"/>
        </w:rPr>
        <w:t>при наличии</w:t>
      </w:r>
      <w:r w:rsidRPr="00C95D74">
        <w:rPr>
          <w:rFonts w:ascii="Times New Roman" w:hAnsi="Times New Roman" w:cs="Times New Roman"/>
          <w:sz w:val="28"/>
          <w:szCs w:val="28"/>
        </w:rPr>
        <w:t xml:space="preserve"> </w:t>
      </w:r>
      <w:r w:rsidR="00440958">
        <w:rPr>
          <w:rFonts w:ascii="Times New Roman" w:hAnsi="Times New Roman" w:cs="Times New Roman"/>
          <w:sz w:val="28"/>
          <w:szCs w:val="28"/>
        </w:rPr>
        <w:t>НЧ</w:t>
      </w:r>
      <w:r w:rsidRPr="00C95D74">
        <w:rPr>
          <w:rFonts w:ascii="Times New Roman" w:hAnsi="Times New Roman" w:cs="Times New Roman"/>
          <w:sz w:val="28"/>
          <w:szCs w:val="28"/>
        </w:rPr>
        <w:t xml:space="preserve"> на структуре МО</w:t>
      </w:r>
      <w:r w:rsidR="000D17B1"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 КТМ была более гидрофильной, чем в случае наночастиц осажденных на поверхности ТМ. </w:t>
      </w:r>
    </w:p>
    <w:p w14:paraId="2A485D6F" w14:textId="77777777" w:rsidR="00DF0E6C" w:rsidRPr="00C95D74" w:rsidRDefault="00DF0E6C" w:rsidP="00C95D74">
      <w:pPr>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E5972" w:rsidRPr="00C95D74" w14:paraId="1DB780BC" w14:textId="77777777" w:rsidTr="005A0493">
        <w:trPr>
          <w:trHeight w:val="2258"/>
        </w:trPr>
        <w:tc>
          <w:tcPr>
            <w:tcW w:w="4672" w:type="dxa"/>
            <w:vAlign w:val="center"/>
          </w:tcPr>
          <w:p w14:paraId="0E4133DB" w14:textId="77777777" w:rsidR="00FE5972" w:rsidRPr="00C95D74" w:rsidRDefault="00FE5972" w:rsidP="00C95D74">
            <w:pPr>
              <w:spacing w:line="240" w:lineRule="auto"/>
              <w:jc w:val="center"/>
              <w:rPr>
                <w:rFonts w:ascii="Times New Roman" w:hAnsi="Times New Roman"/>
                <w:sz w:val="28"/>
                <w:szCs w:val="28"/>
                <w:lang w:val="kk-KZ"/>
              </w:rPr>
            </w:pPr>
            <w:r w:rsidRPr="00C95D74">
              <w:rPr>
                <w:rFonts w:ascii="Times New Roman" w:hAnsi="Times New Roman"/>
                <w:noProof/>
                <w:sz w:val="28"/>
                <w:szCs w:val="28"/>
                <w:lang w:eastAsia="ru-RU"/>
              </w:rPr>
              <w:drawing>
                <wp:inline distT="0" distB="0" distL="0" distR="0" wp14:anchorId="00294EBC" wp14:editId="79516798">
                  <wp:extent cx="2346960" cy="1446108"/>
                  <wp:effectExtent l="0" t="0" r="0" b="190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385095" cy="1469605"/>
                          </a:xfrm>
                          <a:prstGeom prst="rect">
                            <a:avLst/>
                          </a:prstGeom>
                        </pic:spPr>
                      </pic:pic>
                    </a:graphicData>
                  </a:graphic>
                </wp:inline>
              </w:drawing>
            </w:r>
          </w:p>
        </w:tc>
        <w:tc>
          <w:tcPr>
            <w:tcW w:w="4673" w:type="dxa"/>
            <w:vAlign w:val="center"/>
          </w:tcPr>
          <w:p w14:paraId="766F0FA1" w14:textId="77777777" w:rsidR="00FE5972" w:rsidRPr="00C95D74" w:rsidRDefault="00FE5972" w:rsidP="00C95D74">
            <w:pPr>
              <w:spacing w:line="240" w:lineRule="auto"/>
              <w:jc w:val="center"/>
              <w:rPr>
                <w:rFonts w:ascii="Times New Roman" w:hAnsi="Times New Roman"/>
                <w:sz w:val="28"/>
                <w:szCs w:val="28"/>
                <w:lang w:val="kk-KZ"/>
              </w:rPr>
            </w:pPr>
            <w:r w:rsidRPr="00C95D74">
              <w:rPr>
                <w:rFonts w:ascii="Times New Roman" w:hAnsi="Times New Roman"/>
                <w:noProof/>
                <w:sz w:val="28"/>
                <w:szCs w:val="28"/>
                <w:lang w:eastAsia="ru-RU"/>
              </w:rPr>
              <w:drawing>
                <wp:inline distT="0" distB="0" distL="0" distR="0" wp14:anchorId="5BDE0621" wp14:editId="44E868D5">
                  <wp:extent cx="2304766" cy="1470660"/>
                  <wp:effectExtent l="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323385" cy="1482541"/>
                          </a:xfrm>
                          <a:prstGeom prst="rect">
                            <a:avLst/>
                          </a:prstGeom>
                        </pic:spPr>
                      </pic:pic>
                    </a:graphicData>
                  </a:graphic>
                </wp:inline>
              </w:drawing>
            </w:r>
          </w:p>
        </w:tc>
      </w:tr>
      <w:tr w:rsidR="00FE5972" w:rsidRPr="005A0493" w14:paraId="7729F689" w14:textId="77777777" w:rsidTr="009B55E0">
        <w:trPr>
          <w:trHeight w:val="401"/>
        </w:trPr>
        <w:tc>
          <w:tcPr>
            <w:tcW w:w="4672" w:type="dxa"/>
            <w:vAlign w:val="center"/>
          </w:tcPr>
          <w:p w14:paraId="23D27FD8" w14:textId="627D596C" w:rsidR="00FE5972" w:rsidRPr="005A0493" w:rsidRDefault="005A0493" w:rsidP="00C95D74">
            <w:pPr>
              <w:spacing w:line="240" w:lineRule="auto"/>
              <w:jc w:val="center"/>
              <w:rPr>
                <w:rFonts w:ascii="Times New Roman" w:hAnsi="Times New Roman"/>
                <w:sz w:val="24"/>
                <w:szCs w:val="24"/>
                <w:lang w:val="kk-KZ"/>
              </w:rPr>
            </w:pPr>
            <w:r w:rsidRPr="005A0493">
              <w:rPr>
                <w:rFonts w:ascii="Times New Roman" w:hAnsi="Times New Roman"/>
                <w:sz w:val="24"/>
                <w:szCs w:val="24"/>
                <w:lang w:val="kk-KZ"/>
              </w:rPr>
              <w:t>а</w:t>
            </w:r>
          </w:p>
        </w:tc>
        <w:tc>
          <w:tcPr>
            <w:tcW w:w="4673" w:type="dxa"/>
            <w:vAlign w:val="center"/>
          </w:tcPr>
          <w:p w14:paraId="5D7F4940" w14:textId="7C84AEF2" w:rsidR="00FE5972" w:rsidRPr="005A0493" w:rsidRDefault="00440958" w:rsidP="00C95D74">
            <w:pPr>
              <w:spacing w:line="240" w:lineRule="auto"/>
              <w:jc w:val="center"/>
              <w:rPr>
                <w:rFonts w:ascii="Times New Roman" w:hAnsi="Times New Roman"/>
                <w:sz w:val="24"/>
                <w:szCs w:val="24"/>
                <w:lang w:val="kk-KZ"/>
              </w:rPr>
            </w:pPr>
            <w:r w:rsidRPr="005A0493">
              <w:rPr>
                <w:rFonts w:ascii="Times New Roman" w:hAnsi="Times New Roman"/>
                <w:sz w:val="24"/>
                <w:szCs w:val="24"/>
                <w:lang w:val="ru-RU"/>
              </w:rPr>
              <w:t>б</w:t>
            </w:r>
          </w:p>
        </w:tc>
      </w:tr>
    </w:tbl>
    <w:p w14:paraId="2A409F5C" w14:textId="77777777" w:rsidR="005A0493" w:rsidRPr="005A0493" w:rsidRDefault="005A0493" w:rsidP="00C95D74">
      <w:pPr>
        <w:spacing w:after="0" w:line="240" w:lineRule="auto"/>
        <w:ind w:firstLine="708"/>
        <w:jc w:val="center"/>
        <w:rPr>
          <w:rFonts w:ascii="Times New Roman" w:hAnsi="Times New Roman" w:cs="Times New Roman"/>
          <w:sz w:val="16"/>
          <w:szCs w:val="16"/>
        </w:rPr>
      </w:pPr>
    </w:p>
    <w:p w14:paraId="1FE3E141" w14:textId="5C00D77B" w:rsidR="00FE5972" w:rsidRPr="00C95D74" w:rsidRDefault="00FE5972" w:rsidP="00C95D74">
      <w:pPr>
        <w:spacing w:after="0" w:line="240" w:lineRule="auto"/>
        <w:ind w:firstLine="708"/>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295EE8" w:rsidRPr="00C95D74">
        <w:rPr>
          <w:rFonts w:ascii="Times New Roman" w:hAnsi="Times New Roman" w:cs="Times New Roman"/>
          <w:sz w:val="28"/>
          <w:szCs w:val="28"/>
        </w:rPr>
        <w:t>4</w:t>
      </w:r>
      <w:r w:rsidR="00440958">
        <w:rPr>
          <w:rFonts w:ascii="Times New Roman" w:hAnsi="Times New Roman" w:cs="Times New Roman"/>
          <w:sz w:val="28"/>
          <w:szCs w:val="28"/>
        </w:rPr>
        <w:t>5</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а </w:t>
      </w:r>
      <w:r w:rsidR="005A0493">
        <w:rPr>
          <w:rFonts w:ascii="Times New Roman" w:hAnsi="Times New Roman" w:cs="Times New Roman"/>
          <w:sz w:val="28"/>
          <w:szCs w:val="28"/>
          <w:lang w:val="kk-KZ"/>
        </w:rPr>
        <w:t xml:space="preserve">– </w:t>
      </w:r>
      <w:r w:rsidRPr="00C95D74">
        <w:rPr>
          <w:rFonts w:ascii="Times New Roman" w:hAnsi="Times New Roman" w:cs="Times New Roman"/>
          <w:sz w:val="28"/>
          <w:szCs w:val="28"/>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/МО</w:t>
      </w:r>
      <w:r w:rsidR="000D17B1" w:rsidRPr="00C95D74">
        <w:rPr>
          <w:rFonts w:ascii="Times New Roman" w:hAnsi="Times New Roman" w:cs="Times New Roman"/>
          <w:sz w:val="28"/>
          <w:szCs w:val="28"/>
          <w:lang w:val="en-US"/>
        </w:rPr>
        <w:t>F</w:t>
      </w:r>
      <w:r w:rsidRPr="00C95D74">
        <w:rPr>
          <w:rFonts w:ascii="Times New Roman" w:hAnsi="Times New Roman" w:cs="Times New Roman"/>
          <w:sz w:val="28"/>
          <w:szCs w:val="28"/>
        </w:rPr>
        <w:t xml:space="preserve">@ПЭТФ ТМ; </w:t>
      </w:r>
      <w:r w:rsidR="005A0493">
        <w:rPr>
          <w:rFonts w:ascii="Times New Roman" w:hAnsi="Times New Roman" w:cs="Times New Roman"/>
          <w:sz w:val="28"/>
          <w:szCs w:val="28"/>
          <w:lang w:val="kk-KZ"/>
        </w:rPr>
        <w:t>б</w:t>
      </w:r>
      <w:r w:rsidRPr="00C95D74">
        <w:rPr>
          <w:rFonts w:ascii="Times New Roman" w:hAnsi="Times New Roman" w:cs="Times New Roman"/>
          <w:sz w:val="28"/>
          <w:szCs w:val="28"/>
        </w:rPr>
        <w:t xml:space="preserve"> </w:t>
      </w:r>
      <w:r w:rsidR="005A0493">
        <w:rPr>
          <w:rFonts w:ascii="Times New Roman" w:hAnsi="Times New Roman" w:cs="Times New Roman"/>
          <w:sz w:val="28"/>
          <w:szCs w:val="28"/>
          <w:lang w:val="kk-KZ"/>
        </w:rPr>
        <w:t xml:space="preserve">– </w:t>
      </w:r>
      <w:r w:rsidRPr="00C95D74">
        <w:rPr>
          <w:rFonts w:ascii="Times New Roman" w:hAnsi="Times New Roman" w:cs="Times New Roman"/>
          <w:sz w:val="28"/>
          <w:szCs w:val="28"/>
        </w:rPr>
        <w:t>МО</w:t>
      </w:r>
      <w:r w:rsidR="000D17B1" w:rsidRPr="00C95D74">
        <w:rPr>
          <w:rFonts w:ascii="Times New Roman" w:hAnsi="Times New Roman" w:cs="Times New Roman"/>
          <w:sz w:val="28"/>
          <w:szCs w:val="28"/>
          <w:lang w:val="en-US"/>
        </w:rPr>
        <w:t>F</w:t>
      </w:r>
      <w:r w:rsidRPr="00C95D74">
        <w:rPr>
          <w:rFonts w:ascii="Times New Roman" w:hAnsi="Times New Roman" w:cs="Times New Roman"/>
          <w:sz w:val="28"/>
          <w:szCs w:val="28"/>
        </w:rPr>
        <w:t>@Fe</w:t>
      </w:r>
      <w:r w:rsidRPr="00C95D74">
        <w:rPr>
          <w:rFonts w:ascii="Times New Roman" w:hAnsi="Times New Roman" w:cs="Times New Roman"/>
          <w:sz w:val="28"/>
          <w:szCs w:val="28"/>
          <w:vertAlign w:val="subscript"/>
        </w:rPr>
        <w:t>3</w:t>
      </w:r>
      <w:r w:rsidRPr="00C95D74">
        <w:rPr>
          <w:rFonts w:ascii="Times New Roman" w:hAnsi="Times New Roman" w:cs="Times New Roman"/>
          <w:sz w:val="28"/>
          <w:szCs w:val="28"/>
        </w:rPr>
        <w:t>O</w:t>
      </w:r>
      <w:r w:rsidRPr="00C95D74">
        <w:rPr>
          <w:rFonts w:ascii="Times New Roman" w:hAnsi="Times New Roman" w:cs="Times New Roman"/>
          <w:sz w:val="28"/>
          <w:szCs w:val="28"/>
          <w:vertAlign w:val="subscript"/>
        </w:rPr>
        <w:t>4</w:t>
      </w:r>
      <w:r w:rsidR="000D17B1" w:rsidRPr="00C95D74">
        <w:rPr>
          <w:rFonts w:ascii="Times New Roman" w:hAnsi="Times New Roman" w:cs="Times New Roman"/>
          <w:sz w:val="28"/>
          <w:szCs w:val="28"/>
        </w:rPr>
        <w:t>/</w:t>
      </w:r>
      <w:r w:rsidRPr="00C95D74">
        <w:rPr>
          <w:rFonts w:ascii="Times New Roman" w:hAnsi="Times New Roman" w:cs="Times New Roman"/>
          <w:sz w:val="28"/>
          <w:szCs w:val="28"/>
        </w:rPr>
        <w:t>ПЭТФ ТМ</w:t>
      </w:r>
    </w:p>
    <w:p w14:paraId="353521CC" w14:textId="77777777" w:rsidR="00DF0E6C" w:rsidRDefault="00DF0E6C" w:rsidP="00C95D74">
      <w:pPr>
        <w:spacing w:after="0" w:line="240" w:lineRule="auto"/>
        <w:ind w:firstLine="708"/>
        <w:jc w:val="both"/>
        <w:rPr>
          <w:rFonts w:ascii="Times New Roman" w:hAnsi="Times New Roman" w:cs="Times New Roman"/>
          <w:sz w:val="28"/>
          <w:szCs w:val="28"/>
        </w:rPr>
      </w:pPr>
    </w:p>
    <w:p w14:paraId="7E76EDB8" w14:textId="133701A2" w:rsidR="00FE5972" w:rsidRPr="00C95D74" w:rsidRDefault="00FE5972" w:rsidP="00C95D74">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rPr>
        <w:t>БЭТ</w:t>
      </w:r>
      <w:r w:rsidR="00440958">
        <w:rPr>
          <w:rFonts w:ascii="Times New Roman" w:hAnsi="Times New Roman" w:cs="Times New Roman"/>
          <w:sz w:val="28"/>
          <w:szCs w:val="28"/>
        </w:rPr>
        <w:t xml:space="preserve"> анализ</w:t>
      </w:r>
      <w:r w:rsidRPr="00C95D74">
        <w:rPr>
          <w:rFonts w:ascii="Times New Roman" w:hAnsi="Times New Roman" w:cs="Times New Roman"/>
          <w:sz w:val="28"/>
          <w:szCs w:val="28"/>
        </w:rPr>
        <w:t xml:space="preserve"> применяли для изучения пористости и распределения пор по размерам полученных композитов (рис</w:t>
      </w:r>
      <w:r w:rsidR="00440958">
        <w:rPr>
          <w:rFonts w:ascii="Times New Roman" w:hAnsi="Times New Roman" w:cs="Times New Roman"/>
          <w:sz w:val="28"/>
          <w:szCs w:val="28"/>
        </w:rPr>
        <w:t>унок</w:t>
      </w:r>
      <w:r w:rsidRPr="00C95D74">
        <w:rPr>
          <w:rFonts w:ascii="Times New Roman" w:hAnsi="Times New Roman" w:cs="Times New Roman"/>
          <w:sz w:val="28"/>
          <w:szCs w:val="28"/>
        </w:rPr>
        <w:t xml:space="preserve"> 4</w:t>
      </w:r>
      <w:r w:rsidR="00440958">
        <w:rPr>
          <w:rFonts w:ascii="Times New Roman" w:hAnsi="Times New Roman" w:cs="Times New Roman"/>
          <w:sz w:val="28"/>
          <w:szCs w:val="28"/>
        </w:rPr>
        <w:t>6</w:t>
      </w:r>
      <w:r w:rsidRPr="00C95D74">
        <w:rPr>
          <w:rFonts w:ascii="Times New Roman" w:hAnsi="Times New Roman" w:cs="Times New Roman"/>
          <w:sz w:val="28"/>
          <w:szCs w:val="28"/>
        </w:rPr>
        <w:t xml:space="preserve">). Согласно классификации IUPAC, </w:t>
      </w:r>
      <w:r w:rsidR="00440958">
        <w:rPr>
          <w:rFonts w:ascii="Times New Roman" w:hAnsi="Times New Roman" w:cs="Times New Roman"/>
          <w:sz w:val="28"/>
          <w:szCs w:val="28"/>
        </w:rPr>
        <w:t xml:space="preserve">обе </w:t>
      </w:r>
      <w:r w:rsidRPr="00C95D74">
        <w:rPr>
          <w:rFonts w:ascii="Times New Roman" w:hAnsi="Times New Roman" w:cs="Times New Roman"/>
          <w:sz w:val="28"/>
          <w:szCs w:val="28"/>
        </w:rPr>
        <w:t>изотермы адсорбции относ</w:t>
      </w:r>
      <w:r w:rsidR="00440958">
        <w:rPr>
          <w:rFonts w:ascii="Times New Roman" w:hAnsi="Times New Roman" w:cs="Times New Roman"/>
          <w:sz w:val="28"/>
          <w:szCs w:val="28"/>
        </w:rPr>
        <w:t>ятся</w:t>
      </w:r>
      <w:r w:rsidRPr="00C95D74">
        <w:rPr>
          <w:rFonts w:ascii="Times New Roman" w:hAnsi="Times New Roman" w:cs="Times New Roman"/>
          <w:sz w:val="28"/>
          <w:szCs w:val="28"/>
        </w:rPr>
        <w:t xml:space="preserve"> к </w:t>
      </w:r>
      <w:r w:rsidR="00440958" w:rsidRPr="00C95D74">
        <w:rPr>
          <w:rFonts w:ascii="Times New Roman" w:hAnsi="Times New Roman" w:cs="Times New Roman"/>
          <w:sz w:val="28"/>
          <w:szCs w:val="28"/>
        </w:rPr>
        <w:t>IV</w:t>
      </w:r>
      <w:r w:rsidR="00440958">
        <w:rPr>
          <w:rFonts w:ascii="Times New Roman" w:hAnsi="Times New Roman" w:cs="Times New Roman"/>
          <w:sz w:val="28"/>
          <w:szCs w:val="28"/>
        </w:rPr>
        <w:t xml:space="preserve"> </w:t>
      </w:r>
      <w:r w:rsidRPr="00C95D74">
        <w:rPr>
          <w:rFonts w:ascii="Times New Roman" w:hAnsi="Times New Roman" w:cs="Times New Roman"/>
          <w:sz w:val="28"/>
          <w:szCs w:val="28"/>
        </w:rPr>
        <w:t xml:space="preserve">типу </w:t>
      </w:r>
      <w:sdt>
        <w:sdtPr>
          <w:rPr>
            <w:rFonts w:ascii="Times New Roman" w:hAnsi="Times New Roman" w:cs="Times New Roman"/>
            <w:color w:val="000000"/>
            <w:sz w:val="28"/>
            <w:szCs w:val="28"/>
          </w:rPr>
          <w:tag w:val="MENDELEY_CITATION_v3_eyJjaXRhdGlvbklEIjoiTUVOREVMRVlfQ0lUQVRJT05fMDU2ZTRiMTEtZTMwYS00ZjA1LThjMGEtZTE3Y2IxYjEwMTU3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
          <w:id w:val="-540216821"/>
          <w:placeholder>
            <w:docPart w:val="DefaultPlaceholder_-1854013440"/>
          </w:placeholder>
        </w:sdtPr>
        <w:sdtContent>
          <w:r w:rsidR="00E55178" w:rsidRPr="00E55178">
            <w:rPr>
              <w:rFonts w:ascii="Times New Roman" w:hAnsi="Times New Roman" w:cs="Times New Roman"/>
              <w:color w:val="000000"/>
              <w:sz w:val="28"/>
              <w:szCs w:val="28"/>
            </w:rPr>
            <w:t>[68</w:t>
          </w:r>
          <w:r w:rsidR="002324F0">
            <w:rPr>
              <w:rFonts w:ascii="Times New Roman" w:hAnsi="Times New Roman" w:cs="Times New Roman"/>
              <w:color w:val="000000"/>
              <w:sz w:val="28"/>
              <w:szCs w:val="28"/>
            </w:rPr>
            <w:t>, р. 270</w:t>
          </w:r>
          <w:r w:rsidR="00E55178"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который обычно ассоциируется с </w:t>
      </w:r>
      <w:proofErr w:type="spellStart"/>
      <w:r w:rsidRPr="00C95D74">
        <w:rPr>
          <w:rFonts w:ascii="Times New Roman" w:hAnsi="Times New Roman" w:cs="Times New Roman"/>
          <w:sz w:val="28"/>
          <w:szCs w:val="28"/>
        </w:rPr>
        <w:t>мезопористыми</w:t>
      </w:r>
      <w:proofErr w:type="spellEnd"/>
      <w:r w:rsidRPr="00C95D74">
        <w:rPr>
          <w:rFonts w:ascii="Times New Roman" w:hAnsi="Times New Roman" w:cs="Times New Roman"/>
          <w:sz w:val="28"/>
          <w:szCs w:val="28"/>
        </w:rPr>
        <w:t xml:space="preserve"> структурами в диапазоне 2-50 нм</w:t>
      </w:r>
      <w:r w:rsidR="00A75409" w:rsidRPr="00C95D74">
        <w:rPr>
          <w:rFonts w:ascii="Times New Roman" w:hAnsi="Times New Roman" w:cs="Times New Roman"/>
          <w:sz w:val="28"/>
          <w:szCs w:val="28"/>
        </w:rPr>
        <w:t xml:space="preserve"> (табл</w:t>
      </w:r>
      <w:r w:rsidR="00440958">
        <w:rPr>
          <w:rFonts w:ascii="Times New Roman" w:hAnsi="Times New Roman" w:cs="Times New Roman"/>
          <w:sz w:val="28"/>
          <w:szCs w:val="28"/>
        </w:rPr>
        <w:t>ица</w:t>
      </w:r>
      <w:r w:rsidR="00A75409" w:rsidRPr="00C95D74">
        <w:rPr>
          <w:rFonts w:ascii="Times New Roman" w:hAnsi="Times New Roman" w:cs="Times New Roman"/>
          <w:sz w:val="28"/>
          <w:szCs w:val="28"/>
        </w:rPr>
        <w:t xml:space="preserve"> 15)</w:t>
      </w:r>
      <w:r w:rsidR="00063534" w:rsidRPr="00C95D74">
        <w:rPr>
          <w:rFonts w:ascii="Times New Roman" w:hAnsi="Times New Roman" w:cs="Times New Roman"/>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751"/>
      </w:tblGrid>
      <w:tr w:rsidR="00FE5972" w:rsidRPr="00C95D74" w14:paraId="41FCB1FA" w14:textId="77777777" w:rsidTr="00B42488">
        <w:tc>
          <w:tcPr>
            <w:tcW w:w="4656" w:type="dxa"/>
          </w:tcPr>
          <w:p w14:paraId="338AA3F4" w14:textId="6D851E98" w:rsidR="00FE5972" w:rsidRPr="00C95D74" w:rsidRDefault="00A340DB" w:rsidP="00C95D74">
            <w:pPr>
              <w:spacing w:line="240" w:lineRule="auto"/>
              <w:rPr>
                <w:rFonts w:ascii="Times New Roman" w:hAnsi="Times New Roman"/>
                <w:sz w:val="28"/>
                <w:szCs w:val="28"/>
              </w:rPr>
            </w:pPr>
            <w:r w:rsidRPr="00A340DB">
              <w:rPr>
                <w:rFonts w:ascii="Times New Roman" w:hAnsi="Times New Roman"/>
                <w:sz w:val="28"/>
                <w:szCs w:val="28"/>
              </w:rPr>
              <w:lastRenderedPageBreak/>
              <w:drawing>
                <wp:inline distT="0" distB="0" distL="0" distR="0" wp14:anchorId="26F3A7F4" wp14:editId="29E6DDD7">
                  <wp:extent cx="2775600" cy="2314800"/>
                  <wp:effectExtent l="0" t="0" r="5715" b="9525"/>
                  <wp:docPr id="1276695188" name="Рисунок 127669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8961" t="10243" r="12881" b="4566"/>
                          <a:stretch/>
                        </pic:blipFill>
                        <pic:spPr bwMode="auto">
                          <a:xfrm>
                            <a:off x="0" y="0"/>
                            <a:ext cx="2775600" cy="2314800"/>
                          </a:xfrm>
                          <a:prstGeom prst="rect">
                            <a:avLst/>
                          </a:prstGeom>
                          <a:ln>
                            <a:noFill/>
                          </a:ln>
                          <a:extLst>
                            <a:ext uri="{53640926-AAD7-44D8-BBD7-CCE9431645EC}">
                              <a14:shadowObscured xmlns:a14="http://schemas.microsoft.com/office/drawing/2010/main"/>
                            </a:ext>
                          </a:extLst>
                        </pic:spPr>
                      </pic:pic>
                    </a:graphicData>
                  </a:graphic>
                </wp:inline>
              </w:drawing>
            </w:r>
          </w:p>
        </w:tc>
        <w:tc>
          <w:tcPr>
            <w:tcW w:w="4699" w:type="dxa"/>
          </w:tcPr>
          <w:p w14:paraId="68C0A812" w14:textId="64B7BBC6" w:rsidR="00FE5972" w:rsidRPr="00C95D74" w:rsidRDefault="00EB6F9F" w:rsidP="00C95D74">
            <w:pPr>
              <w:spacing w:line="240" w:lineRule="auto"/>
              <w:rPr>
                <w:rFonts w:ascii="Times New Roman" w:hAnsi="Times New Roman"/>
                <w:sz w:val="28"/>
                <w:szCs w:val="28"/>
              </w:rPr>
            </w:pPr>
            <w:r w:rsidRPr="00EB6F9F">
              <w:rPr>
                <w:rFonts w:ascii="Times New Roman" w:hAnsi="Times New Roman"/>
                <w:sz w:val="28"/>
                <w:szCs w:val="28"/>
              </w:rPr>
              <w:drawing>
                <wp:inline distT="0" distB="0" distL="0" distR="0" wp14:anchorId="77AB89AC" wp14:editId="4FF5802D">
                  <wp:extent cx="2880000" cy="2448000"/>
                  <wp:effectExtent l="0" t="0" r="0" b="0"/>
                  <wp:docPr id="1276695198" name="Рисунок 127669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8471" t="8137" r="12051" b="3662"/>
                          <a:stretch/>
                        </pic:blipFill>
                        <pic:spPr bwMode="auto">
                          <a:xfrm>
                            <a:off x="0" y="0"/>
                            <a:ext cx="2880000" cy="2448000"/>
                          </a:xfrm>
                          <a:prstGeom prst="rect">
                            <a:avLst/>
                          </a:prstGeom>
                          <a:ln>
                            <a:noFill/>
                          </a:ln>
                          <a:extLst>
                            <a:ext uri="{53640926-AAD7-44D8-BBD7-CCE9431645EC}">
                              <a14:shadowObscured xmlns:a14="http://schemas.microsoft.com/office/drawing/2010/main"/>
                            </a:ext>
                          </a:extLst>
                        </pic:spPr>
                      </pic:pic>
                    </a:graphicData>
                  </a:graphic>
                </wp:inline>
              </w:drawing>
            </w:r>
          </w:p>
        </w:tc>
      </w:tr>
      <w:tr w:rsidR="00FE5972" w:rsidRPr="00C95D74" w14:paraId="62BAA996" w14:textId="77777777" w:rsidTr="00B42488">
        <w:tc>
          <w:tcPr>
            <w:tcW w:w="4656" w:type="dxa"/>
            <w:vAlign w:val="center"/>
          </w:tcPr>
          <w:p w14:paraId="16448BD4" w14:textId="7019AA48" w:rsidR="00FE5972" w:rsidRPr="00C95D74" w:rsidRDefault="005A0493" w:rsidP="00C95D74">
            <w:pPr>
              <w:spacing w:line="240" w:lineRule="auto"/>
              <w:jc w:val="center"/>
              <w:rPr>
                <w:rFonts w:ascii="Times New Roman" w:hAnsi="Times New Roman"/>
                <w:sz w:val="28"/>
                <w:szCs w:val="28"/>
              </w:rPr>
            </w:pPr>
            <w:r>
              <w:rPr>
                <w:rFonts w:ascii="Times New Roman" w:hAnsi="Times New Roman"/>
                <w:sz w:val="28"/>
                <w:szCs w:val="28"/>
              </w:rPr>
              <w:t>a</w:t>
            </w:r>
          </w:p>
        </w:tc>
        <w:tc>
          <w:tcPr>
            <w:tcW w:w="4699" w:type="dxa"/>
            <w:vAlign w:val="center"/>
          </w:tcPr>
          <w:p w14:paraId="5EB50CD8" w14:textId="76FC5C3B" w:rsidR="00FE5972" w:rsidRPr="00C95D74" w:rsidRDefault="00440958" w:rsidP="00C95D74">
            <w:pPr>
              <w:spacing w:line="240" w:lineRule="auto"/>
              <w:jc w:val="center"/>
              <w:rPr>
                <w:rFonts w:ascii="Times New Roman" w:hAnsi="Times New Roman"/>
                <w:sz w:val="28"/>
                <w:szCs w:val="28"/>
              </w:rPr>
            </w:pPr>
            <w:r>
              <w:rPr>
                <w:rFonts w:ascii="Times New Roman" w:hAnsi="Times New Roman"/>
                <w:sz w:val="28"/>
                <w:szCs w:val="28"/>
                <w:lang w:val="ru-RU"/>
              </w:rPr>
              <w:t>б</w:t>
            </w:r>
          </w:p>
        </w:tc>
      </w:tr>
    </w:tbl>
    <w:p w14:paraId="79F3AC9D" w14:textId="77777777" w:rsidR="005A0493" w:rsidRPr="005A0493" w:rsidRDefault="005A0493" w:rsidP="00C95D74">
      <w:pPr>
        <w:pStyle w:val="a3"/>
        <w:spacing w:after="0"/>
        <w:jc w:val="center"/>
        <w:rPr>
          <w:sz w:val="16"/>
          <w:szCs w:val="16"/>
        </w:rPr>
      </w:pPr>
    </w:p>
    <w:p w14:paraId="2E08C7A5" w14:textId="7A00F46C" w:rsidR="00FE5972" w:rsidRPr="00C95D74" w:rsidRDefault="00FE5972" w:rsidP="00C95D74">
      <w:pPr>
        <w:pStyle w:val="a3"/>
        <w:spacing w:after="0"/>
        <w:jc w:val="center"/>
        <w:rPr>
          <w:sz w:val="28"/>
          <w:szCs w:val="28"/>
        </w:rPr>
      </w:pPr>
      <w:r w:rsidRPr="00C95D74">
        <w:rPr>
          <w:sz w:val="28"/>
          <w:szCs w:val="28"/>
        </w:rPr>
        <w:t>Рисунок 4</w:t>
      </w:r>
      <w:r w:rsidR="00440958">
        <w:rPr>
          <w:sz w:val="28"/>
          <w:szCs w:val="28"/>
        </w:rPr>
        <w:t>6</w:t>
      </w:r>
      <w:r w:rsidR="008F4A10" w:rsidRPr="008F4A10">
        <w:rPr>
          <w:bCs/>
          <w:sz w:val="28"/>
          <w:szCs w:val="28"/>
        </w:rPr>
        <w:t xml:space="preserve"> –</w:t>
      </w:r>
      <w:r w:rsidR="008F4A10" w:rsidRPr="008F4A10">
        <w:rPr>
          <w:bCs/>
          <w:sz w:val="28"/>
          <w:szCs w:val="28"/>
          <w:lang w:val="kk-KZ"/>
        </w:rPr>
        <w:t xml:space="preserve"> </w:t>
      </w:r>
      <w:r w:rsidRPr="00C95D74">
        <w:rPr>
          <w:sz w:val="28"/>
          <w:szCs w:val="28"/>
        </w:rPr>
        <w:t xml:space="preserve">Изотермы адсорбции–десорбции азота </w:t>
      </w:r>
      <w:r w:rsidR="009B3971" w:rsidRPr="00C95D74">
        <w:rPr>
          <w:sz w:val="28"/>
          <w:szCs w:val="28"/>
        </w:rPr>
        <w:t>MOF@Fe</w:t>
      </w:r>
      <w:r w:rsidR="009B3971" w:rsidRPr="00C95D74">
        <w:rPr>
          <w:sz w:val="28"/>
          <w:szCs w:val="28"/>
          <w:vertAlign w:val="subscript"/>
        </w:rPr>
        <w:t>3</w:t>
      </w:r>
      <w:r w:rsidR="009B3971" w:rsidRPr="00C95D74">
        <w:rPr>
          <w:sz w:val="28"/>
          <w:szCs w:val="28"/>
        </w:rPr>
        <w:t>O</w:t>
      </w:r>
      <w:r w:rsidR="009B3971" w:rsidRPr="00C95D74">
        <w:rPr>
          <w:sz w:val="28"/>
          <w:szCs w:val="28"/>
          <w:vertAlign w:val="subscript"/>
        </w:rPr>
        <w:t>4</w:t>
      </w:r>
      <w:r w:rsidR="009B3971" w:rsidRPr="00C95D74">
        <w:rPr>
          <w:sz w:val="28"/>
          <w:szCs w:val="28"/>
        </w:rPr>
        <w:t>/ПЭТФ ТМ</w:t>
      </w:r>
      <w:r w:rsidR="003A3B37" w:rsidRPr="00C95D74">
        <w:rPr>
          <w:sz w:val="28"/>
          <w:szCs w:val="28"/>
        </w:rPr>
        <w:t xml:space="preserve"> (а)</w:t>
      </w:r>
      <w:r w:rsidRPr="00C95D74">
        <w:rPr>
          <w:sz w:val="28"/>
          <w:szCs w:val="28"/>
        </w:rPr>
        <w:t xml:space="preserve">, </w:t>
      </w:r>
      <w:r w:rsidR="009B3971" w:rsidRPr="00C95D74">
        <w:rPr>
          <w:sz w:val="28"/>
          <w:szCs w:val="28"/>
        </w:rPr>
        <w:t>Fe</w:t>
      </w:r>
      <w:r w:rsidR="009B3971" w:rsidRPr="00C95D74">
        <w:rPr>
          <w:sz w:val="28"/>
          <w:szCs w:val="28"/>
          <w:vertAlign w:val="subscript"/>
        </w:rPr>
        <w:t>3</w:t>
      </w:r>
      <w:r w:rsidR="009B3971" w:rsidRPr="00C95D74">
        <w:rPr>
          <w:sz w:val="28"/>
          <w:szCs w:val="28"/>
        </w:rPr>
        <w:t>O</w:t>
      </w:r>
      <w:r w:rsidR="009B3971" w:rsidRPr="00C95D74">
        <w:rPr>
          <w:sz w:val="28"/>
          <w:szCs w:val="28"/>
          <w:vertAlign w:val="subscript"/>
        </w:rPr>
        <w:t>4</w:t>
      </w:r>
      <w:r w:rsidR="009B3971" w:rsidRPr="00C95D74">
        <w:rPr>
          <w:sz w:val="28"/>
          <w:szCs w:val="28"/>
        </w:rPr>
        <w:t>/МО</w:t>
      </w:r>
      <w:r w:rsidR="009B3971" w:rsidRPr="00C95D74">
        <w:rPr>
          <w:sz w:val="28"/>
          <w:szCs w:val="28"/>
          <w:lang w:val="en-US"/>
        </w:rPr>
        <w:t>F</w:t>
      </w:r>
      <w:r w:rsidR="009B3971" w:rsidRPr="00C95D74">
        <w:rPr>
          <w:sz w:val="28"/>
          <w:szCs w:val="28"/>
        </w:rPr>
        <w:t xml:space="preserve">@ПЭТФ ТМ </w:t>
      </w:r>
      <w:r w:rsidR="003A3B37" w:rsidRPr="00C95D74">
        <w:rPr>
          <w:sz w:val="28"/>
          <w:szCs w:val="28"/>
        </w:rPr>
        <w:t>(</w:t>
      </w:r>
      <w:r w:rsidR="00440958">
        <w:rPr>
          <w:sz w:val="28"/>
          <w:szCs w:val="28"/>
        </w:rPr>
        <w:t>б</w:t>
      </w:r>
      <w:r w:rsidR="005A0493">
        <w:rPr>
          <w:sz w:val="28"/>
          <w:szCs w:val="28"/>
        </w:rPr>
        <w:t>)</w:t>
      </w:r>
    </w:p>
    <w:p w14:paraId="525E6AF8" w14:textId="77777777" w:rsidR="00DF0E6C" w:rsidRDefault="00DF0E6C" w:rsidP="00C95D74">
      <w:pPr>
        <w:pStyle w:val="a3"/>
        <w:spacing w:after="0"/>
        <w:jc w:val="both"/>
        <w:rPr>
          <w:sz w:val="28"/>
          <w:szCs w:val="28"/>
        </w:rPr>
      </w:pPr>
    </w:p>
    <w:p w14:paraId="21DFCADA" w14:textId="083EDE13" w:rsidR="00FE5972" w:rsidRDefault="00FE5972" w:rsidP="00C95D74">
      <w:pPr>
        <w:pStyle w:val="a3"/>
        <w:spacing w:after="0"/>
        <w:jc w:val="both"/>
        <w:rPr>
          <w:sz w:val="28"/>
          <w:szCs w:val="28"/>
        </w:rPr>
      </w:pPr>
      <w:r w:rsidRPr="00C95D74">
        <w:rPr>
          <w:sz w:val="28"/>
          <w:szCs w:val="28"/>
        </w:rPr>
        <w:t>Таблица 1</w:t>
      </w:r>
      <w:r w:rsidR="00A75409" w:rsidRPr="00C95D74">
        <w:rPr>
          <w:sz w:val="28"/>
          <w:szCs w:val="28"/>
        </w:rPr>
        <w:t>5</w:t>
      </w:r>
      <w:r w:rsidR="008F4A10" w:rsidRPr="008F4A10">
        <w:rPr>
          <w:bCs/>
          <w:sz w:val="28"/>
          <w:szCs w:val="28"/>
        </w:rPr>
        <w:t xml:space="preserve"> –</w:t>
      </w:r>
      <w:r w:rsidR="008F4A10" w:rsidRPr="008F4A10">
        <w:rPr>
          <w:bCs/>
          <w:sz w:val="28"/>
          <w:szCs w:val="28"/>
          <w:lang w:val="kk-KZ"/>
        </w:rPr>
        <w:t xml:space="preserve"> </w:t>
      </w:r>
      <w:r w:rsidRPr="00C95D74">
        <w:rPr>
          <w:sz w:val="28"/>
          <w:szCs w:val="28"/>
        </w:rPr>
        <w:t xml:space="preserve">Площадь поверхности БЭТ и параметры </w:t>
      </w:r>
      <w:r w:rsidR="005A0493">
        <w:rPr>
          <w:sz w:val="28"/>
          <w:szCs w:val="28"/>
        </w:rPr>
        <w:t>пористости исследуемых образцов</w:t>
      </w:r>
    </w:p>
    <w:p w14:paraId="0B3AA076" w14:textId="77777777" w:rsidR="00DF0E6C" w:rsidRPr="005A0493" w:rsidRDefault="00DF0E6C" w:rsidP="00C95D74">
      <w:pPr>
        <w:pStyle w:val="a3"/>
        <w:spacing w:after="0"/>
        <w:jc w:val="both"/>
        <w:rPr>
          <w:b/>
          <w:bCs/>
          <w:sz w:val="16"/>
          <w:szCs w:val="16"/>
        </w:rPr>
      </w:pPr>
    </w:p>
    <w:tbl>
      <w:tblPr>
        <w:tblStyle w:val="a6"/>
        <w:tblW w:w="0" w:type="auto"/>
        <w:jc w:val="center"/>
        <w:tblLook w:val="04A0" w:firstRow="1" w:lastRow="0" w:firstColumn="1" w:lastColumn="0" w:noHBand="0" w:noVBand="1"/>
      </w:tblPr>
      <w:tblGrid>
        <w:gridCol w:w="3397"/>
        <w:gridCol w:w="2268"/>
        <w:gridCol w:w="2341"/>
        <w:gridCol w:w="1626"/>
      </w:tblGrid>
      <w:tr w:rsidR="00440958" w:rsidRPr="00DF0E6C" w14:paraId="130CC808" w14:textId="52B32039" w:rsidTr="005A0493">
        <w:trPr>
          <w:trHeight w:val="99"/>
          <w:jc w:val="center"/>
        </w:trPr>
        <w:tc>
          <w:tcPr>
            <w:tcW w:w="3397" w:type="dxa"/>
            <w:vAlign w:val="center"/>
          </w:tcPr>
          <w:p w14:paraId="749BDFD3" w14:textId="73D5D766" w:rsidR="00440958" w:rsidRPr="00312E61" w:rsidRDefault="00440958" w:rsidP="00C95D74">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Параметры</w:t>
            </w:r>
          </w:p>
        </w:tc>
        <w:tc>
          <w:tcPr>
            <w:tcW w:w="2268" w:type="dxa"/>
            <w:vAlign w:val="center"/>
          </w:tcPr>
          <w:p w14:paraId="1AE68F20" w14:textId="4FAE0F8C" w:rsidR="00440958" w:rsidRPr="00312E61" w:rsidRDefault="00440958" w:rsidP="00C95D74">
            <w:pPr>
              <w:spacing w:line="240" w:lineRule="auto"/>
              <w:ind w:right="-42" w:hanging="44"/>
              <w:jc w:val="center"/>
              <w:rPr>
                <w:rFonts w:ascii="Times New Roman" w:hAnsi="Times New Roman"/>
                <w:bCs/>
                <w:sz w:val="24"/>
                <w:szCs w:val="24"/>
                <w:lang w:val="ru-RU"/>
              </w:rPr>
            </w:pPr>
            <w:r w:rsidRPr="00312E61">
              <w:rPr>
                <w:rFonts w:ascii="Times New Roman" w:hAnsi="Times New Roman"/>
                <w:sz w:val="24"/>
                <w:szCs w:val="24"/>
              </w:rPr>
              <w:t>MOF@Fe</w:t>
            </w:r>
            <w:r w:rsidRPr="00312E61">
              <w:rPr>
                <w:rFonts w:ascii="Times New Roman" w:hAnsi="Times New Roman"/>
                <w:sz w:val="24"/>
                <w:szCs w:val="24"/>
                <w:vertAlign w:val="subscript"/>
              </w:rPr>
              <w:t>3</w:t>
            </w:r>
            <w:r w:rsidRPr="00312E61">
              <w:rPr>
                <w:rFonts w:ascii="Times New Roman" w:hAnsi="Times New Roman"/>
                <w:sz w:val="24"/>
                <w:szCs w:val="24"/>
              </w:rPr>
              <w:t>O</w:t>
            </w:r>
            <w:r w:rsidRPr="00312E61">
              <w:rPr>
                <w:rFonts w:ascii="Times New Roman" w:hAnsi="Times New Roman"/>
                <w:sz w:val="24"/>
                <w:szCs w:val="24"/>
                <w:vertAlign w:val="subscript"/>
              </w:rPr>
              <w:t>4</w:t>
            </w:r>
            <w:r w:rsidRPr="00312E61">
              <w:rPr>
                <w:rFonts w:ascii="Times New Roman" w:hAnsi="Times New Roman"/>
                <w:sz w:val="24"/>
                <w:szCs w:val="24"/>
              </w:rPr>
              <w:t xml:space="preserve">/ПЭТФ ТМ </w:t>
            </w:r>
          </w:p>
        </w:tc>
        <w:tc>
          <w:tcPr>
            <w:tcW w:w="2341" w:type="dxa"/>
            <w:vAlign w:val="center"/>
          </w:tcPr>
          <w:p w14:paraId="1A0D80A4" w14:textId="0C8BB268" w:rsidR="00440958" w:rsidRPr="00312E61" w:rsidRDefault="00440958" w:rsidP="00C95D74">
            <w:pPr>
              <w:pStyle w:val="a3"/>
              <w:spacing w:after="0"/>
              <w:jc w:val="center"/>
              <w:rPr>
                <w:lang w:val="ru-RU"/>
              </w:rPr>
            </w:pPr>
            <w:r w:rsidRPr="00312E61">
              <w:t>Fe</w:t>
            </w:r>
            <w:r w:rsidRPr="00312E61">
              <w:rPr>
                <w:vertAlign w:val="subscript"/>
              </w:rPr>
              <w:t>3</w:t>
            </w:r>
            <w:r w:rsidRPr="00312E61">
              <w:t>O</w:t>
            </w:r>
            <w:r w:rsidRPr="00312E61">
              <w:rPr>
                <w:vertAlign w:val="subscript"/>
              </w:rPr>
              <w:t>4</w:t>
            </w:r>
            <w:r w:rsidRPr="00312E61">
              <w:t>/МОF@</w:t>
            </w:r>
            <w:r w:rsidRPr="00312E61">
              <w:rPr>
                <w:lang w:val="ru-RU"/>
              </w:rPr>
              <w:t>ПЭТФ ТМ</w:t>
            </w:r>
            <w:r w:rsidRPr="00312E61">
              <w:t xml:space="preserve"> </w:t>
            </w:r>
          </w:p>
        </w:tc>
        <w:tc>
          <w:tcPr>
            <w:tcW w:w="1626" w:type="dxa"/>
          </w:tcPr>
          <w:p w14:paraId="3CE81734" w14:textId="00A6BACE" w:rsidR="00440958" w:rsidRPr="00312E61" w:rsidRDefault="00440958" w:rsidP="00C95D74">
            <w:pPr>
              <w:pStyle w:val="a3"/>
              <w:spacing w:after="0"/>
              <w:jc w:val="center"/>
              <w:rPr>
                <w:lang w:val="ru-RU"/>
              </w:rPr>
            </w:pPr>
            <w:r w:rsidRPr="00312E61">
              <w:t>MOF@</w:t>
            </w:r>
            <w:r w:rsidRPr="00312E61">
              <w:rPr>
                <w:lang w:val="ru-RU"/>
              </w:rPr>
              <w:t>ПЭТФ ТМ</w:t>
            </w:r>
          </w:p>
        </w:tc>
      </w:tr>
      <w:tr w:rsidR="00440958" w:rsidRPr="00DF0E6C" w14:paraId="60CA22AA" w14:textId="2ECF0055" w:rsidTr="005A0493">
        <w:trPr>
          <w:trHeight w:val="299"/>
          <w:jc w:val="center"/>
        </w:trPr>
        <w:tc>
          <w:tcPr>
            <w:tcW w:w="3397" w:type="dxa"/>
            <w:vAlign w:val="center"/>
          </w:tcPr>
          <w:p w14:paraId="6C629413" w14:textId="77777777" w:rsidR="00440958" w:rsidRPr="00312E61" w:rsidRDefault="00440958" w:rsidP="005A0493">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Площадь поверхности БЭТ, м</w:t>
            </w:r>
            <w:r w:rsidRPr="00312E61">
              <w:rPr>
                <w:rFonts w:ascii="Times New Roman" w:hAnsi="Times New Roman"/>
                <w:sz w:val="24"/>
                <w:szCs w:val="24"/>
                <w:vertAlign w:val="superscript"/>
                <w:lang w:val="ru-RU"/>
              </w:rPr>
              <w:t>2</w:t>
            </w:r>
            <w:r w:rsidRPr="00312E61">
              <w:rPr>
                <w:rFonts w:ascii="Times New Roman" w:hAnsi="Times New Roman"/>
                <w:sz w:val="24"/>
                <w:szCs w:val="24"/>
                <w:lang w:val="ru-RU"/>
              </w:rPr>
              <w:t>/г</w:t>
            </w:r>
          </w:p>
        </w:tc>
        <w:tc>
          <w:tcPr>
            <w:tcW w:w="2268" w:type="dxa"/>
            <w:vAlign w:val="center"/>
          </w:tcPr>
          <w:p w14:paraId="1CD78D72"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38,78</w:t>
            </w:r>
          </w:p>
        </w:tc>
        <w:tc>
          <w:tcPr>
            <w:tcW w:w="2341" w:type="dxa"/>
            <w:vAlign w:val="center"/>
          </w:tcPr>
          <w:p w14:paraId="145A21AA"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11,31</w:t>
            </w:r>
          </w:p>
        </w:tc>
        <w:tc>
          <w:tcPr>
            <w:tcW w:w="1626" w:type="dxa"/>
            <w:vAlign w:val="center"/>
          </w:tcPr>
          <w:p w14:paraId="564C7992" w14:textId="592EF1BA" w:rsidR="00440958" w:rsidRPr="00312E61" w:rsidRDefault="00440958" w:rsidP="00440958">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15,61</w:t>
            </w:r>
          </w:p>
        </w:tc>
      </w:tr>
      <w:tr w:rsidR="00440958" w:rsidRPr="00DF0E6C" w14:paraId="6469F569" w14:textId="4EE0B4D3" w:rsidTr="005A0493">
        <w:trPr>
          <w:trHeight w:val="394"/>
          <w:jc w:val="center"/>
        </w:trPr>
        <w:tc>
          <w:tcPr>
            <w:tcW w:w="3397" w:type="dxa"/>
            <w:vAlign w:val="center"/>
          </w:tcPr>
          <w:p w14:paraId="45A0BE88" w14:textId="77777777" w:rsidR="00440958" w:rsidRPr="00312E61" w:rsidRDefault="00440958" w:rsidP="005A0493">
            <w:pPr>
              <w:spacing w:line="240" w:lineRule="auto"/>
              <w:jc w:val="left"/>
              <w:rPr>
                <w:rFonts w:ascii="Times New Roman" w:hAnsi="Times New Roman"/>
                <w:sz w:val="24"/>
                <w:szCs w:val="24"/>
              </w:rPr>
            </w:pPr>
            <w:proofErr w:type="spellStart"/>
            <w:r w:rsidRPr="00312E61">
              <w:rPr>
                <w:rFonts w:ascii="Times New Roman" w:hAnsi="Times New Roman"/>
                <w:sz w:val="24"/>
                <w:szCs w:val="24"/>
              </w:rPr>
              <w:t>Площадь</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Ленгмюра</w:t>
            </w:r>
            <w:proofErr w:type="spellEnd"/>
            <w:r w:rsidRPr="00312E61">
              <w:rPr>
                <w:rFonts w:ascii="Times New Roman" w:hAnsi="Times New Roman"/>
                <w:sz w:val="24"/>
                <w:szCs w:val="24"/>
              </w:rPr>
              <w:t>, м</w:t>
            </w:r>
            <w:r w:rsidRPr="00312E61">
              <w:rPr>
                <w:rFonts w:ascii="Times New Roman" w:hAnsi="Times New Roman"/>
                <w:sz w:val="24"/>
                <w:szCs w:val="24"/>
                <w:vertAlign w:val="superscript"/>
              </w:rPr>
              <w:t>2</w:t>
            </w:r>
            <w:r w:rsidRPr="00312E61">
              <w:rPr>
                <w:rFonts w:ascii="Times New Roman" w:hAnsi="Times New Roman"/>
                <w:sz w:val="24"/>
                <w:szCs w:val="24"/>
              </w:rPr>
              <w:t>/г</w:t>
            </w:r>
          </w:p>
        </w:tc>
        <w:tc>
          <w:tcPr>
            <w:tcW w:w="2268" w:type="dxa"/>
            <w:vAlign w:val="center"/>
          </w:tcPr>
          <w:p w14:paraId="42BA3B07"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81,47</w:t>
            </w:r>
          </w:p>
        </w:tc>
        <w:tc>
          <w:tcPr>
            <w:tcW w:w="2341" w:type="dxa"/>
            <w:vAlign w:val="center"/>
          </w:tcPr>
          <w:p w14:paraId="7D774A4A"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35,25</w:t>
            </w:r>
          </w:p>
        </w:tc>
        <w:tc>
          <w:tcPr>
            <w:tcW w:w="1626" w:type="dxa"/>
            <w:vAlign w:val="center"/>
          </w:tcPr>
          <w:p w14:paraId="1D85D3E1" w14:textId="2C03AF63" w:rsidR="00440958" w:rsidRPr="00312E61" w:rsidRDefault="00440958" w:rsidP="00440958">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19,45</w:t>
            </w:r>
          </w:p>
        </w:tc>
      </w:tr>
      <w:tr w:rsidR="00440958" w:rsidRPr="00DF0E6C" w14:paraId="3D9FEAFC" w14:textId="321E0E52" w:rsidTr="005A0493">
        <w:trPr>
          <w:trHeight w:val="199"/>
          <w:jc w:val="center"/>
        </w:trPr>
        <w:tc>
          <w:tcPr>
            <w:tcW w:w="3397" w:type="dxa"/>
            <w:vAlign w:val="center"/>
          </w:tcPr>
          <w:p w14:paraId="4FF8B926" w14:textId="77777777" w:rsidR="00440958" w:rsidRPr="00312E61" w:rsidRDefault="00440958" w:rsidP="005A0493">
            <w:pPr>
              <w:spacing w:line="240" w:lineRule="auto"/>
              <w:jc w:val="left"/>
              <w:rPr>
                <w:rFonts w:ascii="Times New Roman" w:hAnsi="Times New Roman"/>
                <w:sz w:val="24"/>
                <w:szCs w:val="24"/>
                <w:lang w:val="ru-RU"/>
              </w:rPr>
            </w:pPr>
            <w:r w:rsidRPr="00312E61">
              <w:rPr>
                <w:rFonts w:ascii="Times New Roman" w:hAnsi="Times New Roman"/>
                <w:sz w:val="24"/>
                <w:szCs w:val="24"/>
                <w:lang w:val="ru-RU"/>
              </w:rPr>
              <w:t>Общий объем пор, см</w:t>
            </w:r>
            <w:r w:rsidRPr="00312E61">
              <w:rPr>
                <w:rFonts w:ascii="Times New Roman" w:hAnsi="Times New Roman"/>
                <w:sz w:val="24"/>
                <w:szCs w:val="24"/>
                <w:vertAlign w:val="superscript"/>
                <w:lang w:val="ru-RU"/>
              </w:rPr>
              <w:t>3</w:t>
            </w:r>
            <w:r w:rsidRPr="00312E61">
              <w:rPr>
                <w:rFonts w:ascii="Times New Roman" w:hAnsi="Times New Roman"/>
                <w:sz w:val="24"/>
                <w:szCs w:val="24"/>
                <w:lang w:val="ru-RU"/>
              </w:rPr>
              <w:t>/г</w:t>
            </w:r>
          </w:p>
        </w:tc>
        <w:tc>
          <w:tcPr>
            <w:tcW w:w="2268" w:type="dxa"/>
            <w:vAlign w:val="center"/>
          </w:tcPr>
          <w:p w14:paraId="13E3D840"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6,86</w:t>
            </w:r>
          </w:p>
        </w:tc>
        <w:tc>
          <w:tcPr>
            <w:tcW w:w="2341" w:type="dxa"/>
            <w:vAlign w:val="center"/>
          </w:tcPr>
          <w:p w14:paraId="26EBC2E1"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22,10</w:t>
            </w:r>
          </w:p>
        </w:tc>
        <w:tc>
          <w:tcPr>
            <w:tcW w:w="1626" w:type="dxa"/>
            <w:vAlign w:val="center"/>
          </w:tcPr>
          <w:p w14:paraId="46182061" w14:textId="5B0F9129" w:rsidR="00440958" w:rsidRPr="00312E61" w:rsidRDefault="00440958" w:rsidP="00440958">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22,73</w:t>
            </w:r>
          </w:p>
        </w:tc>
      </w:tr>
      <w:tr w:rsidR="00440958" w:rsidRPr="00DF0E6C" w14:paraId="2DD85904" w14:textId="269EF2BF" w:rsidTr="005A0493">
        <w:trPr>
          <w:trHeight w:val="299"/>
          <w:jc w:val="center"/>
        </w:trPr>
        <w:tc>
          <w:tcPr>
            <w:tcW w:w="3397" w:type="dxa"/>
            <w:vAlign w:val="center"/>
          </w:tcPr>
          <w:p w14:paraId="3B0696B2" w14:textId="77777777" w:rsidR="00440958" w:rsidRPr="00312E61" w:rsidRDefault="00440958" w:rsidP="005A0493">
            <w:pPr>
              <w:spacing w:line="240" w:lineRule="auto"/>
              <w:jc w:val="left"/>
              <w:rPr>
                <w:rFonts w:ascii="Times New Roman" w:hAnsi="Times New Roman"/>
                <w:sz w:val="24"/>
                <w:szCs w:val="24"/>
              </w:rPr>
            </w:pPr>
            <w:proofErr w:type="spellStart"/>
            <w:r w:rsidRPr="00312E61">
              <w:rPr>
                <w:rFonts w:ascii="Times New Roman" w:hAnsi="Times New Roman"/>
                <w:sz w:val="24"/>
                <w:szCs w:val="24"/>
              </w:rPr>
              <w:t>Средняя</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толщина</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пор</w:t>
            </w:r>
            <w:proofErr w:type="spellEnd"/>
            <w:r w:rsidRPr="00312E61">
              <w:rPr>
                <w:rFonts w:ascii="Times New Roman" w:hAnsi="Times New Roman"/>
                <w:sz w:val="24"/>
                <w:szCs w:val="24"/>
              </w:rPr>
              <w:t>, нм</w:t>
            </w:r>
          </w:p>
        </w:tc>
        <w:tc>
          <w:tcPr>
            <w:tcW w:w="2268" w:type="dxa"/>
            <w:vAlign w:val="center"/>
          </w:tcPr>
          <w:p w14:paraId="06CFF9A4"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0,066</w:t>
            </w:r>
          </w:p>
        </w:tc>
        <w:tc>
          <w:tcPr>
            <w:tcW w:w="2341" w:type="dxa"/>
            <w:vAlign w:val="center"/>
          </w:tcPr>
          <w:p w14:paraId="73A8CD49" w14:textId="77777777" w:rsidR="00440958" w:rsidRPr="00312E61" w:rsidRDefault="00440958" w:rsidP="00C95D74">
            <w:pPr>
              <w:spacing w:line="240" w:lineRule="auto"/>
              <w:jc w:val="center"/>
              <w:rPr>
                <w:rFonts w:ascii="Times New Roman" w:hAnsi="Times New Roman"/>
                <w:sz w:val="24"/>
                <w:szCs w:val="24"/>
              </w:rPr>
            </w:pPr>
            <w:r w:rsidRPr="00312E61">
              <w:rPr>
                <w:rFonts w:ascii="Times New Roman" w:hAnsi="Times New Roman"/>
                <w:sz w:val="24"/>
                <w:szCs w:val="24"/>
              </w:rPr>
              <w:t>0,062</w:t>
            </w:r>
          </w:p>
        </w:tc>
        <w:tc>
          <w:tcPr>
            <w:tcW w:w="1626" w:type="dxa"/>
            <w:vAlign w:val="center"/>
          </w:tcPr>
          <w:p w14:paraId="3AD34422" w14:textId="197C458F" w:rsidR="00440958" w:rsidRPr="00312E61" w:rsidRDefault="00440958" w:rsidP="00440958">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0,088</w:t>
            </w:r>
          </w:p>
        </w:tc>
      </w:tr>
    </w:tbl>
    <w:p w14:paraId="3E12D442" w14:textId="77777777" w:rsidR="00440958" w:rsidRDefault="00FE5972" w:rsidP="00440958">
      <w:pPr>
        <w:pStyle w:val="a3"/>
        <w:tabs>
          <w:tab w:val="left" w:pos="993"/>
        </w:tabs>
        <w:spacing w:after="0"/>
        <w:jc w:val="both"/>
        <w:rPr>
          <w:sz w:val="28"/>
          <w:szCs w:val="28"/>
        </w:rPr>
      </w:pPr>
      <w:r w:rsidRPr="00C95D74">
        <w:rPr>
          <w:sz w:val="28"/>
          <w:szCs w:val="28"/>
        </w:rPr>
        <w:tab/>
      </w:r>
    </w:p>
    <w:p w14:paraId="643A55BC" w14:textId="0F9BD701" w:rsidR="00FE5972" w:rsidRPr="00C95D74" w:rsidRDefault="00FE5972" w:rsidP="00DF0E6C">
      <w:pPr>
        <w:pStyle w:val="a3"/>
        <w:tabs>
          <w:tab w:val="left" w:pos="993"/>
        </w:tabs>
        <w:spacing w:after="0"/>
        <w:ind w:firstLine="709"/>
        <w:jc w:val="both"/>
        <w:rPr>
          <w:sz w:val="28"/>
          <w:szCs w:val="28"/>
        </w:rPr>
      </w:pPr>
      <w:r w:rsidRPr="00C95D74">
        <w:rPr>
          <w:sz w:val="28"/>
          <w:szCs w:val="28"/>
        </w:rPr>
        <w:t>Согласно полученным данным, образец не содержащий НЧ Fe</w:t>
      </w:r>
      <w:r w:rsidRPr="00C95D74">
        <w:rPr>
          <w:sz w:val="28"/>
          <w:szCs w:val="28"/>
          <w:vertAlign w:val="subscript"/>
        </w:rPr>
        <w:t>3</w:t>
      </w:r>
      <w:r w:rsidRPr="00C95D74">
        <w:rPr>
          <w:sz w:val="28"/>
          <w:szCs w:val="28"/>
        </w:rPr>
        <w:t>O</w:t>
      </w:r>
      <w:r w:rsidRPr="00C95D74">
        <w:rPr>
          <w:sz w:val="28"/>
          <w:szCs w:val="28"/>
          <w:vertAlign w:val="subscript"/>
        </w:rPr>
        <w:t xml:space="preserve">4 </w:t>
      </w:r>
      <w:r w:rsidRPr="00C95D74">
        <w:rPr>
          <w:sz w:val="28"/>
          <w:szCs w:val="28"/>
        </w:rPr>
        <w:t>имел среднюю площадь поверхности, около 15,61 м</w:t>
      </w:r>
      <w:r w:rsidRPr="00C95D74">
        <w:rPr>
          <w:sz w:val="28"/>
          <w:szCs w:val="28"/>
          <w:vertAlign w:val="superscript"/>
        </w:rPr>
        <w:t>2</w:t>
      </w:r>
      <w:r w:rsidRPr="00C95D74">
        <w:rPr>
          <w:sz w:val="28"/>
          <w:szCs w:val="28"/>
        </w:rPr>
        <w:t>/г (</w:t>
      </w:r>
      <w:r w:rsidR="005A0493" w:rsidRPr="00C95D74">
        <w:rPr>
          <w:sz w:val="28"/>
          <w:szCs w:val="28"/>
        </w:rPr>
        <w:t xml:space="preserve">таблица </w:t>
      </w:r>
      <w:r w:rsidRPr="00C95D74">
        <w:rPr>
          <w:sz w:val="28"/>
          <w:szCs w:val="28"/>
        </w:rPr>
        <w:t>1</w:t>
      </w:r>
      <w:r w:rsidR="00A75409" w:rsidRPr="00C95D74">
        <w:rPr>
          <w:sz w:val="28"/>
          <w:szCs w:val="28"/>
        </w:rPr>
        <w:t>5</w:t>
      </w:r>
      <w:r w:rsidRPr="00C95D74">
        <w:rPr>
          <w:sz w:val="28"/>
          <w:szCs w:val="28"/>
        </w:rPr>
        <w:t>). При этом средняя толщина пор уменьшалась при наличии НЧ Fe</w:t>
      </w:r>
      <w:r w:rsidRPr="00C95D74">
        <w:rPr>
          <w:sz w:val="28"/>
          <w:szCs w:val="28"/>
          <w:vertAlign w:val="subscript"/>
        </w:rPr>
        <w:t>3</w:t>
      </w:r>
      <w:r w:rsidRPr="00C95D74">
        <w:rPr>
          <w:sz w:val="28"/>
          <w:szCs w:val="28"/>
        </w:rPr>
        <w:t>O</w:t>
      </w:r>
      <w:r w:rsidRPr="00C95D74">
        <w:rPr>
          <w:sz w:val="28"/>
          <w:szCs w:val="28"/>
          <w:vertAlign w:val="subscript"/>
        </w:rPr>
        <w:t>4</w:t>
      </w:r>
      <w:r w:rsidRPr="00C95D74">
        <w:rPr>
          <w:sz w:val="28"/>
          <w:szCs w:val="28"/>
        </w:rPr>
        <w:t>. Таким образом, осаждение НЧ Fe</w:t>
      </w:r>
      <w:r w:rsidRPr="00C95D74">
        <w:rPr>
          <w:sz w:val="28"/>
          <w:szCs w:val="28"/>
          <w:vertAlign w:val="subscript"/>
        </w:rPr>
        <w:t>3</w:t>
      </w:r>
      <w:r w:rsidRPr="00C95D74">
        <w:rPr>
          <w:sz w:val="28"/>
          <w:szCs w:val="28"/>
        </w:rPr>
        <w:t>O</w:t>
      </w:r>
      <w:r w:rsidRPr="00C95D74">
        <w:rPr>
          <w:sz w:val="28"/>
          <w:szCs w:val="28"/>
          <w:vertAlign w:val="subscript"/>
        </w:rPr>
        <w:t xml:space="preserve">4 </w:t>
      </w:r>
      <w:r w:rsidRPr="00C95D74">
        <w:rPr>
          <w:sz w:val="28"/>
          <w:szCs w:val="28"/>
        </w:rPr>
        <w:t xml:space="preserve">на ПЭТФ ТМ увеличивало значение площади поверхности БЭТ, в </w:t>
      </w:r>
      <w:r w:rsidR="00E96EE3" w:rsidRPr="00C95D74">
        <w:rPr>
          <w:sz w:val="28"/>
          <w:szCs w:val="28"/>
        </w:rPr>
        <w:t>то время</w:t>
      </w:r>
      <w:r w:rsidRPr="00C95D74">
        <w:rPr>
          <w:sz w:val="28"/>
          <w:szCs w:val="28"/>
        </w:rPr>
        <w:t xml:space="preserve"> как осаждение на МО</w:t>
      </w:r>
      <w:r w:rsidR="00357482" w:rsidRPr="00C95D74">
        <w:rPr>
          <w:sz w:val="28"/>
          <w:szCs w:val="28"/>
          <w:lang w:val="en-US"/>
        </w:rPr>
        <w:t>F</w:t>
      </w:r>
      <w:r w:rsidRPr="00C95D74">
        <w:rPr>
          <w:sz w:val="28"/>
          <w:szCs w:val="28"/>
        </w:rPr>
        <w:t xml:space="preserve"> уменьшало данный показатель. </w:t>
      </w:r>
    </w:p>
    <w:p w14:paraId="632A85B6" w14:textId="77777777" w:rsidR="00DF0E6C" w:rsidRDefault="00DF0E6C" w:rsidP="00DF0E6C">
      <w:pPr>
        <w:tabs>
          <w:tab w:val="left" w:pos="993"/>
        </w:tabs>
        <w:spacing w:after="0" w:line="240" w:lineRule="auto"/>
        <w:ind w:firstLine="709"/>
        <w:rPr>
          <w:rFonts w:ascii="Times New Roman" w:hAnsi="Times New Roman" w:cs="Times New Roman"/>
          <w:b/>
          <w:bCs/>
          <w:sz w:val="28"/>
          <w:szCs w:val="28"/>
        </w:rPr>
      </w:pPr>
    </w:p>
    <w:p w14:paraId="44F3463B" w14:textId="481AF0B9" w:rsidR="002659BA" w:rsidRPr="00C95D74" w:rsidRDefault="002659BA" w:rsidP="00DF0E6C">
      <w:pPr>
        <w:tabs>
          <w:tab w:val="left" w:pos="993"/>
        </w:tabs>
        <w:spacing w:after="0" w:line="240" w:lineRule="auto"/>
        <w:ind w:firstLine="709"/>
        <w:rPr>
          <w:rFonts w:ascii="Times New Roman" w:hAnsi="Times New Roman" w:cs="Times New Roman"/>
          <w:b/>
          <w:bCs/>
          <w:sz w:val="28"/>
          <w:szCs w:val="28"/>
        </w:rPr>
      </w:pPr>
      <w:r w:rsidRPr="00C95D74">
        <w:rPr>
          <w:rFonts w:ascii="Times New Roman" w:hAnsi="Times New Roman" w:cs="Times New Roman"/>
          <w:b/>
          <w:bCs/>
          <w:sz w:val="28"/>
          <w:szCs w:val="28"/>
        </w:rPr>
        <w:t xml:space="preserve">5.2 </w:t>
      </w:r>
      <w:proofErr w:type="spellStart"/>
      <w:r w:rsidRPr="00C95D74">
        <w:rPr>
          <w:rFonts w:ascii="Times New Roman" w:hAnsi="Times New Roman" w:cs="Times New Roman"/>
          <w:b/>
          <w:bCs/>
          <w:sz w:val="28"/>
          <w:szCs w:val="28"/>
        </w:rPr>
        <w:t>Допирование</w:t>
      </w:r>
      <w:proofErr w:type="spellEnd"/>
      <w:r w:rsidRPr="00C95D74">
        <w:rPr>
          <w:rFonts w:ascii="Times New Roman" w:hAnsi="Times New Roman" w:cs="Times New Roman"/>
          <w:b/>
          <w:bCs/>
          <w:sz w:val="28"/>
          <w:szCs w:val="28"/>
        </w:rPr>
        <w:t xml:space="preserve"> наночастицами серебра</w:t>
      </w:r>
    </w:p>
    <w:p w14:paraId="4C91C598" w14:textId="0FA303A7" w:rsidR="00C96EB8" w:rsidRDefault="00440958" w:rsidP="00DF0E6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РЭМ</w:t>
      </w:r>
      <w:r w:rsidR="00063534" w:rsidRPr="00C95D74">
        <w:rPr>
          <w:rFonts w:ascii="Times New Roman" w:hAnsi="Times New Roman" w:cs="Times New Roman"/>
          <w:sz w:val="28"/>
          <w:szCs w:val="28"/>
        </w:rPr>
        <w:t>-ЭДА анализ был проведен для изучения влияния восстановителя на морфологию и элементный состав модифицированных Ag МО</w:t>
      </w:r>
      <w:r w:rsidR="00063534" w:rsidRPr="00C95D74">
        <w:rPr>
          <w:rFonts w:ascii="Times New Roman" w:hAnsi="Times New Roman" w:cs="Times New Roman"/>
          <w:sz w:val="28"/>
          <w:szCs w:val="28"/>
          <w:lang w:val="en-US"/>
        </w:rPr>
        <w:t>F</w:t>
      </w:r>
      <w:r w:rsidR="00063534" w:rsidRPr="00C95D74">
        <w:rPr>
          <w:rFonts w:ascii="Times New Roman" w:hAnsi="Times New Roman" w:cs="Times New Roman"/>
          <w:sz w:val="28"/>
          <w:szCs w:val="28"/>
        </w:rPr>
        <w:t xml:space="preserve"> Cr(N₃)-MIL101 и восстановления НЧ </w:t>
      </w:r>
      <w:r w:rsidR="00063534" w:rsidRPr="00C95D74">
        <w:rPr>
          <w:rFonts w:ascii="Times New Roman" w:hAnsi="Times New Roman" w:cs="Times New Roman"/>
          <w:sz w:val="28"/>
          <w:szCs w:val="28"/>
          <w:lang w:val="en-US"/>
        </w:rPr>
        <w:t>Ag</w:t>
      </w:r>
      <w:r w:rsidR="00063534" w:rsidRPr="00C95D74">
        <w:rPr>
          <w:rFonts w:ascii="Times New Roman" w:hAnsi="Times New Roman" w:cs="Times New Roman"/>
          <w:sz w:val="28"/>
          <w:szCs w:val="28"/>
        </w:rPr>
        <w:t xml:space="preserve"> на ПЭТФ ТМ. На рисунках </w:t>
      </w:r>
      <w:r w:rsidR="00295EE8" w:rsidRPr="00C95D74">
        <w:rPr>
          <w:rFonts w:ascii="Times New Roman" w:hAnsi="Times New Roman" w:cs="Times New Roman"/>
          <w:sz w:val="28"/>
          <w:szCs w:val="28"/>
        </w:rPr>
        <w:t>4</w:t>
      </w:r>
      <w:r>
        <w:rPr>
          <w:rFonts w:ascii="Times New Roman" w:hAnsi="Times New Roman" w:cs="Times New Roman"/>
          <w:sz w:val="28"/>
          <w:szCs w:val="28"/>
        </w:rPr>
        <w:t>7</w:t>
      </w:r>
      <w:r w:rsidR="00063534" w:rsidRPr="00C95D74">
        <w:rPr>
          <w:rFonts w:ascii="Times New Roman" w:hAnsi="Times New Roman" w:cs="Times New Roman"/>
          <w:sz w:val="28"/>
          <w:szCs w:val="28"/>
        </w:rPr>
        <w:t>a</w:t>
      </w:r>
      <w:r w:rsidR="005A0493">
        <w:rPr>
          <w:rFonts w:ascii="Times New Roman" w:hAnsi="Times New Roman" w:cs="Times New Roman"/>
          <w:sz w:val="28"/>
          <w:szCs w:val="28"/>
          <w:lang w:val="kk-KZ"/>
        </w:rPr>
        <w:t>, 47</w:t>
      </w:r>
      <w:r>
        <w:rPr>
          <w:rFonts w:ascii="Times New Roman" w:hAnsi="Times New Roman" w:cs="Times New Roman"/>
          <w:sz w:val="28"/>
          <w:szCs w:val="28"/>
        </w:rPr>
        <w:t>б</w:t>
      </w:r>
      <w:r w:rsidR="00063534" w:rsidRPr="00C95D74">
        <w:rPr>
          <w:rFonts w:ascii="Times New Roman" w:hAnsi="Times New Roman" w:cs="Times New Roman"/>
          <w:sz w:val="28"/>
          <w:szCs w:val="28"/>
        </w:rPr>
        <w:t xml:space="preserve"> представлены </w:t>
      </w:r>
      <w:r>
        <w:rPr>
          <w:rFonts w:ascii="Times New Roman" w:hAnsi="Times New Roman" w:cs="Times New Roman"/>
          <w:sz w:val="28"/>
          <w:szCs w:val="28"/>
        </w:rPr>
        <w:t>Электронные микрофотографии</w:t>
      </w:r>
      <w:r w:rsidR="00063534" w:rsidRPr="00C95D74">
        <w:rPr>
          <w:rFonts w:ascii="Times New Roman" w:hAnsi="Times New Roman" w:cs="Times New Roman"/>
          <w:sz w:val="28"/>
          <w:szCs w:val="28"/>
        </w:rPr>
        <w:t xml:space="preserve"> образцов первого </w:t>
      </w:r>
      <w:r w:rsidR="006670AB" w:rsidRPr="00C95D74">
        <w:rPr>
          <w:rFonts w:ascii="Times New Roman" w:hAnsi="Times New Roman" w:cs="Times New Roman"/>
          <w:sz w:val="28"/>
          <w:szCs w:val="28"/>
        </w:rPr>
        <w:t>типа,</w:t>
      </w:r>
      <w:r w:rsidR="00063534" w:rsidRPr="00C95D74">
        <w:rPr>
          <w:rFonts w:ascii="Times New Roman" w:hAnsi="Times New Roman" w:cs="Times New Roman"/>
          <w:sz w:val="28"/>
          <w:szCs w:val="28"/>
        </w:rPr>
        <w:t xml:space="preserve"> где </w:t>
      </w:r>
      <w:r w:rsidR="00063534" w:rsidRPr="00C95D74">
        <w:rPr>
          <w:rFonts w:ascii="Times New Roman" w:hAnsi="Times New Roman" w:cs="Times New Roman"/>
          <w:sz w:val="28"/>
          <w:szCs w:val="28"/>
          <w:lang w:val="en-US"/>
        </w:rPr>
        <w:t>Ag</w:t>
      </w:r>
      <w:r w:rsidR="00063534" w:rsidRPr="00C95D74">
        <w:rPr>
          <w:rFonts w:ascii="Times New Roman" w:hAnsi="Times New Roman" w:cs="Times New Roman"/>
          <w:sz w:val="28"/>
          <w:szCs w:val="28"/>
        </w:rPr>
        <w:t xml:space="preserve"> НЧ восстанавливали на </w:t>
      </w:r>
      <w:r w:rsidR="00063534" w:rsidRPr="00C95D74">
        <w:rPr>
          <w:rFonts w:ascii="Times New Roman" w:hAnsi="Times New Roman" w:cs="Times New Roman"/>
          <w:sz w:val="28"/>
          <w:szCs w:val="28"/>
          <w:lang w:val="en-US"/>
        </w:rPr>
        <w:t>MOF</w:t>
      </w:r>
      <w:r w:rsidR="00063534" w:rsidRPr="00C95D74">
        <w:rPr>
          <w:rFonts w:ascii="Times New Roman" w:hAnsi="Times New Roman" w:cs="Times New Roman"/>
          <w:sz w:val="28"/>
          <w:szCs w:val="28"/>
        </w:rPr>
        <w:t xml:space="preserve"> и после осаждали на поверхность </w:t>
      </w:r>
      <w:proofErr w:type="spellStart"/>
      <w:r w:rsidR="00063534" w:rsidRPr="00C95D74">
        <w:rPr>
          <w:rFonts w:ascii="Times New Roman" w:hAnsi="Times New Roman" w:cs="Times New Roman"/>
          <w:sz w:val="28"/>
          <w:szCs w:val="28"/>
        </w:rPr>
        <w:t>алкин@ПЭТФ</w:t>
      </w:r>
      <w:proofErr w:type="spellEnd"/>
      <w:r w:rsidR="00063534" w:rsidRPr="00C95D74">
        <w:rPr>
          <w:rFonts w:ascii="Times New Roman" w:hAnsi="Times New Roman" w:cs="Times New Roman"/>
          <w:sz w:val="28"/>
          <w:szCs w:val="28"/>
        </w:rPr>
        <w:t xml:space="preserve"> ТМ. Рис</w:t>
      </w:r>
      <w:r>
        <w:rPr>
          <w:rFonts w:ascii="Times New Roman" w:hAnsi="Times New Roman" w:cs="Times New Roman"/>
          <w:sz w:val="28"/>
          <w:szCs w:val="28"/>
        </w:rPr>
        <w:t xml:space="preserve">унок </w:t>
      </w:r>
      <w:r w:rsidR="00295EE8" w:rsidRPr="00C95D74">
        <w:rPr>
          <w:rFonts w:ascii="Times New Roman" w:hAnsi="Times New Roman" w:cs="Times New Roman"/>
          <w:sz w:val="28"/>
          <w:szCs w:val="28"/>
        </w:rPr>
        <w:t>4</w:t>
      </w:r>
      <w:r>
        <w:rPr>
          <w:rFonts w:ascii="Times New Roman" w:hAnsi="Times New Roman" w:cs="Times New Roman"/>
          <w:sz w:val="28"/>
          <w:szCs w:val="28"/>
        </w:rPr>
        <w:t>7в</w:t>
      </w:r>
      <w:r w:rsidR="005A0493">
        <w:rPr>
          <w:rFonts w:ascii="Times New Roman" w:hAnsi="Times New Roman" w:cs="Times New Roman"/>
          <w:sz w:val="28"/>
          <w:szCs w:val="28"/>
          <w:lang w:val="kk-KZ"/>
        </w:rPr>
        <w:t>, 47</w:t>
      </w:r>
      <w:r>
        <w:rPr>
          <w:rFonts w:ascii="Times New Roman" w:hAnsi="Times New Roman" w:cs="Times New Roman"/>
          <w:sz w:val="28"/>
          <w:szCs w:val="28"/>
        </w:rPr>
        <w:t>г</w:t>
      </w:r>
      <w:r w:rsidR="00063534" w:rsidRPr="00C95D74">
        <w:rPr>
          <w:rFonts w:ascii="Times New Roman" w:hAnsi="Times New Roman" w:cs="Times New Roman"/>
          <w:sz w:val="28"/>
          <w:szCs w:val="28"/>
        </w:rPr>
        <w:t xml:space="preserve"> показывают изображения КТМ осажденного </w:t>
      </w:r>
      <w:r w:rsidR="00063534" w:rsidRPr="00C95D74">
        <w:rPr>
          <w:rFonts w:ascii="Times New Roman" w:hAnsi="Times New Roman" w:cs="Times New Roman"/>
          <w:sz w:val="28"/>
          <w:szCs w:val="28"/>
          <w:lang w:val="en-US"/>
        </w:rPr>
        <w:t>MOF</w:t>
      </w:r>
      <w:r w:rsidR="00063534" w:rsidRPr="00C95D74">
        <w:rPr>
          <w:rFonts w:ascii="Times New Roman" w:hAnsi="Times New Roman" w:cs="Times New Roman"/>
          <w:sz w:val="28"/>
          <w:szCs w:val="28"/>
        </w:rPr>
        <w:t xml:space="preserve"> на поверхность </w:t>
      </w:r>
      <w:proofErr w:type="spellStart"/>
      <w:r w:rsidR="00063534" w:rsidRPr="00C95D74">
        <w:rPr>
          <w:rFonts w:ascii="Times New Roman" w:hAnsi="Times New Roman" w:cs="Times New Roman"/>
          <w:sz w:val="28"/>
          <w:szCs w:val="28"/>
        </w:rPr>
        <w:t>алкин@</w:t>
      </w:r>
      <w:r w:rsidR="001F77A7" w:rsidRPr="00C95D74">
        <w:rPr>
          <w:rFonts w:ascii="Times New Roman" w:hAnsi="Times New Roman" w:cs="Times New Roman"/>
          <w:sz w:val="28"/>
          <w:szCs w:val="28"/>
        </w:rPr>
        <w:t>ПЭТФ</w:t>
      </w:r>
      <w:proofErr w:type="spellEnd"/>
      <w:r w:rsidR="001F77A7" w:rsidRPr="00C95D74">
        <w:rPr>
          <w:rFonts w:ascii="Times New Roman" w:hAnsi="Times New Roman" w:cs="Times New Roman"/>
          <w:sz w:val="28"/>
          <w:szCs w:val="28"/>
        </w:rPr>
        <w:t xml:space="preserve"> ТМ,</w:t>
      </w:r>
      <w:r w:rsidR="00063534" w:rsidRPr="00C95D74">
        <w:rPr>
          <w:rFonts w:ascii="Times New Roman" w:hAnsi="Times New Roman" w:cs="Times New Roman"/>
          <w:sz w:val="28"/>
          <w:szCs w:val="28"/>
        </w:rPr>
        <w:t xml:space="preserve"> содержащие восстановленные </w:t>
      </w:r>
      <w:r w:rsidR="00063534" w:rsidRPr="00C95D74">
        <w:rPr>
          <w:rFonts w:ascii="Times New Roman" w:hAnsi="Times New Roman" w:cs="Times New Roman"/>
          <w:sz w:val="28"/>
          <w:szCs w:val="28"/>
          <w:lang w:val="en-US"/>
        </w:rPr>
        <w:t>Ag</w:t>
      </w:r>
      <w:r w:rsidR="00063534" w:rsidRPr="00C95D74">
        <w:rPr>
          <w:rFonts w:ascii="Times New Roman" w:hAnsi="Times New Roman" w:cs="Times New Roman"/>
          <w:sz w:val="28"/>
          <w:szCs w:val="28"/>
        </w:rPr>
        <w:t xml:space="preserve"> НЧ. Для обоих типов применяли такие восстановители как НН и </w:t>
      </w:r>
      <w:proofErr w:type="spellStart"/>
      <w:r w:rsidR="00063534" w:rsidRPr="00C95D74">
        <w:rPr>
          <w:rFonts w:ascii="Times New Roman" w:hAnsi="Times New Roman" w:cs="Times New Roman"/>
          <w:sz w:val="28"/>
          <w:szCs w:val="28"/>
        </w:rPr>
        <w:t>боргидрид</w:t>
      </w:r>
      <w:proofErr w:type="spellEnd"/>
      <w:r w:rsidR="00063534" w:rsidRPr="00C95D74">
        <w:rPr>
          <w:rFonts w:ascii="Times New Roman" w:hAnsi="Times New Roman" w:cs="Times New Roman"/>
          <w:sz w:val="28"/>
          <w:szCs w:val="28"/>
        </w:rPr>
        <w:t xml:space="preserve"> натрия. Согласно полученным данным образцы </w:t>
      </w:r>
      <w:r>
        <w:rPr>
          <w:rFonts w:ascii="Times New Roman" w:hAnsi="Times New Roman" w:cs="Times New Roman"/>
          <w:sz w:val="28"/>
          <w:szCs w:val="28"/>
        </w:rPr>
        <w:t xml:space="preserve">на рисунке </w:t>
      </w:r>
      <w:r w:rsidR="00295EE8" w:rsidRPr="00C95D74">
        <w:rPr>
          <w:rFonts w:ascii="Times New Roman" w:hAnsi="Times New Roman" w:cs="Times New Roman"/>
          <w:sz w:val="28"/>
          <w:szCs w:val="28"/>
        </w:rPr>
        <w:t>4</w:t>
      </w:r>
      <w:r>
        <w:rPr>
          <w:rFonts w:ascii="Times New Roman" w:hAnsi="Times New Roman" w:cs="Times New Roman"/>
          <w:sz w:val="28"/>
          <w:szCs w:val="28"/>
        </w:rPr>
        <w:t>7в</w:t>
      </w:r>
      <w:r w:rsidR="005A0493">
        <w:rPr>
          <w:rFonts w:ascii="Times New Roman" w:hAnsi="Times New Roman" w:cs="Times New Roman"/>
          <w:sz w:val="28"/>
          <w:szCs w:val="28"/>
          <w:lang w:val="kk-KZ"/>
        </w:rPr>
        <w:t>, 47</w:t>
      </w:r>
      <w:r>
        <w:rPr>
          <w:rFonts w:ascii="Times New Roman" w:hAnsi="Times New Roman" w:cs="Times New Roman"/>
          <w:sz w:val="28"/>
          <w:szCs w:val="28"/>
        </w:rPr>
        <w:t>г</w:t>
      </w:r>
      <w:r w:rsidR="00063534" w:rsidRPr="00C95D74">
        <w:rPr>
          <w:rFonts w:ascii="Times New Roman" w:hAnsi="Times New Roman" w:cs="Times New Roman"/>
          <w:sz w:val="28"/>
          <w:szCs w:val="28"/>
        </w:rPr>
        <w:t xml:space="preserve"> содержат более крупные частицы серебра. ЭДА </w:t>
      </w:r>
      <w:r w:rsidR="003F1198" w:rsidRPr="00C95D74">
        <w:rPr>
          <w:rFonts w:ascii="Times New Roman" w:hAnsi="Times New Roman" w:cs="Times New Roman"/>
          <w:sz w:val="28"/>
          <w:szCs w:val="28"/>
        </w:rPr>
        <w:t>показал,</w:t>
      </w:r>
      <w:r w:rsidR="00063534" w:rsidRPr="00C95D74">
        <w:rPr>
          <w:rFonts w:ascii="Times New Roman" w:hAnsi="Times New Roman" w:cs="Times New Roman"/>
          <w:sz w:val="28"/>
          <w:szCs w:val="28"/>
        </w:rPr>
        <w:t xml:space="preserve"> что наибольшим количеством серебра обладают образцы восстановленные НН. В случае </w:t>
      </w:r>
      <w:r w:rsidR="003F1198" w:rsidRPr="00C95D74">
        <w:rPr>
          <w:rFonts w:ascii="Times New Roman" w:hAnsi="Times New Roman"/>
          <w:sz w:val="28"/>
          <w:szCs w:val="28"/>
        </w:rPr>
        <w:t>Ag/MOF@ПЭТФ ТМ (НН)</w:t>
      </w:r>
      <w:r w:rsidR="00063534" w:rsidRPr="00C95D74">
        <w:rPr>
          <w:rFonts w:ascii="Times New Roman" w:hAnsi="Times New Roman" w:cs="Times New Roman"/>
          <w:sz w:val="28"/>
          <w:szCs w:val="28"/>
        </w:rPr>
        <w:t xml:space="preserve"> </w:t>
      </w:r>
      <w:r w:rsidR="003F1198" w:rsidRPr="00C95D74">
        <w:rPr>
          <w:rFonts w:ascii="Times New Roman" w:hAnsi="Times New Roman" w:cs="Times New Roman"/>
          <w:sz w:val="28"/>
          <w:szCs w:val="28"/>
        </w:rPr>
        <w:lastRenderedPageBreak/>
        <w:t xml:space="preserve">количество </w:t>
      </w:r>
      <w:r w:rsidR="003F1198" w:rsidRPr="00C95D74">
        <w:rPr>
          <w:rFonts w:ascii="Times New Roman" w:hAnsi="Times New Roman" w:cs="Times New Roman"/>
          <w:sz w:val="28"/>
          <w:szCs w:val="28"/>
          <w:lang w:val="en-US"/>
        </w:rPr>
        <w:t>Ag</w:t>
      </w:r>
      <w:r w:rsidR="003F1198" w:rsidRPr="00C95D74">
        <w:rPr>
          <w:rFonts w:ascii="Times New Roman" w:hAnsi="Times New Roman" w:cs="Times New Roman"/>
          <w:sz w:val="28"/>
          <w:szCs w:val="28"/>
        </w:rPr>
        <w:t xml:space="preserve"> составило 7 масс.%, в то время как для </w:t>
      </w:r>
      <w:proofErr w:type="spellStart"/>
      <w:r w:rsidR="003F1198" w:rsidRPr="00C95D74">
        <w:rPr>
          <w:rFonts w:ascii="Times New Roman" w:hAnsi="Times New Roman"/>
          <w:sz w:val="28"/>
          <w:szCs w:val="28"/>
        </w:rPr>
        <w:t>MOF@Ag</w:t>
      </w:r>
      <w:proofErr w:type="spellEnd"/>
      <w:r w:rsidR="003F1198" w:rsidRPr="00C95D74">
        <w:rPr>
          <w:rFonts w:ascii="Times New Roman" w:hAnsi="Times New Roman"/>
          <w:sz w:val="28"/>
          <w:szCs w:val="28"/>
        </w:rPr>
        <w:t>/ПЭТФ ТМ (НН)</w:t>
      </w:r>
      <w:r w:rsidR="003F1198" w:rsidRPr="00C95D74">
        <w:rPr>
          <w:rFonts w:ascii="Times New Roman" w:hAnsi="Times New Roman"/>
          <w:b/>
          <w:bCs/>
          <w:sz w:val="28"/>
          <w:szCs w:val="28"/>
        </w:rPr>
        <w:t xml:space="preserve"> </w:t>
      </w:r>
      <w:r w:rsidR="003F1198" w:rsidRPr="00C95D74">
        <w:rPr>
          <w:rFonts w:ascii="Times New Roman" w:hAnsi="Times New Roman" w:cs="Times New Roman"/>
          <w:sz w:val="28"/>
          <w:szCs w:val="28"/>
        </w:rPr>
        <w:t xml:space="preserve">количество </w:t>
      </w:r>
      <w:r w:rsidR="003F1198" w:rsidRPr="00C95D74">
        <w:rPr>
          <w:rFonts w:ascii="Times New Roman" w:hAnsi="Times New Roman" w:cs="Times New Roman"/>
          <w:sz w:val="28"/>
          <w:szCs w:val="28"/>
          <w:lang w:val="en-US"/>
        </w:rPr>
        <w:t>Ag</w:t>
      </w:r>
      <w:r w:rsidR="003F1198" w:rsidRPr="00C95D74">
        <w:rPr>
          <w:rFonts w:ascii="Times New Roman" w:hAnsi="Times New Roman" w:cs="Times New Roman"/>
          <w:sz w:val="28"/>
          <w:szCs w:val="28"/>
        </w:rPr>
        <w:t xml:space="preserve"> было 9 масс.%. В случае КТМ, полученных с помощью </w:t>
      </w:r>
      <w:proofErr w:type="spellStart"/>
      <w:r w:rsidR="003F1198" w:rsidRPr="00C95D74">
        <w:rPr>
          <w:rFonts w:ascii="Times New Roman" w:hAnsi="Times New Roman" w:cs="Times New Roman"/>
          <w:sz w:val="28"/>
          <w:szCs w:val="28"/>
          <w:lang w:val="en-US"/>
        </w:rPr>
        <w:t>NaBH</w:t>
      </w:r>
      <w:proofErr w:type="spellEnd"/>
      <w:r w:rsidR="003F1198" w:rsidRPr="00C95D74">
        <w:rPr>
          <w:rFonts w:ascii="Times New Roman" w:hAnsi="Times New Roman" w:cs="Times New Roman"/>
          <w:sz w:val="28"/>
          <w:szCs w:val="28"/>
          <w:vertAlign w:val="subscript"/>
        </w:rPr>
        <w:t>4</w:t>
      </w:r>
      <w:r w:rsidR="003F1198" w:rsidRPr="00C95D74">
        <w:rPr>
          <w:rFonts w:ascii="Times New Roman" w:hAnsi="Times New Roman" w:cs="Times New Roman"/>
          <w:sz w:val="28"/>
          <w:szCs w:val="28"/>
        </w:rPr>
        <w:t xml:space="preserve"> (рис</w:t>
      </w:r>
      <w:r>
        <w:rPr>
          <w:rFonts w:ascii="Times New Roman" w:hAnsi="Times New Roman" w:cs="Times New Roman"/>
          <w:sz w:val="28"/>
          <w:szCs w:val="28"/>
        </w:rPr>
        <w:t>унок</w:t>
      </w:r>
      <w:r w:rsidR="003F1198" w:rsidRPr="00C95D74">
        <w:rPr>
          <w:rFonts w:ascii="Times New Roman" w:hAnsi="Times New Roman" w:cs="Times New Roman"/>
          <w:sz w:val="28"/>
          <w:szCs w:val="28"/>
        </w:rPr>
        <w:t xml:space="preserve"> </w:t>
      </w:r>
      <w:r w:rsidR="00295EE8" w:rsidRPr="00C95D74">
        <w:rPr>
          <w:rFonts w:ascii="Times New Roman" w:hAnsi="Times New Roman" w:cs="Times New Roman"/>
          <w:sz w:val="28"/>
          <w:szCs w:val="28"/>
        </w:rPr>
        <w:t>4</w:t>
      </w:r>
      <w:r>
        <w:rPr>
          <w:rFonts w:ascii="Times New Roman" w:hAnsi="Times New Roman" w:cs="Times New Roman"/>
          <w:sz w:val="28"/>
          <w:szCs w:val="28"/>
        </w:rPr>
        <w:t>7з</w:t>
      </w:r>
      <w:r w:rsidR="003F1198" w:rsidRPr="00C95D74">
        <w:rPr>
          <w:rFonts w:ascii="Times New Roman" w:hAnsi="Times New Roman" w:cs="Times New Roman"/>
          <w:sz w:val="28"/>
          <w:szCs w:val="28"/>
        </w:rPr>
        <w:t xml:space="preserve">) несмотря на промывку образцов после восстановления серебра имелись остаточные количества </w:t>
      </w:r>
      <w:r>
        <w:rPr>
          <w:rFonts w:ascii="Times New Roman" w:hAnsi="Times New Roman" w:cs="Times New Roman"/>
          <w:sz w:val="28"/>
          <w:szCs w:val="28"/>
        </w:rPr>
        <w:t>натрия</w:t>
      </w:r>
      <w:r w:rsidR="003F1198" w:rsidRPr="00C95D74">
        <w:rPr>
          <w:rFonts w:ascii="Times New Roman" w:hAnsi="Times New Roman" w:cs="Times New Roman"/>
          <w:sz w:val="28"/>
          <w:szCs w:val="28"/>
        </w:rPr>
        <w:t xml:space="preserve"> примерно 1,7 масс.%.  </w:t>
      </w:r>
    </w:p>
    <w:p w14:paraId="7BCFE2F9" w14:textId="77777777" w:rsidR="005A0493" w:rsidRPr="00C95D74" w:rsidRDefault="005A0493" w:rsidP="00DF0E6C">
      <w:pPr>
        <w:tabs>
          <w:tab w:val="left" w:pos="993"/>
        </w:tabs>
        <w:spacing w:after="0" w:line="240" w:lineRule="auto"/>
        <w:ind w:firstLine="709"/>
        <w:jc w:val="both"/>
        <w:rPr>
          <w:rFonts w:ascii="Times New Roman" w:hAnsi="Times New Roman" w:cs="Times New Roman"/>
          <w:sz w:val="28"/>
          <w:szCs w:val="28"/>
        </w:rPr>
      </w:pPr>
    </w:p>
    <w:p w14:paraId="26F95B65" w14:textId="502BD7E0" w:rsidR="009B3971" w:rsidRPr="00C95D74" w:rsidRDefault="00440958" w:rsidP="005A0493">
      <w:pPr>
        <w:spacing w:after="0" w:line="240" w:lineRule="auto"/>
        <w:jc w:val="center"/>
        <w:rPr>
          <w:rFonts w:ascii="Times New Roman" w:hAnsi="Times New Roman" w:cs="Times New Roman"/>
          <w:b/>
          <w:bCs/>
          <w:sz w:val="28"/>
          <w:szCs w:val="28"/>
        </w:rPr>
      </w:pPr>
      <w:r w:rsidRPr="00440958">
        <w:rPr>
          <w:rFonts w:ascii="Times New Roman" w:hAnsi="Times New Roman" w:cs="Times New Roman"/>
          <w:b/>
          <w:bCs/>
          <w:noProof/>
          <w:sz w:val="28"/>
          <w:szCs w:val="28"/>
          <w:lang w:eastAsia="ru-RU"/>
        </w:rPr>
        <w:drawing>
          <wp:inline distT="0" distB="0" distL="0" distR="0" wp14:anchorId="3D0585D7" wp14:editId="438B7EC0">
            <wp:extent cx="5311342" cy="4640580"/>
            <wp:effectExtent l="0" t="0" r="381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311803" cy="4640983"/>
                    </a:xfrm>
                    <a:prstGeom prst="rect">
                      <a:avLst/>
                    </a:prstGeom>
                  </pic:spPr>
                </pic:pic>
              </a:graphicData>
            </a:graphic>
          </wp:inline>
        </w:drawing>
      </w:r>
    </w:p>
    <w:p w14:paraId="60D53DD9" w14:textId="481535E4" w:rsidR="00C96EB8" w:rsidRPr="00C95D74" w:rsidRDefault="00440958" w:rsidP="005A0493">
      <w:pPr>
        <w:spacing w:after="0" w:line="240" w:lineRule="auto"/>
        <w:jc w:val="center"/>
        <w:rPr>
          <w:rFonts w:ascii="Times New Roman" w:hAnsi="Times New Roman" w:cs="Times New Roman"/>
          <w:b/>
          <w:bCs/>
          <w:sz w:val="28"/>
          <w:szCs w:val="28"/>
        </w:rPr>
      </w:pPr>
      <w:r w:rsidRPr="00440958">
        <w:rPr>
          <w:rFonts w:ascii="Times New Roman" w:hAnsi="Times New Roman" w:cs="Times New Roman"/>
          <w:b/>
          <w:bCs/>
          <w:noProof/>
          <w:sz w:val="28"/>
          <w:szCs w:val="28"/>
          <w:lang w:eastAsia="ru-RU"/>
        </w:rPr>
        <w:drawing>
          <wp:inline distT="0" distB="0" distL="0" distR="0" wp14:anchorId="70C1552D" wp14:editId="2329CD96">
            <wp:extent cx="5318760" cy="1592894"/>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319222" cy="1593032"/>
                    </a:xfrm>
                    <a:prstGeom prst="rect">
                      <a:avLst/>
                    </a:prstGeom>
                  </pic:spPr>
                </pic:pic>
              </a:graphicData>
            </a:graphic>
          </wp:inline>
        </w:drawing>
      </w:r>
    </w:p>
    <w:p w14:paraId="191027F1" w14:textId="77777777" w:rsidR="005A0493" w:rsidRPr="005A0493" w:rsidRDefault="005A0493" w:rsidP="00C95D74">
      <w:pPr>
        <w:spacing w:after="0" w:line="240" w:lineRule="auto"/>
        <w:jc w:val="center"/>
        <w:rPr>
          <w:rFonts w:ascii="Times New Roman" w:hAnsi="Times New Roman" w:cs="Times New Roman"/>
          <w:sz w:val="16"/>
          <w:szCs w:val="16"/>
        </w:rPr>
      </w:pPr>
    </w:p>
    <w:p w14:paraId="2D723AEC" w14:textId="727C55F2" w:rsidR="005A0493" w:rsidRPr="005A0493" w:rsidRDefault="005A0493" w:rsidP="005A0493">
      <w:pPr>
        <w:spacing w:after="0" w:line="240" w:lineRule="auto"/>
        <w:ind w:firstLine="709"/>
        <w:jc w:val="both"/>
        <w:rPr>
          <w:rFonts w:ascii="Times New Roman" w:hAnsi="Times New Roman" w:cs="Times New Roman"/>
          <w:sz w:val="24"/>
          <w:szCs w:val="24"/>
        </w:rPr>
      </w:pPr>
      <w:r w:rsidRPr="005A0493">
        <w:rPr>
          <w:rFonts w:ascii="Times New Roman" w:hAnsi="Times New Roman" w:cs="Times New Roman"/>
          <w:sz w:val="24"/>
          <w:szCs w:val="24"/>
          <w:lang w:val="kk-KZ"/>
        </w:rPr>
        <w:t xml:space="preserve">а, д – </w:t>
      </w:r>
      <w:r w:rsidRPr="005A0493">
        <w:rPr>
          <w:rFonts w:ascii="Times New Roman" w:hAnsi="Times New Roman" w:cs="Times New Roman"/>
          <w:sz w:val="24"/>
          <w:szCs w:val="24"/>
        </w:rPr>
        <w:t>Ag(НН)/MOF@ПЭТФ ТМ</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б, е – </w:t>
      </w:r>
      <w:r w:rsidRPr="005A0493">
        <w:rPr>
          <w:rFonts w:ascii="Times New Roman" w:hAnsi="Times New Roman" w:cs="Times New Roman"/>
          <w:sz w:val="24"/>
          <w:szCs w:val="24"/>
        </w:rPr>
        <w:t>Ag(</w:t>
      </w:r>
      <w:proofErr w:type="spellStart"/>
      <w:r w:rsidRPr="005A0493">
        <w:rPr>
          <w:rFonts w:ascii="Times New Roman" w:hAnsi="Times New Roman" w:cs="Times New Roman"/>
          <w:sz w:val="24"/>
          <w:szCs w:val="24"/>
          <w:lang w:val="en-US"/>
        </w:rPr>
        <w:t>NaBH</w:t>
      </w:r>
      <w:proofErr w:type="spellEnd"/>
      <w:r w:rsidRPr="005A0493">
        <w:rPr>
          <w:rFonts w:ascii="Times New Roman" w:hAnsi="Times New Roman" w:cs="Times New Roman"/>
          <w:sz w:val="24"/>
          <w:szCs w:val="24"/>
          <w:vertAlign w:val="subscript"/>
        </w:rPr>
        <w:t>4</w:t>
      </w:r>
      <w:r w:rsidRPr="005A0493">
        <w:rPr>
          <w:rFonts w:ascii="Times New Roman" w:hAnsi="Times New Roman" w:cs="Times New Roman"/>
          <w:sz w:val="24"/>
          <w:szCs w:val="24"/>
        </w:rPr>
        <w:t>)/MOF@ПЭТФ ТМ</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в, ж – </w:t>
      </w:r>
      <w:proofErr w:type="spellStart"/>
      <w:r w:rsidRPr="005A0493">
        <w:rPr>
          <w:rFonts w:ascii="Times New Roman" w:hAnsi="Times New Roman" w:cs="Times New Roman"/>
          <w:sz w:val="24"/>
          <w:szCs w:val="24"/>
        </w:rPr>
        <w:t>MOF@Ag</w:t>
      </w:r>
      <w:proofErr w:type="spellEnd"/>
      <w:r w:rsidRPr="005A0493">
        <w:rPr>
          <w:rFonts w:ascii="Times New Roman" w:hAnsi="Times New Roman" w:cs="Times New Roman"/>
          <w:sz w:val="24"/>
          <w:szCs w:val="24"/>
        </w:rPr>
        <w:t>(НН)/ПЭТФ ТМ</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г, з – </w:t>
      </w:r>
      <w:proofErr w:type="spellStart"/>
      <w:r w:rsidRPr="005A0493">
        <w:rPr>
          <w:rFonts w:ascii="Times New Roman" w:hAnsi="Times New Roman" w:cs="Times New Roman"/>
          <w:sz w:val="24"/>
          <w:szCs w:val="24"/>
        </w:rPr>
        <w:t>MOF@Ag</w:t>
      </w:r>
      <w:proofErr w:type="spellEnd"/>
      <w:r w:rsidRPr="005A0493">
        <w:rPr>
          <w:rFonts w:ascii="Times New Roman" w:hAnsi="Times New Roman" w:cs="Times New Roman"/>
          <w:sz w:val="24"/>
          <w:szCs w:val="24"/>
        </w:rPr>
        <w:t>(</w:t>
      </w:r>
      <w:proofErr w:type="spellStart"/>
      <w:r w:rsidRPr="005A0493">
        <w:rPr>
          <w:rFonts w:ascii="Times New Roman" w:hAnsi="Times New Roman" w:cs="Times New Roman"/>
          <w:sz w:val="24"/>
          <w:szCs w:val="24"/>
          <w:lang w:val="en-US"/>
        </w:rPr>
        <w:t>NaBH</w:t>
      </w:r>
      <w:proofErr w:type="spellEnd"/>
      <w:r w:rsidRPr="005A0493">
        <w:rPr>
          <w:rFonts w:ascii="Times New Roman" w:hAnsi="Times New Roman" w:cs="Times New Roman"/>
          <w:sz w:val="24"/>
          <w:szCs w:val="24"/>
          <w:vertAlign w:val="subscript"/>
        </w:rPr>
        <w:t>4</w:t>
      </w:r>
      <w:r w:rsidRPr="005A0493">
        <w:rPr>
          <w:rFonts w:ascii="Times New Roman" w:hAnsi="Times New Roman" w:cs="Times New Roman"/>
          <w:sz w:val="24"/>
          <w:szCs w:val="24"/>
        </w:rPr>
        <w:t>)/ПЭТФ ТМ</w:t>
      </w:r>
    </w:p>
    <w:p w14:paraId="2592EBDA" w14:textId="77777777" w:rsidR="005A0493" w:rsidRPr="005A0493" w:rsidRDefault="005A0493" w:rsidP="00C95D74">
      <w:pPr>
        <w:spacing w:after="0" w:line="240" w:lineRule="auto"/>
        <w:jc w:val="center"/>
        <w:rPr>
          <w:rFonts w:ascii="Times New Roman" w:hAnsi="Times New Roman" w:cs="Times New Roman"/>
          <w:sz w:val="16"/>
          <w:szCs w:val="16"/>
        </w:rPr>
      </w:pPr>
    </w:p>
    <w:p w14:paraId="6BAE1885" w14:textId="5BE62BDB" w:rsidR="0087710E" w:rsidRPr="00C95D74" w:rsidRDefault="003F1198"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295EE8" w:rsidRPr="00C95D74">
        <w:rPr>
          <w:rFonts w:ascii="Times New Roman" w:hAnsi="Times New Roman" w:cs="Times New Roman"/>
          <w:sz w:val="28"/>
          <w:szCs w:val="28"/>
        </w:rPr>
        <w:t>4</w:t>
      </w:r>
      <w:r w:rsidR="004940BC">
        <w:rPr>
          <w:rFonts w:ascii="Times New Roman" w:hAnsi="Times New Roman" w:cs="Times New Roman"/>
          <w:sz w:val="28"/>
          <w:szCs w:val="28"/>
        </w:rPr>
        <w:t>7</w:t>
      </w:r>
      <w:r w:rsidR="003A3B37" w:rsidRPr="00C95D74">
        <w:rPr>
          <w:rFonts w:ascii="Times New Roman" w:hAnsi="Times New Roman" w:cs="Times New Roman"/>
          <w:sz w:val="28"/>
          <w:szCs w:val="28"/>
        </w:rPr>
        <w:t xml:space="preserve"> </w:t>
      </w:r>
      <w:r w:rsidR="00440958">
        <w:rPr>
          <w:rFonts w:ascii="Times New Roman" w:hAnsi="Times New Roman" w:cs="Times New Roman"/>
          <w:sz w:val="28"/>
          <w:szCs w:val="28"/>
        </w:rPr>
        <w:t>–</w:t>
      </w:r>
      <w:r w:rsidR="003A3B37" w:rsidRPr="00C95D74">
        <w:rPr>
          <w:rFonts w:ascii="Times New Roman" w:hAnsi="Times New Roman" w:cs="Times New Roman"/>
          <w:sz w:val="28"/>
          <w:szCs w:val="28"/>
        </w:rPr>
        <w:t xml:space="preserve"> </w:t>
      </w:r>
      <w:r w:rsidR="00440958">
        <w:rPr>
          <w:rFonts w:ascii="Times New Roman" w:hAnsi="Times New Roman" w:cs="Times New Roman"/>
          <w:sz w:val="28"/>
          <w:szCs w:val="28"/>
        </w:rPr>
        <w:t>Электронные микрофотографии</w:t>
      </w:r>
      <w:r w:rsidRPr="00C95D74">
        <w:rPr>
          <w:rFonts w:ascii="Times New Roman" w:hAnsi="Times New Roman" w:cs="Times New Roman"/>
          <w:sz w:val="28"/>
          <w:szCs w:val="28"/>
        </w:rPr>
        <w:t xml:space="preserve"> (a</w:t>
      </w:r>
      <w:r w:rsidR="005A0493">
        <w:rPr>
          <w:rFonts w:ascii="Times New Roman" w:hAnsi="Times New Roman" w:cs="Times New Roman"/>
          <w:sz w:val="28"/>
          <w:szCs w:val="28"/>
          <w:lang w:val="kk-KZ"/>
        </w:rPr>
        <w:t>-</w:t>
      </w:r>
      <w:r w:rsidR="00440958">
        <w:rPr>
          <w:rFonts w:ascii="Times New Roman" w:hAnsi="Times New Roman" w:cs="Times New Roman"/>
          <w:sz w:val="28"/>
          <w:szCs w:val="28"/>
        </w:rPr>
        <w:t>г</w:t>
      </w:r>
      <w:r w:rsidRPr="00C95D74">
        <w:rPr>
          <w:rFonts w:ascii="Times New Roman" w:hAnsi="Times New Roman" w:cs="Times New Roman"/>
          <w:sz w:val="28"/>
          <w:szCs w:val="28"/>
        </w:rPr>
        <w:t xml:space="preserve">) и соответствующее элементное </w:t>
      </w:r>
      <w:r w:rsidR="00440958">
        <w:rPr>
          <w:rFonts w:ascii="Times New Roman" w:hAnsi="Times New Roman" w:cs="Times New Roman"/>
          <w:sz w:val="28"/>
          <w:szCs w:val="28"/>
        </w:rPr>
        <w:t>картирование</w:t>
      </w:r>
      <w:r w:rsidRPr="00C95D74">
        <w:rPr>
          <w:rFonts w:ascii="Times New Roman" w:hAnsi="Times New Roman" w:cs="Times New Roman"/>
          <w:sz w:val="28"/>
          <w:szCs w:val="28"/>
        </w:rPr>
        <w:t xml:space="preserve"> ЭДА (</w:t>
      </w:r>
      <w:r w:rsidR="00440958">
        <w:rPr>
          <w:rFonts w:ascii="Times New Roman" w:hAnsi="Times New Roman" w:cs="Times New Roman"/>
          <w:sz w:val="28"/>
          <w:szCs w:val="28"/>
        </w:rPr>
        <w:t>д-з</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KTM</w:t>
      </w:r>
      <w:r w:rsidR="005A0493">
        <w:rPr>
          <w:rFonts w:ascii="Times New Roman" w:hAnsi="Times New Roman" w:cs="Times New Roman"/>
          <w:sz w:val="28"/>
          <w:szCs w:val="28"/>
        </w:rPr>
        <w:t xml:space="preserve"> </w:t>
      </w:r>
    </w:p>
    <w:p w14:paraId="09F2876A" w14:textId="77777777" w:rsidR="008F4A10" w:rsidRDefault="008F4A10" w:rsidP="00C95D74">
      <w:pPr>
        <w:spacing w:after="0" w:line="240" w:lineRule="auto"/>
        <w:ind w:firstLine="708"/>
        <w:jc w:val="both"/>
        <w:rPr>
          <w:rFonts w:ascii="Times New Roman" w:hAnsi="Times New Roman" w:cs="Times New Roman"/>
          <w:sz w:val="28"/>
          <w:szCs w:val="28"/>
          <w:lang w:val="kk-KZ"/>
        </w:rPr>
      </w:pPr>
    </w:p>
    <w:p w14:paraId="5788CA3C" w14:textId="27241900" w:rsidR="002F35A5" w:rsidRPr="00C95D74" w:rsidRDefault="00440958" w:rsidP="00C95D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Метод РФЭС </w:t>
      </w:r>
      <w:r w:rsidR="004940BC">
        <w:rPr>
          <w:rFonts w:ascii="Times New Roman" w:hAnsi="Times New Roman" w:cs="Times New Roman"/>
          <w:sz w:val="28"/>
          <w:szCs w:val="28"/>
          <w:lang w:val="kk-KZ"/>
        </w:rPr>
        <w:t xml:space="preserve">был использован для оценки химического состояния элементов и подтверждения успешной иммобилизации НЧ серебра на </w:t>
      </w:r>
      <w:r w:rsidR="004940BC">
        <w:rPr>
          <w:rFonts w:ascii="Times New Roman" w:hAnsi="Times New Roman" w:cs="Times New Roman"/>
          <w:sz w:val="28"/>
          <w:szCs w:val="28"/>
          <w:lang w:val="en-US"/>
        </w:rPr>
        <w:t>MIL</w:t>
      </w:r>
      <w:r w:rsidR="004940BC" w:rsidRPr="004940BC">
        <w:rPr>
          <w:rFonts w:ascii="Times New Roman" w:hAnsi="Times New Roman" w:cs="Times New Roman"/>
          <w:sz w:val="28"/>
          <w:szCs w:val="28"/>
        </w:rPr>
        <w:t>-101 (</w:t>
      </w:r>
      <w:r w:rsidR="004940BC">
        <w:rPr>
          <w:rFonts w:ascii="Times New Roman" w:hAnsi="Times New Roman" w:cs="Times New Roman"/>
          <w:sz w:val="28"/>
          <w:szCs w:val="28"/>
          <w:lang w:val="en-US"/>
        </w:rPr>
        <w:t>Cr</w:t>
      </w:r>
      <w:r w:rsidR="004940BC" w:rsidRPr="004940BC">
        <w:rPr>
          <w:rFonts w:ascii="Times New Roman" w:hAnsi="Times New Roman" w:cs="Times New Roman"/>
          <w:sz w:val="28"/>
          <w:szCs w:val="28"/>
        </w:rPr>
        <w:t xml:space="preserve">) </w:t>
      </w:r>
      <w:r w:rsidR="004940BC">
        <w:rPr>
          <w:rFonts w:ascii="Times New Roman" w:hAnsi="Times New Roman" w:cs="Times New Roman"/>
          <w:sz w:val="28"/>
          <w:szCs w:val="28"/>
        </w:rPr>
        <w:t xml:space="preserve">и КТМ. </w:t>
      </w:r>
      <w:r w:rsidR="00E65382" w:rsidRPr="00C95D74">
        <w:rPr>
          <w:rFonts w:ascii="Times New Roman" w:hAnsi="Times New Roman" w:cs="Times New Roman"/>
          <w:sz w:val="28"/>
          <w:szCs w:val="28"/>
        </w:rPr>
        <w:t>Согласно спектру</w:t>
      </w:r>
      <w:r w:rsidR="00F40B16" w:rsidRPr="00C95D74">
        <w:rPr>
          <w:rFonts w:ascii="Times New Roman" w:hAnsi="Times New Roman" w:cs="Times New Roman"/>
          <w:sz w:val="28"/>
          <w:szCs w:val="28"/>
        </w:rPr>
        <w:t xml:space="preserve"> C1s азид </w:t>
      </w:r>
      <w:proofErr w:type="spellStart"/>
      <w:r w:rsidR="00F40B16" w:rsidRPr="00C95D74">
        <w:rPr>
          <w:rFonts w:ascii="Times New Roman" w:hAnsi="Times New Roman" w:cs="Times New Roman"/>
          <w:sz w:val="28"/>
          <w:szCs w:val="28"/>
        </w:rPr>
        <w:t>функционализированной</w:t>
      </w:r>
      <w:proofErr w:type="spellEnd"/>
      <w:r w:rsidR="00F40B16" w:rsidRPr="00C95D74">
        <w:rPr>
          <w:rFonts w:ascii="Times New Roman" w:hAnsi="Times New Roman" w:cs="Times New Roman"/>
          <w:sz w:val="28"/>
          <w:szCs w:val="28"/>
        </w:rPr>
        <w:t xml:space="preserve"> структуры</w:t>
      </w:r>
      <w:r w:rsidR="00A9157B" w:rsidRPr="00C95D74">
        <w:rPr>
          <w:rFonts w:ascii="Times New Roman" w:hAnsi="Times New Roman" w:cs="Times New Roman"/>
          <w:sz w:val="28"/>
          <w:szCs w:val="28"/>
        </w:rPr>
        <w:t xml:space="preserve"> </w:t>
      </w:r>
      <w:r w:rsidR="00A9157B" w:rsidRPr="00C95D74">
        <w:rPr>
          <w:rFonts w:ascii="Times New Roman" w:hAnsi="Times New Roman" w:cs="Times New Roman"/>
          <w:sz w:val="28"/>
          <w:szCs w:val="28"/>
        </w:rPr>
        <w:lastRenderedPageBreak/>
        <w:t>о</w:t>
      </w:r>
      <w:r w:rsidR="00F40B16" w:rsidRPr="00C95D74">
        <w:rPr>
          <w:rFonts w:ascii="Times New Roman" w:hAnsi="Times New Roman" w:cs="Times New Roman"/>
          <w:sz w:val="28"/>
          <w:szCs w:val="28"/>
        </w:rPr>
        <w:t xml:space="preserve">сновной </w:t>
      </w:r>
      <w:r w:rsidR="00A9157B" w:rsidRPr="00C95D74">
        <w:rPr>
          <w:rFonts w:ascii="Times New Roman" w:hAnsi="Times New Roman" w:cs="Times New Roman"/>
          <w:sz w:val="28"/>
          <w:szCs w:val="28"/>
        </w:rPr>
        <w:t>пик</w:t>
      </w:r>
      <w:r w:rsidR="00F40B16" w:rsidRPr="00C95D74">
        <w:rPr>
          <w:rFonts w:ascii="Times New Roman" w:hAnsi="Times New Roman" w:cs="Times New Roman"/>
          <w:sz w:val="28"/>
          <w:szCs w:val="28"/>
        </w:rPr>
        <w:t xml:space="preserve"> при ~284,8 эВ </w:t>
      </w:r>
      <w:r w:rsidR="00A9157B" w:rsidRPr="00C95D74">
        <w:rPr>
          <w:rFonts w:ascii="Times New Roman" w:hAnsi="Times New Roman" w:cs="Times New Roman"/>
          <w:sz w:val="28"/>
          <w:szCs w:val="28"/>
        </w:rPr>
        <w:t>соответствует</w:t>
      </w:r>
      <w:r w:rsidR="00F40B16" w:rsidRPr="00C95D74">
        <w:rPr>
          <w:rFonts w:ascii="Times New Roman" w:hAnsi="Times New Roman" w:cs="Times New Roman"/>
          <w:sz w:val="28"/>
          <w:szCs w:val="28"/>
        </w:rPr>
        <w:t xml:space="preserve"> </w:t>
      </w:r>
      <w:r w:rsidR="00A9157B" w:rsidRPr="00C95D74">
        <w:rPr>
          <w:rFonts w:ascii="Times New Roman" w:hAnsi="Times New Roman" w:cs="Times New Roman"/>
          <w:sz w:val="28"/>
          <w:szCs w:val="28"/>
        </w:rPr>
        <w:t>связи</w:t>
      </w:r>
      <w:r w:rsidR="00F40B16" w:rsidRPr="00C95D74">
        <w:rPr>
          <w:rFonts w:ascii="Times New Roman" w:hAnsi="Times New Roman" w:cs="Times New Roman"/>
          <w:sz w:val="28"/>
          <w:szCs w:val="28"/>
        </w:rPr>
        <w:t xml:space="preserve"> C–C/C–H из ароматического кольца</w:t>
      </w:r>
      <w:r w:rsidR="00A9157B" w:rsidRPr="00C95D74">
        <w:rPr>
          <w:rFonts w:ascii="Times New Roman" w:hAnsi="Times New Roman" w:cs="Times New Roman"/>
          <w:sz w:val="28"/>
          <w:szCs w:val="28"/>
        </w:rPr>
        <w:t xml:space="preserve"> (рис</w:t>
      </w:r>
      <w:r w:rsidR="004940BC">
        <w:rPr>
          <w:rFonts w:ascii="Times New Roman" w:hAnsi="Times New Roman" w:cs="Times New Roman"/>
          <w:sz w:val="28"/>
          <w:szCs w:val="28"/>
        </w:rPr>
        <w:t>унок</w:t>
      </w:r>
      <w:r w:rsidR="00A9157B" w:rsidRPr="00C95D74">
        <w:rPr>
          <w:rFonts w:ascii="Times New Roman" w:hAnsi="Times New Roman" w:cs="Times New Roman"/>
          <w:sz w:val="28"/>
          <w:szCs w:val="28"/>
        </w:rPr>
        <w:t xml:space="preserve"> </w:t>
      </w:r>
      <w:r w:rsidR="00295EE8" w:rsidRPr="00C95D74">
        <w:rPr>
          <w:rFonts w:ascii="Times New Roman" w:hAnsi="Times New Roman" w:cs="Times New Roman"/>
          <w:sz w:val="28"/>
          <w:szCs w:val="28"/>
        </w:rPr>
        <w:t>4</w:t>
      </w:r>
      <w:r w:rsidR="004940BC">
        <w:rPr>
          <w:rFonts w:ascii="Times New Roman" w:hAnsi="Times New Roman" w:cs="Times New Roman"/>
          <w:sz w:val="28"/>
          <w:szCs w:val="28"/>
        </w:rPr>
        <w:t>8</w:t>
      </w:r>
      <w:r w:rsidR="00A9157B" w:rsidRPr="00C95D74">
        <w:rPr>
          <w:rFonts w:ascii="Times New Roman" w:hAnsi="Times New Roman" w:cs="Times New Roman"/>
          <w:sz w:val="28"/>
          <w:szCs w:val="28"/>
        </w:rPr>
        <w:t>а). В</w:t>
      </w:r>
      <w:r w:rsidR="00F40B16" w:rsidRPr="00C95D74">
        <w:rPr>
          <w:rFonts w:ascii="Times New Roman" w:hAnsi="Times New Roman" w:cs="Times New Roman"/>
          <w:sz w:val="28"/>
          <w:szCs w:val="28"/>
        </w:rPr>
        <w:t xml:space="preserve"> то время как </w:t>
      </w:r>
      <w:r w:rsidR="00A9157B" w:rsidRPr="00C95D74">
        <w:rPr>
          <w:rFonts w:ascii="Times New Roman" w:hAnsi="Times New Roman" w:cs="Times New Roman"/>
          <w:sz w:val="28"/>
          <w:szCs w:val="28"/>
        </w:rPr>
        <w:t>небольшой сигнал</w:t>
      </w:r>
      <w:r w:rsidR="00F40B16" w:rsidRPr="00C95D74">
        <w:rPr>
          <w:rFonts w:ascii="Times New Roman" w:hAnsi="Times New Roman" w:cs="Times New Roman"/>
          <w:sz w:val="28"/>
          <w:szCs w:val="28"/>
        </w:rPr>
        <w:t xml:space="preserve"> при ~288,6–289,0 эВ соответствует O–C=O углероду </w:t>
      </w:r>
      <w:proofErr w:type="spellStart"/>
      <w:r w:rsidR="00F40B16" w:rsidRPr="00C95D74">
        <w:rPr>
          <w:rFonts w:ascii="Times New Roman" w:hAnsi="Times New Roman" w:cs="Times New Roman"/>
          <w:sz w:val="28"/>
          <w:szCs w:val="28"/>
        </w:rPr>
        <w:t>карбоксилатных</w:t>
      </w:r>
      <w:proofErr w:type="spellEnd"/>
      <w:r w:rsidR="00F40B16" w:rsidRPr="00C95D74">
        <w:rPr>
          <w:rFonts w:ascii="Times New Roman" w:hAnsi="Times New Roman" w:cs="Times New Roman"/>
          <w:sz w:val="28"/>
          <w:szCs w:val="28"/>
        </w:rPr>
        <w:t xml:space="preserve"> групп, координированных с узлами </w:t>
      </w:r>
      <w:r w:rsidR="004940BC">
        <w:rPr>
          <w:rFonts w:ascii="Times New Roman" w:hAnsi="Times New Roman" w:cs="Times New Roman"/>
          <w:sz w:val="28"/>
          <w:szCs w:val="28"/>
        </w:rPr>
        <w:t>хрома</w:t>
      </w:r>
      <w:r w:rsidR="00F40B16" w:rsidRPr="00C95D74">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"/>
          <w:id w:val="813293669"/>
          <w:placeholder>
            <w:docPart w:val="DefaultPlaceholder_-1854013440"/>
          </w:placeholder>
        </w:sdtPr>
        <w:sdtContent>
          <w:r w:rsidR="00E55178" w:rsidRPr="00E55178">
            <w:rPr>
              <w:rFonts w:ascii="Times New Roman" w:hAnsi="Times New Roman" w:cs="Times New Roman"/>
              <w:color w:val="000000"/>
              <w:sz w:val="28"/>
              <w:szCs w:val="28"/>
            </w:rPr>
            <w:t>[</w:t>
          </w:r>
          <w:r w:rsidR="003D07EB">
            <w:rPr>
              <w:rFonts w:ascii="Times New Roman" w:hAnsi="Times New Roman" w:cs="Times New Roman"/>
              <w:color w:val="000000"/>
              <w:sz w:val="28"/>
              <w:szCs w:val="28"/>
            </w:rPr>
            <w:t>99, р. 15</w:t>
          </w:r>
          <w:r w:rsidR="00E55178" w:rsidRPr="00E55178">
            <w:rPr>
              <w:rFonts w:ascii="Times New Roman" w:hAnsi="Times New Roman" w:cs="Times New Roman"/>
              <w:color w:val="000000"/>
              <w:sz w:val="28"/>
              <w:szCs w:val="28"/>
            </w:rPr>
            <w:t>]</w:t>
          </w:r>
        </w:sdtContent>
      </w:sdt>
      <w:r w:rsidR="00F40B16" w:rsidRPr="00C95D74">
        <w:rPr>
          <w:rFonts w:ascii="Times New Roman" w:hAnsi="Times New Roman" w:cs="Times New Roman"/>
          <w:sz w:val="28"/>
          <w:szCs w:val="28"/>
        </w:rPr>
        <w:t xml:space="preserve">. </w:t>
      </w:r>
      <w:r w:rsidR="00A9157B" w:rsidRPr="00C95D74">
        <w:rPr>
          <w:rFonts w:ascii="Times New Roman" w:hAnsi="Times New Roman" w:cs="Times New Roman"/>
          <w:sz w:val="28"/>
          <w:szCs w:val="28"/>
        </w:rPr>
        <w:t>Уширение доминирующего пика между 290 эВ и 285 эВ</w:t>
      </w:r>
      <w:r w:rsidR="004940BC">
        <w:rPr>
          <w:rFonts w:ascii="Times New Roman" w:hAnsi="Times New Roman" w:cs="Times New Roman"/>
          <w:sz w:val="28"/>
          <w:szCs w:val="28"/>
        </w:rPr>
        <w:t>, вероятнее всего обусловлен</w:t>
      </w:r>
      <w:r w:rsidR="00A9157B" w:rsidRPr="00C95D74">
        <w:rPr>
          <w:rFonts w:ascii="Times New Roman" w:hAnsi="Times New Roman" w:cs="Times New Roman"/>
          <w:sz w:val="28"/>
          <w:szCs w:val="28"/>
        </w:rPr>
        <w:t xml:space="preserve"> наличи</w:t>
      </w:r>
      <w:r w:rsidR="004940BC">
        <w:rPr>
          <w:rFonts w:ascii="Times New Roman" w:hAnsi="Times New Roman" w:cs="Times New Roman"/>
          <w:sz w:val="28"/>
          <w:szCs w:val="28"/>
        </w:rPr>
        <w:t>ем</w:t>
      </w:r>
      <w:r w:rsidR="00A9157B" w:rsidRPr="00C95D74">
        <w:rPr>
          <w:rFonts w:ascii="Times New Roman" w:hAnsi="Times New Roman" w:cs="Times New Roman"/>
          <w:sz w:val="28"/>
          <w:szCs w:val="28"/>
        </w:rPr>
        <w:t xml:space="preserve"> дополнительного сигнала </w:t>
      </w:r>
      <w:r w:rsidR="00F40B16" w:rsidRPr="00C95D74">
        <w:rPr>
          <w:rFonts w:ascii="Times New Roman" w:hAnsi="Times New Roman" w:cs="Times New Roman"/>
          <w:sz w:val="28"/>
          <w:szCs w:val="28"/>
        </w:rPr>
        <w:t xml:space="preserve">около ~286 эВ </w:t>
      </w:r>
      <w:r w:rsidR="004940BC">
        <w:rPr>
          <w:rFonts w:ascii="Times New Roman" w:hAnsi="Times New Roman" w:cs="Times New Roman"/>
          <w:sz w:val="28"/>
          <w:szCs w:val="28"/>
        </w:rPr>
        <w:t>характерного</w:t>
      </w:r>
      <w:r w:rsidR="00F40B16" w:rsidRPr="00C95D74">
        <w:rPr>
          <w:rFonts w:ascii="Times New Roman" w:hAnsi="Times New Roman" w:cs="Times New Roman"/>
          <w:sz w:val="28"/>
          <w:szCs w:val="28"/>
        </w:rPr>
        <w:t xml:space="preserve"> C–N/C–O </w:t>
      </w:r>
      <w:r w:rsidR="00A9157B" w:rsidRPr="00C95D74">
        <w:rPr>
          <w:rFonts w:ascii="Times New Roman" w:hAnsi="Times New Roman" w:cs="Times New Roman"/>
          <w:sz w:val="28"/>
          <w:szCs w:val="28"/>
        </w:rPr>
        <w:t>связ</w:t>
      </w:r>
      <w:r w:rsidR="004940BC">
        <w:rPr>
          <w:rFonts w:ascii="Times New Roman" w:hAnsi="Times New Roman" w:cs="Times New Roman"/>
          <w:sz w:val="28"/>
          <w:szCs w:val="28"/>
        </w:rPr>
        <w:t>и</w:t>
      </w:r>
      <w:r w:rsidR="00F40B16" w:rsidRPr="00C95D74">
        <w:rPr>
          <w:rFonts w:ascii="Times New Roman" w:hAnsi="Times New Roman" w:cs="Times New Roman"/>
          <w:sz w:val="28"/>
          <w:szCs w:val="28"/>
        </w:rPr>
        <w:t xml:space="preserve">, </w:t>
      </w:r>
      <w:r w:rsidR="004940BC">
        <w:rPr>
          <w:rFonts w:ascii="Times New Roman" w:hAnsi="Times New Roman" w:cs="Times New Roman"/>
          <w:sz w:val="28"/>
          <w:szCs w:val="28"/>
        </w:rPr>
        <w:t>ассоциирующиеся</w:t>
      </w:r>
      <w:r w:rsidR="00F40B16" w:rsidRPr="00C95D74">
        <w:rPr>
          <w:rFonts w:ascii="Times New Roman" w:hAnsi="Times New Roman" w:cs="Times New Roman"/>
          <w:sz w:val="28"/>
          <w:szCs w:val="28"/>
        </w:rPr>
        <w:t xml:space="preserve"> с </w:t>
      </w:r>
      <w:proofErr w:type="spellStart"/>
      <w:r w:rsidR="00F40B16" w:rsidRPr="00C95D74">
        <w:rPr>
          <w:rFonts w:ascii="Times New Roman" w:hAnsi="Times New Roman" w:cs="Times New Roman"/>
          <w:sz w:val="28"/>
          <w:szCs w:val="28"/>
        </w:rPr>
        <w:t>функционализированным</w:t>
      </w:r>
      <w:proofErr w:type="spellEnd"/>
      <w:r w:rsidR="00F40B16" w:rsidRPr="00C95D74">
        <w:rPr>
          <w:rFonts w:ascii="Times New Roman" w:hAnsi="Times New Roman" w:cs="Times New Roman"/>
          <w:sz w:val="28"/>
          <w:szCs w:val="28"/>
        </w:rPr>
        <w:t xml:space="preserve"> линкером и/или поверхностными формами углерода, насыщенными кислородом</w:t>
      </w:r>
      <w:r w:rsidR="005A0493">
        <w:rPr>
          <w:rFonts w:ascii="Times New Roman" w:hAnsi="Times New Roman" w:cs="Times New Roman"/>
          <w:sz w:val="28"/>
          <w:szCs w:val="28"/>
          <w:lang w:val="kk-KZ"/>
        </w:rPr>
        <w:t> </w:t>
      </w:r>
      <w:sdt>
        <w:sdtPr>
          <w:rPr>
            <w:rFonts w:ascii="Times New Roman" w:hAnsi="Times New Roman" w:cs="Times New Roman"/>
            <w:color w:val="000000"/>
            <w:sz w:val="28"/>
            <w:szCs w:val="28"/>
          </w:rPr>
          <w:tag w:val="MENDELEY_CITATION_v3_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"/>
          <w:id w:val="-1198842889"/>
          <w:placeholder>
            <w:docPart w:val="DefaultPlaceholder_-1854013440"/>
          </w:placeholder>
        </w:sdtPr>
        <w:sdtContent>
          <w:r w:rsidR="00E55178" w:rsidRPr="00E55178">
            <w:rPr>
              <w:rFonts w:ascii="Times New Roman" w:hAnsi="Times New Roman" w:cs="Times New Roman"/>
              <w:color w:val="000000"/>
              <w:sz w:val="28"/>
              <w:szCs w:val="28"/>
            </w:rPr>
            <w:t>[65</w:t>
          </w:r>
          <w:r w:rsidR="002324F0">
            <w:rPr>
              <w:rFonts w:ascii="Times New Roman" w:hAnsi="Times New Roman" w:cs="Times New Roman"/>
              <w:color w:val="000000"/>
              <w:sz w:val="28"/>
              <w:szCs w:val="28"/>
            </w:rPr>
            <w:t>, р. 27623-27629</w:t>
          </w:r>
          <w:r w:rsidR="00E55178" w:rsidRPr="00E55178">
            <w:rPr>
              <w:rFonts w:ascii="Times New Roman" w:hAnsi="Times New Roman" w:cs="Times New Roman"/>
              <w:color w:val="000000"/>
              <w:sz w:val="28"/>
              <w:szCs w:val="28"/>
            </w:rPr>
            <w:t>]</w:t>
          </w:r>
        </w:sdtContent>
      </w:sdt>
      <w:r w:rsidR="00F40B16" w:rsidRPr="00C95D74">
        <w:rPr>
          <w:rFonts w:ascii="Times New Roman" w:hAnsi="Times New Roman" w:cs="Times New Roman"/>
          <w:sz w:val="28"/>
          <w:szCs w:val="28"/>
        </w:rPr>
        <w:t xml:space="preserve">. </w:t>
      </w:r>
    </w:p>
    <w:p w14:paraId="6E78790C" w14:textId="77777777" w:rsidR="00DF0E6C" w:rsidRPr="00C95D74" w:rsidRDefault="00DF0E6C" w:rsidP="00C95D74">
      <w:pPr>
        <w:spacing w:after="0" w:line="240" w:lineRule="auto"/>
        <w:ind w:firstLine="708"/>
        <w:jc w:val="both"/>
        <w:rPr>
          <w:rFonts w:ascii="Times New Roman" w:hAnsi="Times New Roman" w:cs="Times New Roman"/>
          <w:sz w:val="28"/>
          <w:szCs w:val="28"/>
        </w:rPr>
      </w:pPr>
    </w:p>
    <w:p w14:paraId="0D4CA18B" w14:textId="0CE9C22A" w:rsidR="002F35A5" w:rsidRPr="00C95D74" w:rsidRDefault="00EB6F9F" w:rsidP="008D7A07">
      <w:pPr>
        <w:spacing w:after="0" w:line="240" w:lineRule="auto"/>
        <w:jc w:val="center"/>
        <w:rPr>
          <w:rFonts w:ascii="Times New Roman" w:hAnsi="Times New Roman" w:cs="Times New Roman"/>
          <w:sz w:val="28"/>
          <w:szCs w:val="28"/>
        </w:rPr>
      </w:pPr>
      <w:r w:rsidRPr="00EB6F9F">
        <w:rPr>
          <w:rFonts w:ascii="Times New Roman" w:hAnsi="Times New Roman" w:cs="Times New Roman"/>
          <w:sz w:val="28"/>
          <w:szCs w:val="28"/>
        </w:rPr>
        <w:drawing>
          <wp:inline distT="0" distB="0" distL="0" distR="0" wp14:anchorId="7ECA8684" wp14:editId="7493CE3D">
            <wp:extent cx="4820400" cy="4881600"/>
            <wp:effectExtent l="0" t="0" r="0" b="0"/>
            <wp:docPr id="1276695199" name="Рисунок 127669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820400" cy="4881600"/>
                    </a:xfrm>
                    <a:prstGeom prst="rect">
                      <a:avLst/>
                    </a:prstGeom>
                  </pic:spPr>
                </pic:pic>
              </a:graphicData>
            </a:graphic>
          </wp:inline>
        </w:drawing>
      </w:r>
    </w:p>
    <w:p w14:paraId="37878CC5" w14:textId="77777777" w:rsidR="005A0493" w:rsidRPr="005A0493" w:rsidRDefault="005A0493" w:rsidP="005A0493">
      <w:pPr>
        <w:spacing w:after="0" w:line="240" w:lineRule="auto"/>
        <w:ind w:firstLine="709"/>
        <w:jc w:val="both"/>
        <w:rPr>
          <w:rFonts w:ascii="Times New Roman" w:hAnsi="Times New Roman" w:cs="Times New Roman"/>
          <w:sz w:val="16"/>
          <w:szCs w:val="16"/>
          <w:lang w:val="kk-KZ"/>
        </w:rPr>
      </w:pPr>
    </w:p>
    <w:p w14:paraId="3A14271B" w14:textId="6137DF8A" w:rsidR="005A0493" w:rsidRPr="005A0493" w:rsidRDefault="005A0493" w:rsidP="005A0493">
      <w:pPr>
        <w:spacing w:after="0" w:line="240" w:lineRule="auto"/>
        <w:ind w:firstLine="709"/>
        <w:jc w:val="both"/>
        <w:rPr>
          <w:rFonts w:ascii="Times New Roman" w:hAnsi="Times New Roman" w:cs="Times New Roman"/>
          <w:sz w:val="24"/>
          <w:szCs w:val="24"/>
        </w:rPr>
      </w:pPr>
      <w:r w:rsidRPr="005A0493">
        <w:rPr>
          <w:rFonts w:ascii="Times New Roman" w:hAnsi="Times New Roman" w:cs="Times New Roman"/>
          <w:sz w:val="24"/>
          <w:szCs w:val="24"/>
          <w:lang w:val="kk-KZ"/>
        </w:rPr>
        <w:t xml:space="preserve">а – </w:t>
      </w:r>
      <w:r w:rsidRPr="005A0493">
        <w:rPr>
          <w:rFonts w:ascii="Times New Roman" w:hAnsi="Times New Roman" w:cs="Times New Roman"/>
          <w:sz w:val="24"/>
          <w:szCs w:val="24"/>
        </w:rPr>
        <w:t>спектр высокого разрешения (уровень ядра) C1s</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б – </w:t>
      </w:r>
      <w:r w:rsidRPr="005A0493">
        <w:rPr>
          <w:rFonts w:ascii="Times New Roman" w:hAnsi="Times New Roman" w:cs="Times New Roman"/>
          <w:sz w:val="24"/>
          <w:szCs w:val="24"/>
        </w:rPr>
        <w:t>спектр высокого разрешения (уровень ядра) N1s</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в – </w:t>
      </w:r>
      <w:r w:rsidRPr="005A0493">
        <w:rPr>
          <w:rFonts w:ascii="Times New Roman" w:hAnsi="Times New Roman" w:cs="Times New Roman"/>
          <w:sz w:val="24"/>
          <w:szCs w:val="24"/>
        </w:rPr>
        <w:t>спектр высокого разрешения (уровень ядра) Cr2p</w:t>
      </w:r>
      <w:r w:rsidRPr="005A0493">
        <w:rPr>
          <w:rFonts w:ascii="Times New Roman" w:hAnsi="Times New Roman" w:cs="Times New Roman"/>
          <w:sz w:val="24"/>
          <w:szCs w:val="24"/>
          <w:lang w:val="kk-KZ"/>
        </w:rPr>
        <w:t xml:space="preserve">; г – </w:t>
      </w:r>
      <w:r w:rsidRPr="005A0493">
        <w:rPr>
          <w:rFonts w:ascii="Times New Roman" w:hAnsi="Times New Roman" w:cs="Times New Roman"/>
          <w:sz w:val="24"/>
          <w:szCs w:val="24"/>
        </w:rPr>
        <w:t>и спектр высокого разрешения (уровень ядра) Ag 3d</w:t>
      </w:r>
    </w:p>
    <w:p w14:paraId="1AEF9E1C" w14:textId="77777777" w:rsidR="005A0493" w:rsidRPr="005A0493" w:rsidRDefault="005A0493" w:rsidP="005A0493">
      <w:pPr>
        <w:spacing w:after="0" w:line="240" w:lineRule="auto"/>
        <w:jc w:val="center"/>
        <w:rPr>
          <w:rFonts w:ascii="Times New Roman" w:hAnsi="Times New Roman" w:cs="Times New Roman"/>
          <w:sz w:val="16"/>
          <w:szCs w:val="16"/>
        </w:rPr>
      </w:pPr>
    </w:p>
    <w:p w14:paraId="2B031378" w14:textId="3890BC8E" w:rsidR="002F35A5" w:rsidRPr="00C95D74" w:rsidRDefault="00F40B16" w:rsidP="005A0493">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295EE8" w:rsidRPr="00C95D74">
        <w:rPr>
          <w:rFonts w:ascii="Times New Roman" w:hAnsi="Times New Roman" w:cs="Times New Roman"/>
          <w:sz w:val="28"/>
          <w:szCs w:val="28"/>
        </w:rPr>
        <w:t>4</w:t>
      </w:r>
      <w:r w:rsidR="004940BC">
        <w:rPr>
          <w:rFonts w:ascii="Times New Roman" w:hAnsi="Times New Roman" w:cs="Times New Roman"/>
          <w:sz w:val="28"/>
          <w:szCs w:val="28"/>
        </w:rPr>
        <w:t>8</w:t>
      </w:r>
      <w:r w:rsidR="003A3B37" w:rsidRPr="00C95D74">
        <w:rPr>
          <w:rFonts w:ascii="Times New Roman" w:hAnsi="Times New Roman" w:cs="Times New Roman"/>
          <w:sz w:val="28"/>
          <w:szCs w:val="28"/>
        </w:rPr>
        <w:t xml:space="preserve"> </w:t>
      </w:r>
      <w:r w:rsidR="004940BC">
        <w:rPr>
          <w:rFonts w:ascii="Times New Roman" w:hAnsi="Times New Roman" w:cs="Times New Roman"/>
          <w:sz w:val="28"/>
          <w:szCs w:val="28"/>
        </w:rPr>
        <w:t>–</w:t>
      </w:r>
      <w:r w:rsidR="003A3B37" w:rsidRPr="00C95D74">
        <w:rPr>
          <w:rFonts w:ascii="Times New Roman" w:hAnsi="Times New Roman" w:cs="Times New Roman"/>
          <w:sz w:val="28"/>
          <w:szCs w:val="28"/>
        </w:rPr>
        <w:t xml:space="preserve"> </w:t>
      </w:r>
      <w:r w:rsidRPr="00C95D74">
        <w:rPr>
          <w:rFonts w:ascii="Times New Roman" w:hAnsi="Times New Roman" w:cs="Times New Roman"/>
          <w:sz w:val="28"/>
          <w:szCs w:val="28"/>
        </w:rPr>
        <w:t>РФЭС</w:t>
      </w:r>
      <w:r w:rsidR="004940BC">
        <w:rPr>
          <w:rFonts w:ascii="Times New Roman" w:hAnsi="Times New Roman" w:cs="Times New Roman"/>
          <w:sz w:val="28"/>
          <w:szCs w:val="28"/>
        </w:rPr>
        <w:t xml:space="preserve"> спектры широкого сканирования в широком диапазоне энергий для КТМ содержащие НЧ серебра</w:t>
      </w:r>
    </w:p>
    <w:p w14:paraId="20F56B1B" w14:textId="77777777" w:rsidR="00DF0E6C" w:rsidRDefault="00DF0E6C" w:rsidP="00C95D74">
      <w:pPr>
        <w:spacing w:after="0" w:line="240" w:lineRule="auto"/>
        <w:ind w:firstLine="708"/>
        <w:jc w:val="both"/>
        <w:rPr>
          <w:rFonts w:ascii="Times New Roman" w:hAnsi="Times New Roman" w:cs="Times New Roman"/>
          <w:sz w:val="28"/>
          <w:szCs w:val="28"/>
        </w:rPr>
      </w:pPr>
    </w:p>
    <w:p w14:paraId="7185785D" w14:textId="28A32F84" w:rsidR="003C221A" w:rsidRDefault="003C221A" w:rsidP="003C221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w:t>
      </w:r>
      <w:r w:rsidRPr="00C95D74">
        <w:rPr>
          <w:rFonts w:ascii="Times New Roman" w:hAnsi="Times New Roman" w:cs="Times New Roman"/>
          <w:sz w:val="28"/>
          <w:szCs w:val="28"/>
        </w:rPr>
        <w:t>пектр</w:t>
      </w:r>
      <w:r>
        <w:rPr>
          <w:rFonts w:ascii="Times New Roman" w:hAnsi="Times New Roman" w:cs="Times New Roman"/>
          <w:sz w:val="28"/>
          <w:szCs w:val="28"/>
        </w:rPr>
        <w:t>е</w:t>
      </w:r>
      <w:r w:rsidRPr="00C95D74">
        <w:rPr>
          <w:rFonts w:ascii="Times New Roman" w:hAnsi="Times New Roman" w:cs="Times New Roman"/>
          <w:sz w:val="28"/>
          <w:szCs w:val="28"/>
        </w:rPr>
        <w:t xml:space="preserve"> N1s демонстрирует пик от ~400 до ~406 эВ, с доминирующим сигналом при ~401,5 эВ и плечом с более высокой энергией связи, сосредоточенным около ~406,0 эВ. Этот двухкомпонентный характер согласуется с атомами азота в </w:t>
      </w:r>
      <w:proofErr w:type="spellStart"/>
      <w:r w:rsidRPr="00C95D74">
        <w:rPr>
          <w:rFonts w:ascii="Times New Roman" w:hAnsi="Times New Roman" w:cs="Times New Roman"/>
          <w:sz w:val="28"/>
          <w:szCs w:val="28"/>
        </w:rPr>
        <w:t>азидных</w:t>
      </w:r>
      <w:proofErr w:type="spellEnd"/>
      <w:r w:rsidRPr="00C95D74">
        <w:rPr>
          <w:rFonts w:ascii="Times New Roman" w:hAnsi="Times New Roman" w:cs="Times New Roman"/>
          <w:sz w:val="28"/>
          <w:szCs w:val="28"/>
        </w:rPr>
        <w:t xml:space="preserve"> средах </w:t>
      </w:r>
      <w:sdt>
        <w:sdtPr>
          <w:rPr>
            <w:rFonts w:ascii="Times New Roman" w:hAnsi="Times New Roman" w:cs="Times New Roman"/>
            <w:color w:val="000000"/>
            <w:sz w:val="28"/>
            <w:szCs w:val="28"/>
          </w:rPr>
          <w:tag w:val="MENDELEY_CITATION_v3_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"/>
          <w:id w:val="-1441371883"/>
          <w:placeholder>
            <w:docPart w:val="EDF488B9199B45EE8D96B2A39B3F236E"/>
          </w:placeholder>
        </w:sdtPr>
        <w:sdtContent>
          <w:r w:rsidRPr="00E55178">
            <w:rPr>
              <w:rFonts w:ascii="Times New Roman" w:hAnsi="Times New Roman" w:cs="Times New Roman"/>
              <w:color w:val="000000"/>
              <w:sz w:val="28"/>
              <w:szCs w:val="28"/>
            </w:rPr>
            <w:t>[10</w:t>
          </w:r>
          <w:r w:rsidR="003D07EB">
            <w:rPr>
              <w:rFonts w:ascii="Times New Roman" w:hAnsi="Times New Roman" w:cs="Times New Roman"/>
              <w:color w:val="000000"/>
              <w:sz w:val="28"/>
              <w:szCs w:val="28"/>
            </w:rPr>
            <w:t>0</w:t>
          </w:r>
          <w:r w:rsidR="002324F0">
            <w:rPr>
              <w:rFonts w:ascii="Times New Roman" w:hAnsi="Times New Roman" w:cs="Times New Roman"/>
              <w:color w:val="000000"/>
              <w:sz w:val="28"/>
              <w:szCs w:val="28"/>
            </w:rPr>
            <w:t>, р. 504</w:t>
          </w:r>
          <w:r w:rsidRPr="00E55178">
            <w:rPr>
              <w:rFonts w:ascii="Times New Roman" w:hAnsi="Times New Roman" w:cs="Times New Roman"/>
              <w:color w:val="000000"/>
              <w:sz w:val="28"/>
              <w:szCs w:val="28"/>
            </w:rPr>
            <w:t>]</w:t>
          </w:r>
        </w:sdtContent>
      </w:sdt>
      <w:r w:rsidRPr="00C95D74">
        <w:rPr>
          <w:rFonts w:ascii="Times New Roman" w:hAnsi="Times New Roman" w:cs="Times New Roman"/>
          <w:color w:val="000000"/>
          <w:sz w:val="28"/>
          <w:szCs w:val="28"/>
        </w:rPr>
        <w:t xml:space="preserve"> (рис</w:t>
      </w:r>
      <w:r>
        <w:rPr>
          <w:rFonts w:ascii="Times New Roman" w:hAnsi="Times New Roman" w:cs="Times New Roman"/>
          <w:color w:val="000000"/>
          <w:sz w:val="28"/>
          <w:szCs w:val="28"/>
        </w:rPr>
        <w:t>унок</w:t>
      </w:r>
      <w:r w:rsidRPr="00C95D74">
        <w:rPr>
          <w:rFonts w:ascii="Times New Roman" w:hAnsi="Times New Roman" w:cs="Times New Roman"/>
          <w:color w:val="000000"/>
          <w:sz w:val="28"/>
          <w:szCs w:val="28"/>
        </w:rPr>
        <w:t xml:space="preserve"> 4</w:t>
      </w:r>
      <w:r>
        <w:rPr>
          <w:rFonts w:ascii="Times New Roman" w:hAnsi="Times New Roman" w:cs="Times New Roman"/>
          <w:color w:val="000000"/>
          <w:sz w:val="28"/>
          <w:szCs w:val="28"/>
        </w:rPr>
        <w:t>8б</w:t>
      </w:r>
      <w:r w:rsidRPr="00C95D74">
        <w:rPr>
          <w:rFonts w:ascii="Times New Roman" w:hAnsi="Times New Roman" w:cs="Times New Roman"/>
          <w:color w:val="000000"/>
          <w:sz w:val="28"/>
          <w:szCs w:val="28"/>
        </w:rPr>
        <w:t xml:space="preserve">). </w:t>
      </w:r>
      <w:r w:rsidRPr="00C95D74">
        <w:rPr>
          <w:rFonts w:ascii="Times New Roman" w:hAnsi="Times New Roman" w:cs="Times New Roman"/>
          <w:sz w:val="28"/>
          <w:szCs w:val="28"/>
        </w:rPr>
        <w:t>Спектр, соответствующий металлическому серебру на рис</w:t>
      </w:r>
      <w:r>
        <w:rPr>
          <w:rFonts w:ascii="Times New Roman" w:hAnsi="Times New Roman" w:cs="Times New Roman"/>
          <w:sz w:val="28"/>
          <w:szCs w:val="28"/>
        </w:rPr>
        <w:t>унок 48г</w:t>
      </w:r>
      <w:r w:rsidRPr="00C95D74">
        <w:rPr>
          <w:rFonts w:ascii="Times New Roman" w:hAnsi="Times New Roman" w:cs="Times New Roman"/>
          <w:sz w:val="28"/>
          <w:szCs w:val="28"/>
        </w:rPr>
        <w:t xml:space="preserve"> демонстрирует два </w:t>
      </w:r>
      <w:r w:rsidRPr="00C95D74">
        <w:rPr>
          <w:rFonts w:ascii="Times New Roman" w:hAnsi="Times New Roman" w:cs="Times New Roman"/>
          <w:sz w:val="28"/>
          <w:szCs w:val="28"/>
        </w:rPr>
        <w:lastRenderedPageBreak/>
        <w:t xml:space="preserve">пика при ~375 эВ и ~369 эВ, которые соответствуют энергиям связи Ag 3d3/2 и 3d5/2 соответственно </w:t>
      </w:r>
      <w:sdt>
        <w:sdtPr>
          <w:rPr>
            <w:rFonts w:ascii="Times New Roman" w:hAnsi="Times New Roman" w:cs="Times New Roman"/>
            <w:color w:val="000000"/>
            <w:sz w:val="28"/>
            <w:szCs w:val="28"/>
          </w:rPr>
          <w:tag w:val="MENDELEY_CITATION_v3_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"/>
          <w:id w:val="-936746357"/>
          <w:placeholder>
            <w:docPart w:val="EDF488B9199B45EE8D96B2A39B3F236E"/>
          </w:placeholder>
        </w:sdtPr>
        <w:sdtContent>
          <w:r w:rsidRPr="00E55178">
            <w:rPr>
              <w:rFonts w:ascii="Times New Roman" w:hAnsi="Times New Roman" w:cs="Times New Roman"/>
              <w:color w:val="000000"/>
              <w:sz w:val="28"/>
              <w:szCs w:val="28"/>
            </w:rPr>
            <w:t>[10</w:t>
          </w:r>
          <w:r w:rsidR="003D07EB">
            <w:rPr>
              <w:rFonts w:ascii="Times New Roman" w:hAnsi="Times New Roman" w:cs="Times New Roman"/>
              <w:color w:val="000000"/>
              <w:sz w:val="28"/>
              <w:szCs w:val="28"/>
            </w:rPr>
            <w:t>2</w:t>
          </w:r>
          <w:r w:rsidR="002324F0">
            <w:rPr>
              <w:rFonts w:ascii="Times New Roman" w:hAnsi="Times New Roman" w:cs="Times New Roman"/>
              <w:color w:val="000000"/>
              <w:sz w:val="28"/>
              <w:szCs w:val="28"/>
            </w:rPr>
            <w:t xml:space="preserve">, р. </w:t>
          </w:r>
          <w:r w:rsidR="00B07338">
            <w:rPr>
              <w:rFonts w:ascii="Times New Roman" w:hAnsi="Times New Roman" w:cs="Times New Roman"/>
              <w:color w:val="000000"/>
              <w:sz w:val="28"/>
              <w:szCs w:val="28"/>
            </w:rPr>
            <w:t>1925-1928</w:t>
          </w:r>
          <w:r w:rsidRPr="00E55178">
            <w:rPr>
              <w:rFonts w:ascii="Times New Roman" w:hAnsi="Times New Roman" w:cs="Times New Roman"/>
              <w:color w:val="000000"/>
              <w:sz w:val="28"/>
              <w:szCs w:val="28"/>
            </w:rPr>
            <w:t>]</w:t>
          </w:r>
        </w:sdtContent>
      </w:sdt>
      <w:r w:rsidRPr="00C95D74">
        <w:rPr>
          <w:rFonts w:ascii="Times New Roman" w:hAnsi="Times New Roman" w:cs="Times New Roman"/>
          <w:sz w:val="28"/>
          <w:szCs w:val="28"/>
        </w:rPr>
        <w:t xml:space="preserve">. </w:t>
      </w:r>
    </w:p>
    <w:p w14:paraId="27D37D36" w14:textId="1B496070" w:rsidR="0087710E" w:rsidRDefault="0087710E" w:rsidP="00C95D74">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rPr>
        <w:t>Гидрофильность поверхности КТМ была изучена с помощью измерения КУС измерений. Как показано на рис</w:t>
      </w:r>
      <w:r w:rsidR="00642F0D">
        <w:rPr>
          <w:rFonts w:ascii="Times New Roman" w:hAnsi="Times New Roman" w:cs="Times New Roman"/>
          <w:sz w:val="28"/>
          <w:szCs w:val="28"/>
        </w:rPr>
        <w:t>унке 49</w:t>
      </w:r>
      <w:r w:rsidRPr="00C95D74">
        <w:rPr>
          <w:rFonts w:ascii="Times New Roman" w:hAnsi="Times New Roman" w:cs="Times New Roman"/>
          <w:sz w:val="28"/>
          <w:szCs w:val="28"/>
        </w:rPr>
        <w:t xml:space="preserve">, самые низкие значения краевого угла смачивания имели образцы, полученные восстановителем НН. Более высокие значения КУС соответствовали образцам полученные </w:t>
      </w:r>
      <w:proofErr w:type="spellStart"/>
      <w:r w:rsidRPr="00C95D74">
        <w:rPr>
          <w:rFonts w:ascii="Times New Roman" w:hAnsi="Times New Roman" w:cs="Times New Roman"/>
          <w:sz w:val="28"/>
          <w:szCs w:val="28"/>
          <w:lang w:val="en-US"/>
        </w:rPr>
        <w:t>NaBH</w:t>
      </w:r>
      <w:proofErr w:type="spellEnd"/>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 что может указывать на незначительные изменения свойств поверхности, таких как шероховатость или химический состав, а не на существенное изменение смачиваемости. </w:t>
      </w:r>
    </w:p>
    <w:p w14:paraId="6905569E" w14:textId="77777777" w:rsidR="005A0493" w:rsidRPr="00C95D74" w:rsidRDefault="005A0493" w:rsidP="00C95D74">
      <w:pPr>
        <w:spacing w:after="0" w:line="240" w:lineRule="auto"/>
        <w:ind w:firstLine="708"/>
        <w:jc w:val="both"/>
        <w:rPr>
          <w:rFonts w:ascii="Times New Roman" w:hAnsi="Times New Roman" w:cs="Times New Roman"/>
          <w:sz w:val="28"/>
          <w:szCs w:val="28"/>
        </w:rPr>
      </w:pPr>
    </w:p>
    <w:p w14:paraId="603C44BB" w14:textId="056604D9" w:rsidR="00D91ABF" w:rsidRPr="004940BC" w:rsidRDefault="004940BC" w:rsidP="00C95D74">
      <w:pPr>
        <w:spacing w:after="0" w:line="240" w:lineRule="auto"/>
        <w:jc w:val="center"/>
        <w:rPr>
          <w:rFonts w:ascii="Times New Roman" w:hAnsi="Times New Roman" w:cs="Times New Roman"/>
          <w:sz w:val="28"/>
          <w:szCs w:val="28"/>
        </w:rPr>
      </w:pPr>
      <w:r w:rsidRPr="004940BC">
        <w:rPr>
          <w:rFonts w:ascii="Times New Roman" w:hAnsi="Times New Roman" w:cs="Times New Roman"/>
          <w:noProof/>
          <w:sz w:val="28"/>
          <w:szCs w:val="28"/>
          <w:lang w:eastAsia="ru-RU"/>
        </w:rPr>
        <w:drawing>
          <wp:inline distT="0" distB="0" distL="0" distR="0" wp14:anchorId="35D4AB69" wp14:editId="0FF4FEFC">
            <wp:extent cx="5021372" cy="2680854"/>
            <wp:effectExtent l="0" t="0" r="8255"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t="3110" b="4303"/>
                    <a:stretch/>
                  </pic:blipFill>
                  <pic:spPr bwMode="auto">
                    <a:xfrm>
                      <a:off x="0" y="0"/>
                      <a:ext cx="5022015" cy="2681197"/>
                    </a:xfrm>
                    <a:prstGeom prst="rect">
                      <a:avLst/>
                    </a:prstGeom>
                    <a:ln>
                      <a:noFill/>
                    </a:ln>
                    <a:extLst>
                      <a:ext uri="{53640926-AAD7-44D8-BBD7-CCE9431645EC}">
                        <a14:shadowObscured xmlns:a14="http://schemas.microsoft.com/office/drawing/2010/main"/>
                      </a:ext>
                    </a:extLst>
                  </pic:spPr>
                </pic:pic>
              </a:graphicData>
            </a:graphic>
          </wp:inline>
        </w:drawing>
      </w:r>
    </w:p>
    <w:p w14:paraId="3C731B61" w14:textId="77777777" w:rsidR="005A0493" w:rsidRPr="005A0493" w:rsidRDefault="005A0493" w:rsidP="00C95D74">
      <w:pPr>
        <w:spacing w:after="0" w:line="240" w:lineRule="auto"/>
        <w:jc w:val="center"/>
        <w:rPr>
          <w:rFonts w:ascii="Times New Roman" w:hAnsi="Times New Roman" w:cs="Times New Roman"/>
          <w:sz w:val="16"/>
          <w:szCs w:val="16"/>
        </w:rPr>
      </w:pPr>
    </w:p>
    <w:p w14:paraId="51D6BA78" w14:textId="6E7C446B" w:rsidR="005A0493" w:rsidRPr="005A0493" w:rsidRDefault="005A0493" w:rsidP="005A0493">
      <w:pPr>
        <w:spacing w:after="0" w:line="240" w:lineRule="auto"/>
        <w:ind w:firstLine="709"/>
        <w:jc w:val="both"/>
        <w:rPr>
          <w:rFonts w:ascii="Times New Roman" w:hAnsi="Times New Roman" w:cs="Times New Roman"/>
          <w:sz w:val="24"/>
          <w:szCs w:val="24"/>
        </w:rPr>
      </w:pPr>
      <w:r w:rsidRPr="005A0493">
        <w:rPr>
          <w:rFonts w:ascii="Times New Roman" w:hAnsi="Times New Roman" w:cs="Times New Roman"/>
          <w:sz w:val="24"/>
          <w:szCs w:val="24"/>
          <w:lang w:val="kk-KZ"/>
        </w:rPr>
        <w:t xml:space="preserve">а – </w:t>
      </w:r>
      <w:r w:rsidRPr="005A0493">
        <w:rPr>
          <w:rFonts w:ascii="Times New Roman" w:hAnsi="Times New Roman" w:cs="Times New Roman"/>
          <w:sz w:val="24"/>
          <w:szCs w:val="24"/>
        </w:rPr>
        <w:t>Ag(НН)/MOF@ПЭТФ ТМ</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б – </w:t>
      </w:r>
      <w:r w:rsidRPr="005A0493">
        <w:rPr>
          <w:rFonts w:ascii="Times New Roman" w:hAnsi="Times New Roman" w:cs="Times New Roman"/>
          <w:sz w:val="24"/>
          <w:szCs w:val="24"/>
        </w:rPr>
        <w:t>Ag(</w:t>
      </w:r>
      <w:proofErr w:type="spellStart"/>
      <w:r w:rsidRPr="005A0493">
        <w:rPr>
          <w:rFonts w:ascii="Times New Roman" w:hAnsi="Times New Roman" w:cs="Times New Roman"/>
          <w:sz w:val="24"/>
          <w:szCs w:val="24"/>
          <w:lang w:val="en-US"/>
        </w:rPr>
        <w:t>NaBH</w:t>
      </w:r>
      <w:proofErr w:type="spellEnd"/>
      <w:r w:rsidRPr="005A0493">
        <w:rPr>
          <w:rFonts w:ascii="Times New Roman" w:hAnsi="Times New Roman" w:cs="Times New Roman"/>
          <w:sz w:val="24"/>
          <w:szCs w:val="24"/>
          <w:vertAlign w:val="subscript"/>
        </w:rPr>
        <w:t>4</w:t>
      </w:r>
      <w:r w:rsidRPr="005A0493">
        <w:rPr>
          <w:rFonts w:ascii="Times New Roman" w:hAnsi="Times New Roman" w:cs="Times New Roman"/>
          <w:sz w:val="24"/>
          <w:szCs w:val="24"/>
        </w:rPr>
        <w:t>)/MOF@ПЭТФ ТМ</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в – </w:t>
      </w:r>
      <w:proofErr w:type="spellStart"/>
      <w:r w:rsidRPr="005A0493">
        <w:rPr>
          <w:rFonts w:ascii="Times New Roman" w:hAnsi="Times New Roman" w:cs="Times New Roman"/>
          <w:sz w:val="24"/>
          <w:szCs w:val="24"/>
        </w:rPr>
        <w:t>MOF@Ag</w:t>
      </w:r>
      <w:proofErr w:type="spellEnd"/>
      <w:r w:rsidRPr="005A0493">
        <w:rPr>
          <w:rFonts w:ascii="Times New Roman" w:hAnsi="Times New Roman" w:cs="Times New Roman"/>
          <w:sz w:val="24"/>
          <w:szCs w:val="24"/>
        </w:rPr>
        <w:t>(НН)/ПЭТФ ТМ</w:t>
      </w:r>
      <w:r w:rsidRPr="005A0493">
        <w:rPr>
          <w:rFonts w:ascii="Times New Roman" w:hAnsi="Times New Roman" w:cs="Times New Roman"/>
          <w:sz w:val="24"/>
          <w:szCs w:val="24"/>
          <w:lang w:val="kk-KZ"/>
        </w:rPr>
        <w:t>;</w:t>
      </w:r>
      <w:r w:rsidRPr="005A0493">
        <w:rPr>
          <w:rFonts w:ascii="Times New Roman" w:hAnsi="Times New Roman" w:cs="Times New Roman"/>
          <w:sz w:val="24"/>
          <w:szCs w:val="24"/>
        </w:rPr>
        <w:t xml:space="preserve"> </w:t>
      </w:r>
      <w:r w:rsidRPr="005A0493">
        <w:rPr>
          <w:rFonts w:ascii="Times New Roman" w:hAnsi="Times New Roman" w:cs="Times New Roman"/>
          <w:sz w:val="24"/>
          <w:szCs w:val="24"/>
          <w:lang w:val="kk-KZ"/>
        </w:rPr>
        <w:t xml:space="preserve">г – </w:t>
      </w:r>
      <w:proofErr w:type="spellStart"/>
      <w:r w:rsidRPr="005A0493">
        <w:rPr>
          <w:rFonts w:ascii="Times New Roman" w:hAnsi="Times New Roman" w:cs="Times New Roman"/>
          <w:sz w:val="24"/>
          <w:szCs w:val="24"/>
        </w:rPr>
        <w:t>MOF@Ag</w:t>
      </w:r>
      <w:proofErr w:type="spellEnd"/>
      <w:r w:rsidRPr="005A0493">
        <w:rPr>
          <w:rFonts w:ascii="Times New Roman" w:hAnsi="Times New Roman" w:cs="Times New Roman"/>
          <w:sz w:val="24"/>
          <w:szCs w:val="24"/>
        </w:rPr>
        <w:t>(</w:t>
      </w:r>
      <w:proofErr w:type="spellStart"/>
      <w:r w:rsidRPr="005A0493">
        <w:rPr>
          <w:rFonts w:ascii="Times New Roman" w:hAnsi="Times New Roman" w:cs="Times New Roman"/>
          <w:sz w:val="24"/>
          <w:szCs w:val="24"/>
          <w:lang w:val="en-US"/>
        </w:rPr>
        <w:t>NaBH</w:t>
      </w:r>
      <w:proofErr w:type="spellEnd"/>
      <w:r w:rsidRPr="005A0493">
        <w:rPr>
          <w:rFonts w:ascii="Times New Roman" w:hAnsi="Times New Roman" w:cs="Times New Roman"/>
          <w:sz w:val="24"/>
          <w:szCs w:val="24"/>
          <w:vertAlign w:val="subscript"/>
        </w:rPr>
        <w:t>4</w:t>
      </w:r>
      <w:r w:rsidRPr="005A0493">
        <w:rPr>
          <w:rFonts w:ascii="Times New Roman" w:hAnsi="Times New Roman" w:cs="Times New Roman"/>
          <w:sz w:val="24"/>
          <w:szCs w:val="24"/>
        </w:rPr>
        <w:t xml:space="preserve">)/ПЭТФ ТМ </w:t>
      </w:r>
    </w:p>
    <w:p w14:paraId="514732D1" w14:textId="77777777" w:rsidR="005A0493" w:rsidRPr="005A0493" w:rsidRDefault="005A0493" w:rsidP="00C95D74">
      <w:pPr>
        <w:spacing w:after="0" w:line="240" w:lineRule="auto"/>
        <w:jc w:val="center"/>
        <w:rPr>
          <w:rFonts w:ascii="Times New Roman" w:hAnsi="Times New Roman" w:cs="Times New Roman"/>
          <w:sz w:val="16"/>
          <w:szCs w:val="16"/>
        </w:rPr>
      </w:pPr>
    </w:p>
    <w:p w14:paraId="4EBE376B" w14:textId="795A917B" w:rsidR="00D91ABF" w:rsidRPr="00C95D74" w:rsidRDefault="00D91ABF"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295EE8" w:rsidRPr="00C95D74">
        <w:rPr>
          <w:rFonts w:ascii="Times New Roman" w:hAnsi="Times New Roman" w:cs="Times New Roman"/>
          <w:sz w:val="28"/>
          <w:szCs w:val="28"/>
        </w:rPr>
        <w:t>4</w:t>
      </w:r>
      <w:r w:rsidR="00642F0D">
        <w:rPr>
          <w:rFonts w:ascii="Times New Roman" w:hAnsi="Times New Roman" w:cs="Times New Roman"/>
          <w:sz w:val="28"/>
          <w:szCs w:val="28"/>
        </w:rPr>
        <w:t>9</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Значения КУС</w:t>
      </w:r>
      <w:r w:rsidR="00BC1CCE" w:rsidRPr="00C95D74">
        <w:rPr>
          <w:rFonts w:ascii="Times New Roman" w:hAnsi="Times New Roman" w:cs="Times New Roman"/>
          <w:sz w:val="28"/>
          <w:szCs w:val="28"/>
        </w:rPr>
        <w:t xml:space="preserve"> </w:t>
      </w:r>
      <w:r w:rsidRPr="00C95D74">
        <w:rPr>
          <w:rFonts w:ascii="Times New Roman" w:hAnsi="Times New Roman" w:cs="Times New Roman"/>
          <w:sz w:val="28"/>
          <w:szCs w:val="28"/>
        </w:rPr>
        <w:t xml:space="preserve">для </w:t>
      </w:r>
      <w:r w:rsidRPr="00C95D74">
        <w:rPr>
          <w:rFonts w:ascii="Times New Roman" w:hAnsi="Times New Roman" w:cs="Times New Roman"/>
          <w:sz w:val="28"/>
          <w:szCs w:val="28"/>
          <w:lang w:val="en-US"/>
        </w:rPr>
        <w:t>KTM</w:t>
      </w:r>
      <w:r w:rsidR="005A0493">
        <w:rPr>
          <w:rFonts w:ascii="Times New Roman" w:hAnsi="Times New Roman" w:cs="Times New Roman"/>
          <w:sz w:val="28"/>
          <w:szCs w:val="28"/>
        </w:rPr>
        <w:t xml:space="preserve"> состава</w:t>
      </w:r>
    </w:p>
    <w:p w14:paraId="021ABFDB" w14:textId="77777777" w:rsidR="00DF0E6C" w:rsidRDefault="00DF0E6C" w:rsidP="00C95D74">
      <w:pPr>
        <w:spacing w:after="0" w:line="240" w:lineRule="auto"/>
        <w:ind w:firstLine="708"/>
        <w:jc w:val="both"/>
        <w:rPr>
          <w:rFonts w:ascii="Times New Roman" w:eastAsia="Times New Roman" w:hAnsi="Times New Roman" w:cs="Times New Roman"/>
          <w:sz w:val="28"/>
          <w:szCs w:val="28"/>
          <w:lang w:eastAsia="ru-RU"/>
        </w:rPr>
      </w:pPr>
    </w:p>
    <w:p w14:paraId="19D917F0" w14:textId="38A94469" w:rsidR="005A0493" w:rsidRDefault="005A0493" w:rsidP="005A0493">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Таблица 16</w:t>
      </w:r>
      <w:r w:rsidRPr="008F4A10">
        <w:rPr>
          <w:rFonts w:ascii="Times New Roman" w:hAnsi="Times New Roman" w:cs="Times New Roman"/>
          <w:bCs/>
          <w:sz w:val="28"/>
          <w:szCs w:val="28"/>
        </w:rPr>
        <w:t xml:space="preserve"> –</w:t>
      </w:r>
      <w:r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Параметры удельной поверхности и пористости по методу БЭТ </w:t>
      </w:r>
      <w:proofErr w:type="spellStart"/>
      <w:r w:rsidRPr="00C95D74">
        <w:rPr>
          <w:rFonts w:ascii="Times New Roman" w:hAnsi="Times New Roman" w:cs="Times New Roman"/>
          <w:sz w:val="28"/>
          <w:szCs w:val="28"/>
        </w:rPr>
        <w:t>для</w:t>
      </w:r>
      <w:r>
        <w:rPr>
          <w:rFonts w:ascii="Times New Roman" w:hAnsi="Times New Roman" w:cs="Times New Roman"/>
          <w:sz w:val="28"/>
          <w:szCs w:val="28"/>
        </w:rPr>
        <w:t>композитов</w:t>
      </w:r>
      <w:proofErr w:type="spellEnd"/>
      <w:r>
        <w:rPr>
          <w:rFonts w:ascii="Times New Roman" w:hAnsi="Times New Roman" w:cs="Times New Roman"/>
          <w:sz w:val="28"/>
          <w:szCs w:val="28"/>
        </w:rPr>
        <w:t>, синтезированных с использованием различных типов восстановителей</w:t>
      </w:r>
    </w:p>
    <w:p w14:paraId="38781134" w14:textId="77777777" w:rsidR="005A0493" w:rsidRPr="005A0493" w:rsidRDefault="005A0493" w:rsidP="005A0493">
      <w:pPr>
        <w:spacing w:after="0" w:line="240" w:lineRule="auto"/>
        <w:rPr>
          <w:rFonts w:ascii="Times New Roman" w:hAnsi="Times New Roman" w:cs="Times New Roman"/>
          <w:sz w:val="16"/>
          <w:szCs w:val="16"/>
        </w:rPr>
      </w:pPr>
    </w:p>
    <w:tbl>
      <w:tblPr>
        <w:tblStyle w:val="a6"/>
        <w:tblW w:w="5000" w:type="pct"/>
        <w:tblLayout w:type="fixed"/>
        <w:tblLook w:val="04A0" w:firstRow="1" w:lastRow="0" w:firstColumn="1" w:lastColumn="0" w:noHBand="0" w:noVBand="1"/>
      </w:tblPr>
      <w:tblGrid>
        <w:gridCol w:w="1535"/>
        <w:gridCol w:w="1568"/>
        <w:gridCol w:w="1676"/>
        <w:gridCol w:w="1734"/>
        <w:gridCol w:w="1582"/>
        <w:gridCol w:w="1537"/>
      </w:tblGrid>
      <w:tr w:rsidR="005A0493" w:rsidRPr="00B820DB" w14:paraId="4299D7C0" w14:textId="77777777" w:rsidTr="00893F99">
        <w:trPr>
          <w:trHeight w:val="20"/>
        </w:trPr>
        <w:tc>
          <w:tcPr>
            <w:tcW w:w="797" w:type="pct"/>
            <w:vAlign w:val="center"/>
          </w:tcPr>
          <w:p w14:paraId="7138C883"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Параметр</w:t>
            </w:r>
          </w:p>
        </w:tc>
        <w:tc>
          <w:tcPr>
            <w:tcW w:w="814" w:type="pct"/>
            <w:vAlign w:val="center"/>
          </w:tcPr>
          <w:p w14:paraId="2A713484" w14:textId="77777777" w:rsidR="005A0493" w:rsidRPr="00312E61" w:rsidRDefault="005A0493" w:rsidP="00893F99">
            <w:pPr>
              <w:spacing w:line="240" w:lineRule="auto"/>
              <w:jc w:val="center"/>
              <w:rPr>
                <w:rFonts w:ascii="Times New Roman" w:hAnsi="Times New Roman"/>
                <w:bCs/>
                <w:sz w:val="24"/>
                <w:szCs w:val="24"/>
                <w:lang w:val="ru-RU"/>
              </w:rPr>
            </w:pPr>
            <w:r w:rsidRPr="00312E61">
              <w:rPr>
                <w:rFonts w:ascii="Times New Roman" w:hAnsi="Times New Roman"/>
                <w:bCs/>
                <w:sz w:val="24"/>
                <w:szCs w:val="24"/>
              </w:rPr>
              <w:t>Ag</w:t>
            </w:r>
            <w:r w:rsidRPr="00312E61">
              <w:rPr>
                <w:rFonts w:ascii="Times New Roman" w:hAnsi="Times New Roman"/>
                <w:bCs/>
                <w:sz w:val="24"/>
                <w:szCs w:val="24"/>
                <w:lang w:val="ru-RU"/>
              </w:rPr>
              <w:t>(НН)/</w:t>
            </w:r>
            <w:r w:rsidRPr="00312E61">
              <w:rPr>
                <w:rFonts w:ascii="Times New Roman" w:hAnsi="Times New Roman"/>
                <w:bCs/>
                <w:sz w:val="24"/>
                <w:szCs w:val="24"/>
              </w:rPr>
              <w:t>MOF</w:t>
            </w:r>
            <w:r w:rsidRPr="00312E61">
              <w:rPr>
                <w:rFonts w:ascii="Times New Roman" w:hAnsi="Times New Roman"/>
                <w:bCs/>
                <w:sz w:val="24"/>
                <w:szCs w:val="24"/>
                <w:lang w:val="ru-RU"/>
              </w:rPr>
              <w:t xml:space="preserve">@ПЭТФ ТМ </w:t>
            </w:r>
          </w:p>
        </w:tc>
        <w:tc>
          <w:tcPr>
            <w:tcW w:w="870" w:type="pct"/>
            <w:vAlign w:val="center"/>
          </w:tcPr>
          <w:p w14:paraId="53F86738" w14:textId="77777777" w:rsidR="005A0493" w:rsidRPr="00312E61" w:rsidRDefault="005A0493" w:rsidP="00893F99">
            <w:pPr>
              <w:spacing w:line="240" w:lineRule="auto"/>
              <w:jc w:val="center"/>
              <w:rPr>
                <w:rFonts w:ascii="Times New Roman" w:hAnsi="Times New Roman"/>
                <w:bCs/>
                <w:sz w:val="24"/>
                <w:szCs w:val="24"/>
                <w:lang w:val="ru-RU"/>
              </w:rPr>
            </w:pPr>
            <w:r w:rsidRPr="00312E61">
              <w:rPr>
                <w:rFonts w:ascii="Times New Roman" w:hAnsi="Times New Roman"/>
                <w:bCs/>
                <w:sz w:val="24"/>
                <w:szCs w:val="24"/>
              </w:rPr>
              <w:t>Ag</w:t>
            </w:r>
            <w:r w:rsidRPr="00312E61">
              <w:rPr>
                <w:rFonts w:ascii="Times New Roman" w:hAnsi="Times New Roman"/>
                <w:bCs/>
                <w:sz w:val="24"/>
                <w:szCs w:val="24"/>
                <w:lang w:val="ru-RU"/>
              </w:rPr>
              <w:t>(</w:t>
            </w:r>
            <w:proofErr w:type="spellStart"/>
            <w:r w:rsidRPr="00312E61">
              <w:rPr>
                <w:rFonts w:ascii="Times New Roman" w:hAnsi="Times New Roman"/>
                <w:bCs/>
                <w:sz w:val="24"/>
                <w:szCs w:val="24"/>
              </w:rPr>
              <w:t>NaBH</w:t>
            </w:r>
            <w:proofErr w:type="spellEnd"/>
            <w:r w:rsidRPr="00312E61">
              <w:rPr>
                <w:rFonts w:ascii="Times New Roman" w:hAnsi="Times New Roman"/>
                <w:bCs/>
                <w:sz w:val="24"/>
                <w:szCs w:val="24"/>
                <w:vertAlign w:val="subscript"/>
                <w:lang w:val="ru-RU"/>
              </w:rPr>
              <w:t>4</w:t>
            </w:r>
            <w:r w:rsidRPr="00312E61">
              <w:rPr>
                <w:rFonts w:ascii="Times New Roman" w:hAnsi="Times New Roman"/>
                <w:bCs/>
                <w:sz w:val="24"/>
                <w:szCs w:val="24"/>
                <w:lang w:val="ru-RU"/>
              </w:rPr>
              <w:t>)/</w:t>
            </w:r>
            <w:r w:rsidRPr="00312E61">
              <w:rPr>
                <w:rFonts w:ascii="Times New Roman" w:hAnsi="Times New Roman"/>
                <w:bCs/>
                <w:sz w:val="24"/>
                <w:szCs w:val="24"/>
              </w:rPr>
              <w:t>MOF</w:t>
            </w:r>
            <w:r w:rsidRPr="00312E61">
              <w:rPr>
                <w:rFonts w:ascii="Times New Roman" w:hAnsi="Times New Roman"/>
                <w:bCs/>
                <w:sz w:val="24"/>
                <w:szCs w:val="24"/>
                <w:lang w:val="ru-RU"/>
              </w:rPr>
              <w:t xml:space="preserve">@ПЭТФ ТМ </w:t>
            </w:r>
          </w:p>
        </w:tc>
        <w:tc>
          <w:tcPr>
            <w:tcW w:w="900" w:type="pct"/>
            <w:vAlign w:val="center"/>
          </w:tcPr>
          <w:p w14:paraId="7B9CC32E" w14:textId="77777777" w:rsidR="005A0493" w:rsidRPr="00312E61" w:rsidRDefault="005A0493" w:rsidP="00893F99">
            <w:pPr>
              <w:spacing w:line="240" w:lineRule="auto"/>
              <w:jc w:val="center"/>
              <w:rPr>
                <w:rFonts w:ascii="Times New Roman" w:hAnsi="Times New Roman"/>
                <w:bCs/>
                <w:sz w:val="24"/>
                <w:szCs w:val="24"/>
                <w:lang w:val="ru-RU"/>
              </w:rPr>
            </w:pPr>
            <w:r w:rsidRPr="00312E61">
              <w:rPr>
                <w:rFonts w:ascii="Times New Roman" w:hAnsi="Times New Roman"/>
                <w:bCs/>
                <w:sz w:val="24"/>
                <w:szCs w:val="24"/>
              </w:rPr>
              <w:t>MOF</w:t>
            </w:r>
            <w:r w:rsidRPr="00312E61">
              <w:rPr>
                <w:rFonts w:ascii="Times New Roman" w:hAnsi="Times New Roman"/>
                <w:bCs/>
                <w:sz w:val="24"/>
                <w:szCs w:val="24"/>
                <w:lang w:val="ru-RU"/>
              </w:rPr>
              <w:t>@</w:t>
            </w:r>
            <w:r w:rsidRPr="00312E61">
              <w:rPr>
                <w:rFonts w:ascii="Times New Roman" w:hAnsi="Times New Roman"/>
                <w:bCs/>
                <w:sz w:val="24"/>
                <w:szCs w:val="24"/>
              </w:rPr>
              <w:t>Ag</w:t>
            </w:r>
            <w:r w:rsidRPr="00312E61">
              <w:rPr>
                <w:rFonts w:ascii="Times New Roman" w:hAnsi="Times New Roman"/>
                <w:bCs/>
                <w:sz w:val="24"/>
                <w:szCs w:val="24"/>
                <w:lang w:val="ru-RU"/>
              </w:rPr>
              <w:t xml:space="preserve">(НН)/ПЭТФ ТМ </w:t>
            </w:r>
          </w:p>
        </w:tc>
        <w:tc>
          <w:tcPr>
            <w:tcW w:w="821" w:type="pct"/>
            <w:vAlign w:val="center"/>
          </w:tcPr>
          <w:p w14:paraId="47F8B4DF" w14:textId="77777777" w:rsidR="005A0493" w:rsidRPr="00312E61" w:rsidRDefault="005A0493" w:rsidP="00893F99">
            <w:pPr>
              <w:spacing w:line="240" w:lineRule="auto"/>
              <w:jc w:val="center"/>
              <w:rPr>
                <w:rFonts w:ascii="Times New Roman" w:hAnsi="Times New Roman"/>
                <w:bCs/>
                <w:sz w:val="24"/>
                <w:szCs w:val="24"/>
                <w:vertAlign w:val="subscript"/>
                <w:lang w:val="ru-RU"/>
              </w:rPr>
            </w:pPr>
            <w:r w:rsidRPr="00312E61">
              <w:rPr>
                <w:rFonts w:ascii="Times New Roman" w:hAnsi="Times New Roman"/>
                <w:bCs/>
                <w:sz w:val="24"/>
                <w:szCs w:val="24"/>
              </w:rPr>
              <w:t>MOF</w:t>
            </w:r>
            <w:r w:rsidRPr="00312E61">
              <w:rPr>
                <w:rFonts w:ascii="Times New Roman" w:hAnsi="Times New Roman"/>
                <w:bCs/>
                <w:sz w:val="24"/>
                <w:szCs w:val="24"/>
                <w:lang w:val="ru-RU"/>
              </w:rPr>
              <w:t>@</w:t>
            </w:r>
            <w:r w:rsidRPr="00312E61">
              <w:rPr>
                <w:rFonts w:ascii="Times New Roman" w:hAnsi="Times New Roman"/>
                <w:bCs/>
                <w:sz w:val="24"/>
                <w:szCs w:val="24"/>
              </w:rPr>
              <w:t>Ag</w:t>
            </w:r>
            <w:r w:rsidRPr="00312E61">
              <w:rPr>
                <w:rFonts w:ascii="Times New Roman" w:hAnsi="Times New Roman"/>
                <w:bCs/>
                <w:sz w:val="24"/>
                <w:szCs w:val="24"/>
                <w:lang w:val="ru-RU"/>
              </w:rPr>
              <w:t>(</w:t>
            </w:r>
            <w:proofErr w:type="spellStart"/>
            <w:r w:rsidRPr="00312E61">
              <w:rPr>
                <w:rFonts w:ascii="Times New Roman" w:hAnsi="Times New Roman"/>
                <w:bCs/>
                <w:sz w:val="24"/>
                <w:szCs w:val="24"/>
              </w:rPr>
              <w:t>NaBH</w:t>
            </w:r>
            <w:proofErr w:type="spellEnd"/>
            <w:r w:rsidRPr="00312E61">
              <w:rPr>
                <w:rFonts w:ascii="Times New Roman" w:hAnsi="Times New Roman"/>
                <w:bCs/>
                <w:sz w:val="24"/>
                <w:szCs w:val="24"/>
                <w:vertAlign w:val="subscript"/>
                <w:lang w:val="ru-RU"/>
              </w:rPr>
              <w:t>4</w:t>
            </w:r>
            <w:r w:rsidRPr="00312E61">
              <w:rPr>
                <w:rFonts w:ascii="Times New Roman" w:hAnsi="Times New Roman"/>
                <w:bCs/>
                <w:sz w:val="24"/>
                <w:szCs w:val="24"/>
                <w:lang w:val="ru-RU"/>
              </w:rPr>
              <w:t xml:space="preserve">)/ПЭТФ ТМ </w:t>
            </w:r>
          </w:p>
        </w:tc>
        <w:tc>
          <w:tcPr>
            <w:tcW w:w="798" w:type="pct"/>
            <w:vAlign w:val="center"/>
          </w:tcPr>
          <w:p w14:paraId="2B3F9DEA" w14:textId="77777777" w:rsidR="005A0493" w:rsidRPr="00312E61" w:rsidRDefault="005A0493" w:rsidP="00893F99">
            <w:pPr>
              <w:spacing w:line="240" w:lineRule="auto"/>
              <w:jc w:val="center"/>
              <w:rPr>
                <w:rFonts w:ascii="Times New Roman" w:hAnsi="Times New Roman"/>
                <w:bCs/>
                <w:sz w:val="24"/>
                <w:szCs w:val="24"/>
                <w:lang w:val="ru-RU"/>
              </w:rPr>
            </w:pPr>
            <w:r w:rsidRPr="00312E61">
              <w:rPr>
                <w:rFonts w:ascii="Times New Roman" w:hAnsi="Times New Roman"/>
                <w:bCs/>
                <w:sz w:val="24"/>
                <w:szCs w:val="24"/>
              </w:rPr>
              <w:t>MOF@</w:t>
            </w:r>
            <w:r w:rsidRPr="00312E61">
              <w:rPr>
                <w:rFonts w:ascii="Times New Roman" w:hAnsi="Times New Roman"/>
                <w:bCs/>
                <w:sz w:val="24"/>
                <w:szCs w:val="24"/>
                <w:lang w:val="ru-RU"/>
              </w:rPr>
              <w:t>ПЭТФ ТМ</w:t>
            </w:r>
          </w:p>
        </w:tc>
      </w:tr>
      <w:tr w:rsidR="005A0493" w:rsidRPr="00DF0E6C" w14:paraId="0FA72740" w14:textId="77777777" w:rsidTr="00893F99">
        <w:trPr>
          <w:trHeight w:val="20"/>
        </w:trPr>
        <w:tc>
          <w:tcPr>
            <w:tcW w:w="797" w:type="pct"/>
            <w:vAlign w:val="center"/>
          </w:tcPr>
          <w:p w14:paraId="22F6AE01"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Площадь поверхности БЭТ, м</w:t>
            </w:r>
            <w:r w:rsidRPr="00312E61">
              <w:rPr>
                <w:rFonts w:ascii="Times New Roman" w:hAnsi="Times New Roman"/>
                <w:sz w:val="24"/>
                <w:szCs w:val="24"/>
                <w:vertAlign w:val="superscript"/>
                <w:lang w:val="ru-RU"/>
              </w:rPr>
              <w:t>2</w:t>
            </w:r>
            <w:r w:rsidRPr="00312E61">
              <w:rPr>
                <w:rFonts w:ascii="Times New Roman" w:hAnsi="Times New Roman"/>
                <w:sz w:val="24"/>
                <w:szCs w:val="24"/>
                <w:lang w:val="ru-RU"/>
              </w:rPr>
              <w:t>·г</w:t>
            </w:r>
            <w:r w:rsidRPr="00312E61">
              <w:rPr>
                <w:rFonts w:ascii="Times New Roman" w:hAnsi="Times New Roman"/>
                <w:sz w:val="24"/>
                <w:szCs w:val="24"/>
                <w:vertAlign w:val="superscript"/>
                <w:lang w:val="ru-RU"/>
              </w:rPr>
              <w:t>-1</w:t>
            </w:r>
          </w:p>
        </w:tc>
        <w:tc>
          <w:tcPr>
            <w:tcW w:w="814" w:type="pct"/>
            <w:vAlign w:val="center"/>
          </w:tcPr>
          <w:p w14:paraId="6C7E1A40" w14:textId="77777777" w:rsidR="005A0493" w:rsidRPr="00312E61" w:rsidRDefault="005A0493" w:rsidP="00893F99">
            <w:pPr>
              <w:spacing w:line="240" w:lineRule="auto"/>
              <w:jc w:val="center"/>
              <w:rPr>
                <w:rFonts w:ascii="Times New Roman" w:hAnsi="Times New Roman"/>
                <w:sz w:val="24"/>
                <w:szCs w:val="24"/>
              </w:rPr>
            </w:pPr>
            <w:r w:rsidRPr="00312E61">
              <w:rPr>
                <w:rFonts w:ascii="Times New Roman" w:hAnsi="Times New Roman"/>
                <w:sz w:val="24"/>
                <w:szCs w:val="24"/>
              </w:rPr>
              <w:t>10</w:t>
            </w:r>
            <w:r w:rsidRPr="00312E61">
              <w:rPr>
                <w:rFonts w:ascii="Times New Roman" w:hAnsi="Times New Roman"/>
                <w:sz w:val="24"/>
                <w:szCs w:val="24"/>
                <w:lang w:val="ru-RU"/>
              </w:rPr>
              <w:t>,</w:t>
            </w:r>
            <w:r w:rsidRPr="00312E61">
              <w:rPr>
                <w:rFonts w:ascii="Times New Roman" w:hAnsi="Times New Roman"/>
                <w:sz w:val="24"/>
                <w:szCs w:val="24"/>
              </w:rPr>
              <w:t>64</w:t>
            </w:r>
          </w:p>
        </w:tc>
        <w:tc>
          <w:tcPr>
            <w:tcW w:w="870" w:type="pct"/>
            <w:vAlign w:val="center"/>
          </w:tcPr>
          <w:p w14:paraId="3CC20ACD"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37,35</w:t>
            </w:r>
          </w:p>
        </w:tc>
        <w:tc>
          <w:tcPr>
            <w:tcW w:w="900" w:type="pct"/>
            <w:vAlign w:val="center"/>
          </w:tcPr>
          <w:p w14:paraId="7B25368E"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57,93</w:t>
            </w:r>
          </w:p>
        </w:tc>
        <w:tc>
          <w:tcPr>
            <w:tcW w:w="821" w:type="pct"/>
            <w:vAlign w:val="center"/>
          </w:tcPr>
          <w:p w14:paraId="5DAAEEDA"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3,92</w:t>
            </w:r>
          </w:p>
        </w:tc>
        <w:tc>
          <w:tcPr>
            <w:tcW w:w="798" w:type="pct"/>
            <w:vAlign w:val="center"/>
          </w:tcPr>
          <w:p w14:paraId="019A1869"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15,61</w:t>
            </w:r>
          </w:p>
        </w:tc>
      </w:tr>
      <w:tr w:rsidR="005A0493" w:rsidRPr="00DF0E6C" w14:paraId="39400707" w14:textId="77777777" w:rsidTr="00893F99">
        <w:trPr>
          <w:trHeight w:val="20"/>
        </w:trPr>
        <w:tc>
          <w:tcPr>
            <w:tcW w:w="797" w:type="pct"/>
            <w:vAlign w:val="center"/>
          </w:tcPr>
          <w:p w14:paraId="1A997115"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 xml:space="preserve">Площадь поверхности </w:t>
            </w:r>
            <w:proofErr w:type="spellStart"/>
            <w:r w:rsidRPr="00312E61">
              <w:rPr>
                <w:rFonts w:ascii="Times New Roman" w:hAnsi="Times New Roman"/>
                <w:sz w:val="24"/>
                <w:szCs w:val="24"/>
                <w:lang w:val="ru-RU"/>
              </w:rPr>
              <w:t>Ленгмюра</w:t>
            </w:r>
            <w:proofErr w:type="spellEnd"/>
            <w:r w:rsidRPr="00312E61">
              <w:rPr>
                <w:rFonts w:ascii="Times New Roman" w:hAnsi="Times New Roman"/>
                <w:sz w:val="24"/>
                <w:szCs w:val="24"/>
                <w:lang w:val="ru-RU"/>
              </w:rPr>
              <w:t>, м</w:t>
            </w:r>
            <w:r w:rsidRPr="00312E61">
              <w:rPr>
                <w:rFonts w:ascii="Times New Roman" w:hAnsi="Times New Roman"/>
                <w:sz w:val="24"/>
                <w:szCs w:val="24"/>
                <w:vertAlign w:val="superscript"/>
                <w:lang w:val="ru-RU"/>
              </w:rPr>
              <w:t>2</w:t>
            </w:r>
            <w:r w:rsidRPr="00312E61">
              <w:rPr>
                <w:rFonts w:ascii="Times New Roman" w:hAnsi="Times New Roman"/>
                <w:sz w:val="24"/>
                <w:szCs w:val="24"/>
                <w:lang w:val="ru-RU"/>
              </w:rPr>
              <w:t>·г</w:t>
            </w:r>
            <w:r w:rsidRPr="00312E61">
              <w:rPr>
                <w:rFonts w:ascii="Times New Roman" w:hAnsi="Times New Roman"/>
                <w:sz w:val="24"/>
                <w:szCs w:val="24"/>
                <w:vertAlign w:val="superscript"/>
                <w:lang w:val="ru-RU"/>
              </w:rPr>
              <w:t>-1</w:t>
            </w:r>
          </w:p>
        </w:tc>
        <w:tc>
          <w:tcPr>
            <w:tcW w:w="814" w:type="pct"/>
            <w:vAlign w:val="center"/>
          </w:tcPr>
          <w:p w14:paraId="0B9405C4" w14:textId="77777777" w:rsidR="005A0493" w:rsidRPr="00312E61" w:rsidRDefault="005A0493" w:rsidP="00893F99">
            <w:pPr>
              <w:spacing w:line="240" w:lineRule="auto"/>
              <w:jc w:val="center"/>
              <w:rPr>
                <w:rFonts w:ascii="Times New Roman" w:hAnsi="Times New Roman"/>
                <w:sz w:val="24"/>
                <w:szCs w:val="24"/>
              </w:rPr>
            </w:pPr>
            <w:r w:rsidRPr="00312E61">
              <w:rPr>
                <w:rFonts w:ascii="Times New Roman" w:hAnsi="Times New Roman"/>
                <w:sz w:val="24"/>
                <w:szCs w:val="24"/>
              </w:rPr>
              <w:t>17</w:t>
            </w:r>
            <w:r w:rsidRPr="00312E61">
              <w:rPr>
                <w:rFonts w:ascii="Times New Roman" w:hAnsi="Times New Roman"/>
                <w:sz w:val="24"/>
                <w:szCs w:val="24"/>
                <w:lang w:val="ru-RU"/>
              </w:rPr>
              <w:t>,</w:t>
            </w:r>
            <w:r w:rsidRPr="00312E61">
              <w:rPr>
                <w:rFonts w:ascii="Times New Roman" w:hAnsi="Times New Roman"/>
                <w:sz w:val="24"/>
                <w:szCs w:val="24"/>
              </w:rPr>
              <w:t>99</w:t>
            </w:r>
          </w:p>
        </w:tc>
        <w:tc>
          <w:tcPr>
            <w:tcW w:w="870" w:type="pct"/>
            <w:vAlign w:val="center"/>
          </w:tcPr>
          <w:p w14:paraId="48ADE4D7"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74,49</w:t>
            </w:r>
          </w:p>
        </w:tc>
        <w:tc>
          <w:tcPr>
            <w:tcW w:w="900" w:type="pct"/>
            <w:vAlign w:val="center"/>
          </w:tcPr>
          <w:p w14:paraId="5230E9E1"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201,18</w:t>
            </w:r>
          </w:p>
        </w:tc>
        <w:tc>
          <w:tcPr>
            <w:tcW w:w="821" w:type="pct"/>
            <w:vAlign w:val="center"/>
          </w:tcPr>
          <w:p w14:paraId="39892FC2"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7,79</w:t>
            </w:r>
          </w:p>
        </w:tc>
        <w:tc>
          <w:tcPr>
            <w:tcW w:w="798" w:type="pct"/>
            <w:vAlign w:val="center"/>
          </w:tcPr>
          <w:p w14:paraId="5EFA0934"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19,45</w:t>
            </w:r>
          </w:p>
        </w:tc>
      </w:tr>
      <w:tr w:rsidR="005A0493" w:rsidRPr="00DF0E6C" w14:paraId="3E0C7BE2" w14:textId="77777777" w:rsidTr="00893F99">
        <w:trPr>
          <w:trHeight w:val="20"/>
        </w:trPr>
        <w:tc>
          <w:tcPr>
            <w:tcW w:w="797" w:type="pct"/>
            <w:vAlign w:val="center"/>
          </w:tcPr>
          <w:p w14:paraId="685A6A09"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Общий объем пор, см</w:t>
            </w:r>
            <w:r w:rsidRPr="00312E61">
              <w:rPr>
                <w:rFonts w:ascii="Times New Roman" w:hAnsi="Times New Roman"/>
                <w:sz w:val="24"/>
                <w:szCs w:val="24"/>
                <w:vertAlign w:val="superscript"/>
                <w:lang w:val="ru-RU"/>
              </w:rPr>
              <w:t>3</w:t>
            </w:r>
            <w:r w:rsidRPr="00312E61">
              <w:rPr>
                <w:rFonts w:ascii="Times New Roman" w:hAnsi="Times New Roman"/>
                <w:sz w:val="24"/>
                <w:szCs w:val="24"/>
                <w:lang w:val="ru-RU"/>
              </w:rPr>
              <w:t>·г</w:t>
            </w:r>
            <w:r w:rsidRPr="00312E61">
              <w:rPr>
                <w:rFonts w:ascii="Times New Roman" w:hAnsi="Times New Roman"/>
                <w:sz w:val="24"/>
                <w:szCs w:val="24"/>
                <w:vertAlign w:val="superscript"/>
                <w:lang w:val="ru-RU"/>
              </w:rPr>
              <w:t>-1</w:t>
            </w:r>
          </w:p>
        </w:tc>
        <w:tc>
          <w:tcPr>
            <w:tcW w:w="814" w:type="pct"/>
            <w:vAlign w:val="center"/>
          </w:tcPr>
          <w:p w14:paraId="6FA2DAF2"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0,027</w:t>
            </w:r>
          </w:p>
        </w:tc>
        <w:tc>
          <w:tcPr>
            <w:tcW w:w="870" w:type="pct"/>
            <w:vAlign w:val="center"/>
          </w:tcPr>
          <w:p w14:paraId="55B66388"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0,145</w:t>
            </w:r>
          </w:p>
        </w:tc>
        <w:tc>
          <w:tcPr>
            <w:tcW w:w="900" w:type="pct"/>
            <w:vAlign w:val="center"/>
          </w:tcPr>
          <w:p w14:paraId="51154EB8"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0,119</w:t>
            </w:r>
          </w:p>
        </w:tc>
        <w:tc>
          <w:tcPr>
            <w:tcW w:w="821" w:type="pct"/>
            <w:vAlign w:val="center"/>
          </w:tcPr>
          <w:p w14:paraId="3979BB6A"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0,012</w:t>
            </w:r>
          </w:p>
        </w:tc>
        <w:tc>
          <w:tcPr>
            <w:tcW w:w="798" w:type="pct"/>
            <w:vAlign w:val="center"/>
          </w:tcPr>
          <w:p w14:paraId="0E17B1CB"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22,73</w:t>
            </w:r>
          </w:p>
        </w:tc>
      </w:tr>
      <w:tr w:rsidR="005A0493" w:rsidRPr="00DF0E6C" w14:paraId="58E880BF" w14:textId="77777777" w:rsidTr="00893F99">
        <w:trPr>
          <w:trHeight w:val="20"/>
        </w:trPr>
        <w:tc>
          <w:tcPr>
            <w:tcW w:w="797" w:type="pct"/>
            <w:vAlign w:val="center"/>
          </w:tcPr>
          <w:p w14:paraId="7FF95D59" w14:textId="77777777" w:rsidR="005A0493" w:rsidRPr="00312E61" w:rsidRDefault="005A0493" w:rsidP="00893F99">
            <w:pPr>
              <w:spacing w:line="240" w:lineRule="auto"/>
              <w:jc w:val="center"/>
              <w:rPr>
                <w:rFonts w:ascii="Times New Roman" w:hAnsi="Times New Roman"/>
                <w:sz w:val="24"/>
                <w:szCs w:val="24"/>
                <w:lang w:val="ru-RU"/>
              </w:rPr>
            </w:pPr>
            <w:proofErr w:type="spellStart"/>
            <w:r w:rsidRPr="00312E61">
              <w:rPr>
                <w:rFonts w:ascii="Times New Roman" w:hAnsi="Times New Roman"/>
                <w:sz w:val="24"/>
                <w:szCs w:val="24"/>
              </w:rPr>
              <w:lastRenderedPageBreak/>
              <w:t>Средняя</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ширина</w:t>
            </w:r>
            <w:proofErr w:type="spellEnd"/>
            <w:r w:rsidRPr="00312E61">
              <w:rPr>
                <w:rFonts w:ascii="Times New Roman" w:hAnsi="Times New Roman"/>
                <w:sz w:val="24"/>
                <w:szCs w:val="24"/>
              </w:rPr>
              <w:t xml:space="preserve"> </w:t>
            </w:r>
            <w:proofErr w:type="spellStart"/>
            <w:r w:rsidRPr="00312E61">
              <w:rPr>
                <w:rFonts w:ascii="Times New Roman" w:hAnsi="Times New Roman"/>
                <w:sz w:val="24"/>
                <w:szCs w:val="24"/>
              </w:rPr>
              <w:t>пор</w:t>
            </w:r>
            <w:proofErr w:type="spellEnd"/>
            <w:r w:rsidRPr="00312E61">
              <w:rPr>
                <w:rFonts w:ascii="Times New Roman" w:hAnsi="Times New Roman"/>
                <w:sz w:val="24"/>
                <w:szCs w:val="24"/>
              </w:rPr>
              <w:t xml:space="preserve">, </w:t>
            </w:r>
            <w:r w:rsidRPr="00312E61">
              <w:rPr>
                <w:rFonts w:ascii="Times New Roman" w:hAnsi="Times New Roman"/>
                <w:sz w:val="24"/>
                <w:szCs w:val="24"/>
                <w:lang w:val="ru-RU"/>
              </w:rPr>
              <w:t>нм</w:t>
            </w:r>
          </w:p>
        </w:tc>
        <w:tc>
          <w:tcPr>
            <w:tcW w:w="814" w:type="pct"/>
            <w:vAlign w:val="center"/>
          </w:tcPr>
          <w:p w14:paraId="1C7F0DC7"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10,36</w:t>
            </w:r>
          </w:p>
        </w:tc>
        <w:tc>
          <w:tcPr>
            <w:tcW w:w="870" w:type="pct"/>
            <w:vAlign w:val="center"/>
          </w:tcPr>
          <w:p w14:paraId="51405B3E"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15,54</w:t>
            </w:r>
          </w:p>
        </w:tc>
        <w:tc>
          <w:tcPr>
            <w:tcW w:w="900" w:type="pct"/>
            <w:vAlign w:val="center"/>
          </w:tcPr>
          <w:p w14:paraId="2CF92C19"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8,27</w:t>
            </w:r>
          </w:p>
        </w:tc>
        <w:tc>
          <w:tcPr>
            <w:tcW w:w="821" w:type="pct"/>
            <w:vAlign w:val="center"/>
          </w:tcPr>
          <w:p w14:paraId="6E1D7500"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12,27</w:t>
            </w:r>
          </w:p>
        </w:tc>
        <w:tc>
          <w:tcPr>
            <w:tcW w:w="798" w:type="pct"/>
            <w:vAlign w:val="center"/>
          </w:tcPr>
          <w:p w14:paraId="7B1E6A7F" w14:textId="77777777" w:rsidR="005A0493" w:rsidRPr="00312E61" w:rsidRDefault="005A0493" w:rsidP="00893F99">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0,088</w:t>
            </w:r>
          </w:p>
        </w:tc>
      </w:tr>
    </w:tbl>
    <w:p w14:paraId="6AA00DE7" w14:textId="77777777" w:rsidR="005A0493" w:rsidRDefault="005A0493" w:rsidP="005A0493">
      <w:pPr>
        <w:spacing w:after="0" w:line="240" w:lineRule="auto"/>
        <w:rPr>
          <w:rFonts w:ascii="Times New Roman" w:hAnsi="Times New Roman" w:cs="Times New Roman"/>
          <w:b/>
          <w:bCs/>
          <w:sz w:val="28"/>
          <w:szCs w:val="28"/>
        </w:rPr>
      </w:pPr>
    </w:p>
    <w:p w14:paraId="704A44E6" w14:textId="460117E9" w:rsidR="00DF0E6C" w:rsidRDefault="008D7A07" w:rsidP="00B820D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В соответствии с таблицей 16, </w:t>
      </w:r>
      <w:r w:rsidRPr="00C95D74">
        <w:rPr>
          <w:rFonts w:ascii="Times New Roman" w:eastAsia="Times New Roman" w:hAnsi="Times New Roman" w:cs="Times New Roman"/>
          <w:sz w:val="28"/>
          <w:szCs w:val="28"/>
          <w:lang w:eastAsia="ru-RU"/>
        </w:rPr>
        <w:t xml:space="preserve">согласно </w:t>
      </w:r>
      <w:r w:rsidR="0087710E" w:rsidRPr="00C95D74">
        <w:rPr>
          <w:rFonts w:ascii="Times New Roman" w:eastAsia="Times New Roman" w:hAnsi="Times New Roman" w:cs="Times New Roman"/>
          <w:sz w:val="28"/>
          <w:szCs w:val="28"/>
          <w:lang w:eastAsia="ru-RU"/>
        </w:rPr>
        <w:t xml:space="preserve">данным БЭТ анализа, наибольшая удельная поверхность наблюдается для образца </w:t>
      </w:r>
      <w:proofErr w:type="spellStart"/>
      <w:r w:rsidR="0087710E" w:rsidRPr="00C95D74">
        <w:rPr>
          <w:rFonts w:ascii="Times New Roman" w:hAnsi="Times New Roman"/>
          <w:sz w:val="28"/>
          <w:szCs w:val="28"/>
        </w:rPr>
        <w:t>MOF@Ag</w:t>
      </w:r>
      <w:proofErr w:type="spellEnd"/>
      <w:r w:rsidR="004940BC" w:rsidRPr="00C95D74">
        <w:rPr>
          <w:rFonts w:ascii="Times New Roman" w:hAnsi="Times New Roman"/>
          <w:sz w:val="28"/>
          <w:szCs w:val="28"/>
        </w:rPr>
        <w:t>(HH)</w:t>
      </w:r>
      <w:r w:rsidR="0087710E" w:rsidRPr="00C95D74">
        <w:rPr>
          <w:rFonts w:ascii="Times New Roman" w:hAnsi="Times New Roman"/>
          <w:sz w:val="28"/>
          <w:szCs w:val="28"/>
        </w:rPr>
        <w:t xml:space="preserve">/ПЭТФ ТМ </w:t>
      </w:r>
      <w:r w:rsidR="0087710E" w:rsidRPr="00C95D74">
        <w:rPr>
          <w:rFonts w:ascii="Times New Roman" w:eastAsia="Times New Roman" w:hAnsi="Times New Roman" w:cs="Times New Roman"/>
          <w:sz w:val="28"/>
          <w:szCs w:val="28"/>
          <w:lang w:eastAsia="ru-RU"/>
        </w:rPr>
        <w:t>(57</w:t>
      </w:r>
      <w:r w:rsidR="004940BC">
        <w:rPr>
          <w:rFonts w:ascii="Times New Roman" w:eastAsia="Times New Roman" w:hAnsi="Times New Roman" w:cs="Times New Roman"/>
          <w:sz w:val="28"/>
          <w:szCs w:val="28"/>
          <w:lang w:eastAsia="ru-RU"/>
        </w:rPr>
        <w:t>,</w:t>
      </w:r>
      <w:r w:rsidR="0087710E" w:rsidRPr="00C95D74">
        <w:rPr>
          <w:rFonts w:ascii="Times New Roman" w:eastAsia="Times New Roman" w:hAnsi="Times New Roman" w:cs="Times New Roman"/>
          <w:sz w:val="28"/>
          <w:szCs w:val="28"/>
          <w:lang w:eastAsia="ru-RU"/>
        </w:rPr>
        <w:t>93</w:t>
      </w:r>
      <w:r>
        <w:rPr>
          <w:rFonts w:ascii="Times New Roman" w:eastAsia="Times New Roman" w:hAnsi="Times New Roman" w:cs="Times New Roman"/>
          <w:sz w:val="28"/>
          <w:szCs w:val="28"/>
          <w:lang w:val="kk-KZ" w:eastAsia="ru-RU"/>
        </w:rPr>
        <w:t> </w:t>
      </w:r>
      <w:r w:rsidR="0087710E" w:rsidRPr="00C95D74">
        <w:rPr>
          <w:rFonts w:ascii="Times New Roman" w:eastAsia="Times New Roman" w:hAnsi="Times New Roman" w:cs="Times New Roman"/>
          <w:sz w:val="28"/>
          <w:szCs w:val="28"/>
          <w:lang w:eastAsia="ru-RU"/>
        </w:rPr>
        <w:t xml:space="preserve">м²/г), тогда как применение восстановителя </w:t>
      </w:r>
      <w:proofErr w:type="spellStart"/>
      <w:r w:rsidR="0087710E" w:rsidRPr="00C95D74">
        <w:rPr>
          <w:rFonts w:ascii="Times New Roman" w:eastAsia="Times New Roman" w:hAnsi="Times New Roman" w:cs="Times New Roman"/>
          <w:sz w:val="28"/>
          <w:szCs w:val="28"/>
          <w:lang w:eastAsia="ru-RU"/>
        </w:rPr>
        <w:t>NaBH</w:t>
      </w:r>
      <w:proofErr w:type="spellEnd"/>
      <w:r w:rsidR="0087710E" w:rsidRPr="00C95D74">
        <w:rPr>
          <w:rFonts w:ascii="Times New Roman" w:eastAsia="Times New Roman" w:hAnsi="Times New Roman" w:cs="Times New Roman"/>
          <w:sz w:val="28"/>
          <w:szCs w:val="28"/>
          <w:lang w:eastAsia="ru-RU"/>
        </w:rPr>
        <w:t>₄ приводит к резкому снижению данного показателя до 3</w:t>
      </w:r>
      <w:r w:rsidR="004940BC">
        <w:rPr>
          <w:rFonts w:ascii="Times New Roman" w:eastAsia="Times New Roman" w:hAnsi="Times New Roman" w:cs="Times New Roman"/>
          <w:sz w:val="28"/>
          <w:szCs w:val="28"/>
          <w:lang w:eastAsia="ru-RU"/>
        </w:rPr>
        <w:t>,</w:t>
      </w:r>
      <w:r w:rsidR="0087710E" w:rsidRPr="00C95D74">
        <w:rPr>
          <w:rFonts w:ascii="Times New Roman" w:eastAsia="Times New Roman" w:hAnsi="Times New Roman" w:cs="Times New Roman"/>
          <w:sz w:val="28"/>
          <w:szCs w:val="28"/>
          <w:lang w:eastAsia="ru-RU"/>
        </w:rPr>
        <w:t>92 м²/г</w:t>
      </w:r>
      <w:r>
        <w:rPr>
          <w:rFonts w:ascii="Times New Roman" w:eastAsia="Times New Roman" w:hAnsi="Times New Roman" w:cs="Times New Roman"/>
          <w:sz w:val="28"/>
          <w:szCs w:val="28"/>
          <w:lang w:val="kk-KZ" w:eastAsia="ru-RU"/>
        </w:rPr>
        <w:t xml:space="preserve">. </w:t>
      </w:r>
      <w:r w:rsidR="0087710E" w:rsidRPr="00C95D74">
        <w:rPr>
          <w:rFonts w:ascii="Times New Roman" w:eastAsia="Times New Roman" w:hAnsi="Times New Roman" w:cs="Times New Roman"/>
          <w:sz w:val="28"/>
          <w:szCs w:val="28"/>
          <w:lang w:eastAsia="ru-RU"/>
        </w:rPr>
        <w:t xml:space="preserve">Аналогичная тенденция прослеживается и для площади поверхности, рассчитанной по методу </w:t>
      </w:r>
      <w:proofErr w:type="spellStart"/>
      <w:r w:rsidR="0087710E" w:rsidRPr="00C95D74">
        <w:rPr>
          <w:rFonts w:ascii="Times New Roman" w:eastAsia="Times New Roman" w:hAnsi="Times New Roman" w:cs="Times New Roman"/>
          <w:sz w:val="28"/>
          <w:szCs w:val="28"/>
          <w:lang w:eastAsia="ru-RU"/>
        </w:rPr>
        <w:t>Ленгмюра</w:t>
      </w:r>
      <w:proofErr w:type="spellEnd"/>
      <w:r w:rsidR="0087710E" w:rsidRPr="00C95D74">
        <w:rPr>
          <w:rFonts w:ascii="Times New Roman" w:eastAsia="Times New Roman" w:hAnsi="Times New Roman" w:cs="Times New Roman"/>
          <w:sz w:val="28"/>
          <w:szCs w:val="28"/>
          <w:lang w:eastAsia="ru-RU"/>
        </w:rPr>
        <w:t>: максимальное значение (201</w:t>
      </w:r>
      <w:r w:rsidR="004940BC">
        <w:rPr>
          <w:rFonts w:ascii="Times New Roman" w:eastAsia="Times New Roman" w:hAnsi="Times New Roman" w:cs="Times New Roman"/>
          <w:sz w:val="28"/>
          <w:szCs w:val="28"/>
          <w:lang w:eastAsia="ru-RU"/>
        </w:rPr>
        <w:t>,</w:t>
      </w:r>
      <w:r w:rsidR="0087710E" w:rsidRPr="00C95D74">
        <w:rPr>
          <w:rFonts w:ascii="Times New Roman" w:eastAsia="Times New Roman" w:hAnsi="Times New Roman" w:cs="Times New Roman"/>
          <w:sz w:val="28"/>
          <w:szCs w:val="28"/>
          <w:lang w:eastAsia="ru-RU"/>
        </w:rPr>
        <w:t xml:space="preserve">18 м²/г) также характерно для </w:t>
      </w:r>
      <w:proofErr w:type="spellStart"/>
      <w:r w:rsidR="0087710E" w:rsidRPr="00C95D74">
        <w:rPr>
          <w:rFonts w:ascii="Times New Roman" w:eastAsia="Times New Roman" w:hAnsi="Times New Roman" w:cs="Times New Roman"/>
          <w:sz w:val="28"/>
          <w:szCs w:val="28"/>
          <w:lang w:eastAsia="ru-RU"/>
        </w:rPr>
        <w:t>MOF@Ag</w:t>
      </w:r>
      <w:proofErr w:type="spellEnd"/>
      <w:r w:rsidR="00B820DB" w:rsidRPr="00C95D74">
        <w:rPr>
          <w:rFonts w:ascii="Times New Roman" w:eastAsia="Times New Roman" w:hAnsi="Times New Roman" w:cs="Times New Roman"/>
          <w:sz w:val="28"/>
          <w:szCs w:val="28"/>
          <w:lang w:eastAsia="ru-RU"/>
        </w:rPr>
        <w:t>(НН)</w:t>
      </w:r>
      <w:r w:rsidR="0087710E" w:rsidRPr="00C95D74">
        <w:rPr>
          <w:rFonts w:ascii="Times New Roman" w:eastAsia="Times New Roman" w:hAnsi="Times New Roman" w:cs="Times New Roman"/>
          <w:sz w:val="28"/>
          <w:szCs w:val="28"/>
          <w:lang w:eastAsia="ru-RU"/>
        </w:rPr>
        <w:t>/ПЭТФ ТМ, в то время как минимальное (7</w:t>
      </w:r>
      <w:r w:rsidR="004940BC">
        <w:rPr>
          <w:rFonts w:ascii="Times New Roman" w:eastAsia="Times New Roman" w:hAnsi="Times New Roman" w:cs="Times New Roman"/>
          <w:sz w:val="28"/>
          <w:szCs w:val="28"/>
          <w:lang w:eastAsia="ru-RU"/>
        </w:rPr>
        <w:t>,</w:t>
      </w:r>
      <w:r w:rsidR="0087710E" w:rsidRPr="00C95D74">
        <w:rPr>
          <w:rFonts w:ascii="Times New Roman" w:eastAsia="Times New Roman" w:hAnsi="Times New Roman" w:cs="Times New Roman"/>
          <w:sz w:val="28"/>
          <w:szCs w:val="28"/>
          <w:lang w:eastAsia="ru-RU"/>
        </w:rPr>
        <w:t xml:space="preserve">79 м²/г) </w:t>
      </w:r>
      <w:r w:rsidR="004940BC">
        <w:rPr>
          <w:rFonts w:ascii="Times New Roman" w:eastAsia="Times New Roman" w:hAnsi="Times New Roman" w:cs="Times New Roman"/>
          <w:sz w:val="28"/>
          <w:szCs w:val="28"/>
          <w:lang w:eastAsia="ru-RU"/>
        </w:rPr>
        <w:t>-</w:t>
      </w:r>
      <w:r w:rsidR="0087710E" w:rsidRPr="00C95D74">
        <w:rPr>
          <w:rFonts w:ascii="Times New Roman" w:eastAsia="Times New Roman" w:hAnsi="Times New Roman" w:cs="Times New Roman"/>
          <w:sz w:val="28"/>
          <w:szCs w:val="28"/>
          <w:lang w:eastAsia="ru-RU"/>
        </w:rPr>
        <w:t xml:space="preserve"> для </w:t>
      </w:r>
      <w:proofErr w:type="spellStart"/>
      <w:r w:rsidR="0087710E" w:rsidRPr="00C95D74">
        <w:rPr>
          <w:rFonts w:ascii="Times New Roman" w:eastAsia="Times New Roman" w:hAnsi="Times New Roman" w:cs="Times New Roman"/>
          <w:sz w:val="28"/>
          <w:szCs w:val="28"/>
          <w:lang w:eastAsia="ru-RU"/>
        </w:rPr>
        <w:t>MOF@Ag</w:t>
      </w:r>
      <w:proofErr w:type="spellEnd"/>
      <w:r w:rsidR="00B820DB" w:rsidRPr="00C95D74">
        <w:rPr>
          <w:rFonts w:ascii="Times New Roman" w:eastAsia="Times New Roman" w:hAnsi="Times New Roman" w:cs="Times New Roman"/>
          <w:sz w:val="28"/>
          <w:szCs w:val="28"/>
          <w:lang w:eastAsia="ru-RU"/>
        </w:rPr>
        <w:t>(</w:t>
      </w:r>
      <w:proofErr w:type="spellStart"/>
      <w:r w:rsidR="00B820DB" w:rsidRPr="00C95D74">
        <w:rPr>
          <w:rFonts w:ascii="Times New Roman" w:eastAsia="Times New Roman" w:hAnsi="Times New Roman" w:cs="Times New Roman"/>
          <w:sz w:val="28"/>
          <w:szCs w:val="28"/>
          <w:lang w:eastAsia="ru-RU"/>
        </w:rPr>
        <w:t>NaBH</w:t>
      </w:r>
      <w:proofErr w:type="spellEnd"/>
      <w:r w:rsidR="00B820DB" w:rsidRPr="00C95D74">
        <w:rPr>
          <w:rFonts w:ascii="Times New Roman" w:eastAsia="Times New Roman" w:hAnsi="Times New Roman" w:cs="Times New Roman"/>
          <w:sz w:val="28"/>
          <w:szCs w:val="28"/>
          <w:lang w:eastAsia="ru-RU"/>
        </w:rPr>
        <w:t>₄)</w:t>
      </w:r>
      <w:r w:rsidR="0087710E" w:rsidRPr="00C95D74">
        <w:rPr>
          <w:rFonts w:ascii="Times New Roman" w:eastAsia="Times New Roman" w:hAnsi="Times New Roman" w:cs="Times New Roman"/>
          <w:sz w:val="28"/>
          <w:szCs w:val="28"/>
          <w:lang w:eastAsia="ru-RU"/>
        </w:rPr>
        <w:t xml:space="preserve">/ПЭТФ ТМ. Полученные результаты свидетельствуют о том, что использование </w:t>
      </w:r>
      <w:proofErr w:type="spellStart"/>
      <w:r w:rsidR="0087710E" w:rsidRPr="00C95D74">
        <w:rPr>
          <w:rFonts w:ascii="Times New Roman" w:eastAsia="Times New Roman" w:hAnsi="Times New Roman" w:cs="Times New Roman"/>
          <w:sz w:val="28"/>
          <w:szCs w:val="28"/>
          <w:lang w:eastAsia="ru-RU"/>
        </w:rPr>
        <w:t>NaBH</w:t>
      </w:r>
      <w:proofErr w:type="spellEnd"/>
      <w:r w:rsidR="0087710E" w:rsidRPr="00C95D74">
        <w:rPr>
          <w:rFonts w:ascii="Times New Roman" w:eastAsia="Times New Roman" w:hAnsi="Times New Roman" w:cs="Times New Roman"/>
          <w:sz w:val="28"/>
          <w:szCs w:val="28"/>
          <w:lang w:eastAsia="ru-RU"/>
        </w:rPr>
        <w:t>₄ оказывает негативное влияние на развитие поверхности, вероятно вследствие агрегации частиц серебра и частичной блокировки пористой структуры. В то же время анализ общего объёма пор показывает противоположную тенденцию для системы Ag</w:t>
      </w:r>
      <w:r w:rsidR="00B820DB">
        <w:rPr>
          <w:rFonts w:ascii="Times New Roman" w:eastAsia="Times New Roman" w:hAnsi="Times New Roman" w:cs="Times New Roman"/>
          <w:sz w:val="28"/>
          <w:szCs w:val="28"/>
          <w:lang w:eastAsia="ru-RU"/>
        </w:rPr>
        <w:t>(восстановитель)</w:t>
      </w:r>
      <w:r w:rsidR="0087710E" w:rsidRPr="00C95D74">
        <w:rPr>
          <w:rFonts w:ascii="Times New Roman" w:eastAsia="Times New Roman" w:hAnsi="Times New Roman" w:cs="Times New Roman"/>
          <w:sz w:val="28"/>
          <w:szCs w:val="28"/>
          <w:lang w:eastAsia="ru-RU"/>
        </w:rPr>
        <w:t>/MOF@ПЭТФ ТМ. Максимальное значение объёма пор (0</w:t>
      </w:r>
      <w:r w:rsidR="00B820DB">
        <w:rPr>
          <w:rFonts w:ascii="Times New Roman" w:eastAsia="Times New Roman" w:hAnsi="Times New Roman" w:cs="Times New Roman"/>
          <w:sz w:val="28"/>
          <w:szCs w:val="28"/>
          <w:lang w:eastAsia="ru-RU"/>
        </w:rPr>
        <w:t>,</w:t>
      </w:r>
      <w:r w:rsidR="0087710E" w:rsidRPr="00C95D74">
        <w:rPr>
          <w:rFonts w:ascii="Times New Roman" w:eastAsia="Times New Roman" w:hAnsi="Times New Roman" w:cs="Times New Roman"/>
          <w:sz w:val="28"/>
          <w:szCs w:val="28"/>
          <w:lang w:eastAsia="ru-RU"/>
        </w:rPr>
        <w:t xml:space="preserve">145 см³/г) достигается именно для образца, восстановленного </w:t>
      </w:r>
      <w:proofErr w:type="spellStart"/>
      <w:r w:rsidR="0087710E" w:rsidRPr="00C95D74">
        <w:rPr>
          <w:rFonts w:ascii="Times New Roman" w:eastAsia="Times New Roman" w:hAnsi="Times New Roman" w:cs="Times New Roman"/>
          <w:sz w:val="28"/>
          <w:szCs w:val="28"/>
          <w:lang w:eastAsia="ru-RU"/>
        </w:rPr>
        <w:t>NaBH</w:t>
      </w:r>
      <w:proofErr w:type="spellEnd"/>
      <w:r w:rsidR="0087710E" w:rsidRPr="00C95D74">
        <w:rPr>
          <w:rFonts w:ascii="Times New Roman" w:eastAsia="Times New Roman" w:hAnsi="Times New Roman" w:cs="Times New Roman"/>
          <w:sz w:val="28"/>
          <w:szCs w:val="28"/>
          <w:lang w:eastAsia="ru-RU"/>
        </w:rPr>
        <w:t xml:space="preserve">₄, тогда как для </w:t>
      </w:r>
      <w:proofErr w:type="spellStart"/>
      <w:r w:rsidR="0087710E" w:rsidRPr="00C95D74">
        <w:rPr>
          <w:rFonts w:ascii="Times New Roman" w:eastAsia="Times New Roman" w:hAnsi="Times New Roman" w:cs="Times New Roman"/>
          <w:sz w:val="28"/>
          <w:szCs w:val="28"/>
          <w:lang w:eastAsia="ru-RU"/>
        </w:rPr>
        <w:t>MOF@Ag</w:t>
      </w:r>
      <w:proofErr w:type="spellEnd"/>
      <w:r w:rsidR="00B820DB" w:rsidRPr="00C95D74">
        <w:rPr>
          <w:rFonts w:ascii="Times New Roman" w:eastAsia="Times New Roman" w:hAnsi="Times New Roman" w:cs="Times New Roman"/>
          <w:sz w:val="28"/>
          <w:szCs w:val="28"/>
          <w:lang w:eastAsia="ru-RU"/>
        </w:rPr>
        <w:t>(</w:t>
      </w:r>
      <w:proofErr w:type="spellStart"/>
      <w:r w:rsidR="00B820DB" w:rsidRPr="00C95D74">
        <w:rPr>
          <w:rFonts w:ascii="Times New Roman" w:eastAsia="Times New Roman" w:hAnsi="Times New Roman" w:cs="Times New Roman"/>
          <w:sz w:val="28"/>
          <w:szCs w:val="28"/>
          <w:lang w:eastAsia="ru-RU"/>
        </w:rPr>
        <w:t>NaBH</w:t>
      </w:r>
      <w:proofErr w:type="spellEnd"/>
      <w:r w:rsidR="00B820DB" w:rsidRPr="00C95D74">
        <w:rPr>
          <w:rFonts w:ascii="Times New Roman" w:eastAsia="Times New Roman" w:hAnsi="Times New Roman" w:cs="Times New Roman"/>
          <w:sz w:val="28"/>
          <w:szCs w:val="28"/>
          <w:lang w:eastAsia="ru-RU"/>
        </w:rPr>
        <w:t>₄)</w:t>
      </w:r>
      <w:r w:rsidR="0087710E" w:rsidRPr="00C95D74">
        <w:rPr>
          <w:rFonts w:ascii="Times New Roman" w:eastAsia="Times New Roman" w:hAnsi="Times New Roman" w:cs="Times New Roman"/>
          <w:sz w:val="28"/>
          <w:szCs w:val="28"/>
          <w:lang w:eastAsia="ru-RU"/>
        </w:rPr>
        <w:t>/ПЭТФ наблюдается минимальное значение (0</w:t>
      </w:r>
      <w:r w:rsidR="00B820DB">
        <w:rPr>
          <w:rFonts w:ascii="Times New Roman" w:eastAsia="Times New Roman" w:hAnsi="Times New Roman" w:cs="Times New Roman"/>
          <w:sz w:val="28"/>
          <w:szCs w:val="28"/>
          <w:lang w:eastAsia="ru-RU"/>
        </w:rPr>
        <w:t>,</w:t>
      </w:r>
      <w:r w:rsidR="0087710E" w:rsidRPr="00C95D74">
        <w:rPr>
          <w:rFonts w:ascii="Times New Roman" w:eastAsia="Times New Roman" w:hAnsi="Times New Roman" w:cs="Times New Roman"/>
          <w:sz w:val="28"/>
          <w:szCs w:val="28"/>
          <w:lang w:eastAsia="ru-RU"/>
        </w:rPr>
        <w:t>012</w:t>
      </w:r>
      <w:r>
        <w:rPr>
          <w:rFonts w:ascii="Times New Roman" w:eastAsia="Times New Roman" w:hAnsi="Times New Roman" w:cs="Times New Roman"/>
          <w:sz w:val="28"/>
          <w:szCs w:val="28"/>
          <w:lang w:val="kk-KZ" w:eastAsia="ru-RU"/>
        </w:rPr>
        <w:t> </w:t>
      </w:r>
      <w:r w:rsidR="0087710E" w:rsidRPr="00C95D74">
        <w:rPr>
          <w:rFonts w:ascii="Times New Roman" w:eastAsia="Times New Roman" w:hAnsi="Times New Roman" w:cs="Times New Roman"/>
          <w:sz w:val="28"/>
          <w:szCs w:val="28"/>
          <w:lang w:eastAsia="ru-RU"/>
        </w:rPr>
        <w:t xml:space="preserve">см³/г). Это указывает на существенную роль последовательности синтеза: при восстановлении НЧ серебра на поверхности MOF (Ag/MOF) структура оказывается более устойчивой к воздействию восстановителя. </w:t>
      </w:r>
    </w:p>
    <w:p w14:paraId="01896BC6" w14:textId="77777777" w:rsidR="00B820DB" w:rsidRPr="00B820DB" w:rsidRDefault="00B820DB" w:rsidP="00B820DB">
      <w:pPr>
        <w:spacing w:after="0" w:line="240" w:lineRule="auto"/>
        <w:ind w:firstLine="708"/>
        <w:jc w:val="both"/>
        <w:rPr>
          <w:rFonts w:ascii="Times New Roman" w:eastAsia="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85"/>
      </w:tblGrid>
      <w:tr w:rsidR="00D91ABF" w:rsidRPr="00C95D74" w14:paraId="49EBC52B" w14:textId="77777777" w:rsidTr="00B820DB">
        <w:tc>
          <w:tcPr>
            <w:tcW w:w="4789" w:type="dxa"/>
          </w:tcPr>
          <w:p w14:paraId="01B29F8C" w14:textId="37A9EF23" w:rsidR="00D91ABF" w:rsidRPr="00C95D74" w:rsidRDefault="009F1CC8" w:rsidP="00C95D74">
            <w:pPr>
              <w:spacing w:line="240" w:lineRule="auto"/>
              <w:rPr>
                <w:rFonts w:ascii="Times New Roman" w:hAnsi="Times New Roman"/>
                <w:b/>
                <w:bCs/>
                <w:sz w:val="28"/>
                <w:szCs w:val="28"/>
              </w:rPr>
            </w:pPr>
            <w:r w:rsidRPr="009F1CC8">
              <w:rPr>
                <w:rFonts w:ascii="Times New Roman" w:hAnsi="Times New Roman"/>
                <w:b/>
                <w:bCs/>
                <w:sz w:val="28"/>
                <w:szCs w:val="28"/>
              </w:rPr>
              <w:drawing>
                <wp:inline distT="0" distB="0" distL="0" distR="0" wp14:anchorId="0D47D082" wp14:editId="44595739">
                  <wp:extent cx="2581200" cy="2145600"/>
                  <wp:effectExtent l="0" t="0" r="0" b="7620"/>
                  <wp:docPr id="1276695200" name="Рисунок 127669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8837" t="10243" r="12507" b="4403"/>
                          <a:stretch/>
                        </pic:blipFill>
                        <pic:spPr bwMode="auto">
                          <a:xfrm>
                            <a:off x="0" y="0"/>
                            <a:ext cx="2581200" cy="2145600"/>
                          </a:xfrm>
                          <a:prstGeom prst="rect">
                            <a:avLst/>
                          </a:prstGeom>
                          <a:ln>
                            <a:noFill/>
                          </a:ln>
                          <a:extLst>
                            <a:ext uri="{53640926-AAD7-44D8-BBD7-CCE9431645EC}">
                              <a14:shadowObscured xmlns:a14="http://schemas.microsoft.com/office/drawing/2010/main"/>
                            </a:ext>
                          </a:extLst>
                        </pic:spPr>
                      </pic:pic>
                    </a:graphicData>
                  </a:graphic>
                </wp:inline>
              </w:drawing>
            </w:r>
          </w:p>
        </w:tc>
        <w:tc>
          <w:tcPr>
            <w:tcW w:w="4785" w:type="dxa"/>
          </w:tcPr>
          <w:p w14:paraId="3C9F64D3" w14:textId="243D00C3" w:rsidR="00D91ABF" w:rsidRPr="00C95D74" w:rsidRDefault="009F1CC8" w:rsidP="00C95D74">
            <w:pPr>
              <w:spacing w:line="240" w:lineRule="auto"/>
              <w:rPr>
                <w:rFonts w:ascii="Times New Roman" w:hAnsi="Times New Roman"/>
                <w:b/>
                <w:bCs/>
                <w:sz w:val="28"/>
                <w:szCs w:val="28"/>
              </w:rPr>
            </w:pPr>
            <w:r w:rsidRPr="009F1CC8">
              <w:rPr>
                <w:rFonts w:ascii="Times New Roman" w:hAnsi="Times New Roman"/>
                <w:b/>
                <w:bCs/>
                <w:sz w:val="28"/>
                <w:szCs w:val="28"/>
              </w:rPr>
              <w:drawing>
                <wp:inline distT="0" distB="0" distL="0" distR="0" wp14:anchorId="53530FD5" wp14:editId="2413C381">
                  <wp:extent cx="2469600" cy="2037600"/>
                  <wp:effectExtent l="0" t="0" r="6985" b="1270"/>
                  <wp:docPr id="1276695201" name="Рисунок 127669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7177" t="10156" r="13090" b="3896"/>
                          <a:stretch/>
                        </pic:blipFill>
                        <pic:spPr bwMode="auto">
                          <a:xfrm>
                            <a:off x="0" y="0"/>
                            <a:ext cx="2469600" cy="2037600"/>
                          </a:xfrm>
                          <a:prstGeom prst="rect">
                            <a:avLst/>
                          </a:prstGeom>
                          <a:ln>
                            <a:noFill/>
                          </a:ln>
                          <a:extLst>
                            <a:ext uri="{53640926-AAD7-44D8-BBD7-CCE9431645EC}">
                              <a14:shadowObscured xmlns:a14="http://schemas.microsoft.com/office/drawing/2010/main"/>
                            </a:ext>
                          </a:extLst>
                        </pic:spPr>
                      </pic:pic>
                    </a:graphicData>
                  </a:graphic>
                </wp:inline>
              </w:drawing>
            </w:r>
          </w:p>
        </w:tc>
      </w:tr>
      <w:tr w:rsidR="00D91ABF" w:rsidRPr="008D7A07" w14:paraId="356F6FEB" w14:textId="77777777" w:rsidTr="00B820DB">
        <w:tc>
          <w:tcPr>
            <w:tcW w:w="4789" w:type="dxa"/>
          </w:tcPr>
          <w:p w14:paraId="74F7D411" w14:textId="67C8BFA8" w:rsidR="00D91ABF" w:rsidRPr="008D7A07" w:rsidRDefault="008D7A07" w:rsidP="00C95D74">
            <w:pPr>
              <w:spacing w:line="240" w:lineRule="auto"/>
              <w:jc w:val="center"/>
              <w:rPr>
                <w:rFonts w:ascii="Times New Roman" w:hAnsi="Times New Roman"/>
                <w:sz w:val="24"/>
                <w:szCs w:val="24"/>
              </w:rPr>
            </w:pPr>
            <w:r w:rsidRPr="008D7A07">
              <w:rPr>
                <w:rFonts w:ascii="Times New Roman" w:hAnsi="Times New Roman"/>
                <w:sz w:val="24"/>
                <w:szCs w:val="24"/>
              </w:rPr>
              <w:t>a</w:t>
            </w:r>
          </w:p>
        </w:tc>
        <w:tc>
          <w:tcPr>
            <w:tcW w:w="4785" w:type="dxa"/>
          </w:tcPr>
          <w:p w14:paraId="628F7B06" w14:textId="01633777" w:rsidR="00D91ABF" w:rsidRPr="008D7A07" w:rsidRDefault="00B820DB" w:rsidP="00C95D74">
            <w:pPr>
              <w:spacing w:line="240" w:lineRule="auto"/>
              <w:jc w:val="center"/>
              <w:rPr>
                <w:rFonts w:ascii="Times New Roman" w:hAnsi="Times New Roman"/>
                <w:sz w:val="24"/>
                <w:szCs w:val="24"/>
              </w:rPr>
            </w:pPr>
            <w:r w:rsidRPr="008D7A07">
              <w:rPr>
                <w:rFonts w:ascii="Times New Roman" w:hAnsi="Times New Roman"/>
                <w:sz w:val="24"/>
                <w:szCs w:val="24"/>
                <w:lang w:val="ru-RU"/>
              </w:rPr>
              <w:t>б</w:t>
            </w:r>
          </w:p>
        </w:tc>
      </w:tr>
      <w:tr w:rsidR="00D91ABF" w:rsidRPr="00C95D74" w14:paraId="54C91121" w14:textId="77777777" w:rsidTr="00B820DB">
        <w:tc>
          <w:tcPr>
            <w:tcW w:w="4789" w:type="dxa"/>
          </w:tcPr>
          <w:p w14:paraId="0F2562F1" w14:textId="522B870F" w:rsidR="00D91ABF" w:rsidRPr="00C95D74" w:rsidRDefault="009F1CC8" w:rsidP="00C95D74">
            <w:pPr>
              <w:spacing w:line="240" w:lineRule="auto"/>
              <w:rPr>
                <w:rFonts w:ascii="Times New Roman" w:hAnsi="Times New Roman"/>
                <w:b/>
                <w:bCs/>
                <w:sz w:val="28"/>
                <w:szCs w:val="28"/>
              </w:rPr>
            </w:pPr>
            <w:r w:rsidRPr="009F1CC8">
              <w:rPr>
                <w:rFonts w:ascii="Times New Roman" w:hAnsi="Times New Roman"/>
                <w:b/>
                <w:bCs/>
                <w:sz w:val="28"/>
                <w:szCs w:val="28"/>
              </w:rPr>
              <w:drawing>
                <wp:inline distT="0" distB="0" distL="0" distR="0" wp14:anchorId="6AE934EC" wp14:editId="6E31F47A">
                  <wp:extent cx="2476800" cy="2066400"/>
                  <wp:effectExtent l="0" t="0" r="0" b="0"/>
                  <wp:docPr id="1276695202" name="Рисунок 127669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9334" t="10893" r="13006" b="4403"/>
                          <a:stretch/>
                        </pic:blipFill>
                        <pic:spPr bwMode="auto">
                          <a:xfrm>
                            <a:off x="0" y="0"/>
                            <a:ext cx="2476800" cy="2066400"/>
                          </a:xfrm>
                          <a:prstGeom prst="rect">
                            <a:avLst/>
                          </a:prstGeom>
                          <a:ln>
                            <a:noFill/>
                          </a:ln>
                          <a:extLst>
                            <a:ext uri="{53640926-AAD7-44D8-BBD7-CCE9431645EC}">
                              <a14:shadowObscured xmlns:a14="http://schemas.microsoft.com/office/drawing/2010/main"/>
                            </a:ext>
                          </a:extLst>
                        </pic:spPr>
                      </pic:pic>
                    </a:graphicData>
                  </a:graphic>
                </wp:inline>
              </w:drawing>
            </w:r>
          </w:p>
        </w:tc>
        <w:tc>
          <w:tcPr>
            <w:tcW w:w="4785" w:type="dxa"/>
          </w:tcPr>
          <w:p w14:paraId="28515F7D" w14:textId="48BA308A" w:rsidR="00D91ABF" w:rsidRPr="00C95D74" w:rsidRDefault="009F1CC8" w:rsidP="00C95D74">
            <w:pPr>
              <w:spacing w:line="240" w:lineRule="auto"/>
              <w:rPr>
                <w:rFonts w:ascii="Times New Roman" w:hAnsi="Times New Roman"/>
                <w:b/>
                <w:bCs/>
                <w:sz w:val="28"/>
                <w:szCs w:val="28"/>
              </w:rPr>
            </w:pPr>
            <w:r w:rsidRPr="009F1CC8">
              <w:rPr>
                <w:rFonts w:ascii="Times New Roman" w:hAnsi="Times New Roman"/>
                <w:b/>
                <w:bCs/>
                <w:sz w:val="28"/>
                <w:szCs w:val="28"/>
              </w:rPr>
              <w:drawing>
                <wp:inline distT="0" distB="0" distL="0" distR="0" wp14:anchorId="29E4EC5C" wp14:editId="63C38713">
                  <wp:extent cx="2383200" cy="1965600"/>
                  <wp:effectExtent l="0" t="0" r="0" b="0"/>
                  <wp:docPr id="1276695204" name="Рисунок 127669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7965" t="10405" r="12968" b="4384"/>
                          <a:stretch/>
                        </pic:blipFill>
                        <pic:spPr bwMode="auto">
                          <a:xfrm>
                            <a:off x="0" y="0"/>
                            <a:ext cx="2383200" cy="1965600"/>
                          </a:xfrm>
                          <a:prstGeom prst="rect">
                            <a:avLst/>
                          </a:prstGeom>
                          <a:ln>
                            <a:noFill/>
                          </a:ln>
                          <a:extLst>
                            <a:ext uri="{53640926-AAD7-44D8-BBD7-CCE9431645EC}">
                              <a14:shadowObscured xmlns:a14="http://schemas.microsoft.com/office/drawing/2010/main"/>
                            </a:ext>
                          </a:extLst>
                        </pic:spPr>
                      </pic:pic>
                    </a:graphicData>
                  </a:graphic>
                </wp:inline>
              </w:drawing>
            </w:r>
          </w:p>
        </w:tc>
      </w:tr>
      <w:tr w:rsidR="00D91ABF" w:rsidRPr="008D7A07" w14:paraId="5C7AF196" w14:textId="77777777" w:rsidTr="00B820DB">
        <w:tc>
          <w:tcPr>
            <w:tcW w:w="4789" w:type="dxa"/>
          </w:tcPr>
          <w:p w14:paraId="40A30D35" w14:textId="4CA8D0C3" w:rsidR="00D91ABF" w:rsidRPr="008D7A07" w:rsidRDefault="00B820DB" w:rsidP="00C95D74">
            <w:pPr>
              <w:spacing w:line="240" w:lineRule="auto"/>
              <w:jc w:val="center"/>
              <w:rPr>
                <w:rFonts w:ascii="Times New Roman" w:hAnsi="Times New Roman"/>
                <w:sz w:val="24"/>
                <w:szCs w:val="24"/>
              </w:rPr>
            </w:pPr>
            <w:r w:rsidRPr="008D7A07">
              <w:rPr>
                <w:rFonts w:ascii="Times New Roman" w:hAnsi="Times New Roman"/>
                <w:sz w:val="24"/>
                <w:szCs w:val="24"/>
                <w:lang w:val="ru-RU"/>
              </w:rPr>
              <w:t>в</w:t>
            </w:r>
          </w:p>
        </w:tc>
        <w:tc>
          <w:tcPr>
            <w:tcW w:w="4785" w:type="dxa"/>
          </w:tcPr>
          <w:p w14:paraId="4A3E8B83" w14:textId="1BAC8AD2" w:rsidR="00D91ABF" w:rsidRPr="008D7A07" w:rsidRDefault="00B820DB" w:rsidP="00C95D74">
            <w:pPr>
              <w:spacing w:line="240" w:lineRule="auto"/>
              <w:jc w:val="center"/>
              <w:rPr>
                <w:rFonts w:ascii="Times New Roman" w:hAnsi="Times New Roman"/>
                <w:sz w:val="24"/>
                <w:szCs w:val="24"/>
              </w:rPr>
            </w:pPr>
            <w:r w:rsidRPr="008D7A07">
              <w:rPr>
                <w:rFonts w:ascii="Times New Roman" w:hAnsi="Times New Roman"/>
                <w:sz w:val="24"/>
                <w:szCs w:val="24"/>
                <w:lang w:val="ru-RU"/>
              </w:rPr>
              <w:t>г</w:t>
            </w:r>
          </w:p>
        </w:tc>
      </w:tr>
    </w:tbl>
    <w:p w14:paraId="4E28EDD9" w14:textId="1885D6F1" w:rsidR="00E96EE3" w:rsidRPr="008D7A07" w:rsidRDefault="00E96EE3" w:rsidP="00C95D74">
      <w:pPr>
        <w:spacing w:after="0" w:line="240" w:lineRule="auto"/>
        <w:jc w:val="center"/>
        <w:rPr>
          <w:rFonts w:ascii="Times New Roman" w:hAnsi="Times New Roman" w:cs="Times New Roman"/>
          <w:b/>
          <w:bCs/>
          <w:sz w:val="16"/>
          <w:szCs w:val="16"/>
          <w:lang w:val="en-US"/>
        </w:rPr>
      </w:pPr>
    </w:p>
    <w:p w14:paraId="04F39026" w14:textId="7EAD22DF" w:rsidR="008D7A07" w:rsidRPr="008D7A07" w:rsidRDefault="008D7A07" w:rsidP="008D7A07">
      <w:pPr>
        <w:spacing w:after="0" w:line="240" w:lineRule="auto"/>
        <w:ind w:firstLine="709"/>
        <w:jc w:val="both"/>
        <w:rPr>
          <w:rFonts w:ascii="Times New Roman" w:hAnsi="Times New Roman" w:cs="Times New Roman"/>
          <w:sz w:val="24"/>
          <w:szCs w:val="24"/>
        </w:rPr>
      </w:pPr>
      <w:r w:rsidRPr="008D7A07">
        <w:rPr>
          <w:rFonts w:ascii="Times New Roman" w:hAnsi="Times New Roman" w:cs="Times New Roman"/>
          <w:sz w:val="24"/>
          <w:szCs w:val="24"/>
          <w:lang w:val="kk-KZ"/>
        </w:rPr>
        <w:t xml:space="preserve">а – </w:t>
      </w:r>
      <w:r w:rsidRPr="008D7A07">
        <w:rPr>
          <w:rFonts w:ascii="Times New Roman" w:hAnsi="Times New Roman" w:cs="Times New Roman"/>
          <w:sz w:val="24"/>
          <w:szCs w:val="24"/>
          <w:lang w:val="en-US"/>
        </w:rPr>
        <w:t>Ag</w:t>
      </w:r>
      <w:r w:rsidRPr="008D7A07">
        <w:rPr>
          <w:rFonts w:ascii="Times New Roman" w:hAnsi="Times New Roman" w:cs="Times New Roman"/>
          <w:sz w:val="24"/>
          <w:szCs w:val="24"/>
        </w:rPr>
        <w:t>(НН)/</w:t>
      </w:r>
      <w:r w:rsidRPr="008D7A07">
        <w:rPr>
          <w:rFonts w:ascii="Times New Roman" w:hAnsi="Times New Roman" w:cs="Times New Roman"/>
          <w:sz w:val="24"/>
          <w:szCs w:val="24"/>
          <w:lang w:val="en-US"/>
        </w:rPr>
        <w:t>MOF</w:t>
      </w:r>
      <w:r w:rsidRPr="008D7A07">
        <w:rPr>
          <w:rFonts w:ascii="Times New Roman" w:hAnsi="Times New Roman" w:cs="Times New Roman"/>
          <w:sz w:val="24"/>
          <w:szCs w:val="24"/>
        </w:rPr>
        <w:t>@ПЭТФ ТМ</w:t>
      </w:r>
      <w:r w:rsidRPr="008D7A07">
        <w:rPr>
          <w:rFonts w:ascii="Times New Roman" w:hAnsi="Times New Roman" w:cs="Times New Roman"/>
          <w:sz w:val="24"/>
          <w:szCs w:val="24"/>
          <w:lang w:val="kk-KZ"/>
        </w:rPr>
        <w:t>;</w:t>
      </w:r>
      <w:r w:rsidRPr="008D7A07">
        <w:rPr>
          <w:rFonts w:ascii="Times New Roman" w:hAnsi="Times New Roman" w:cs="Times New Roman"/>
          <w:sz w:val="24"/>
          <w:szCs w:val="24"/>
        </w:rPr>
        <w:t xml:space="preserve"> </w:t>
      </w:r>
      <w:r w:rsidRPr="008D7A07">
        <w:rPr>
          <w:rFonts w:ascii="Times New Roman" w:hAnsi="Times New Roman" w:cs="Times New Roman"/>
          <w:sz w:val="24"/>
          <w:szCs w:val="24"/>
          <w:lang w:val="kk-KZ"/>
        </w:rPr>
        <w:t xml:space="preserve">б – </w:t>
      </w:r>
      <w:r w:rsidRPr="008D7A07">
        <w:rPr>
          <w:rFonts w:ascii="Times New Roman" w:hAnsi="Times New Roman" w:cs="Times New Roman"/>
          <w:sz w:val="24"/>
          <w:szCs w:val="24"/>
          <w:lang w:val="en-US"/>
        </w:rPr>
        <w:t>Ag</w:t>
      </w:r>
      <w:r w:rsidRPr="008D7A07">
        <w:rPr>
          <w:rFonts w:ascii="Times New Roman" w:hAnsi="Times New Roman" w:cs="Times New Roman"/>
          <w:sz w:val="24"/>
          <w:szCs w:val="24"/>
        </w:rPr>
        <w:t>(</w:t>
      </w:r>
      <w:proofErr w:type="spellStart"/>
      <w:r w:rsidRPr="008D7A07">
        <w:rPr>
          <w:rFonts w:ascii="Times New Roman" w:hAnsi="Times New Roman" w:cs="Times New Roman"/>
          <w:sz w:val="24"/>
          <w:szCs w:val="24"/>
          <w:lang w:val="en-US"/>
        </w:rPr>
        <w:t>NaBH</w:t>
      </w:r>
      <w:proofErr w:type="spellEnd"/>
      <w:r w:rsidRPr="008D7A07">
        <w:rPr>
          <w:rFonts w:ascii="Times New Roman" w:hAnsi="Times New Roman" w:cs="Times New Roman"/>
          <w:sz w:val="24"/>
          <w:szCs w:val="24"/>
          <w:vertAlign w:val="subscript"/>
        </w:rPr>
        <w:t>4</w:t>
      </w:r>
      <w:r w:rsidRPr="008D7A07">
        <w:rPr>
          <w:rFonts w:ascii="Times New Roman" w:hAnsi="Times New Roman" w:cs="Times New Roman"/>
          <w:sz w:val="24"/>
          <w:szCs w:val="24"/>
        </w:rPr>
        <w:t>)/</w:t>
      </w:r>
      <w:r w:rsidRPr="008D7A07">
        <w:rPr>
          <w:rFonts w:ascii="Times New Roman" w:hAnsi="Times New Roman" w:cs="Times New Roman"/>
          <w:sz w:val="24"/>
          <w:szCs w:val="24"/>
          <w:lang w:val="en-US"/>
        </w:rPr>
        <w:t>MOF</w:t>
      </w:r>
      <w:r w:rsidRPr="008D7A07">
        <w:rPr>
          <w:rFonts w:ascii="Times New Roman" w:hAnsi="Times New Roman" w:cs="Times New Roman"/>
          <w:sz w:val="24"/>
          <w:szCs w:val="24"/>
        </w:rPr>
        <w:t>@ПЭТФ ТМ</w:t>
      </w:r>
      <w:r w:rsidRPr="008D7A07">
        <w:rPr>
          <w:rFonts w:ascii="Times New Roman" w:hAnsi="Times New Roman" w:cs="Times New Roman"/>
          <w:sz w:val="24"/>
          <w:szCs w:val="24"/>
          <w:lang w:val="kk-KZ"/>
        </w:rPr>
        <w:t>;</w:t>
      </w:r>
      <w:r w:rsidRPr="008D7A07">
        <w:rPr>
          <w:rFonts w:ascii="Times New Roman" w:hAnsi="Times New Roman" w:cs="Times New Roman"/>
          <w:sz w:val="24"/>
          <w:szCs w:val="24"/>
        </w:rPr>
        <w:t xml:space="preserve"> </w:t>
      </w:r>
      <w:r w:rsidRPr="008D7A07">
        <w:rPr>
          <w:rFonts w:ascii="Times New Roman" w:hAnsi="Times New Roman" w:cs="Times New Roman"/>
          <w:sz w:val="24"/>
          <w:szCs w:val="24"/>
          <w:lang w:val="kk-KZ"/>
        </w:rPr>
        <w:t xml:space="preserve">в – </w:t>
      </w:r>
      <w:r w:rsidRPr="008D7A07">
        <w:rPr>
          <w:rFonts w:ascii="Times New Roman" w:hAnsi="Times New Roman" w:cs="Times New Roman"/>
          <w:sz w:val="24"/>
          <w:szCs w:val="24"/>
          <w:lang w:val="en-US"/>
        </w:rPr>
        <w:t>MOF</w:t>
      </w:r>
      <w:r w:rsidRPr="008D7A07">
        <w:rPr>
          <w:rFonts w:ascii="Times New Roman" w:hAnsi="Times New Roman" w:cs="Times New Roman"/>
          <w:sz w:val="24"/>
          <w:szCs w:val="24"/>
        </w:rPr>
        <w:t>@</w:t>
      </w:r>
      <w:r w:rsidRPr="008D7A07">
        <w:rPr>
          <w:rFonts w:ascii="Times New Roman" w:hAnsi="Times New Roman" w:cs="Times New Roman"/>
          <w:sz w:val="24"/>
          <w:szCs w:val="24"/>
          <w:lang w:val="en-US"/>
        </w:rPr>
        <w:t>Ag</w:t>
      </w:r>
      <w:r w:rsidRPr="008D7A07">
        <w:rPr>
          <w:rFonts w:ascii="Times New Roman" w:hAnsi="Times New Roman" w:cs="Times New Roman"/>
          <w:sz w:val="24"/>
          <w:szCs w:val="24"/>
        </w:rPr>
        <w:t>(НН)/ПЭТФ ТМ</w:t>
      </w:r>
      <w:r w:rsidRPr="008D7A07">
        <w:rPr>
          <w:rFonts w:ascii="Times New Roman" w:hAnsi="Times New Roman" w:cs="Times New Roman"/>
          <w:sz w:val="24"/>
          <w:szCs w:val="24"/>
          <w:lang w:val="kk-KZ"/>
        </w:rPr>
        <w:t>;</w:t>
      </w:r>
      <w:r w:rsidRPr="008D7A07">
        <w:rPr>
          <w:rFonts w:ascii="Times New Roman" w:hAnsi="Times New Roman" w:cs="Times New Roman"/>
          <w:sz w:val="24"/>
          <w:szCs w:val="24"/>
        </w:rPr>
        <w:t xml:space="preserve"> </w:t>
      </w:r>
      <w:r w:rsidRPr="008D7A07">
        <w:rPr>
          <w:rFonts w:ascii="Times New Roman" w:hAnsi="Times New Roman" w:cs="Times New Roman"/>
          <w:sz w:val="24"/>
          <w:szCs w:val="24"/>
          <w:lang w:val="kk-KZ"/>
        </w:rPr>
        <w:t xml:space="preserve">г – </w:t>
      </w:r>
      <w:r w:rsidRPr="008D7A07">
        <w:rPr>
          <w:rFonts w:ascii="Times New Roman" w:hAnsi="Times New Roman" w:cs="Times New Roman"/>
          <w:sz w:val="24"/>
          <w:szCs w:val="24"/>
          <w:lang w:val="en-US"/>
        </w:rPr>
        <w:t>MOF</w:t>
      </w:r>
      <w:r w:rsidRPr="008D7A07">
        <w:rPr>
          <w:rFonts w:ascii="Times New Roman" w:hAnsi="Times New Roman" w:cs="Times New Roman"/>
          <w:sz w:val="24"/>
          <w:szCs w:val="24"/>
        </w:rPr>
        <w:t>@</w:t>
      </w:r>
      <w:r w:rsidRPr="008D7A07">
        <w:rPr>
          <w:rFonts w:ascii="Times New Roman" w:hAnsi="Times New Roman" w:cs="Times New Roman"/>
          <w:sz w:val="24"/>
          <w:szCs w:val="24"/>
          <w:lang w:val="en-US"/>
        </w:rPr>
        <w:t>Ag</w:t>
      </w:r>
      <w:r w:rsidRPr="008D7A07">
        <w:rPr>
          <w:rFonts w:ascii="Times New Roman" w:hAnsi="Times New Roman" w:cs="Times New Roman"/>
          <w:sz w:val="24"/>
          <w:szCs w:val="24"/>
        </w:rPr>
        <w:t>(</w:t>
      </w:r>
      <w:proofErr w:type="spellStart"/>
      <w:r w:rsidRPr="008D7A07">
        <w:rPr>
          <w:rFonts w:ascii="Times New Roman" w:hAnsi="Times New Roman" w:cs="Times New Roman"/>
          <w:sz w:val="24"/>
          <w:szCs w:val="24"/>
          <w:lang w:val="en-US"/>
        </w:rPr>
        <w:t>NaBH</w:t>
      </w:r>
      <w:proofErr w:type="spellEnd"/>
      <w:r w:rsidRPr="008D7A07">
        <w:rPr>
          <w:rFonts w:ascii="Times New Roman" w:hAnsi="Times New Roman" w:cs="Times New Roman"/>
          <w:sz w:val="24"/>
          <w:szCs w:val="24"/>
          <w:vertAlign w:val="subscript"/>
        </w:rPr>
        <w:t>4</w:t>
      </w:r>
      <w:r w:rsidRPr="008D7A07">
        <w:rPr>
          <w:rFonts w:ascii="Times New Roman" w:hAnsi="Times New Roman" w:cs="Times New Roman"/>
          <w:sz w:val="24"/>
          <w:szCs w:val="24"/>
        </w:rPr>
        <w:t>)/ПЭТФ ТМ</w:t>
      </w:r>
    </w:p>
    <w:p w14:paraId="4CA468DE" w14:textId="77777777" w:rsidR="008D7A07" w:rsidRPr="008D7A07" w:rsidRDefault="008D7A07" w:rsidP="00C95D74">
      <w:pPr>
        <w:spacing w:after="0" w:line="240" w:lineRule="auto"/>
        <w:jc w:val="center"/>
        <w:rPr>
          <w:rFonts w:ascii="Times New Roman" w:hAnsi="Times New Roman" w:cs="Times New Roman"/>
          <w:sz w:val="16"/>
          <w:szCs w:val="16"/>
        </w:rPr>
      </w:pPr>
    </w:p>
    <w:p w14:paraId="619387FB" w14:textId="21A70A19" w:rsidR="00D91ABF" w:rsidRPr="00B820DB" w:rsidRDefault="00D91ABF"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Рисунок</w:t>
      </w:r>
      <w:r w:rsidRPr="00B820DB">
        <w:rPr>
          <w:rFonts w:ascii="Times New Roman" w:hAnsi="Times New Roman" w:cs="Times New Roman"/>
          <w:sz w:val="28"/>
          <w:szCs w:val="28"/>
        </w:rPr>
        <w:t xml:space="preserve"> </w:t>
      </w:r>
      <w:r w:rsidR="00B820DB">
        <w:rPr>
          <w:rFonts w:ascii="Times New Roman" w:hAnsi="Times New Roman" w:cs="Times New Roman"/>
          <w:sz w:val="28"/>
          <w:szCs w:val="28"/>
        </w:rPr>
        <w:t>50</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00F40B16" w:rsidRPr="00C95D74">
        <w:rPr>
          <w:rFonts w:ascii="Times New Roman" w:hAnsi="Times New Roman" w:cs="Times New Roman"/>
          <w:sz w:val="28"/>
          <w:szCs w:val="28"/>
        </w:rPr>
        <w:t>Изотермы</w:t>
      </w:r>
      <w:r w:rsidR="00F40B16" w:rsidRPr="00B820DB">
        <w:rPr>
          <w:rFonts w:ascii="Times New Roman" w:hAnsi="Times New Roman" w:cs="Times New Roman"/>
          <w:sz w:val="28"/>
          <w:szCs w:val="28"/>
        </w:rPr>
        <w:t xml:space="preserve"> </w:t>
      </w:r>
      <w:r w:rsidR="00F40B16" w:rsidRPr="00C95D74">
        <w:rPr>
          <w:rFonts w:ascii="Times New Roman" w:hAnsi="Times New Roman" w:cs="Times New Roman"/>
          <w:sz w:val="28"/>
          <w:szCs w:val="28"/>
        </w:rPr>
        <w:t>адсорбции</w:t>
      </w:r>
      <w:r w:rsidR="00F40B16" w:rsidRPr="00B820DB">
        <w:rPr>
          <w:rFonts w:ascii="Times New Roman" w:hAnsi="Times New Roman" w:cs="Times New Roman"/>
          <w:sz w:val="28"/>
          <w:szCs w:val="28"/>
        </w:rPr>
        <w:t>-</w:t>
      </w:r>
      <w:r w:rsidR="00F40B16" w:rsidRPr="00C95D74">
        <w:rPr>
          <w:rFonts w:ascii="Times New Roman" w:hAnsi="Times New Roman" w:cs="Times New Roman"/>
          <w:sz w:val="28"/>
          <w:szCs w:val="28"/>
        </w:rPr>
        <w:t>десорбции</w:t>
      </w:r>
      <w:r w:rsidR="00F40B16" w:rsidRPr="00B820DB">
        <w:rPr>
          <w:rFonts w:ascii="Times New Roman" w:hAnsi="Times New Roman" w:cs="Times New Roman"/>
          <w:sz w:val="28"/>
          <w:szCs w:val="28"/>
        </w:rPr>
        <w:t xml:space="preserve"> </w:t>
      </w:r>
      <w:r w:rsidR="00F40B16" w:rsidRPr="00C95D74">
        <w:rPr>
          <w:rFonts w:ascii="Times New Roman" w:hAnsi="Times New Roman" w:cs="Times New Roman"/>
          <w:sz w:val="28"/>
          <w:szCs w:val="28"/>
        </w:rPr>
        <w:t>азота</w:t>
      </w:r>
      <w:r w:rsidR="00F40B16" w:rsidRPr="00B820DB">
        <w:rPr>
          <w:rFonts w:ascii="Times New Roman" w:hAnsi="Times New Roman" w:cs="Times New Roman"/>
          <w:b/>
          <w:bCs/>
          <w:sz w:val="28"/>
          <w:szCs w:val="28"/>
        </w:rPr>
        <w:t xml:space="preserve"> </w:t>
      </w:r>
      <w:r w:rsidRPr="00C95D74">
        <w:rPr>
          <w:rFonts w:ascii="Times New Roman" w:hAnsi="Times New Roman" w:cs="Times New Roman"/>
          <w:sz w:val="28"/>
          <w:szCs w:val="28"/>
        </w:rPr>
        <w:t>для</w:t>
      </w:r>
      <w:r w:rsidRPr="00B820DB">
        <w:rPr>
          <w:rFonts w:ascii="Times New Roman" w:hAnsi="Times New Roman" w:cs="Times New Roman"/>
          <w:sz w:val="28"/>
          <w:szCs w:val="28"/>
        </w:rPr>
        <w:t xml:space="preserve"> </w:t>
      </w:r>
      <w:r w:rsidRPr="00C95D74">
        <w:rPr>
          <w:rFonts w:ascii="Times New Roman" w:hAnsi="Times New Roman" w:cs="Times New Roman"/>
          <w:sz w:val="28"/>
          <w:szCs w:val="28"/>
          <w:lang w:val="en-US"/>
        </w:rPr>
        <w:t>KTM</w:t>
      </w:r>
      <w:r w:rsidRPr="00B820DB">
        <w:rPr>
          <w:rFonts w:ascii="Times New Roman" w:hAnsi="Times New Roman" w:cs="Times New Roman"/>
          <w:sz w:val="28"/>
          <w:szCs w:val="28"/>
        </w:rPr>
        <w:t xml:space="preserve"> </w:t>
      </w:r>
    </w:p>
    <w:p w14:paraId="626B5112" w14:textId="2E552A9A" w:rsidR="008D7A07" w:rsidRDefault="008D7A07" w:rsidP="008D7A07">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 xml:space="preserve">В соответствии с рисунком 50, </w:t>
      </w:r>
      <w:r w:rsidRPr="00C95D74">
        <w:rPr>
          <w:rFonts w:ascii="Times New Roman" w:hAnsi="Times New Roman" w:cs="Times New Roman"/>
          <w:sz w:val="28"/>
          <w:szCs w:val="28"/>
        </w:rPr>
        <w:t>согласно классификации IUPAC, изотермы адсорбции делятся на шесть категорий, и изотермы, полученные для Ag(NaBH</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)/MOF@ПЭТФ ТМ</w:t>
      </w:r>
      <w:r>
        <w:rPr>
          <w:rFonts w:ascii="Times New Roman" w:hAnsi="Times New Roman" w:cs="Times New Roman"/>
          <w:sz w:val="28"/>
          <w:szCs w:val="28"/>
        </w:rPr>
        <w:t>,</w:t>
      </w:r>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MOF@Ag</w:t>
      </w:r>
      <w:proofErr w:type="spellEnd"/>
      <w:r w:rsidRPr="00C95D74">
        <w:rPr>
          <w:rFonts w:ascii="Times New Roman" w:hAnsi="Times New Roman" w:cs="Times New Roman"/>
          <w:sz w:val="28"/>
          <w:szCs w:val="28"/>
        </w:rPr>
        <w:t>(НН)/ПЭТФ ТМ</w:t>
      </w:r>
      <w:r>
        <w:rPr>
          <w:rFonts w:ascii="Times New Roman" w:hAnsi="Times New Roman" w:cs="Times New Roman"/>
          <w:sz w:val="28"/>
          <w:szCs w:val="28"/>
        </w:rPr>
        <w:t>,</w:t>
      </w:r>
      <w:r w:rsidRPr="00C95D74">
        <w:rPr>
          <w:rFonts w:ascii="Times New Roman" w:hAnsi="Times New Roman" w:cs="Times New Roman"/>
          <w:sz w:val="28"/>
          <w:szCs w:val="28"/>
        </w:rPr>
        <w:t xml:space="preserve"> и </w:t>
      </w:r>
      <w:proofErr w:type="spellStart"/>
      <w:r w:rsidRPr="00C95D74">
        <w:rPr>
          <w:rFonts w:ascii="Times New Roman" w:hAnsi="Times New Roman" w:cs="Times New Roman"/>
          <w:sz w:val="28"/>
          <w:szCs w:val="28"/>
        </w:rPr>
        <w:t>MOF@Ag</w:t>
      </w:r>
      <w:proofErr w:type="spellEnd"/>
      <w:r w:rsidRPr="00C95D74">
        <w:rPr>
          <w:rFonts w:ascii="Times New Roman" w:hAnsi="Times New Roman" w:cs="Times New Roman"/>
          <w:sz w:val="28"/>
          <w:szCs w:val="28"/>
        </w:rPr>
        <w:t>(NaBH</w:t>
      </w:r>
      <w:r w:rsidRPr="00C95D74">
        <w:rPr>
          <w:rFonts w:ascii="Times New Roman" w:hAnsi="Times New Roman" w:cs="Times New Roman"/>
          <w:sz w:val="28"/>
          <w:szCs w:val="28"/>
          <w:vertAlign w:val="subscript"/>
        </w:rPr>
        <w:t>4</w:t>
      </w:r>
      <w:r w:rsidRPr="00C95D74">
        <w:rPr>
          <w:rFonts w:ascii="Times New Roman" w:hAnsi="Times New Roman" w:cs="Times New Roman"/>
          <w:sz w:val="28"/>
          <w:szCs w:val="28"/>
        </w:rPr>
        <w:t xml:space="preserve">)/ПЭТФ ТМ относится к типу IV </w:t>
      </w:r>
      <w:sdt>
        <w:sdtPr>
          <w:rPr>
            <w:rFonts w:ascii="Times New Roman" w:hAnsi="Times New Roman" w:cs="Times New Roman"/>
            <w:color w:val="000000"/>
            <w:sz w:val="28"/>
            <w:szCs w:val="28"/>
          </w:rPr>
          <w:tag w:val="MENDELEY_CITATION_v3_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"/>
          <w:id w:val="688489779"/>
          <w:placeholder>
            <w:docPart w:val="4BF5475E48D1436285AAA13420CEE90E"/>
          </w:placeholder>
        </w:sdtPr>
        <w:sdtContent>
          <w:r w:rsidRPr="00E55178">
            <w:rPr>
              <w:rFonts w:ascii="Times New Roman" w:hAnsi="Times New Roman" w:cs="Times New Roman"/>
              <w:color w:val="000000"/>
              <w:sz w:val="28"/>
              <w:szCs w:val="28"/>
            </w:rPr>
            <w:t>[67</w:t>
          </w:r>
          <w:r w:rsidR="00B07338">
            <w:rPr>
              <w:rFonts w:ascii="Times New Roman" w:hAnsi="Times New Roman" w:cs="Times New Roman"/>
              <w:color w:val="000000"/>
              <w:sz w:val="28"/>
              <w:szCs w:val="28"/>
            </w:rPr>
            <w:t>, р. 165-194</w:t>
          </w:r>
          <w:r w:rsidRPr="00E55178">
            <w:rPr>
              <w:rFonts w:ascii="Times New Roman" w:hAnsi="Times New Roman" w:cs="Times New Roman"/>
              <w:color w:val="000000"/>
              <w:sz w:val="28"/>
              <w:szCs w:val="28"/>
            </w:rPr>
            <w:t>]</w:t>
          </w:r>
        </w:sdtContent>
      </w:sdt>
      <w:r>
        <w:rPr>
          <w:rFonts w:ascii="Times New Roman" w:hAnsi="Times New Roman" w:cs="Times New Roman"/>
          <w:sz w:val="28"/>
          <w:szCs w:val="28"/>
        </w:rPr>
        <w:t xml:space="preserve">. </w:t>
      </w:r>
      <w:r w:rsidRPr="00C95D74">
        <w:rPr>
          <w:rFonts w:ascii="Times New Roman" w:hAnsi="Times New Roman" w:cs="Times New Roman"/>
          <w:sz w:val="28"/>
          <w:szCs w:val="28"/>
        </w:rPr>
        <w:t xml:space="preserve">Наблюдаемая петля гистерезиса также соответствует поведению, обычно наблюдаемому в промышленных </w:t>
      </w:r>
      <w:proofErr w:type="spellStart"/>
      <w:r w:rsidRPr="00C95D74">
        <w:rPr>
          <w:rFonts w:ascii="Times New Roman" w:hAnsi="Times New Roman" w:cs="Times New Roman"/>
          <w:sz w:val="28"/>
          <w:szCs w:val="28"/>
        </w:rPr>
        <w:t>мезопористых</w:t>
      </w:r>
      <w:proofErr w:type="spellEnd"/>
      <w:r w:rsidRPr="00C95D74">
        <w:rPr>
          <w:rFonts w:ascii="Times New Roman" w:hAnsi="Times New Roman" w:cs="Times New Roman"/>
          <w:sz w:val="28"/>
          <w:szCs w:val="28"/>
        </w:rPr>
        <w:t xml:space="preserve"> адсорбентах. </w:t>
      </w:r>
      <w:r w:rsidRPr="00C95D74">
        <w:rPr>
          <w:rFonts w:ascii="Times New Roman" w:eastAsia="Times New Roman" w:hAnsi="Times New Roman" w:cs="Times New Roman"/>
          <w:sz w:val="28"/>
          <w:szCs w:val="28"/>
          <w:lang w:eastAsia="ru-RU"/>
        </w:rPr>
        <w:t>Средний размер пор варьируется в диапазоне 8</w:t>
      </w:r>
      <w:r>
        <w:rPr>
          <w:rFonts w:ascii="Times New Roman" w:eastAsia="Times New Roman" w:hAnsi="Times New Roman" w:cs="Times New Roman"/>
          <w:sz w:val="28"/>
          <w:szCs w:val="28"/>
          <w:lang w:eastAsia="ru-RU"/>
        </w:rPr>
        <w:t>,</w:t>
      </w:r>
      <w:r w:rsidRPr="00C95D74">
        <w:rPr>
          <w:rFonts w:ascii="Times New Roman" w:eastAsia="Times New Roman" w:hAnsi="Times New Roman" w:cs="Times New Roman"/>
          <w:sz w:val="28"/>
          <w:szCs w:val="28"/>
          <w:lang w:eastAsia="ru-RU"/>
        </w:rPr>
        <w:t>27–15</w:t>
      </w:r>
      <w:r>
        <w:rPr>
          <w:rFonts w:ascii="Times New Roman" w:eastAsia="Times New Roman" w:hAnsi="Times New Roman" w:cs="Times New Roman"/>
          <w:sz w:val="28"/>
          <w:szCs w:val="28"/>
          <w:lang w:eastAsia="ru-RU"/>
        </w:rPr>
        <w:t>,</w:t>
      </w:r>
      <w:r w:rsidRPr="00C95D74">
        <w:rPr>
          <w:rFonts w:ascii="Times New Roman" w:eastAsia="Times New Roman" w:hAnsi="Times New Roman" w:cs="Times New Roman"/>
          <w:sz w:val="28"/>
          <w:szCs w:val="28"/>
          <w:lang w:eastAsia="ru-RU"/>
        </w:rPr>
        <w:t xml:space="preserve">54 нм, </w:t>
      </w:r>
      <w:r w:rsidRPr="00C95D74">
        <w:rPr>
          <w:rFonts w:ascii="Times New Roman" w:hAnsi="Times New Roman" w:cs="Times New Roman"/>
          <w:sz w:val="28"/>
          <w:szCs w:val="28"/>
        </w:rPr>
        <w:t xml:space="preserve">который обычно ассоциируется с </w:t>
      </w:r>
      <w:proofErr w:type="spellStart"/>
      <w:r w:rsidRPr="00C95D74">
        <w:rPr>
          <w:rFonts w:ascii="Times New Roman" w:hAnsi="Times New Roman" w:cs="Times New Roman"/>
          <w:sz w:val="28"/>
          <w:szCs w:val="28"/>
        </w:rPr>
        <w:t>мезопористыми</w:t>
      </w:r>
      <w:proofErr w:type="spellEnd"/>
      <w:r w:rsidRPr="00C95D74">
        <w:rPr>
          <w:rFonts w:ascii="Times New Roman" w:hAnsi="Times New Roman" w:cs="Times New Roman"/>
          <w:sz w:val="28"/>
          <w:szCs w:val="28"/>
        </w:rPr>
        <w:t xml:space="preserve"> структурами в диапазоне 2-50 нм </w:t>
      </w:r>
      <w:sdt>
        <w:sdtPr>
          <w:rPr>
            <w:rFonts w:ascii="Times New Roman" w:hAnsi="Times New Roman" w:cs="Times New Roman"/>
            <w:color w:val="000000"/>
            <w:sz w:val="28"/>
            <w:szCs w:val="28"/>
          </w:rPr>
          <w:tag w:val="MENDELEY_CITATION_v3_eyJjaXRhdGlvbklEIjoiTUVOREVMRVlfQ0lUQVRJT05fMzNjZTYyMWEtNzhlNy00Zjc0LWEzZGItMTBhZGQyOTNkMmNi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
          <w:id w:val="1202745201"/>
          <w:placeholder>
            <w:docPart w:val="4BF5475E48D1436285AAA13420CEE90E"/>
          </w:placeholder>
        </w:sdtPr>
        <w:sdtContent>
          <w:r w:rsidRPr="00E55178">
            <w:rPr>
              <w:rFonts w:ascii="Times New Roman" w:hAnsi="Times New Roman" w:cs="Times New Roman"/>
              <w:color w:val="000000"/>
              <w:sz w:val="28"/>
              <w:szCs w:val="28"/>
            </w:rPr>
            <w:t>[68</w:t>
          </w:r>
          <w:r w:rsidR="00B07338">
            <w:rPr>
              <w:rFonts w:ascii="Times New Roman" w:hAnsi="Times New Roman" w:cs="Times New Roman"/>
              <w:color w:val="000000"/>
              <w:sz w:val="28"/>
              <w:szCs w:val="28"/>
            </w:rPr>
            <w:t>, р. 270</w:t>
          </w:r>
          <w:r w:rsidRPr="00E55178">
            <w:rPr>
              <w:rFonts w:ascii="Times New Roman" w:hAnsi="Times New Roman" w:cs="Times New Roman"/>
              <w:color w:val="000000"/>
              <w:sz w:val="28"/>
              <w:szCs w:val="28"/>
            </w:rPr>
            <w:t>]</w:t>
          </w:r>
        </w:sdtContent>
      </w:sdt>
      <w:r w:rsidRPr="00C95D74">
        <w:rPr>
          <w:rFonts w:ascii="Times New Roman" w:eastAsia="Times New Roman" w:hAnsi="Times New Roman" w:cs="Times New Roman"/>
          <w:sz w:val="28"/>
          <w:szCs w:val="28"/>
          <w:lang w:eastAsia="ru-RU"/>
        </w:rPr>
        <w:t xml:space="preserve">. </w:t>
      </w:r>
    </w:p>
    <w:p w14:paraId="1416F4D2" w14:textId="77777777" w:rsidR="00DF0E6C" w:rsidRPr="00B820DB" w:rsidRDefault="00DF0E6C" w:rsidP="00DF0E6C">
      <w:pPr>
        <w:spacing w:after="0" w:line="240" w:lineRule="auto"/>
        <w:ind w:firstLine="709"/>
        <w:rPr>
          <w:rFonts w:ascii="Times New Roman" w:eastAsia="Arial Unicode MS" w:hAnsi="Times New Roman" w:cs="Times New Roman"/>
          <w:b/>
          <w:bCs/>
          <w:sz w:val="28"/>
          <w:szCs w:val="28"/>
        </w:rPr>
      </w:pPr>
    </w:p>
    <w:p w14:paraId="6A3E1A15" w14:textId="3F401C21" w:rsidR="00BC1CCE" w:rsidRPr="00C95D74" w:rsidRDefault="00357482" w:rsidP="00DF0E6C">
      <w:pPr>
        <w:spacing w:after="0" w:line="240" w:lineRule="auto"/>
        <w:ind w:firstLine="709"/>
        <w:rPr>
          <w:rFonts w:ascii="Times New Roman" w:eastAsia="Times New Roman" w:hAnsi="Times New Roman" w:cs="Times New Roman"/>
          <w:b/>
          <w:bCs/>
          <w:sz w:val="28"/>
          <w:szCs w:val="28"/>
          <w:lang w:eastAsia="ru-RU"/>
        </w:rPr>
      </w:pPr>
      <w:r w:rsidRPr="00C95D74">
        <w:rPr>
          <w:rFonts w:ascii="Times New Roman" w:eastAsia="Arial Unicode MS" w:hAnsi="Times New Roman" w:cs="Times New Roman"/>
          <w:b/>
          <w:bCs/>
          <w:sz w:val="28"/>
          <w:szCs w:val="28"/>
        </w:rPr>
        <w:t xml:space="preserve">5.3 </w:t>
      </w:r>
      <w:r w:rsidR="00BC1CCE" w:rsidRPr="00C95D74">
        <w:rPr>
          <w:rFonts w:ascii="Times New Roman" w:eastAsia="Arial Unicode MS" w:hAnsi="Times New Roman" w:cs="Times New Roman"/>
          <w:b/>
          <w:bCs/>
          <w:sz w:val="28"/>
          <w:szCs w:val="28"/>
        </w:rPr>
        <w:t xml:space="preserve">Сравнение эффекта </w:t>
      </w:r>
      <w:proofErr w:type="spellStart"/>
      <w:r w:rsidR="00BC1CCE" w:rsidRPr="00C95D74">
        <w:rPr>
          <w:rFonts w:ascii="Times New Roman" w:eastAsia="Arial Unicode MS" w:hAnsi="Times New Roman" w:cs="Times New Roman"/>
          <w:b/>
          <w:bCs/>
          <w:sz w:val="28"/>
          <w:szCs w:val="28"/>
        </w:rPr>
        <w:t>допирования</w:t>
      </w:r>
      <w:proofErr w:type="spellEnd"/>
      <w:r w:rsidR="00BC1CCE" w:rsidRPr="00C95D74">
        <w:rPr>
          <w:rFonts w:ascii="Times New Roman" w:eastAsia="Arial Unicode MS" w:hAnsi="Times New Roman" w:cs="Times New Roman"/>
          <w:b/>
          <w:bCs/>
          <w:sz w:val="28"/>
          <w:szCs w:val="28"/>
        </w:rPr>
        <w:t xml:space="preserve"> НЧ серебра и оксида железа на сорбционную емкость КТМ M</w:t>
      </w:r>
      <w:r w:rsidR="00BC1CCE" w:rsidRPr="00C95D74">
        <w:rPr>
          <w:rFonts w:ascii="Times New Roman" w:eastAsia="Arial Unicode MS" w:hAnsi="Times New Roman" w:cs="Times New Roman"/>
          <w:b/>
          <w:bCs/>
          <w:sz w:val="28"/>
          <w:szCs w:val="28"/>
          <w:lang w:val="en-US"/>
        </w:rPr>
        <w:t>OF</w:t>
      </w:r>
      <w:r w:rsidR="00BC1CCE" w:rsidRPr="00C95D74">
        <w:rPr>
          <w:rFonts w:ascii="Times New Roman" w:eastAsia="Arial Unicode MS" w:hAnsi="Times New Roman" w:cs="Times New Roman"/>
          <w:b/>
          <w:bCs/>
          <w:sz w:val="28"/>
          <w:szCs w:val="28"/>
        </w:rPr>
        <w:t>@ПЭТФ ТМ</w:t>
      </w:r>
    </w:p>
    <w:p w14:paraId="6A4247BE" w14:textId="53486312" w:rsidR="00256948" w:rsidRDefault="00A00A30" w:rsidP="00DF0E6C">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Как и в ранее описанных разделах данного диссертационного исследования, посвященных изучению сорбционных свойств композитов, в данном разделе нами был </w:t>
      </w:r>
      <w:r w:rsidR="00BD5FDB">
        <w:rPr>
          <w:rFonts w:ascii="Times New Roman" w:hAnsi="Times New Roman" w:cs="Times New Roman"/>
          <w:sz w:val="28"/>
          <w:szCs w:val="28"/>
        </w:rPr>
        <w:t>использован такой</w:t>
      </w:r>
      <w:r>
        <w:rPr>
          <w:rFonts w:ascii="Times New Roman" w:hAnsi="Times New Roman" w:cs="Times New Roman"/>
          <w:sz w:val="28"/>
          <w:szCs w:val="28"/>
        </w:rPr>
        <w:t xml:space="preserve"> же алгоритм изучения сорбционных характеристик, а также кинетики и механизма сорбции. </w:t>
      </w:r>
      <w:r w:rsidR="005B051A" w:rsidRPr="00C95D74">
        <w:rPr>
          <w:rFonts w:ascii="Times New Roman" w:hAnsi="Times New Roman" w:cs="Times New Roman"/>
          <w:color w:val="000000"/>
          <w:sz w:val="28"/>
          <w:szCs w:val="28"/>
        </w:rPr>
        <w:t>Согласно полученным данным, эксперименты с КТМ содержащие НЧ Fe</w:t>
      </w:r>
      <w:r w:rsidR="005B051A" w:rsidRPr="00C95D74">
        <w:rPr>
          <w:rFonts w:ascii="Times New Roman" w:hAnsi="Times New Roman" w:cs="Times New Roman"/>
          <w:color w:val="000000"/>
          <w:sz w:val="28"/>
          <w:szCs w:val="28"/>
          <w:vertAlign w:val="subscript"/>
        </w:rPr>
        <w:t>3</w:t>
      </w:r>
      <w:r w:rsidR="005B051A" w:rsidRPr="00C95D74">
        <w:rPr>
          <w:rFonts w:ascii="Times New Roman" w:hAnsi="Times New Roman" w:cs="Times New Roman"/>
          <w:color w:val="000000"/>
          <w:sz w:val="28"/>
          <w:szCs w:val="28"/>
        </w:rPr>
        <w:t>O</w:t>
      </w:r>
      <w:r w:rsidR="005B051A" w:rsidRPr="00C95D74">
        <w:rPr>
          <w:rFonts w:ascii="Times New Roman" w:hAnsi="Times New Roman" w:cs="Times New Roman"/>
          <w:color w:val="000000"/>
          <w:sz w:val="28"/>
          <w:szCs w:val="28"/>
          <w:vertAlign w:val="subscript"/>
        </w:rPr>
        <w:t>4</w:t>
      </w:r>
      <w:r w:rsidR="005B051A" w:rsidRPr="00C95D74">
        <w:rPr>
          <w:rFonts w:ascii="Times New Roman" w:hAnsi="Times New Roman" w:cs="Times New Roman"/>
          <w:color w:val="000000"/>
          <w:sz w:val="28"/>
          <w:szCs w:val="28"/>
        </w:rPr>
        <w:t xml:space="preserve"> проводили при рН равном 6,3, в то время как для КТМ содержащие НЧ </w:t>
      </w:r>
      <w:r w:rsidR="005B051A" w:rsidRPr="00C95D74">
        <w:rPr>
          <w:rFonts w:ascii="Times New Roman" w:hAnsi="Times New Roman" w:cs="Times New Roman"/>
          <w:color w:val="000000"/>
          <w:sz w:val="28"/>
          <w:szCs w:val="28"/>
          <w:lang w:val="en-US"/>
        </w:rPr>
        <w:t>Ag</w:t>
      </w:r>
      <w:r w:rsidR="005B051A" w:rsidRPr="00C95D74">
        <w:rPr>
          <w:rFonts w:ascii="Times New Roman" w:hAnsi="Times New Roman" w:cs="Times New Roman"/>
          <w:color w:val="000000"/>
          <w:sz w:val="28"/>
          <w:szCs w:val="28"/>
        </w:rPr>
        <w:t xml:space="preserve"> проводили при рН равных 5,9 и 6,1</w:t>
      </w:r>
      <w:r w:rsidR="00295EE8" w:rsidRPr="00C95D74">
        <w:rPr>
          <w:rFonts w:ascii="Times New Roman" w:hAnsi="Times New Roman" w:cs="Times New Roman"/>
          <w:color w:val="000000"/>
          <w:sz w:val="28"/>
          <w:szCs w:val="28"/>
        </w:rPr>
        <w:t xml:space="preserve"> (рис</w:t>
      </w:r>
      <w:r>
        <w:rPr>
          <w:rFonts w:ascii="Times New Roman" w:hAnsi="Times New Roman" w:cs="Times New Roman"/>
          <w:color w:val="000000"/>
          <w:sz w:val="28"/>
          <w:szCs w:val="28"/>
        </w:rPr>
        <w:t>унок</w:t>
      </w:r>
      <w:r w:rsidR="00295EE8" w:rsidRPr="00C95D74">
        <w:rPr>
          <w:rFonts w:ascii="Times New Roman" w:hAnsi="Times New Roman" w:cs="Times New Roman"/>
          <w:color w:val="000000"/>
          <w:sz w:val="28"/>
          <w:szCs w:val="28"/>
        </w:rPr>
        <w:t xml:space="preserve"> 5</w:t>
      </w:r>
      <w:r>
        <w:rPr>
          <w:rFonts w:ascii="Times New Roman" w:hAnsi="Times New Roman" w:cs="Times New Roman"/>
          <w:color w:val="000000"/>
          <w:sz w:val="28"/>
          <w:szCs w:val="28"/>
        </w:rPr>
        <w:t>1</w:t>
      </w:r>
      <w:r w:rsidR="00295EE8" w:rsidRPr="00C95D74">
        <w:rPr>
          <w:rFonts w:ascii="Times New Roman" w:hAnsi="Times New Roman" w:cs="Times New Roman"/>
          <w:color w:val="000000"/>
          <w:sz w:val="28"/>
          <w:szCs w:val="28"/>
        </w:rPr>
        <w:t>)</w:t>
      </w:r>
      <w:r w:rsidR="005B051A" w:rsidRPr="00C95D74">
        <w:rPr>
          <w:rFonts w:ascii="Times New Roman" w:hAnsi="Times New Roman" w:cs="Times New Roman"/>
          <w:color w:val="000000"/>
          <w:sz w:val="28"/>
          <w:szCs w:val="28"/>
        </w:rPr>
        <w:t xml:space="preserve">. </w:t>
      </w:r>
    </w:p>
    <w:p w14:paraId="4FBACB91" w14:textId="77777777" w:rsidR="00DF0E6C" w:rsidRPr="00C95D74" w:rsidRDefault="00DF0E6C" w:rsidP="00DF0E6C">
      <w:pPr>
        <w:spacing w:after="0" w:line="240" w:lineRule="auto"/>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816"/>
      </w:tblGrid>
      <w:tr w:rsidR="00256948" w:rsidRPr="00C95D74" w14:paraId="2C22DD57" w14:textId="77777777" w:rsidTr="005B051A">
        <w:tc>
          <w:tcPr>
            <w:tcW w:w="4785" w:type="dxa"/>
          </w:tcPr>
          <w:p w14:paraId="280AA0E7" w14:textId="50F0BEE6" w:rsidR="00256948" w:rsidRPr="00C95D74" w:rsidRDefault="005B051A" w:rsidP="00C95D74">
            <w:pPr>
              <w:spacing w:line="240" w:lineRule="auto"/>
              <w:rPr>
                <w:rFonts w:ascii="Times New Roman" w:hAnsi="Times New Roman"/>
                <w:sz w:val="28"/>
                <w:szCs w:val="28"/>
              </w:rPr>
            </w:pPr>
            <w:r w:rsidRPr="00C95D74">
              <w:rPr>
                <w:noProof/>
                <w:sz w:val="28"/>
                <w:szCs w:val="28"/>
                <w:lang w:eastAsia="ru-RU"/>
              </w:rPr>
              <w:drawing>
                <wp:inline distT="0" distB="0" distL="0" distR="0" wp14:anchorId="3ED868C7" wp14:editId="3BF637D3">
                  <wp:extent cx="2860791" cy="2359025"/>
                  <wp:effectExtent l="0" t="0" r="0" b="3175"/>
                  <wp:docPr id="365007556" name="Диаграмма 365007556">
                    <a:extLst xmlns:a="http://schemas.openxmlformats.org/drawingml/2006/main">
                      <a:ext uri="{FF2B5EF4-FFF2-40B4-BE49-F238E27FC236}">
                        <a16:creationId xmlns:a16="http://schemas.microsoft.com/office/drawing/2014/main" id="{54B17009-D054-4FB4-AB3A-70C73E78C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c>
        <w:tc>
          <w:tcPr>
            <w:tcW w:w="4786" w:type="dxa"/>
          </w:tcPr>
          <w:p w14:paraId="3ACB810F" w14:textId="4F1296B2" w:rsidR="00256948" w:rsidRPr="00C95D74" w:rsidRDefault="00256948" w:rsidP="00C95D74">
            <w:pPr>
              <w:spacing w:line="240" w:lineRule="auto"/>
              <w:rPr>
                <w:rFonts w:ascii="Times New Roman" w:hAnsi="Times New Roman"/>
                <w:sz w:val="28"/>
                <w:szCs w:val="28"/>
              </w:rPr>
            </w:pPr>
            <w:r w:rsidRPr="00C95D74">
              <w:rPr>
                <w:noProof/>
                <w:sz w:val="28"/>
                <w:szCs w:val="28"/>
                <w:lang w:eastAsia="ru-RU"/>
              </w:rPr>
              <w:drawing>
                <wp:inline distT="0" distB="0" distL="0" distR="0" wp14:anchorId="172C10F2" wp14:editId="19BBED01">
                  <wp:extent cx="2921231" cy="2428009"/>
                  <wp:effectExtent l="0" t="0" r="0" b="0"/>
                  <wp:docPr id="57" name="Диаграмма 57">
                    <a:extLst xmlns:a="http://schemas.openxmlformats.org/drawingml/2006/main">
                      <a:ext uri="{FF2B5EF4-FFF2-40B4-BE49-F238E27FC236}">
                        <a16:creationId xmlns:a16="http://schemas.microsoft.com/office/drawing/2014/main" id="{9823975D-6C9F-40E0-B259-29C4345999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c>
      </w:tr>
      <w:tr w:rsidR="00256948" w:rsidRPr="008D7A07" w14:paraId="2FFF8787" w14:textId="77777777" w:rsidTr="005B051A">
        <w:tc>
          <w:tcPr>
            <w:tcW w:w="4785" w:type="dxa"/>
          </w:tcPr>
          <w:p w14:paraId="5092119F" w14:textId="5AD50B34" w:rsidR="00256948" w:rsidRPr="008D7A07" w:rsidRDefault="008D7A07" w:rsidP="00C95D74">
            <w:pPr>
              <w:spacing w:line="240" w:lineRule="auto"/>
              <w:jc w:val="center"/>
              <w:rPr>
                <w:rFonts w:ascii="Times New Roman" w:hAnsi="Times New Roman"/>
                <w:sz w:val="24"/>
                <w:szCs w:val="24"/>
              </w:rPr>
            </w:pPr>
            <w:r w:rsidRPr="008D7A07">
              <w:rPr>
                <w:rFonts w:ascii="Times New Roman" w:hAnsi="Times New Roman"/>
                <w:sz w:val="24"/>
                <w:szCs w:val="24"/>
              </w:rPr>
              <w:t>a</w:t>
            </w:r>
          </w:p>
        </w:tc>
        <w:tc>
          <w:tcPr>
            <w:tcW w:w="4786" w:type="dxa"/>
          </w:tcPr>
          <w:p w14:paraId="0EBAD163" w14:textId="7DBD7B5C" w:rsidR="00256948" w:rsidRPr="008D7A07" w:rsidRDefault="00A00A30" w:rsidP="00C95D74">
            <w:pPr>
              <w:spacing w:line="240" w:lineRule="auto"/>
              <w:jc w:val="center"/>
              <w:rPr>
                <w:rFonts w:ascii="Times New Roman" w:hAnsi="Times New Roman"/>
                <w:sz w:val="24"/>
                <w:szCs w:val="24"/>
              </w:rPr>
            </w:pPr>
            <w:r w:rsidRPr="008D7A07">
              <w:rPr>
                <w:rFonts w:ascii="Times New Roman" w:hAnsi="Times New Roman"/>
                <w:sz w:val="24"/>
                <w:szCs w:val="24"/>
                <w:lang w:val="ru-RU"/>
              </w:rPr>
              <w:t>б</w:t>
            </w:r>
          </w:p>
        </w:tc>
      </w:tr>
    </w:tbl>
    <w:p w14:paraId="449E8950" w14:textId="77777777" w:rsidR="008D7A07" w:rsidRPr="008D7A07" w:rsidRDefault="008D7A07" w:rsidP="00C95D74">
      <w:pPr>
        <w:pStyle w:val="a3"/>
        <w:spacing w:after="0"/>
        <w:jc w:val="center"/>
        <w:rPr>
          <w:sz w:val="16"/>
          <w:szCs w:val="16"/>
        </w:rPr>
      </w:pPr>
    </w:p>
    <w:p w14:paraId="466EDA63" w14:textId="19053D36" w:rsidR="005B051A" w:rsidRPr="00C95D74" w:rsidRDefault="005B051A" w:rsidP="00C95D74">
      <w:pPr>
        <w:pStyle w:val="a3"/>
        <w:spacing w:after="0"/>
        <w:jc w:val="center"/>
        <w:rPr>
          <w:sz w:val="28"/>
          <w:szCs w:val="28"/>
        </w:rPr>
      </w:pPr>
      <w:r w:rsidRPr="00C95D74">
        <w:rPr>
          <w:sz w:val="28"/>
          <w:szCs w:val="28"/>
        </w:rPr>
        <w:t xml:space="preserve">Рисунок </w:t>
      </w:r>
      <w:r w:rsidR="00295EE8" w:rsidRPr="00C95D74">
        <w:rPr>
          <w:sz w:val="28"/>
          <w:szCs w:val="28"/>
        </w:rPr>
        <w:t>5</w:t>
      </w:r>
      <w:r w:rsidR="00A00A30">
        <w:rPr>
          <w:sz w:val="28"/>
          <w:szCs w:val="28"/>
        </w:rPr>
        <w:t>1</w:t>
      </w:r>
      <w:r w:rsidR="008F4A10" w:rsidRPr="008F4A10">
        <w:rPr>
          <w:bCs/>
          <w:sz w:val="28"/>
          <w:szCs w:val="28"/>
        </w:rPr>
        <w:t xml:space="preserve"> –</w:t>
      </w:r>
      <w:r w:rsidR="008F4A10" w:rsidRPr="008F4A10">
        <w:rPr>
          <w:bCs/>
          <w:sz w:val="28"/>
          <w:szCs w:val="28"/>
          <w:lang w:val="kk-KZ"/>
        </w:rPr>
        <w:t xml:space="preserve"> </w:t>
      </w:r>
      <w:r w:rsidRPr="00C95D74">
        <w:rPr>
          <w:bCs/>
          <w:sz w:val="28"/>
          <w:szCs w:val="28"/>
        </w:rPr>
        <w:t>График точки нулевого заряда (</w:t>
      </w:r>
      <w:proofErr w:type="spellStart"/>
      <w:r w:rsidRPr="00C95D74">
        <w:rPr>
          <w:bCs/>
          <w:sz w:val="28"/>
          <w:szCs w:val="28"/>
          <w:lang w:val="en-US"/>
        </w:rPr>
        <w:t>pHpzc</w:t>
      </w:r>
      <w:proofErr w:type="spellEnd"/>
      <w:r w:rsidRPr="00C95D74">
        <w:rPr>
          <w:bCs/>
          <w:sz w:val="28"/>
          <w:szCs w:val="28"/>
        </w:rPr>
        <w:t xml:space="preserve">) на композитных поверхностях </w:t>
      </w:r>
      <w:r w:rsidRPr="00C95D74">
        <w:rPr>
          <w:sz w:val="28"/>
          <w:szCs w:val="28"/>
          <w:lang w:val="en-US"/>
        </w:rPr>
        <w:t>MOF</w:t>
      </w:r>
      <w:r w:rsidRPr="00C95D74">
        <w:rPr>
          <w:sz w:val="28"/>
          <w:szCs w:val="28"/>
        </w:rPr>
        <w:t>@ПЭТФ ТМ содержащие НЧ Fe</w:t>
      </w:r>
      <w:r w:rsidRPr="00C95D74">
        <w:rPr>
          <w:sz w:val="28"/>
          <w:szCs w:val="28"/>
          <w:vertAlign w:val="subscript"/>
        </w:rPr>
        <w:t>3</w:t>
      </w:r>
      <w:r w:rsidRPr="00C95D74">
        <w:rPr>
          <w:sz w:val="28"/>
          <w:szCs w:val="28"/>
        </w:rPr>
        <w:t>O</w:t>
      </w:r>
      <w:r w:rsidRPr="00C95D74">
        <w:rPr>
          <w:sz w:val="28"/>
          <w:szCs w:val="28"/>
          <w:vertAlign w:val="subscript"/>
        </w:rPr>
        <w:t xml:space="preserve">4 </w:t>
      </w:r>
      <w:r w:rsidRPr="00C95D74">
        <w:rPr>
          <w:sz w:val="28"/>
          <w:szCs w:val="28"/>
        </w:rPr>
        <w:t>(</w:t>
      </w:r>
      <w:r w:rsidRPr="00C95D74">
        <w:rPr>
          <w:sz w:val="28"/>
          <w:szCs w:val="28"/>
          <w:lang w:val="en-US"/>
        </w:rPr>
        <w:t>a</w:t>
      </w:r>
      <w:r w:rsidRPr="00C95D74">
        <w:rPr>
          <w:sz w:val="28"/>
          <w:szCs w:val="28"/>
        </w:rPr>
        <w:t>), содержащие наночастицы серебра полученные восстановителями НН</w:t>
      </w:r>
      <w:r w:rsidR="00A00A30">
        <w:rPr>
          <w:sz w:val="28"/>
          <w:szCs w:val="28"/>
        </w:rPr>
        <w:t xml:space="preserve"> (красный)</w:t>
      </w:r>
      <w:r w:rsidRPr="00C95D74">
        <w:rPr>
          <w:sz w:val="28"/>
          <w:szCs w:val="28"/>
        </w:rPr>
        <w:t xml:space="preserve"> и </w:t>
      </w:r>
      <w:proofErr w:type="spellStart"/>
      <w:r w:rsidRPr="00C95D74">
        <w:rPr>
          <w:sz w:val="28"/>
          <w:szCs w:val="28"/>
          <w:lang w:val="en-US"/>
        </w:rPr>
        <w:t>NaBH</w:t>
      </w:r>
      <w:proofErr w:type="spellEnd"/>
      <w:r w:rsidRPr="00C95D74">
        <w:rPr>
          <w:sz w:val="28"/>
          <w:szCs w:val="28"/>
          <w:vertAlign w:val="subscript"/>
        </w:rPr>
        <w:t>4</w:t>
      </w:r>
      <w:r w:rsidR="00A00A30">
        <w:rPr>
          <w:sz w:val="28"/>
          <w:szCs w:val="28"/>
          <w:vertAlign w:val="subscript"/>
        </w:rPr>
        <w:t xml:space="preserve"> </w:t>
      </w:r>
      <w:r w:rsidR="008D7A07">
        <w:rPr>
          <w:sz w:val="28"/>
          <w:szCs w:val="28"/>
        </w:rPr>
        <w:t>(зеленый) (б)</w:t>
      </w:r>
    </w:p>
    <w:p w14:paraId="0CFEDF14" w14:textId="77777777" w:rsidR="00DF0E6C" w:rsidRDefault="00DF0E6C" w:rsidP="00C95D74">
      <w:pPr>
        <w:pStyle w:val="a3"/>
        <w:spacing w:after="0"/>
        <w:ind w:firstLine="708"/>
        <w:jc w:val="both"/>
        <w:rPr>
          <w:sz w:val="28"/>
          <w:szCs w:val="28"/>
        </w:rPr>
      </w:pPr>
    </w:p>
    <w:p w14:paraId="72531C70" w14:textId="00897288" w:rsidR="00BD5FDB" w:rsidRDefault="005B051A" w:rsidP="00C95D74">
      <w:pPr>
        <w:pStyle w:val="a3"/>
        <w:spacing w:after="0"/>
        <w:ind w:firstLine="708"/>
        <w:jc w:val="both"/>
        <w:rPr>
          <w:sz w:val="28"/>
          <w:szCs w:val="28"/>
        </w:rPr>
      </w:pPr>
      <w:r w:rsidRPr="00C95D74">
        <w:rPr>
          <w:sz w:val="28"/>
          <w:szCs w:val="28"/>
        </w:rPr>
        <w:t>Влияние времени</w:t>
      </w:r>
      <w:r w:rsidR="00150718" w:rsidRPr="00C95D74">
        <w:rPr>
          <w:sz w:val="28"/>
          <w:szCs w:val="28"/>
        </w:rPr>
        <w:t xml:space="preserve"> контакта КТМ обоих типов </w:t>
      </w:r>
      <w:r w:rsidRPr="00C95D74">
        <w:rPr>
          <w:sz w:val="28"/>
          <w:szCs w:val="28"/>
        </w:rPr>
        <w:t>на адсорбцию U(VI) было определено при выбранн</w:t>
      </w:r>
      <w:r w:rsidR="00150718" w:rsidRPr="00C95D74">
        <w:rPr>
          <w:sz w:val="28"/>
          <w:szCs w:val="28"/>
        </w:rPr>
        <w:t>ых</w:t>
      </w:r>
      <w:r w:rsidRPr="00C95D74">
        <w:rPr>
          <w:sz w:val="28"/>
          <w:szCs w:val="28"/>
        </w:rPr>
        <w:t xml:space="preserve"> значении рН, и результаты представлены на рисунке</w:t>
      </w:r>
      <w:r w:rsidR="008D7A07">
        <w:rPr>
          <w:sz w:val="28"/>
          <w:szCs w:val="28"/>
          <w:lang w:val="kk-KZ"/>
        </w:rPr>
        <w:t> </w:t>
      </w:r>
      <w:r w:rsidR="00295EE8" w:rsidRPr="00C95D74">
        <w:rPr>
          <w:sz w:val="28"/>
          <w:szCs w:val="28"/>
        </w:rPr>
        <w:t>5</w:t>
      </w:r>
      <w:r w:rsidR="00A00A30">
        <w:rPr>
          <w:sz w:val="28"/>
          <w:szCs w:val="28"/>
        </w:rPr>
        <w:t>2</w:t>
      </w:r>
      <w:r w:rsidRPr="00C95D74">
        <w:rPr>
          <w:sz w:val="28"/>
          <w:szCs w:val="28"/>
        </w:rPr>
        <w:t>. После полученных данных по исследованию сорбционной активности МО</w:t>
      </w:r>
      <w:r w:rsidR="00150718" w:rsidRPr="00C95D74">
        <w:rPr>
          <w:sz w:val="28"/>
          <w:szCs w:val="28"/>
          <w:lang w:val="en-US"/>
        </w:rPr>
        <w:t>F</w:t>
      </w:r>
      <w:r w:rsidRPr="00C95D74">
        <w:rPr>
          <w:sz w:val="28"/>
          <w:szCs w:val="28"/>
        </w:rPr>
        <w:t>@</w:t>
      </w:r>
      <w:r w:rsidRPr="00C95D74">
        <w:rPr>
          <w:sz w:val="28"/>
          <w:szCs w:val="28"/>
          <w:lang w:val="kk-KZ"/>
        </w:rPr>
        <w:t xml:space="preserve">ПЭТФ ТМ на основе </w:t>
      </w:r>
      <w:r w:rsidR="00150718" w:rsidRPr="00C95D74">
        <w:rPr>
          <w:sz w:val="28"/>
          <w:szCs w:val="28"/>
          <w:lang w:val="en-US"/>
        </w:rPr>
        <w:t>MIL</w:t>
      </w:r>
      <w:r w:rsidR="00150718" w:rsidRPr="00C95D74">
        <w:rPr>
          <w:sz w:val="28"/>
          <w:szCs w:val="28"/>
        </w:rPr>
        <w:t>101 (</w:t>
      </w:r>
      <w:r w:rsidRPr="00C95D74">
        <w:rPr>
          <w:sz w:val="28"/>
          <w:szCs w:val="28"/>
          <w:lang w:val="en-US"/>
        </w:rPr>
        <w:t>Cr</w:t>
      </w:r>
      <w:r w:rsidR="00150718" w:rsidRPr="00C95D74">
        <w:rPr>
          <w:sz w:val="28"/>
          <w:szCs w:val="28"/>
        </w:rPr>
        <w:t>)</w:t>
      </w:r>
      <w:r w:rsidRPr="00C95D74">
        <w:rPr>
          <w:sz w:val="28"/>
          <w:szCs w:val="28"/>
        </w:rPr>
        <w:t xml:space="preserve">, была исследована </w:t>
      </w:r>
      <w:r w:rsidRPr="00C95D74">
        <w:rPr>
          <w:sz w:val="28"/>
          <w:szCs w:val="28"/>
        </w:rPr>
        <w:lastRenderedPageBreak/>
        <w:t xml:space="preserve">сорбционная активность для композитов </w:t>
      </w:r>
      <w:r w:rsidR="00150718" w:rsidRPr="00C95D74">
        <w:rPr>
          <w:sz w:val="28"/>
          <w:szCs w:val="28"/>
        </w:rPr>
        <w:t xml:space="preserve">1 типа </w:t>
      </w:r>
      <w:r w:rsidR="00150718" w:rsidRPr="00C95D74">
        <w:rPr>
          <w:sz w:val="28"/>
          <w:szCs w:val="28"/>
          <w:lang w:val="en-US"/>
        </w:rPr>
        <w:t>Fe</w:t>
      </w:r>
      <w:r w:rsidR="00150718" w:rsidRPr="00C95D74">
        <w:rPr>
          <w:sz w:val="28"/>
          <w:szCs w:val="28"/>
          <w:vertAlign w:val="subscript"/>
        </w:rPr>
        <w:t>3</w:t>
      </w:r>
      <w:r w:rsidR="00150718" w:rsidRPr="00C95D74">
        <w:rPr>
          <w:sz w:val="28"/>
          <w:szCs w:val="28"/>
          <w:lang w:val="en-US"/>
        </w:rPr>
        <w:t>O</w:t>
      </w:r>
      <w:r w:rsidR="00150718" w:rsidRPr="00C95D74">
        <w:rPr>
          <w:sz w:val="28"/>
          <w:szCs w:val="28"/>
          <w:vertAlign w:val="subscript"/>
        </w:rPr>
        <w:t>4</w:t>
      </w:r>
      <w:r w:rsidR="00150718" w:rsidRPr="00C95D74">
        <w:rPr>
          <w:sz w:val="28"/>
          <w:szCs w:val="28"/>
        </w:rPr>
        <w:t>/</w:t>
      </w:r>
      <w:r w:rsidR="00150718" w:rsidRPr="00C95D74">
        <w:rPr>
          <w:sz w:val="28"/>
          <w:szCs w:val="28"/>
          <w:lang w:val="en-US"/>
        </w:rPr>
        <w:t>MOF</w:t>
      </w:r>
      <w:r w:rsidR="00150718" w:rsidRPr="00C95D74">
        <w:rPr>
          <w:sz w:val="28"/>
          <w:szCs w:val="28"/>
        </w:rPr>
        <w:t xml:space="preserve">@ПЭТФ ТМ, </w:t>
      </w:r>
      <w:r w:rsidR="00150718" w:rsidRPr="00C95D74">
        <w:rPr>
          <w:sz w:val="28"/>
          <w:szCs w:val="28"/>
          <w:lang w:val="en-US"/>
        </w:rPr>
        <w:t>Ag</w:t>
      </w:r>
      <w:r w:rsidR="00A00A30" w:rsidRPr="00C95D74">
        <w:rPr>
          <w:sz w:val="28"/>
          <w:szCs w:val="28"/>
        </w:rPr>
        <w:t>(НН)</w:t>
      </w:r>
      <w:r w:rsidR="00150718" w:rsidRPr="00C95D74">
        <w:rPr>
          <w:sz w:val="28"/>
          <w:szCs w:val="28"/>
        </w:rPr>
        <w:t>/</w:t>
      </w:r>
      <w:r w:rsidR="00150718" w:rsidRPr="00C95D74">
        <w:rPr>
          <w:sz w:val="28"/>
          <w:szCs w:val="28"/>
          <w:lang w:val="en-US"/>
        </w:rPr>
        <w:t>MOF</w:t>
      </w:r>
      <w:r w:rsidR="00150718" w:rsidRPr="00C95D74">
        <w:rPr>
          <w:sz w:val="28"/>
          <w:szCs w:val="28"/>
        </w:rPr>
        <w:t xml:space="preserve">@ПЭТФ ТМ, </w:t>
      </w:r>
      <w:r w:rsidR="00150718" w:rsidRPr="00C95D74">
        <w:rPr>
          <w:sz w:val="28"/>
          <w:szCs w:val="28"/>
          <w:lang w:val="en-US"/>
        </w:rPr>
        <w:t>Ag</w:t>
      </w:r>
      <w:r w:rsidR="00A00A30" w:rsidRPr="00C95D74">
        <w:rPr>
          <w:sz w:val="28"/>
          <w:szCs w:val="28"/>
        </w:rPr>
        <w:t>(</w:t>
      </w:r>
      <w:proofErr w:type="spellStart"/>
      <w:r w:rsidR="00A00A30" w:rsidRPr="00C95D74">
        <w:rPr>
          <w:sz w:val="28"/>
          <w:szCs w:val="28"/>
          <w:lang w:val="en-US"/>
        </w:rPr>
        <w:t>NaBH</w:t>
      </w:r>
      <w:proofErr w:type="spellEnd"/>
      <w:r w:rsidR="00A00A30" w:rsidRPr="00C95D74">
        <w:rPr>
          <w:sz w:val="28"/>
          <w:szCs w:val="28"/>
          <w:vertAlign w:val="subscript"/>
        </w:rPr>
        <w:t>4</w:t>
      </w:r>
      <w:r w:rsidR="00A00A30" w:rsidRPr="00C95D74">
        <w:rPr>
          <w:sz w:val="28"/>
          <w:szCs w:val="28"/>
        </w:rPr>
        <w:t>)</w:t>
      </w:r>
      <w:r w:rsidR="00150718" w:rsidRPr="00C95D74">
        <w:rPr>
          <w:sz w:val="28"/>
          <w:szCs w:val="28"/>
        </w:rPr>
        <w:t>/</w:t>
      </w:r>
      <w:r w:rsidR="00150718" w:rsidRPr="00C95D74">
        <w:rPr>
          <w:sz w:val="28"/>
          <w:szCs w:val="28"/>
          <w:lang w:val="en-US"/>
        </w:rPr>
        <w:t>MOF</w:t>
      </w:r>
      <w:r w:rsidR="00150718" w:rsidRPr="00C95D74">
        <w:rPr>
          <w:sz w:val="28"/>
          <w:szCs w:val="28"/>
        </w:rPr>
        <w:t xml:space="preserve">@ПЭТФ ТМ и второго типа КТМ </w:t>
      </w:r>
      <w:r w:rsidR="00150718" w:rsidRPr="00C95D74">
        <w:rPr>
          <w:sz w:val="28"/>
          <w:szCs w:val="28"/>
          <w:lang w:val="en-US"/>
        </w:rPr>
        <w:t>MOF</w:t>
      </w:r>
      <w:r w:rsidR="00150718" w:rsidRPr="00C95D74">
        <w:rPr>
          <w:sz w:val="28"/>
          <w:szCs w:val="28"/>
        </w:rPr>
        <w:t>@</w:t>
      </w:r>
      <w:r w:rsidR="00150718" w:rsidRPr="00C95D74">
        <w:rPr>
          <w:sz w:val="28"/>
          <w:szCs w:val="28"/>
          <w:lang w:val="en-US"/>
        </w:rPr>
        <w:t>Fe</w:t>
      </w:r>
      <w:r w:rsidR="00150718" w:rsidRPr="00C95D74">
        <w:rPr>
          <w:sz w:val="28"/>
          <w:szCs w:val="28"/>
          <w:vertAlign w:val="subscript"/>
        </w:rPr>
        <w:t>3</w:t>
      </w:r>
      <w:r w:rsidR="00150718" w:rsidRPr="00C95D74">
        <w:rPr>
          <w:sz w:val="28"/>
          <w:szCs w:val="28"/>
          <w:lang w:val="en-US"/>
        </w:rPr>
        <w:t>O</w:t>
      </w:r>
      <w:r w:rsidR="00150718" w:rsidRPr="00C95D74">
        <w:rPr>
          <w:sz w:val="28"/>
          <w:szCs w:val="28"/>
          <w:vertAlign w:val="subscript"/>
        </w:rPr>
        <w:t>4</w:t>
      </w:r>
      <w:r w:rsidR="00150718" w:rsidRPr="00C95D74">
        <w:rPr>
          <w:sz w:val="28"/>
          <w:szCs w:val="28"/>
        </w:rPr>
        <w:t xml:space="preserve">/ПЭТФ ТМ, </w:t>
      </w:r>
      <w:r w:rsidR="00150718" w:rsidRPr="00C95D74">
        <w:rPr>
          <w:sz w:val="28"/>
          <w:szCs w:val="28"/>
          <w:lang w:val="en-US"/>
        </w:rPr>
        <w:t>MOF</w:t>
      </w:r>
      <w:r w:rsidR="00150718" w:rsidRPr="00C95D74">
        <w:rPr>
          <w:sz w:val="28"/>
          <w:szCs w:val="28"/>
        </w:rPr>
        <w:t>@</w:t>
      </w:r>
      <w:r w:rsidR="00150718" w:rsidRPr="00C95D74">
        <w:rPr>
          <w:sz w:val="28"/>
          <w:szCs w:val="28"/>
          <w:lang w:val="en-US"/>
        </w:rPr>
        <w:t>Ag</w:t>
      </w:r>
      <w:r w:rsidR="00A00A30" w:rsidRPr="00C95D74">
        <w:rPr>
          <w:sz w:val="28"/>
          <w:szCs w:val="28"/>
        </w:rPr>
        <w:t>(НН)</w:t>
      </w:r>
      <w:r w:rsidR="00150718" w:rsidRPr="00C95D74">
        <w:rPr>
          <w:sz w:val="28"/>
          <w:szCs w:val="28"/>
        </w:rPr>
        <w:t xml:space="preserve">/ПЭТФ ТМ, </w:t>
      </w:r>
      <w:r w:rsidR="00150718" w:rsidRPr="00C95D74">
        <w:rPr>
          <w:sz w:val="28"/>
          <w:szCs w:val="28"/>
          <w:lang w:val="en-US"/>
        </w:rPr>
        <w:t>MOF</w:t>
      </w:r>
      <w:r w:rsidR="00150718" w:rsidRPr="00C95D74">
        <w:rPr>
          <w:sz w:val="28"/>
          <w:szCs w:val="28"/>
        </w:rPr>
        <w:t>@</w:t>
      </w:r>
      <w:r w:rsidR="00150718" w:rsidRPr="00C95D74">
        <w:rPr>
          <w:sz w:val="28"/>
          <w:szCs w:val="28"/>
          <w:lang w:val="en-US"/>
        </w:rPr>
        <w:t>Ag</w:t>
      </w:r>
      <w:r w:rsidR="00A00A30" w:rsidRPr="00C95D74">
        <w:rPr>
          <w:sz w:val="28"/>
          <w:szCs w:val="28"/>
        </w:rPr>
        <w:t>(</w:t>
      </w:r>
      <w:proofErr w:type="spellStart"/>
      <w:r w:rsidR="00A00A30" w:rsidRPr="00C95D74">
        <w:rPr>
          <w:sz w:val="28"/>
          <w:szCs w:val="28"/>
          <w:lang w:val="en-US"/>
        </w:rPr>
        <w:t>NaBH</w:t>
      </w:r>
      <w:proofErr w:type="spellEnd"/>
      <w:r w:rsidR="00A00A30" w:rsidRPr="00C95D74">
        <w:rPr>
          <w:sz w:val="28"/>
          <w:szCs w:val="28"/>
          <w:vertAlign w:val="subscript"/>
        </w:rPr>
        <w:t>4</w:t>
      </w:r>
      <w:r w:rsidR="00A00A30" w:rsidRPr="00C95D74">
        <w:rPr>
          <w:sz w:val="28"/>
          <w:szCs w:val="28"/>
        </w:rPr>
        <w:t>)</w:t>
      </w:r>
      <w:r w:rsidR="00150718" w:rsidRPr="00C95D74">
        <w:rPr>
          <w:sz w:val="28"/>
          <w:szCs w:val="28"/>
        </w:rPr>
        <w:t>/ПЭТФ ТМ</w:t>
      </w:r>
      <w:r w:rsidRPr="00C95D74">
        <w:rPr>
          <w:sz w:val="28"/>
          <w:szCs w:val="28"/>
        </w:rPr>
        <w:t xml:space="preserve">. При использовании </w:t>
      </w:r>
      <w:r w:rsidR="00EC6865" w:rsidRPr="00C95D74">
        <w:rPr>
          <w:sz w:val="28"/>
          <w:szCs w:val="28"/>
        </w:rPr>
        <w:t xml:space="preserve">КТМ содержащие НЧ </w:t>
      </w:r>
      <w:r w:rsidR="00EC6865" w:rsidRPr="00C95D74">
        <w:rPr>
          <w:sz w:val="28"/>
          <w:szCs w:val="28"/>
          <w:lang w:val="en-US"/>
        </w:rPr>
        <w:t>Fe</w:t>
      </w:r>
      <w:r w:rsidR="00EC6865" w:rsidRPr="00C95D74">
        <w:rPr>
          <w:sz w:val="28"/>
          <w:szCs w:val="28"/>
          <w:vertAlign w:val="subscript"/>
        </w:rPr>
        <w:t>3</w:t>
      </w:r>
      <w:r w:rsidR="00EC6865" w:rsidRPr="00C95D74">
        <w:rPr>
          <w:sz w:val="28"/>
          <w:szCs w:val="28"/>
          <w:lang w:val="en-US"/>
        </w:rPr>
        <w:t>O</w:t>
      </w:r>
      <w:r w:rsidR="00EC6865" w:rsidRPr="00C95D74">
        <w:rPr>
          <w:sz w:val="28"/>
          <w:szCs w:val="28"/>
          <w:vertAlign w:val="subscript"/>
        </w:rPr>
        <w:t>4</w:t>
      </w:r>
      <w:r w:rsidRPr="00C95D74">
        <w:rPr>
          <w:sz w:val="28"/>
          <w:szCs w:val="28"/>
        </w:rPr>
        <w:t xml:space="preserve"> равновесие </w:t>
      </w:r>
      <w:r w:rsidR="00EC6865" w:rsidRPr="00C95D74">
        <w:rPr>
          <w:sz w:val="28"/>
          <w:szCs w:val="28"/>
        </w:rPr>
        <w:t xml:space="preserve">для 1 типа </w:t>
      </w:r>
      <w:r w:rsidRPr="00C95D74">
        <w:rPr>
          <w:sz w:val="28"/>
          <w:szCs w:val="28"/>
        </w:rPr>
        <w:t>было достигнуто приблизительно через 24 ч, а сорбционная емкость составила 545,5</w:t>
      </w:r>
      <w:r w:rsidR="00B07338">
        <w:rPr>
          <w:sz w:val="28"/>
          <w:szCs w:val="28"/>
        </w:rPr>
        <w:t> </w:t>
      </w:r>
      <w:r w:rsidRPr="00C95D74">
        <w:rPr>
          <w:sz w:val="28"/>
          <w:szCs w:val="28"/>
        </w:rPr>
        <w:t>мг/г (рис</w:t>
      </w:r>
      <w:r w:rsidR="00A00A30">
        <w:rPr>
          <w:sz w:val="28"/>
          <w:szCs w:val="28"/>
        </w:rPr>
        <w:t xml:space="preserve">унок </w:t>
      </w:r>
      <w:r w:rsidR="00295EE8" w:rsidRPr="00C95D74">
        <w:rPr>
          <w:sz w:val="28"/>
          <w:szCs w:val="28"/>
        </w:rPr>
        <w:t>5</w:t>
      </w:r>
      <w:r w:rsidR="00A00A30">
        <w:rPr>
          <w:sz w:val="28"/>
          <w:szCs w:val="28"/>
        </w:rPr>
        <w:t>2а</w:t>
      </w:r>
      <w:r w:rsidRPr="00C95D74">
        <w:rPr>
          <w:sz w:val="28"/>
          <w:szCs w:val="28"/>
        </w:rPr>
        <w:t>). В случае, когда НЧ Fe</w:t>
      </w:r>
      <w:r w:rsidRPr="00C95D74">
        <w:rPr>
          <w:sz w:val="28"/>
          <w:szCs w:val="28"/>
          <w:vertAlign w:val="subscript"/>
        </w:rPr>
        <w:t>3</w:t>
      </w:r>
      <w:r w:rsidRPr="00C95D74">
        <w:rPr>
          <w:sz w:val="28"/>
          <w:szCs w:val="28"/>
        </w:rPr>
        <w:t>O</w:t>
      </w:r>
      <w:r w:rsidRPr="00C95D74">
        <w:rPr>
          <w:sz w:val="28"/>
          <w:szCs w:val="28"/>
          <w:vertAlign w:val="subscript"/>
        </w:rPr>
        <w:t xml:space="preserve">4 </w:t>
      </w:r>
      <w:r w:rsidRPr="00C95D74">
        <w:rPr>
          <w:sz w:val="28"/>
          <w:szCs w:val="28"/>
        </w:rPr>
        <w:t>были осаждены сначала на ТМ, равновесие было достигнуто спустя 48 часов, но сорбционная емкость составила 553,6 мг/г (рис</w:t>
      </w:r>
      <w:r w:rsidR="00A00A30">
        <w:rPr>
          <w:sz w:val="28"/>
          <w:szCs w:val="28"/>
        </w:rPr>
        <w:t xml:space="preserve">унок </w:t>
      </w:r>
      <w:r w:rsidR="00295EE8" w:rsidRPr="00C95D74">
        <w:rPr>
          <w:sz w:val="28"/>
          <w:szCs w:val="28"/>
        </w:rPr>
        <w:t>5</w:t>
      </w:r>
      <w:r w:rsidR="00A00A30">
        <w:rPr>
          <w:sz w:val="28"/>
          <w:szCs w:val="28"/>
        </w:rPr>
        <w:t>2б</w:t>
      </w:r>
      <w:r w:rsidRPr="00C95D74">
        <w:rPr>
          <w:sz w:val="28"/>
          <w:szCs w:val="28"/>
        </w:rPr>
        <w:t xml:space="preserve">). </w:t>
      </w:r>
      <w:r w:rsidR="00EC6865" w:rsidRPr="00C95D74">
        <w:rPr>
          <w:sz w:val="28"/>
          <w:szCs w:val="28"/>
        </w:rPr>
        <w:t xml:space="preserve">При использовании </w:t>
      </w:r>
      <w:r w:rsidR="00EC6865" w:rsidRPr="00C95D74">
        <w:rPr>
          <w:sz w:val="28"/>
          <w:szCs w:val="28"/>
          <w:lang w:val="en-US"/>
        </w:rPr>
        <w:t>Ag</w:t>
      </w:r>
      <w:r w:rsidR="00A00A30" w:rsidRPr="00C95D74">
        <w:rPr>
          <w:sz w:val="28"/>
          <w:szCs w:val="28"/>
        </w:rPr>
        <w:t>(НН)</w:t>
      </w:r>
      <w:r w:rsidR="00EC6865" w:rsidRPr="00C95D74">
        <w:rPr>
          <w:sz w:val="28"/>
          <w:szCs w:val="28"/>
        </w:rPr>
        <w:t>/</w:t>
      </w:r>
      <w:r w:rsidR="00EC6865" w:rsidRPr="00C95D74">
        <w:rPr>
          <w:sz w:val="28"/>
          <w:szCs w:val="28"/>
          <w:lang w:val="en-US"/>
        </w:rPr>
        <w:t>MOF</w:t>
      </w:r>
      <w:r w:rsidR="00EC6865" w:rsidRPr="00C95D74">
        <w:rPr>
          <w:sz w:val="28"/>
          <w:szCs w:val="28"/>
        </w:rPr>
        <w:t xml:space="preserve">@ПЭТФ ТМ сорбционная емкость КТМ выросла до 600 мг/г и была достигнута при 48ч, в то время как сорбционная емкость </w:t>
      </w:r>
      <w:r w:rsidR="00EC6865" w:rsidRPr="00C95D74">
        <w:rPr>
          <w:sz w:val="28"/>
          <w:szCs w:val="28"/>
          <w:lang w:val="en-US"/>
        </w:rPr>
        <w:t>Ag</w:t>
      </w:r>
      <w:r w:rsidR="00A00A30" w:rsidRPr="00C95D74">
        <w:rPr>
          <w:sz w:val="28"/>
          <w:szCs w:val="28"/>
        </w:rPr>
        <w:t>(</w:t>
      </w:r>
      <w:proofErr w:type="spellStart"/>
      <w:r w:rsidR="00A00A30" w:rsidRPr="00C95D74">
        <w:rPr>
          <w:sz w:val="28"/>
          <w:szCs w:val="28"/>
          <w:lang w:val="en-US"/>
        </w:rPr>
        <w:t>NaBH</w:t>
      </w:r>
      <w:proofErr w:type="spellEnd"/>
      <w:r w:rsidR="00A00A30" w:rsidRPr="00C95D74">
        <w:rPr>
          <w:sz w:val="28"/>
          <w:szCs w:val="28"/>
          <w:vertAlign w:val="subscript"/>
        </w:rPr>
        <w:t>4</w:t>
      </w:r>
      <w:r w:rsidR="00A00A30" w:rsidRPr="00C95D74">
        <w:rPr>
          <w:sz w:val="28"/>
          <w:szCs w:val="28"/>
        </w:rPr>
        <w:t>)</w:t>
      </w:r>
      <w:r w:rsidR="00EC6865" w:rsidRPr="00C95D74">
        <w:rPr>
          <w:sz w:val="28"/>
          <w:szCs w:val="28"/>
        </w:rPr>
        <w:t>/</w:t>
      </w:r>
      <w:r w:rsidR="00EC6865" w:rsidRPr="00C95D74">
        <w:rPr>
          <w:sz w:val="28"/>
          <w:szCs w:val="28"/>
          <w:lang w:val="en-US"/>
        </w:rPr>
        <w:t>MOF</w:t>
      </w:r>
      <w:r w:rsidR="00EC6865" w:rsidRPr="00C95D74">
        <w:rPr>
          <w:sz w:val="28"/>
          <w:szCs w:val="28"/>
        </w:rPr>
        <w:t>@ПЭТФ ТМ составила лишь 562,8 мг/г</w:t>
      </w:r>
      <w:r w:rsidR="00A00A30">
        <w:rPr>
          <w:sz w:val="28"/>
          <w:szCs w:val="28"/>
        </w:rPr>
        <w:t xml:space="preserve"> (рисунок 52а)</w:t>
      </w:r>
      <w:r w:rsidR="00EC6865" w:rsidRPr="00C95D74">
        <w:rPr>
          <w:sz w:val="28"/>
          <w:szCs w:val="28"/>
        </w:rPr>
        <w:t xml:space="preserve">. При использовании КТМ второго типа </w:t>
      </w:r>
      <w:r w:rsidR="00EC6865" w:rsidRPr="00C95D74">
        <w:rPr>
          <w:sz w:val="28"/>
          <w:szCs w:val="28"/>
          <w:lang w:val="en-US"/>
        </w:rPr>
        <w:t>MOF</w:t>
      </w:r>
      <w:r w:rsidR="00EC6865" w:rsidRPr="00C95D74">
        <w:rPr>
          <w:sz w:val="28"/>
          <w:szCs w:val="28"/>
        </w:rPr>
        <w:t>@</w:t>
      </w:r>
      <w:r w:rsidR="00EC6865" w:rsidRPr="00C95D74">
        <w:rPr>
          <w:sz w:val="28"/>
          <w:szCs w:val="28"/>
          <w:lang w:val="en-US"/>
        </w:rPr>
        <w:t>Ag</w:t>
      </w:r>
      <w:r w:rsidR="00A00A30" w:rsidRPr="00C95D74">
        <w:rPr>
          <w:sz w:val="28"/>
          <w:szCs w:val="28"/>
        </w:rPr>
        <w:t>(НН)</w:t>
      </w:r>
      <w:r w:rsidR="00EC6865" w:rsidRPr="00C95D74">
        <w:rPr>
          <w:sz w:val="28"/>
          <w:szCs w:val="28"/>
        </w:rPr>
        <w:t xml:space="preserve">/ПЭТФ ТМ равновесие достигло при 48ч и составило 539,4 мг/г. При этом в случае использования </w:t>
      </w:r>
      <w:r w:rsidR="00EC6865" w:rsidRPr="00C95D74">
        <w:rPr>
          <w:sz w:val="28"/>
          <w:szCs w:val="28"/>
          <w:lang w:val="en-US"/>
        </w:rPr>
        <w:t>MOF</w:t>
      </w:r>
      <w:r w:rsidR="00EC6865" w:rsidRPr="00C95D74">
        <w:rPr>
          <w:sz w:val="28"/>
          <w:szCs w:val="28"/>
        </w:rPr>
        <w:t>@</w:t>
      </w:r>
      <w:r w:rsidR="00EC6865" w:rsidRPr="00C95D74">
        <w:rPr>
          <w:sz w:val="28"/>
          <w:szCs w:val="28"/>
          <w:lang w:val="en-US"/>
        </w:rPr>
        <w:t>Ag</w:t>
      </w:r>
      <w:r w:rsidR="00667A3D" w:rsidRPr="00C95D74">
        <w:rPr>
          <w:sz w:val="28"/>
          <w:szCs w:val="28"/>
        </w:rPr>
        <w:t>(</w:t>
      </w:r>
      <w:proofErr w:type="spellStart"/>
      <w:r w:rsidR="00667A3D" w:rsidRPr="00C95D74">
        <w:rPr>
          <w:sz w:val="28"/>
          <w:szCs w:val="28"/>
          <w:lang w:val="en-US"/>
        </w:rPr>
        <w:t>NaBH</w:t>
      </w:r>
      <w:proofErr w:type="spellEnd"/>
      <w:r w:rsidR="00667A3D" w:rsidRPr="00C95D74">
        <w:rPr>
          <w:sz w:val="28"/>
          <w:szCs w:val="28"/>
          <w:vertAlign w:val="subscript"/>
        </w:rPr>
        <w:t>4</w:t>
      </w:r>
      <w:r w:rsidR="00667A3D" w:rsidRPr="00C95D74">
        <w:rPr>
          <w:sz w:val="28"/>
          <w:szCs w:val="28"/>
        </w:rPr>
        <w:t>)</w:t>
      </w:r>
      <w:r w:rsidR="00EC6865" w:rsidRPr="00C95D74">
        <w:rPr>
          <w:sz w:val="28"/>
          <w:szCs w:val="28"/>
        </w:rPr>
        <w:t xml:space="preserve">/ПЭТФ ТМ значение сорбционной емкости составило 547,7 мг/г. Исходя из полученных данных, предварительная модификация </w:t>
      </w:r>
      <w:r w:rsidR="00EC6865" w:rsidRPr="00C95D74">
        <w:rPr>
          <w:sz w:val="28"/>
          <w:szCs w:val="28"/>
          <w:lang w:val="en-US"/>
        </w:rPr>
        <w:t>MOF</w:t>
      </w:r>
      <w:r w:rsidR="00EC6865" w:rsidRPr="00C95D74">
        <w:rPr>
          <w:sz w:val="28"/>
          <w:szCs w:val="28"/>
        </w:rPr>
        <w:t xml:space="preserve"> (КТМ 1 типа) улучшали сорбционную емкость. </w:t>
      </w:r>
    </w:p>
    <w:p w14:paraId="2191D8B2" w14:textId="77777777" w:rsidR="00E55178" w:rsidRPr="00C95D74" w:rsidRDefault="00E55178" w:rsidP="00C95D74">
      <w:pPr>
        <w:pStyle w:val="a3"/>
        <w:spacing w:after="0"/>
        <w:ind w:firstLine="708"/>
        <w:jc w:val="both"/>
        <w:rPr>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908"/>
      </w:tblGrid>
      <w:tr w:rsidR="00150718" w:rsidRPr="00C95D74" w14:paraId="2EC1B377" w14:textId="77777777" w:rsidTr="008D7A07">
        <w:trPr>
          <w:jc w:val="center"/>
        </w:trPr>
        <w:tc>
          <w:tcPr>
            <w:tcW w:w="4701" w:type="dxa"/>
          </w:tcPr>
          <w:p w14:paraId="19AAB31C" w14:textId="20EA2C52" w:rsidR="00150718" w:rsidRPr="00C95D74" w:rsidRDefault="00150718" w:rsidP="00C95D74">
            <w:pPr>
              <w:spacing w:line="240" w:lineRule="auto"/>
              <w:rPr>
                <w:rFonts w:ascii="Times New Roman" w:hAnsi="Times New Roman"/>
                <w:sz w:val="28"/>
                <w:szCs w:val="28"/>
              </w:rPr>
            </w:pPr>
            <w:r w:rsidRPr="00C95D74">
              <w:rPr>
                <w:noProof/>
                <w:sz w:val="28"/>
                <w:szCs w:val="28"/>
                <w:lang w:eastAsia="ru-RU"/>
              </w:rPr>
              <w:drawing>
                <wp:inline distT="0" distB="0" distL="0" distR="0" wp14:anchorId="52B31A88" wp14:editId="3CD54354">
                  <wp:extent cx="3041015" cy="2618105"/>
                  <wp:effectExtent l="0" t="0" r="0" b="0"/>
                  <wp:docPr id="365007557" name="Диаграмма 365007557">
                    <a:extLst xmlns:a="http://schemas.openxmlformats.org/drawingml/2006/main">
                      <a:ext uri="{FF2B5EF4-FFF2-40B4-BE49-F238E27FC236}">
                        <a16:creationId xmlns:a16="http://schemas.microsoft.com/office/drawing/2014/main" id="{54674271-A660-4180-96F8-9AE910170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c>
        <w:tc>
          <w:tcPr>
            <w:tcW w:w="4873" w:type="dxa"/>
          </w:tcPr>
          <w:p w14:paraId="44A5FC02" w14:textId="506FA8E9" w:rsidR="00150718" w:rsidRPr="00C95D74" w:rsidRDefault="00150718" w:rsidP="00C95D74">
            <w:pPr>
              <w:spacing w:line="240" w:lineRule="auto"/>
              <w:rPr>
                <w:rFonts w:ascii="Times New Roman" w:hAnsi="Times New Roman"/>
                <w:sz w:val="28"/>
                <w:szCs w:val="28"/>
              </w:rPr>
            </w:pPr>
            <w:r w:rsidRPr="00C95D74">
              <w:rPr>
                <w:noProof/>
                <w:sz w:val="28"/>
                <w:szCs w:val="28"/>
                <w:lang w:eastAsia="ru-RU"/>
              </w:rPr>
              <w:drawing>
                <wp:inline distT="0" distB="0" distL="0" distR="0" wp14:anchorId="66AFC7E9" wp14:editId="384E113E">
                  <wp:extent cx="3158374" cy="2618105"/>
                  <wp:effectExtent l="0" t="0" r="0" b="0"/>
                  <wp:docPr id="365007559" name="Диаграмма 365007559">
                    <a:extLst xmlns:a="http://schemas.openxmlformats.org/drawingml/2006/main">
                      <a:ext uri="{FF2B5EF4-FFF2-40B4-BE49-F238E27FC236}">
                        <a16:creationId xmlns:a16="http://schemas.microsoft.com/office/drawing/2014/main" id="{C3945A65-6A50-4434-BD7C-F977250819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r>
      <w:tr w:rsidR="00150718" w:rsidRPr="008D7A07" w14:paraId="348DC2DE" w14:textId="77777777" w:rsidTr="008D7A07">
        <w:trPr>
          <w:jc w:val="center"/>
        </w:trPr>
        <w:tc>
          <w:tcPr>
            <w:tcW w:w="4701" w:type="dxa"/>
          </w:tcPr>
          <w:p w14:paraId="580EB4CB" w14:textId="7272D11A" w:rsidR="00150718" w:rsidRPr="008D7A07" w:rsidRDefault="008D7A07" w:rsidP="00C95D74">
            <w:pPr>
              <w:spacing w:line="240" w:lineRule="auto"/>
              <w:jc w:val="center"/>
              <w:rPr>
                <w:rFonts w:ascii="Times New Roman" w:hAnsi="Times New Roman"/>
                <w:sz w:val="24"/>
                <w:szCs w:val="24"/>
              </w:rPr>
            </w:pPr>
            <w:r>
              <w:rPr>
                <w:rFonts w:ascii="Times New Roman" w:hAnsi="Times New Roman"/>
                <w:sz w:val="24"/>
                <w:szCs w:val="24"/>
              </w:rPr>
              <w:t>a</w:t>
            </w:r>
          </w:p>
        </w:tc>
        <w:tc>
          <w:tcPr>
            <w:tcW w:w="4873" w:type="dxa"/>
          </w:tcPr>
          <w:p w14:paraId="473AC469" w14:textId="73788FB1" w:rsidR="00150718" w:rsidRPr="008D7A07" w:rsidRDefault="00BD5FDB" w:rsidP="00C95D74">
            <w:pPr>
              <w:spacing w:line="240" w:lineRule="auto"/>
              <w:jc w:val="center"/>
              <w:rPr>
                <w:rFonts w:ascii="Times New Roman" w:hAnsi="Times New Roman"/>
                <w:sz w:val="24"/>
                <w:szCs w:val="24"/>
              </w:rPr>
            </w:pPr>
            <w:r w:rsidRPr="008D7A07">
              <w:rPr>
                <w:rFonts w:ascii="Times New Roman" w:hAnsi="Times New Roman"/>
                <w:sz w:val="24"/>
                <w:szCs w:val="24"/>
                <w:lang w:val="ru-RU"/>
              </w:rPr>
              <w:t>б</w:t>
            </w:r>
          </w:p>
        </w:tc>
      </w:tr>
      <w:tr w:rsidR="00AA3A8F" w:rsidRPr="008D7A07" w14:paraId="5A213207" w14:textId="77777777" w:rsidTr="008D7A07">
        <w:trPr>
          <w:jc w:val="center"/>
        </w:trPr>
        <w:tc>
          <w:tcPr>
            <w:tcW w:w="9574" w:type="dxa"/>
            <w:gridSpan w:val="2"/>
            <w:vAlign w:val="center"/>
          </w:tcPr>
          <w:p w14:paraId="49D3B706" w14:textId="0A58403F" w:rsidR="00385097" w:rsidRPr="008D7A07" w:rsidRDefault="006C58BC" w:rsidP="006C58BC">
            <w:pPr>
              <w:spacing w:line="240" w:lineRule="auto"/>
              <w:jc w:val="center"/>
              <w:rPr>
                <w:rFonts w:ascii="Times New Roman" w:hAnsi="Times New Roman"/>
                <w:sz w:val="24"/>
                <w:szCs w:val="24"/>
              </w:rPr>
            </w:pPr>
            <w:r w:rsidRPr="008D7A07">
              <w:rPr>
                <w:noProof/>
                <w:sz w:val="24"/>
                <w:szCs w:val="24"/>
                <w:lang w:eastAsia="ru-RU"/>
              </w:rPr>
              <w:drawing>
                <wp:inline distT="0" distB="0" distL="0" distR="0" wp14:anchorId="76A5748B" wp14:editId="02383907">
                  <wp:extent cx="5943600" cy="2514600"/>
                  <wp:effectExtent l="0" t="0" r="0" b="0"/>
                  <wp:docPr id="60" name="Диаграмма 60">
                    <a:extLst xmlns:a="http://schemas.openxmlformats.org/drawingml/2006/main">
                      <a:ext uri="{FF2B5EF4-FFF2-40B4-BE49-F238E27FC236}">
                        <a16:creationId xmlns:a16="http://schemas.microsoft.com/office/drawing/2014/main" id="{BD3F1B8E-DADA-4B54-9D0F-E9E6714B2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c>
      </w:tr>
      <w:tr w:rsidR="00385097" w:rsidRPr="008D7A07" w14:paraId="27EDE7DD" w14:textId="77777777" w:rsidTr="008D7A07">
        <w:trPr>
          <w:trHeight w:val="64"/>
          <w:jc w:val="center"/>
        </w:trPr>
        <w:tc>
          <w:tcPr>
            <w:tcW w:w="9574" w:type="dxa"/>
            <w:gridSpan w:val="2"/>
          </w:tcPr>
          <w:p w14:paraId="53EF8C80" w14:textId="2E0E4B83" w:rsidR="00385097" w:rsidRPr="008D7A07" w:rsidRDefault="008D7A07" w:rsidP="00C95D74">
            <w:pPr>
              <w:spacing w:line="240" w:lineRule="auto"/>
              <w:jc w:val="center"/>
              <w:rPr>
                <w:rFonts w:ascii="Times New Roman" w:hAnsi="Times New Roman"/>
                <w:sz w:val="24"/>
                <w:szCs w:val="24"/>
                <w:lang w:val="ru-RU"/>
              </w:rPr>
            </w:pPr>
            <w:r>
              <w:rPr>
                <w:rFonts w:ascii="Times New Roman" w:hAnsi="Times New Roman"/>
                <w:sz w:val="24"/>
                <w:szCs w:val="24"/>
                <w:lang w:val="ru-RU"/>
              </w:rPr>
              <w:t>в</w:t>
            </w:r>
          </w:p>
        </w:tc>
      </w:tr>
    </w:tbl>
    <w:p w14:paraId="06A7483E" w14:textId="77777777" w:rsidR="008D7A07" w:rsidRPr="008D7A07" w:rsidRDefault="008D7A07" w:rsidP="00C95D74">
      <w:pPr>
        <w:spacing w:after="0" w:line="240" w:lineRule="auto"/>
        <w:jc w:val="center"/>
        <w:rPr>
          <w:rFonts w:ascii="Times New Roman" w:hAnsi="Times New Roman" w:cs="Times New Roman"/>
          <w:sz w:val="16"/>
          <w:szCs w:val="16"/>
        </w:rPr>
      </w:pPr>
    </w:p>
    <w:p w14:paraId="6C271307" w14:textId="18761F9B" w:rsidR="00150718" w:rsidRPr="00C95D74" w:rsidRDefault="00150718"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lastRenderedPageBreak/>
        <w:t xml:space="preserve">Рисунок </w:t>
      </w:r>
      <w:r w:rsidR="00295EE8" w:rsidRPr="00C95D74">
        <w:rPr>
          <w:rFonts w:ascii="Times New Roman" w:hAnsi="Times New Roman" w:cs="Times New Roman"/>
          <w:sz w:val="28"/>
          <w:szCs w:val="28"/>
        </w:rPr>
        <w:t>5</w:t>
      </w:r>
      <w:r w:rsidR="008D0F44">
        <w:rPr>
          <w:rFonts w:ascii="Times New Roman" w:hAnsi="Times New Roman" w:cs="Times New Roman"/>
          <w:sz w:val="28"/>
          <w:szCs w:val="28"/>
        </w:rPr>
        <w:t>2</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Влияние времени контакта на сорбционную способность </w:t>
      </w:r>
      <w:r w:rsidR="00EC6865" w:rsidRPr="00C95D74">
        <w:rPr>
          <w:rFonts w:ascii="Times New Roman" w:hAnsi="Times New Roman" w:cs="Times New Roman"/>
          <w:sz w:val="28"/>
          <w:szCs w:val="28"/>
          <w:lang w:val="en-US"/>
        </w:rPr>
        <w:t>KTM</w:t>
      </w:r>
      <w:r w:rsidRPr="00C95D74">
        <w:rPr>
          <w:rFonts w:ascii="Times New Roman" w:hAnsi="Times New Roman" w:cs="Times New Roman"/>
          <w:sz w:val="28"/>
          <w:szCs w:val="28"/>
        </w:rPr>
        <w:t xml:space="preserve"> по U(VI)</w:t>
      </w:r>
      <w:r w:rsidR="008D0F44">
        <w:rPr>
          <w:rFonts w:ascii="Times New Roman" w:hAnsi="Times New Roman" w:cs="Times New Roman"/>
          <w:sz w:val="28"/>
          <w:szCs w:val="28"/>
        </w:rPr>
        <w:t xml:space="preserve"> 1 и 2 типов (а-б), сравнение сорбционной емкости КТМ 1го и 2го типов с </w:t>
      </w:r>
      <w:r w:rsidR="008D0F44">
        <w:rPr>
          <w:rFonts w:ascii="Times New Roman" w:hAnsi="Times New Roman" w:cs="Times New Roman"/>
          <w:sz w:val="28"/>
          <w:szCs w:val="28"/>
          <w:lang w:val="en-US"/>
        </w:rPr>
        <w:t>MOF</w:t>
      </w:r>
      <w:r w:rsidR="008D0F44" w:rsidRPr="008D0F44">
        <w:rPr>
          <w:rFonts w:ascii="Times New Roman" w:hAnsi="Times New Roman" w:cs="Times New Roman"/>
          <w:sz w:val="28"/>
          <w:szCs w:val="28"/>
        </w:rPr>
        <w:t>@</w:t>
      </w:r>
      <w:r w:rsidR="008D0F44">
        <w:rPr>
          <w:rFonts w:ascii="Times New Roman" w:hAnsi="Times New Roman" w:cs="Times New Roman"/>
          <w:sz w:val="28"/>
          <w:szCs w:val="28"/>
        </w:rPr>
        <w:t>ПЭТФ ТМ (в)</w:t>
      </w:r>
    </w:p>
    <w:p w14:paraId="02DA942D" w14:textId="59ECBCC6" w:rsidR="008D7A07" w:rsidRDefault="008D7A07" w:rsidP="008D7A07">
      <w:pPr>
        <w:pStyle w:val="a3"/>
        <w:spacing w:after="0"/>
        <w:ind w:firstLine="708"/>
        <w:jc w:val="both"/>
        <w:rPr>
          <w:sz w:val="28"/>
          <w:szCs w:val="28"/>
        </w:rPr>
      </w:pPr>
      <w:r>
        <w:rPr>
          <w:sz w:val="28"/>
          <w:szCs w:val="28"/>
        </w:rPr>
        <w:t>При сравнении максимальной значений максимальной сорбционной емкости 1</w:t>
      </w:r>
      <w:r>
        <w:rPr>
          <w:sz w:val="28"/>
          <w:szCs w:val="28"/>
          <w:lang w:val="kk-KZ"/>
        </w:rPr>
        <w:t>-</w:t>
      </w:r>
      <w:proofErr w:type="spellStart"/>
      <w:r>
        <w:rPr>
          <w:sz w:val="28"/>
          <w:szCs w:val="28"/>
        </w:rPr>
        <w:t>го</w:t>
      </w:r>
      <w:proofErr w:type="spellEnd"/>
      <w:r>
        <w:rPr>
          <w:sz w:val="28"/>
          <w:szCs w:val="28"/>
        </w:rPr>
        <w:t xml:space="preserve"> и 2</w:t>
      </w:r>
      <w:r>
        <w:rPr>
          <w:sz w:val="28"/>
          <w:szCs w:val="28"/>
          <w:lang w:val="kk-KZ"/>
        </w:rPr>
        <w:t>-</w:t>
      </w:r>
      <w:proofErr w:type="spellStart"/>
      <w:r>
        <w:rPr>
          <w:sz w:val="28"/>
          <w:szCs w:val="28"/>
        </w:rPr>
        <w:t>го</w:t>
      </w:r>
      <w:proofErr w:type="spellEnd"/>
      <w:r>
        <w:rPr>
          <w:sz w:val="28"/>
          <w:szCs w:val="28"/>
        </w:rPr>
        <w:t xml:space="preserve"> типов КТМ а также </w:t>
      </w:r>
      <w:r>
        <w:rPr>
          <w:sz w:val="28"/>
          <w:szCs w:val="28"/>
          <w:lang w:val="en-US"/>
        </w:rPr>
        <w:t>MOF</w:t>
      </w:r>
      <w:r w:rsidRPr="00BD5FDB">
        <w:rPr>
          <w:sz w:val="28"/>
          <w:szCs w:val="28"/>
        </w:rPr>
        <w:t>@</w:t>
      </w:r>
      <w:r>
        <w:rPr>
          <w:sz w:val="28"/>
          <w:szCs w:val="28"/>
        </w:rPr>
        <w:t xml:space="preserve">ПЭТФ ТМ видно, что после иммобилизации НЧ заметно возрастает данный показатель. Наибольшим значением сорбционной емкости обладал КТМ 1 типа </w:t>
      </w:r>
      <w:r>
        <w:rPr>
          <w:sz w:val="28"/>
          <w:szCs w:val="28"/>
          <w:lang w:val="en-US"/>
        </w:rPr>
        <w:t>Ag</w:t>
      </w:r>
      <w:r w:rsidRPr="00BD5FDB">
        <w:rPr>
          <w:sz w:val="28"/>
          <w:szCs w:val="28"/>
        </w:rPr>
        <w:t>(</w:t>
      </w:r>
      <w:r>
        <w:rPr>
          <w:sz w:val="28"/>
          <w:szCs w:val="28"/>
          <w:lang w:val="en-US"/>
        </w:rPr>
        <w:t>HH</w:t>
      </w:r>
      <w:r w:rsidRPr="00BD5FDB">
        <w:rPr>
          <w:sz w:val="28"/>
          <w:szCs w:val="28"/>
        </w:rPr>
        <w:t>)/</w:t>
      </w:r>
      <w:r>
        <w:rPr>
          <w:sz w:val="28"/>
          <w:szCs w:val="28"/>
          <w:lang w:val="en-US"/>
        </w:rPr>
        <w:t>MOF</w:t>
      </w:r>
      <w:r w:rsidRPr="00BD5FDB">
        <w:rPr>
          <w:sz w:val="28"/>
          <w:szCs w:val="28"/>
        </w:rPr>
        <w:t>@</w:t>
      </w:r>
      <w:r>
        <w:rPr>
          <w:sz w:val="28"/>
          <w:szCs w:val="28"/>
        </w:rPr>
        <w:t>ПЭТФ ТМ (рисунок 52в).</w:t>
      </w:r>
      <w:r w:rsidRPr="00C95D74">
        <w:rPr>
          <w:sz w:val="28"/>
          <w:szCs w:val="28"/>
        </w:rPr>
        <w:t xml:space="preserve"> </w:t>
      </w:r>
    </w:p>
    <w:p w14:paraId="3121E237" w14:textId="272CBA7F" w:rsidR="00B86DF6" w:rsidRDefault="00EC6865" w:rsidP="00C95D74">
      <w:pPr>
        <w:spacing w:after="0" w:line="240" w:lineRule="auto"/>
        <w:ind w:firstLine="708"/>
        <w:jc w:val="both"/>
        <w:rPr>
          <w:rFonts w:ascii="Times New Roman" w:hAnsi="Times New Roman" w:cs="Times New Roman"/>
          <w:sz w:val="28"/>
          <w:szCs w:val="28"/>
        </w:rPr>
      </w:pPr>
      <w:r w:rsidRPr="00C95D74">
        <w:rPr>
          <w:rFonts w:ascii="Times New Roman" w:hAnsi="Times New Roman" w:cs="Times New Roman"/>
          <w:sz w:val="28"/>
          <w:szCs w:val="28"/>
          <w:lang w:val="kk-KZ"/>
        </w:rPr>
        <w:t>Для проведения точного анализа возможного взаимодействия между уранил ионами и поверхностью КТМ обоих типов (рис</w:t>
      </w:r>
      <w:r w:rsidR="00BD5FDB">
        <w:rPr>
          <w:rFonts w:ascii="Times New Roman" w:hAnsi="Times New Roman" w:cs="Times New Roman"/>
          <w:sz w:val="28"/>
          <w:szCs w:val="28"/>
          <w:lang w:val="kk-KZ"/>
        </w:rPr>
        <w:t>унок</w:t>
      </w:r>
      <w:r w:rsidRPr="00C95D74">
        <w:rPr>
          <w:rFonts w:ascii="Times New Roman" w:hAnsi="Times New Roman" w:cs="Times New Roman"/>
          <w:sz w:val="28"/>
          <w:szCs w:val="28"/>
          <w:lang w:val="kk-KZ"/>
        </w:rPr>
        <w:t xml:space="preserve"> </w:t>
      </w:r>
      <w:r w:rsidR="00295EE8" w:rsidRPr="00C95D74">
        <w:rPr>
          <w:rFonts w:ascii="Times New Roman" w:hAnsi="Times New Roman" w:cs="Times New Roman"/>
          <w:sz w:val="28"/>
          <w:szCs w:val="28"/>
          <w:lang w:val="kk-KZ"/>
        </w:rPr>
        <w:t>5</w:t>
      </w:r>
      <w:r w:rsidR="00BD5FDB">
        <w:rPr>
          <w:rFonts w:ascii="Times New Roman" w:hAnsi="Times New Roman" w:cs="Times New Roman"/>
          <w:sz w:val="28"/>
          <w:szCs w:val="28"/>
          <w:lang w:val="kk-KZ"/>
        </w:rPr>
        <w:t>3</w:t>
      </w:r>
      <w:r w:rsidRPr="00C95D74">
        <w:rPr>
          <w:rFonts w:ascii="Times New Roman" w:hAnsi="Times New Roman" w:cs="Times New Roman"/>
          <w:sz w:val="28"/>
          <w:szCs w:val="28"/>
          <w:lang w:val="kk-KZ"/>
        </w:rPr>
        <w:t>а</w:t>
      </w:r>
      <w:r w:rsidR="008D7A07">
        <w:rPr>
          <w:rFonts w:ascii="Times New Roman" w:hAnsi="Times New Roman" w:cs="Times New Roman"/>
          <w:sz w:val="28"/>
          <w:szCs w:val="28"/>
          <w:lang w:val="kk-KZ"/>
        </w:rPr>
        <w:t>, 53</w:t>
      </w:r>
      <w:r w:rsidR="00C83696">
        <w:rPr>
          <w:rFonts w:ascii="Times New Roman" w:hAnsi="Times New Roman" w:cs="Times New Roman"/>
          <w:sz w:val="28"/>
          <w:szCs w:val="28"/>
          <w:lang w:val="kk-KZ"/>
        </w:rPr>
        <w:t>б</w:t>
      </w:r>
      <w:r w:rsidRPr="00C95D74">
        <w:rPr>
          <w:rFonts w:ascii="Times New Roman" w:hAnsi="Times New Roman" w:cs="Times New Roman"/>
          <w:sz w:val="28"/>
          <w:szCs w:val="28"/>
          <w:lang w:val="kk-KZ"/>
        </w:rPr>
        <w:t>) были рассчитаны формы изотерм адсорбции в соответствии с классификацией Джайлса</w:t>
      </w:r>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Giles</w:t>
      </w:r>
      <w:r w:rsidRPr="00C95D74">
        <w:rPr>
          <w:rFonts w:ascii="Times New Roman" w:hAnsi="Times New Roman" w:cs="Times New Roman"/>
          <w:sz w:val="28"/>
          <w:szCs w:val="28"/>
        </w:rPr>
        <w:t>).</w:t>
      </w:r>
      <w:r w:rsidR="007C593D" w:rsidRPr="00C95D74">
        <w:rPr>
          <w:rFonts w:ascii="Times New Roman" w:hAnsi="Times New Roman" w:cs="Times New Roman"/>
          <w:sz w:val="28"/>
          <w:szCs w:val="28"/>
        </w:rPr>
        <w:t xml:space="preserve"> </w:t>
      </w:r>
      <w:r w:rsidR="003B2AF3" w:rsidRPr="00C95D74">
        <w:rPr>
          <w:rFonts w:ascii="Times New Roman" w:hAnsi="Times New Roman" w:cs="Times New Roman"/>
          <w:sz w:val="28"/>
          <w:szCs w:val="28"/>
        </w:rPr>
        <w:t xml:space="preserve">В </w:t>
      </w:r>
      <w:r w:rsidR="00751AE1" w:rsidRPr="00C95D74">
        <w:rPr>
          <w:rFonts w:ascii="Times New Roman" w:hAnsi="Times New Roman" w:cs="Times New Roman"/>
          <w:sz w:val="28"/>
          <w:szCs w:val="28"/>
        </w:rPr>
        <w:t>данном</w:t>
      </w:r>
      <w:r w:rsidR="003B2AF3" w:rsidRPr="00C95D74">
        <w:rPr>
          <w:rFonts w:ascii="Times New Roman" w:hAnsi="Times New Roman" w:cs="Times New Roman"/>
          <w:sz w:val="28"/>
          <w:szCs w:val="28"/>
        </w:rPr>
        <w:t xml:space="preserve"> случае все кривые адсорбции относится к </w:t>
      </w:r>
      <w:r w:rsidR="003B2AF3" w:rsidRPr="00C95D74">
        <w:rPr>
          <w:rFonts w:ascii="Times New Roman" w:hAnsi="Times New Roman" w:cs="Times New Roman"/>
          <w:sz w:val="28"/>
          <w:szCs w:val="28"/>
          <w:lang w:val="en-US"/>
        </w:rPr>
        <w:t>L</w:t>
      </w:r>
      <w:r w:rsidR="003B2AF3" w:rsidRPr="00C95D74">
        <w:rPr>
          <w:rFonts w:ascii="Times New Roman" w:hAnsi="Times New Roman" w:cs="Times New Roman"/>
          <w:sz w:val="28"/>
          <w:szCs w:val="28"/>
        </w:rPr>
        <w:t xml:space="preserve">-типу. Следовательно, </w:t>
      </w:r>
      <w:proofErr w:type="spellStart"/>
      <w:r w:rsidR="003B2AF3" w:rsidRPr="00C95D74">
        <w:rPr>
          <w:rFonts w:ascii="Times New Roman" w:hAnsi="Times New Roman" w:cs="Times New Roman"/>
          <w:sz w:val="28"/>
          <w:szCs w:val="28"/>
        </w:rPr>
        <w:t>уранил</w:t>
      </w:r>
      <w:proofErr w:type="spellEnd"/>
      <w:r w:rsidR="003B2AF3" w:rsidRPr="00C95D74">
        <w:rPr>
          <w:rFonts w:ascii="Times New Roman" w:hAnsi="Times New Roman" w:cs="Times New Roman"/>
          <w:sz w:val="28"/>
          <w:szCs w:val="28"/>
        </w:rPr>
        <w:t xml:space="preserve"> ионы изначально сильно взаимодействуют с поверхностью обоих типов КТМ, но емкость ограничена конечным числом центров связывания. </w:t>
      </w:r>
    </w:p>
    <w:p w14:paraId="02BB9AB3" w14:textId="77777777" w:rsidR="00DF0E6C" w:rsidRPr="00C95D74" w:rsidRDefault="00DF0E6C" w:rsidP="00C95D74">
      <w:pPr>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2"/>
        <w:gridCol w:w="4640"/>
      </w:tblGrid>
      <w:tr w:rsidR="00EC6865" w:rsidRPr="00C95D74" w14:paraId="72CF1335" w14:textId="77777777" w:rsidTr="00FD7FF5">
        <w:tc>
          <w:tcPr>
            <w:tcW w:w="5211" w:type="dxa"/>
          </w:tcPr>
          <w:p w14:paraId="6CA7FEBD" w14:textId="2659F872" w:rsidR="00EC6865" w:rsidRPr="00C95D74" w:rsidRDefault="00EC6865" w:rsidP="00C95D74">
            <w:pPr>
              <w:spacing w:line="240" w:lineRule="auto"/>
              <w:rPr>
                <w:rFonts w:ascii="Times New Roman" w:hAnsi="Times New Roman"/>
                <w:sz w:val="28"/>
                <w:szCs w:val="28"/>
              </w:rPr>
            </w:pPr>
            <w:r w:rsidRPr="00C95D74">
              <w:rPr>
                <w:noProof/>
                <w:sz w:val="28"/>
                <w:szCs w:val="28"/>
                <w:lang w:eastAsia="ru-RU"/>
              </w:rPr>
              <w:drawing>
                <wp:inline distT="0" distB="0" distL="0" distR="0" wp14:anchorId="649CF891" wp14:editId="750F7E56">
                  <wp:extent cx="3158836" cy="2722418"/>
                  <wp:effectExtent l="0" t="0" r="3810" b="0"/>
                  <wp:docPr id="365007560" name="Диаграмма 365007560">
                    <a:extLst xmlns:a="http://schemas.openxmlformats.org/drawingml/2006/main">
                      <a:ext uri="{FF2B5EF4-FFF2-40B4-BE49-F238E27FC236}">
                        <a16:creationId xmlns:a16="http://schemas.microsoft.com/office/drawing/2014/main" id="{89742468-7313-43F1-975B-52D82D4B0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c>
        <w:tc>
          <w:tcPr>
            <w:tcW w:w="4360" w:type="dxa"/>
          </w:tcPr>
          <w:p w14:paraId="03E49259" w14:textId="40E71953" w:rsidR="00EC6865" w:rsidRPr="00C95D74" w:rsidRDefault="00EC6865" w:rsidP="00C95D74">
            <w:pPr>
              <w:spacing w:line="240" w:lineRule="auto"/>
              <w:rPr>
                <w:rFonts w:ascii="Times New Roman" w:hAnsi="Times New Roman"/>
                <w:sz w:val="28"/>
                <w:szCs w:val="28"/>
              </w:rPr>
            </w:pPr>
            <w:r w:rsidRPr="00C95D74">
              <w:rPr>
                <w:noProof/>
                <w:sz w:val="28"/>
                <w:szCs w:val="28"/>
                <w:lang w:eastAsia="ru-RU"/>
              </w:rPr>
              <w:drawing>
                <wp:inline distT="0" distB="0" distL="0" distR="0" wp14:anchorId="7CC349B5" wp14:editId="3687F132">
                  <wp:extent cx="2923309" cy="2569845"/>
                  <wp:effectExtent l="0" t="0" r="0" b="0"/>
                  <wp:docPr id="365007561" name="Диаграмма 365007561">
                    <a:extLst xmlns:a="http://schemas.openxmlformats.org/drawingml/2006/main">
                      <a:ext uri="{FF2B5EF4-FFF2-40B4-BE49-F238E27FC236}">
                        <a16:creationId xmlns:a16="http://schemas.microsoft.com/office/drawing/2014/main" id="{AFA499D1-5005-4FBA-A286-FD0B670B66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c>
      </w:tr>
      <w:tr w:rsidR="00EC6865" w:rsidRPr="008D7A07" w14:paraId="48F294C3" w14:textId="77777777" w:rsidTr="00FD7FF5">
        <w:tc>
          <w:tcPr>
            <w:tcW w:w="5211" w:type="dxa"/>
          </w:tcPr>
          <w:p w14:paraId="0D20BEE9" w14:textId="05203C83" w:rsidR="00EC6865" w:rsidRPr="008D7A07" w:rsidRDefault="008D7A07" w:rsidP="00C95D74">
            <w:pPr>
              <w:spacing w:line="240" w:lineRule="auto"/>
              <w:jc w:val="center"/>
              <w:rPr>
                <w:rFonts w:ascii="Times New Roman" w:hAnsi="Times New Roman"/>
                <w:sz w:val="24"/>
                <w:szCs w:val="24"/>
              </w:rPr>
            </w:pPr>
            <w:r w:rsidRPr="008D7A07">
              <w:rPr>
                <w:rFonts w:ascii="Times New Roman" w:hAnsi="Times New Roman"/>
                <w:sz w:val="24"/>
                <w:szCs w:val="24"/>
              </w:rPr>
              <w:t>a</w:t>
            </w:r>
          </w:p>
        </w:tc>
        <w:tc>
          <w:tcPr>
            <w:tcW w:w="4360" w:type="dxa"/>
          </w:tcPr>
          <w:p w14:paraId="3C489E6D" w14:textId="7E602360" w:rsidR="00EC6865" w:rsidRPr="008D7A07" w:rsidRDefault="008D0F44" w:rsidP="00C95D74">
            <w:pPr>
              <w:spacing w:line="240" w:lineRule="auto"/>
              <w:jc w:val="center"/>
              <w:rPr>
                <w:rFonts w:ascii="Times New Roman" w:hAnsi="Times New Roman"/>
                <w:sz w:val="24"/>
                <w:szCs w:val="24"/>
              </w:rPr>
            </w:pPr>
            <w:r w:rsidRPr="008D7A07">
              <w:rPr>
                <w:rFonts w:ascii="Times New Roman" w:hAnsi="Times New Roman"/>
                <w:sz w:val="24"/>
                <w:szCs w:val="24"/>
                <w:lang w:val="ru-RU"/>
              </w:rPr>
              <w:t>б</w:t>
            </w:r>
          </w:p>
        </w:tc>
      </w:tr>
    </w:tbl>
    <w:p w14:paraId="00909D4D" w14:textId="77777777" w:rsidR="008D7A07" w:rsidRPr="008D7A07" w:rsidRDefault="008D7A07" w:rsidP="00C95D74">
      <w:pPr>
        <w:spacing w:after="0" w:line="240" w:lineRule="auto"/>
        <w:jc w:val="center"/>
        <w:rPr>
          <w:rFonts w:ascii="Times New Roman" w:hAnsi="Times New Roman" w:cs="Times New Roman"/>
          <w:sz w:val="16"/>
          <w:szCs w:val="16"/>
        </w:rPr>
      </w:pPr>
    </w:p>
    <w:p w14:paraId="1B7B960C" w14:textId="7DA386C7" w:rsidR="008D7A07" w:rsidRPr="008D7A07" w:rsidRDefault="008D7A07" w:rsidP="008D7A07">
      <w:pPr>
        <w:spacing w:after="0" w:line="240" w:lineRule="auto"/>
        <w:ind w:firstLine="709"/>
        <w:jc w:val="both"/>
        <w:rPr>
          <w:rFonts w:ascii="Times New Roman" w:hAnsi="Times New Roman" w:cs="Times New Roman"/>
          <w:sz w:val="24"/>
          <w:szCs w:val="24"/>
        </w:rPr>
      </w:pPr>
      <w:r w:rsidRPr="008D7A07">
        <w:rPr>
          <w:rFonts w:ascii="Times New Roman" w:hAnsi="Times New Roman" w:cs="Times New Roman"/>
          <w:sz w:val="24"/>
          <w:szCs w:val="24"/>
          <w:lang w:val="kk-KZ"/>
        </w:rPr>
        <w:t xml:space="preserve">а – для </w:t>
      </w:r>
      <w:r w:rsidRPr="008D7A07">
        <w:rPr>
          <w:rFonts w:ascii="Times New Roman" w:hAnsi="Times New Roman" w:cs="Times New Roman"/>
          <w:sz w:val="24"/>
          <w:szCs w:val="24"/>
        </w:rPr>
        <w:t>КТМ первого типа</w:t>
      </w:r>
      <w:r w:rsidRPr="008D7A07">
        <w:rPr>
          <w:rFonts w:ascii="Times New Roman" w:hAnsi="Times New Roman" w:cs="Times New Roman"/>
          <w:sz w:val="24"/>
          <w:szCs w:val="24"/>
          <w:lang w:val="kk-KZ"/>
        </w:rPr>
        <w:t>;</w:t>
      </w:r>
      <w:r w:rsidRPr="008D7A07">
        <w:rPr>
          <w:rFonts w:ascii="Times New Roman" w:hAnsi="Times New Roman" w:cs="Times New Roman"/>
          <w:sz w:val="24"/>
          <w:szCs w:val="24"/>
        </w:rPr>
        <w:t xml:space="preserve"> </w:t>
      </w:r>
      <w:r w:rsidRPr="008D7A07">
        <w:rPr>
          <w:rFonts w:ascii="Times New Roman" w:hAnsi="Times New Roman" w:cs="Times New Roman"/>
          <w:sz w:val="24"/>
          <w:szCs w:val="24"/>
          <w:lang w:val="kk-KZ"/>
        </w:rPr>
        <w:t xml:space="preserve">б – для </w:t>
      </w:r>
      <w:r w:rsidRPr="008D7A07">
        <w:rPr>
          <w:rFonts w:ascii="Times New Roman" w:hAnsi="Times New Roman" w:cs="Times New Roman"/>
          <w:sz w:val="24"/>
          <w:szCs w:val="24"/>
        </w:rPr>
        <w:t xml:space="preserve">второго типа КТМ </w:t>
      </w:r>
    </w:p>
    <w:p w14:paraId="558F7B90" w14:textId="77777777" w:rsidR="008D7A07" w:rsidRPr="008D7A07" w:rsidRDefault="008D7A07" w:rsidP="00C95D74">
      <w:pPr>
        <w:spacing w:after="0" w:line="240" w:lineRule="auto"/>
        <w:jc w:val="center"/>
        <w:rPr>
          <w:rFonts w:ascii="Times New Roman" w:hAnsi="Times New Roman" w:cs="Times New Roman"/>
          <w:sz w:val="16"/>
          <w:szCs w:val="16"/>
        </w:rPr>
      </w:pPr>
    </w:p>
    <w:p w14:paraId="312BDE29" w14:textId="4FAA24B8" w:rsidR="003B2AF3" w:rsidRPr="008D7A07" w:rsidRDefault="00FD7FF5" w:rsidP="00C95D74">
      <w:pPr>
        <w:spacing w:after="0" w:line="240" w:lineRule="auto"/>
        <w:jc w:val="center"/>
        <w:rPr>
          <w:rFonts w:ascii="Times New Roman" w:hAnsi="Times New Roman" w:cs="Times New Roman"/>
          <w:sz w:val="28"/>
          <w:szCs w:val="28"/>
          <w:lang w:val="kk-KZ"/>
        </w:rPr>
      </w:pPr>
      <w:r w:rsidRPr="00C95D74">
        <w:rPr>
          <w:rFonts w:ascii="Times New Roman" w:hAnsi="Times New Roman" w:cs="Times New Roman"/>
          <w:sz w:val="28"/>
          <w:szCs w:val="28"/>
        </w:rPr>
        <w:t>Рисунок</w:t>
      </w:r>
      <w:r w:rsidR="00295EE8" w:rsidRPr="00C95D74">
        <w:rPr>
          <w:rFonts w:ascii="Times New Roman" w:hAnsi="Times New Roman" w:cs="Times New Roman"/>
          <w:sz w:val="28"/>
          <w:szCs w:val="28"/>
        </w:rPr>
        <w:t xml:space="preserve"> 5</w:t>
      </w:r>
      <w:r w:rsidR="00BD5FDB">
        <w:rPr>
          <w:rFonts w:ascii="Times New Roman" w:hAnsi="Times New Roman" w:cs="Times New Roman"/>
          <w:sz w:val="28"/>
          <w:szCs w:val="28"/>
        </w:rPr>
        <w:t>3</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003B2AF3" w:rsidRPr="00C95D74">
        <w:rPr>
          <w:rFonts w:ascii="Times New Roman" w:hAnsi="Times New Roman" w:cs="Times New Roman"/>
          <w:sz w:val="28"/>
          <w:szCs w:val="28"/>
        </w:rPr>
        <w:t xml:space="preserve">Влияние начальной концентрации ионов урана на адсорбционную способность </w:t>
      </w:r>
      <w:r w:rsidR="003B2AF3" w:rsidRPr="00C95D74">
        <w:rPr>
          <w:rFonts w:ascii="Times New Roman" w:hAnsi="Times New Roman" w:cs="Times New Roman"/>
          <w:sz w:val="28"/>
          <w:szCs w:val="28"/>
          <w:lang w:val="en-US"/>
        </w:rPr>
        <w:t>U</w:t>
      </w:r>
      <w:r w:rsidR="003B2AF3" w:rsidRPr="00C95D74">
        <w:rPr>
          <w:rFonts w:ascii="Times New Roman" w:hAnsi="Times New Roman" w:cs="Times New Roman"/>
          <w:sz w:val="28"/>
          <w:szCs w:val="28"/>
        </w:rPr>
        <w:t>(</w:t>
      </w:r>
      <w:r w:rsidR="003B2AF3" w:rsidRPr="00C95D74">
        <w:rPr>
          <w:rFonts w:ascii="Times New Roman" w:hAnsi="Times New Roman" w:cs="Times New Roman"/>
          <w:sz w:val="28"/>
          <w:szCs w:val="28"/>
          <w:lang w:val="en-US"/>
        </w:rPr>
        <w:t>VI</w:t>
      </w:r>
      <w:r w:rsidR="008D7A07">
        <w:rPr>
          <w:rFonts w:ascii="Times New Roman" w:hAnsi="Times New Roman" w:cs="Times New Roman"/>
          <w:sz w:val="28"/>
          <w:szCs w:val="28"/>
        </w:rPr>
        <w:t>)</w:t>
      </w:r>
    </w:p>
    <w:p w14:paraId="722A89BC" w14:textId="77777777" w:rsidR="00DF0E6C" w:rsidRDefault="00DF0E6C" w:rsidP="00DF0E6C">
      <w:pPr>
        <w:spacing w:after="0" w:line="240" w:lineRule="auto"/>
        <w:ind w:firstLine="709"/>
        <w:jc w:val="both"/>
        <w:rPr>
          <w:rFonts w:ascii="Times New Roman" w:hAnsi="Times New Roman" w:cs="Times New Roman"/>
          <w:sz w:val="28"/>
          <w:szCs w:val="28"/>
        </w:rPr>
      </w:pPr>
    </w:p>
    <w:p w14:paraId="39F2C994" w14:textId="46DE0810" w:rsidR="002B6401" w:rsidRPr="00C95D74" w:rsidRDefault="002B6401" w:rsidP="00DF0E6C">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Для того чтобы </w:t>
      </w:r>
      <w:r w:rsidR="007C593D" w:rsidRPr="00C95D74">
        <w:rPr>
          <w:rFonts w:ascii="Times New Roman" w:hAnsi="Times New Roman" w:cs="Times New Roman"/>
          <w:sz w:val="28"/>
          <w:szCs w:val="28"/>
        </w:rPr>
        <w:t>изучить</w:t>
      </w:r>
      <w:r w:rsidRPr="00C95D74">
        <w:rPr>
          <w:rFonts w:ascii="Times New Roman" w:hAnsi="Times New Roman" w:cs="Times New Roman"/>
          <w:sz w:val="28"/>
          <w:szCs w:val="28"/>
        </w:rPr>
        <w:t xml:space="preserve"> механизм адсорбции и этапы регулирования скорости, экспериментальные данные были проанализированы с использованием кинетических моделей псевдо-первого порядка, псевдо-второго порядка и </w:t>
      </w:r>
      <w:proofErr w:type="spellStart"/>
      <w:r w:rsidRPr="00C95D74">
        <w:rPr>
          <w:rFonts w:ascii="Times New Roman" w:hAnsi="Times New Roman" w:cs="Times New Roman"/>
          <w:sz w:val="28"/>
          <w:szCs w:val="28"/>
        </w:rPr>
        <w:t>Еловича</w:t>
      </w:r>
      <w:proofErr w:type="spellEnd"/>
      <w:r w:rsidR="008D0F44">
        <w:rPr>
          <w:rFonts w:ascii="Times New Roman" w:hAnsi="Times New Roman" w:cs="Times New Roman"/>
          <w:sz w:val="28"/>
          <w:szCs w:val="28"/>
        </w:rPr>
        <w:t xml:space="preserve"> графические кривые представлены </w:t>
      </w:r>
      <w:r w:rsidR="008D7A07">
        <w:rPr>
          <w:rFonts w:ascii="Times New Roman" w:hAnsi="Times New Roman" w:cs="Times New Roman"/>
          <w:sz w:val="28"/>
          <w:szCs w:val="28"/>
          <w:lang w:val="kk-KZ"/>
        </w:rPr>
        <w:t>в (</w:t>
      </w:r>
      <w:r w:rsidR="008D0F44">
        <w:rPr>
          <w:rFonts w:ascii="Times New Roman" w:hAnsi="Times New Roman" w:cs="Times New Roman"/>
          <w:sz w:val="28"/>
          <w:szCs w:val="28"/>
        </w:rPr>
        <w:t>Приложении Б</w:t>
      </w:r>
      <w:r w:rsidR="008D7A07">
        <w:rPr>
          <w:rFonts w:ascii="Times New Roman" w:hAnsi="Times New Roman" w:cs="Times New Roman"/>
          <w:sz w:val="28"/>
          <w:szCs w:val="28"/>
          <w:lang w:val="kk-KZ"/>
        </w:rPr>
        <w:t>)</w:t>
      </w:r>
      <w:r w:rsidR="008D0F44">
        <w:rPr>
          <w:rFonts w:ascii="Times New Roman" w:hAnsi="Times New Roman" w:cs="Times New Roman"/>
          <w:sz w:val="28"/>
          <w:szCs w:val="28"/>
        </w:rPr>
        <w:t>.</w:t>
      </w:r>
    </w:p>
    <w:p w14:paraId="102CB008" w14:textId="4BC4B43D" w:rsidR="007C593D" w:rsidRPr="00C95D74" w:rsidRDefault="007C593D" w:rsidP="00DF0E6C">
      <w:pPr>
        <w:spacing w:after="0" w:line="240" w:lineRule="auto"/>
        <w:ind w:firstLine="709"/>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t xml:space="preserve">Согласно полученным данным, скорость адсорбции выше, чем константа десорбции для каждого типа КТМ. Особенно высокие значения скорости адсорбции были получены для систем, использующих </w:t>
      </w:r>
      <w:r w:rsidRPr="00C95D74">
        <w:rPr>
          <w:rFonts w:ascii="Times New Roman" w:hAnsi="Times New Roman"/>
          <w:sz w:val="28"/>
          <w:szCs w:val="28"/>
        </w:rPr>
        <w:t>Fe</w:t>
      </w:r>
      <w:r w:rsidRPr="00C95D74">
        <w:rPr>
          <w:rFonts w:ascii="Times New Roman" w:hAnsi="Times New Roman"/>
          <w:sz w:val="28"/>
          <w:szCs w:val="28"/>
          <w:vertAlign w:val="subscript"/>
        </w:rPr>
        <w:t>3</w:t>
      </w:r>
      <w:r w:rsidRPr="00C95D74">
        <w:rPr>
          <w:rFonts w:ascii="Times New Roman" w:hAnsi="Times New Roman"/>
          <w:sz w:val="28"/>
          <w:szCs w:val="28"/>
        </w:rPr>
        <w:t>O</w:t>
      </w:r>
      <w:r w:rsidRPr="00C95D74">
        <w:rPr>
          <w:rFonts w:ascii="Times New Roman" w:hAnsi="Times New Roman"/>
          <w:sz w:val="28"/>
          <w:szCs w:val="28"/>
          <w:vertAlign w:val="subscript"/>
        </w:rPr>
        <w:t>4</w:t>
      </w:r>
      <w:r w:rsidRPr="00C95D74">
        <w:rPr>
          <w:rFonts w:ascii="Times New Roman" w:hAnsi="Times New Roman"/>
          <w:sz w:val="28"/>
          <w:szCs w:val="28"/>
        </w:rPr>
        <w:t>/MOF@ПЭТФ ТМ, Ag</w:t>
      </w:r>
      <w:r w:rsidR="00364A9B" w:rsidRPr="00C95D74">
        <w:rPr>
          <w:rFonts w:ascii="Times New Roman" w:hAnsi="Times New Roman"/>
          <w:sz w:val="28"/>
          <w:szCs w:val="28"/>
        </w:rPr>
        <w:t>(NaBH</w:t>
      </w:r>
      <w:r w:rsidR="00364A9B" w:rsidRPr="00C95D74">
        <w:rPr>
          <w:rFonts w:ascii="Times New Roman" w:hAnsi="Times New Roman"/>
          <w:sz w:val="28"/>
          <w:szCs w:val="28"/>
          <w:vertAlign w:val="subscript"/>
        </w:rPr>
        <w:t>4</w:t>
      </w:r>
      <w:r w:rsidR="00364A9B" w:rsidRPr="00C95D74">
        <w:rPr>
          <w:rFonts w:ascii="Times New Roman" w:hAnsi="Times New Roman"/>
          <w:sz w:val="28"/>
          <w:szCs w:val="28"/>
        </w:rPr>
        <w:t>)</w:t>
      </w:r>
      <w:r w:rsidRPr="00C95D74">
        <w:rPr>
          <w:rFonts w:ascii="Times New Roman" w:hAnsi="Times New Roman"/>
          <w:sz w:val="28"/>
          <w:szCs w:val="28"/>
        </w:rPr>
        <w:t xml:space="preserve">/MOF@ПЭТФ ТМ </w:t>
      </w:r>
      <w:r w:rsidRPr="00C95D74">
        <w:rPr>
          <w:rFonts w:ascii="Times New Roman" w:hAnsi="Times New Roman" w:cs="Times New Roman"/>
          <w:sz w:val="28"/>
          <w:szCs w:val="28"/>
          <w:lang w:val="kk-KZ"/>
        </w:rPr>
        <w:t xml:space="preserve">и </w:t>
      </w:r>
      <w:r w:rsidRPr="00C95D74">
        <w:rPr>
          <w:rFonts w:ascii="Times New Roman" w:hAnsi="Times New Roman"/>
          <w:sz w:val="28"/>
          <w:szCs w:val="28"/>
        </w:rPr>
        <w:t>Ag</w:t>
      </w:r>
      <w:r w:rsidR="00364A9B" w:rsidRPr="00C95D74">
        <w:rPr>
          <w:rFonts w:ascii="Times New Roman" w:hAnsi="Times New Roman"/>
          <w:sz w:val="28"/>
          <w:szCs w:val="28"/>
        </w:rPr>
        <w:t>(NaBH</w:t>
      </w:r>
      <w:r w:rsidR="00364A9B" w:rsidRPr="00C95D74">
        <w:rPr>
          <w:rFonts w:ascii="Times New Roman" w:hAnsi="Times New Roman"/>
          <w:sz w:val="28"/>
          <w:szCs w:val="28"/>
          <w:vertAlign w:val="subscript"/>
        </w:rPr>
        <w:t>4</w:t>
      </w:r>
      <w:r w:rsidR="00364A9B" w:rsidRPr="00C95D74">
        <w:rPr>
          <w:rFonts w:ascii="Times New Roman" w:hAnsi="Times New Roman"/>
          <w:sz w:val="28"/>
          <w:szCs w:val="28"/>
        </w:rPr>
        <w:t>)</w:t>
      </w:r>
      <w:r w:rsidRPr="00C95D74">
        <w:rPr>
          <w:rFonts w:ascii="Times New Roman" w:hAnsi="Times New Roman"/>
          <w:sz w:val="28"/>
          <w:szCs w:val="28"/>
        </w:rPr>
        <w:t>/MOF@ПЭТФ ТМ</w:t>
      </w:r>
      <w:r w:rsidR="00364A9B">
        <w:rPr>
          <w:rFonts w:ascii="Times New Roman" w:hAnsi="Times New Roman"/>
          <w:sz w:val="28"/>
          <w:szCs w:val="28"/>
        </w:rPr>
        <w:t>.</w:t>
      </w:r>
      <w:r w:rsidRPr="00C95D74">
        <w:rPr>
          <w:rFonts w:ascii="Times New Roman" w:hAnsi="Times New Roman"/>
          <w:sz w:val="28"/>
          <w:szCs w:val="28"/>
        </w:rPr>
        <w:t xml:space="preserve"> </w:t>
      </w:r>
      <w:r w:rsidRPr="00C95D74">
        <w:rPr>
          <w:rFonts w:ascii="Times New Roman" w:hAnsi="Times New Roman" w:cs="Times New Roman"/>
          <w:sz w:val="28"/>
          <w:szCs w:val="28"/>
          <w:lang w:val="kk-KZ"/>
        </w:rPr>
        <w:t>Следовательно, благоприятное соотношение α/β дополняет процесс сорбции катионов уранила в присутствии каждого из названных КТМ, включая неоднородность поверхности.</w:t>
      </w:r>
    </w:p>
    <w:p w14:paraId="276C947C" w14:textId="6093EAD2" w:rsidR="00BD5FDB" w:rsidRDefault="007C593D" w:rsidP="003C221A">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lang w:val="kk-KZ"/>
        </w:rPr>
        <w:lastRenderedPageBreak/>
        <w:t>По сравнению с кинетической моделью псевдо-первого порядка и моделью Еловича, кинетическая модель псевдо-второго порядка продемонстрировала наилучшую корреляцию (таблиц</w:t>
      </w:r>
      <w:r w:rsidR="00A75409" w:rsidRPr="00C95D74">
        <w:rPr>
          <w:rFonts w:ascii="Times New Roman" w:hAnsi="Times New Roman" w:cs="Times New Roman"/>
          <w:sz w:val="28"/>
          <w:szCs w:val="28"/>
          <w:lang w:val="kk-KZ"/>
        </w:rPr>
        <w:t>ы 17</w:t>
      </w:r>
      <w:r w:rsidRPr="00C95D74">
        <w:rPr>
          <w:rFonts w:ascii="Times New Roman" w:hAnsi="Times New Roman" w:cs="Times New Roman"/>
          <w:sz w:val="28"/>
          <w:szCs w:val="28"/>
          <w:lang w:val="kk-KZ"/>
        </w:rPr>
        <w:t xml:space="preserve">). </w:t>
      </w:r>
    </w:p>
    <w:p w14:paraId="7E1730AE" w14:textId="77777777" w:rsidR="00BD5FDB" w:rsidRDefault="00BD5FDB" w:rsidP="00C95D74">
      <w:pPr>
        <w:spacing w:after="0" w:line="240" w:lineRule="auto"/>
        <w:jc w:val="both"/>
        <w:rPr>
          <w:rFonts w:ascii="Times New Roman" w:hAnsi="Times New Roman" w:cs="Times New Roman"/>
          <w:sz w:val="28"/>
          <w:szCs w:val="28"/>
        </w:rPr>
        <w:sectPr w:rsidR="00BD5FDB" w:rsidSect="005E7C59">
          <w:footerReference w:type="default" r:id="rId120"/>
          <w:pgSz w:w="11910" w:h="16840" w:code="9"/>
          <w:pgMar w:top="1134" w:right="567" w:bottom="1134" w:left="1701" w:header="720" w:footer="720" w:gutter="0"/>
          <w:cols w:space="720"/>
        </w:sectPr>
      </w:pPr>
    </w:p>
    <w:p w14:paraId="064C6DF6" w14:textId="468D368F" w:rsidR="00A106E7" w:rsidRDefault="00A106E7" w:rsidP="00C95D74">
      <w:pPr>
        <w:spacing w:after="0" w:line="240" w:lineRule="auto"/>
        <w:jc w:val="both"/>
        <w:rPr>
          <w:rFonts w:ascii="Times New Roman" w:hAnsi="Times New Roman" w:cs="Times New Roman"/>
          <w:sz w:val="28"/>
          <w:szCs w:val="28"/>
          <w:lang w:val="kk-KZ"/>
        </w:rPr>
      </w:pPr>
      <w:r w:rsidRPr="00C95D74">
        <w:rPr>
          <w:rFonts w:ascii="Times New Roman" w:hAnsi="Times New Roman" w:cs="Times New Roman"/>
          <w:sz w:val="28"/>
          <w:szCs w:val="28"/>
        </w:rPr>
        <w:lastRenderedPageBreak/>
        <w:t>Таблица 1</w:t>
      </w:r>
      <w:r w:rsidR="00A75409" w:rsidRPr="00C95D74">
        <w:rPr>
          <w:rFonts w:ascii="Times New Roman" w:hAnsi="Times New Roman" w:cs="Times New Roman"/>
          <w:sz w:val="28"/>
          <w:szCs w:val="28"/>
        </w:rPr>
        <w:t>7</w:t>
      </w:r>
      <w:r w:rsidR="008F4A10"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lang w:val="kk-KZ"/>
        </w:rPr>
        <w:t>Сравнение параметров различных кинетических моделей для описания процесса сорбции ионов U(VI) для КТМ 1</w:t>
      </w:r>
      <w:r w:rsidR="002E2238">
        <w:rPr>
          <w:rFonts w:ascii="Times New Roman" w:hAnsi="Times New Roman" w:cs="Times New Roman"/>
          <w:sz w:val="28"/>
          <w:szCs w:val="28"/>
          <w:lang w:val="kk-KZ"/>
        </w:rPr>
        <w:t>-</w:t>
      </w:r>
      <w:r w:rsidRPr="00C95D74">
        <w:rPr>
          <w:rFonts w:ascii="Times New Roman" w:hAnsi="Times New Roman" w:cs="Times New Roman"/>
          <w:sz w:val="28"/>
          <w:szCs w:val="28"/>
          <w:lang w:val="kk-KZ"/>
        </w:rPr>
        <w:t>го типа</w:t>
      </w:r>
      <w:r w:rsidR="00D719AF">
        <w:rPr>
          <w:rFonts w:ascii="Times New Roman" w:hAnsi="Times New Roman" w:cs="Times New Roman"/>
          <w:sz w:val="28"/>
          <w:szCs w:val="28"/>
          <w:lang w:val="kk-KZ"/>
        </w:rPr>
        <w:t xml:space="preserve"> и 2го типа</w:t>
      </w:r>
    </w:p>
    <w:p w14:paraId="54A6A117" w14:textId="77777777" w:rsidR="00DF0E6C" w:rsidRPr="008D7A07" w:rsidRDefault="00DF0E6C" w:rsidP="00C95D74">
      <w:pPr>
        <w:spacing w:after="0" w:line="240" w:lineRule="auto"/>
        <w:jc w:val="both"/>
        <w:rPr>
          <w:rFonts w:ascii="Times New Roman" w:hAnsi="Times New Roman" w:cs="Times New Roman"/>
          <w:sz w:val="16"/>
          <w:szCs w:val="16"/>
          <w:lang w:val="kk-KZ"/>
        </w:rPr>
      </w:pPr>
    </w:p>
    <w:tbl>
      <w:tblPr>
        <w:tblStyle w:val="a6"/>
        <w:tblW w:w="14518" w:type="dxa"/>
        <w:tblLayout w:type="fixed"/>
        <w:tblLook w:val="04A0" w:firstRow="1" w:lastRow="0" w:firstColumn="1" w:lastColumn="0" w:noHBand="0" w:noVBand="1"/>
      </w:tblPr>
      <w:tblGrid>
        <w:gridCol w:w="1764"/>
        <w:gridCol w:w="3306"/>
        <w:gridCol w:w="1470"/>
        <w:gridCol w:w="1819"/>
        <w:gridCol w:w="1560"/>
        <w:gridCol w:w="1710"/>
        <w:gridCol w:w="1521"/>
        <w:gridCol w:w="1368"/>
      </w:tblGrid>
      <w:tr w:rsidR="00D719AF" w:rsidRPr="00312E61" w14:paraId="0B4BA703" w14:textId="77777777" w:rsidTr="008D7A07">
        <w:trPr>
          <w:trHeight w:val="54"/>
        </w:trPr>
        <w:tc>
          <w:tcPr>
            <w:tcW w:w="1764" w:type="dxa"/>
            <w:vMerge w:val="restart"/>
            <w:vAlign w:val="center"/>
          </w:tcPr>
          <w:p w14:paraId="72D6F371" w14:textId="3016D505" w:rsidR="00D719AF" w:rsidRPr="00312E61" w:rsidRDefault="00D719AF" w:rsidP="00D719AF">
            <w:pPr>
              <w:spacing w:line="240" w:lineRule="auto"/>
              <w:jc w:val="center"/>
              <w:rPr>
                <w:rFonts w:ascii="Times New Roman" w:hAnsi="Times New Roman"/>
                <w:bCs/>
                <w:sz w:val="24"/>
                <w:szCs w:val="24"/>
                <w:lang w:val="kk-KZ"/>
              </w:rPr>
            </w:pPr>
            <w:r w:rsidRPr="00312E61">
              <w:rPr>
                <w:rFonts w:ascii="Times New Roman" w:hAnsi="Times New Roman"/>
                <w:bCs/>
                <w:sz w:val="24"/>
                <w:szCs w:val="24"/>
                <w:lang w:val="kk-KZ"/>
              </w:rPr>
              <w:t>Кинетическая модель</w:t>
            </w:r>
          </w:p>
        </w:tc>
        <w:tc>
          <w:tcPr>
            <w:tcW w:w="3306" w:type="dxa"/>
            <w:vMerge w:val="restart"/>
            <w:vAlign w:val="center"/>
          </w:tcPr>
          <w:p w14:paraId="3B461B34" w14:textId="34D1E4FF" w:rsidR="00D719AF" w:rsidRPr="00312E61" w:rsidRDefault="00D719AF" w:rsidP="00D719AF">
            <w:pPr>
              <w:spacing w:line="240" w:lineRule="auto"/>
              <w:jc w:val="center"/>
              <w:rPr>
                <w:rFonts w:ascii="Times New Roman" w:hAnsi="Times New Roman"/>
                <w:bCs/>
                <w:sz w:val="24"/>
                <w:szCs w:val="24"/>
                <w:lang w:val="kk-KZ"/>
              </w:rPr>
            </w:pPr>
            <w:r w:rsidRPr="00312E61">
              <w:rPr>
                <w:rFonts w:ascii="Times New Roman" w:hAnsi="Times New Roman"/>
                <w:bCs/>
                <w:sz w:val="24"/>
                <w:szCs w:val="24"/>
                <w:lang w:val="kk-KZ"/>
              </w:rPr>
              <w:t>Параметр</w:t>
            </w:r>
          </w:p>
        </w:tc>
        <w:tc>
          <w:tcPr>
            <w:tcW w:w="4849" w:type="dxa"/>
            <w:gridSpan w:val="3"/>
          </w:tcPr>
          <w:p w14:paraId="5271CD74" w14:textId="1B0F0B10" w:rsidR="00D719AF" w:rsidRPr="00312E61" w:rsidRDefault="00D719AF" w:rsidP="00D719AF">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1 тип</w:t>
            </w:r>
          </w:p>
        </w:tc>
        <w:tc>
          <w:tcPr>
            <w:tcW w:w="4599" w:type="dxa"/>
            <w:gridSpan w:val="3"/>
          </w:tcPr>
          <w:p w14:paraId="6C581C89" w14:textId="4A22DD49" w:rsidR="00D719AF" w:rsidRPr="00312E61" w:rsidRDefault="00D719AF" w:rsidP="00D719AF">
            <w:pPr>
              <w:spacing w:line="240" w:lineRule="auto"/>
              <w:jc w:val="center"/>
              <w:rPr>
                <w:rFonts w:ascii="Times New Roman" w:hAnsi="Times New Roman"/>
                <w:bCs/>
                <w:sz w:val="24"/>
                <w:szCs w:val="24"/>
                <w:lang w:val="ru-RU"/>
              </w:rPr>
            </w:pPr>
            <w:r w:rsidRPr="00312E61">
              <w:rPr>
                <w:rFonts w:ascii="Times New Roman" w:hAnsi="Times New Roman"/>
                <w:bCs/>
                <w:sz w:val="24"/>
                <w:szCs w:val="24"/>
                <w:lang w:val="ru-RU"/>
              </w:rPr>
              <w:t>2 тип</w:t>
            </w:r>
          </w:p>
        </w:tc>
      </w:tr>
      <w:tr w:rsidR="00D719AF" w:rsidRPr="00A340DB" w14:paraId="3B699748" w14:textId="0C934C5A" w:rsidTr="002E2238">
        <w:trPr>
          <w:trHeight w:val="625"/>
        </w:trPr>
        <w:tc>
          <w:tcPr>
            <w:tcW w:w="1764" w:type="dxa"/>
            <w:vMerge/>
            <w:vAlign w:val="center"/>
          </w:tcPr>
          <w:p w14:paraId="7F8421E9" w14:textId="4C31DDCD" w:rsidR="00D719AF" w:rsidRPr="00312E61" w:rsidRDefault="00D719AF" w:rsidP="00D719AF">
            <w:pPr>
              <w:spacing w:line="240" w:lineRule="auto"/>
              <w:jc w:val="center"/>
              <w:rPr>
                <w:rFonts w:ascii="Times New Roman" w:hAnsi="Times New Roman"/>
                <w:bCs/>
                <w:sz w:val="24"/>
                <w:szCs w:val="24"/>
                <w:lang w:val="kk-KZ"/>
              </w:rPr>
            </w:pPr>
          </w:p>
        </w:tc>
        <w:tc>
          <w:tcPr>
            <w:tcW w:w="3306" w:type="dxa"/>
            <w:vMerge/>
            <w:vAlign w:val="center"/>
          </w:tcPr>
          <w:p w14:paraId="0B15E202" w14:textId="3A464500" w:rsidR="00D719AF" w:rsidRPr="00312E61" w:rsidRDefault="00D719AF" w:rsidP="00D719AF">
            <w:pPr>
              <w:spacing w:line="240" w:lineRule="auto"/>
              <w:jc w:val="center"/>
              <w:rPr>
                <w:rFonts w:ascii="Times New Roman" w:hAnsi="Times New Roman"/>
                <w:bCs/>
                <w:sz w:val="24"/>
                <w:szCs w:val="24"/>
                <w:lang w:val="kk-KZ"/>
              </w:rPr>
            </w:pPr>
          </w:p>
        </w:tc>
        <w:tc>
          <w:tcPr>
            <w:tcW w:w="1470" w:type="dxa"/>
          </w:tcPr>
          <w:p w14:paraId="49AAFDEC" w14:textId="77777777" w:rsidR="00D719AF" w:rsidRPr="00312E61" w:rsidRDefault="00D719AF" w:rsidP="00D719AF">
            <w:pPr>
              <w:spacing w:line="240" w:lineRule="auto"/>
              <w:jc w:val="center"/>
              <w:rPr>
                <w:rFonts w:ascii="Times New Roman" w:hAnsi="Times New Roman"/>
                <w:bCs/>
                <w:sz w:val="24"/>
                <w:szCs w:val="24"/>
              </w:rPr>
            </w:pPr>
            <w:r w:rsidRPr="00312E61">
              <w:rPr>
                <w:rFonts w:ascii="Times New Roman" w:hAnsi="Times New Roman"/>
                <w:bCs/>
                <w:sz w:val="24"/>
                <w:szCs w:val="24"/>
              </w:rPr>
              <w:t>Fe</w:t>
            </w:r>
            <w:r w:rsidRPr="00312E61">
              <w:rPr>
                <w:rFonts w:ascii="Times New Roman" w:hAnsi="Times New Roman"/>
                <w:bCs/>
                <w:sz w:val="24"/>
                <w:szCs w:val="24"/>
                <w:vertAlign w:val="subscript"/>
              </w:rPr>
              <w:t>3</w:t>
            </w:r>
            <w:r w:rsidRPr="00312E61">
              <w:rPr>
                <w:rFonts w:ascii="Times New Roman" w:hAnsi="Times New Roman"/>
                <w:bCs/>
                <w:sz w:val="24"/>
                <w:szCs w:val="24"/>
              </w:rPr>
              <w:t>O</w:t>
            </w:r>
            <w:r w:rsidRPr="00312E61">
              <w:rPr>
                <w:rFonts w:ascii="Times New Roman" w:hAnsi="Times New Roman"/>
                <w:bCs/>
                <w:sz w:val="24"/>
                <w:szCs w:val="24"/>
                <w:vertAlign w:val="subscript"/>
              </w:rPr>
              <w:t>4</w:t>
            </w:r>
            <w:r w:rsidRPr="00312E61">
              <w:rPr>
                <w:rFonts w:ascii="Times New Roman" w:hAnsi="Times New Roman"/>
                <w:bCs/>
                <w:sz w:val="24"/>
                <w:szCs w:val="24"/>
              </w:rPr>
              <w:t>/MOF</w:t>
            </w:r>
          </w:p>
          <w:p w14:paraId="618C0BAA" w14:textId="0A646CB4" w:rsidR="00D719AF" w:rsidRPr="00312E61" w:rsidRDefault="00D719AF" w:rsidP="00D719AF">
            <w:pPr>
              <w:spacing w:line="240" w:lineRule="auto"/>
              <w:jc w:val="center"/>
              <w:rPr>
                <w:rFonts w:ascii="Times New Roman" w:hAnsi="Times New Roman"/>
                <w:bCs/>
                <w:sz w:val="24"/>
                <w:szCs w:val="24"/>
                <w:lang w:val="kk-KZ"/>
              </w:rPr>
            </w:pPr>
            <w:r w:rsidRPr="00312E61">
              <w:rPr>
                <w:rFonts w:ascii="Times New Roman" w:hAnsi="Times New Roman"/>
                <w:bCs/>
                <w:sz w:val="24"/>
                <w:szCs w:val="24"/>
              </w:rPr>
              <w:t>@ПЭТФ ТМ</w:t>
            </w:r>
          </w:p>
        </w:tc>
        <w:tc>
          <w:tcPr>
            <w:tcW w:w="1819" w:type="dxa"/>
          </w:tcPr>
          <w:p w14:paraId="54A867A7" w14:textId="2A472365" w:rsidR="00D719AF" w:rsidRPr="00312E61" w:rsidRDefault="00D719AF" w:rsidP="00D719AF">
            <w:pPr>
              <w:spacing w:line="240" w:lineRule="auto"/>
              <w:jc w:val="center"/>
              <w:rPr>
                <w:rFonts w:ascii="Times New Roman" w:hAnsi="Times New Roman"/>
                <w:bCs/>
                <w:sz w:val="24"/>
                <w:szCs w:val="24"/>
                <w:lang w:val="kk-KZ"/>
              </w:rPr>
            </w:pPr>
            <w:r w:rsidRPr="00312E61">
              <w:rPr>
                <w:rFonts w:ascii="Times New Roman" w:hAnsi="Times New Roman"/>
                <w:bCs/>
                <w:sz w:val="24"/>
                <w:szCs w:val="24"/>
              </w:rPr>
              <w:t>Ag/MOF@ПЭТФ TM (HH)</w:t>
            </w:r>
          </w:p>
        </w:tc>
        <w:tc>
          <w:tcPr>
            <w:tcW w:w="1560" w:type="dxa"/>
          </w:tcPr>
          <w:p w14:paraId="5B9D44E9" w14:textId="49091DE6" w:rsidR="00D719AF" w:rsidRPr="00312E61" w:rsidRDefault="00D719AF" w:rsidP="00D719AF">
            <w:pPr>
              <w:spacing w:line="240" w:lineRule="auto"/>
              <w:jc w:val="center"/>
              <w:rPr>
                <w:rFonts w:ascii="Times New Roman" w:hAnsi="Times New Roman"/>
                <w:bCs/>
                <w:sz w:val="24"/>
                <w:szCs w:val="24"/>
                <w:lang w:val="kk-KZ"/>
              </w:rPr>
            </w:pPr>
            <w:r w:rsidRPr="00312E61">
              <w:rPr>
                <w:rFonts w:ascii="Times New Roman" w:hAnsi="Times New Roman"/>
                <w:bCs/>
                <w:sz w:val="24"/>
                <w:szCs w:val="24"/>
              </w:rPr>
              <w:t>Ag/MOF@ПЭТФ ТМ (NaBH</w:t>
            </w:r>
            <w:r w:rsidRPr="00312E61">
              <w:rPr>
                <w:rFonts w:ascii="Times New Roman" w:hAnsi="Times New Roman"/>
                <w:bCs/>
                <w:sz w:val="24"/>
                <w:szCs w:val="24"/>
                <w:vertAlign w:val="subscript"/>
              </w:rPr>
              <w:t>4</w:t>
            </w:r>
            <w:r w:rsidRPr="00312E61">
              <w:rPr>
                <w:rFonts w:ascii="Times New Roman" w:hAnsi="Times New Roman"/>
                <w:bCs/>
                <w:sz w:val="24"/>
                <w:szCs w:val="24"/>
              </w:rPr>
              <w:t>)</w:t>
            </w:r>
          </w:p>
        </w:tc>
        <w:tc>
          <w:tcPr>
            <w:tcW w:w="1710" w:type="dxa"/>
          </w:tcPr>
          <w:p w14:paraId="7F33F9D3" w14:textId="77777777" w:rsidR="00D719AF" w:rsidRPr="00312E61" w:rsidRDefault="00D719AF" w:rsidP="00D719AF">
            <w:pPr>
              <w:spacing w:line="240" w:lineRule="auto"/>
              <w:jc w:val="center"/>
              <w:rPr>
                <w:rFonts w:ascii="Times New Roman" w:hAnsi="Times New Roman"/>
                <w:bCs/>
                <w:sz w:val="24"/>
                <w:szCs w:val="24"/>
              </w:rPr>
            </w:pPr>
            <w:r w:rsidRPr="00312E61">
              <w:rPr>
                <w:rFonts w:ascii="Times New Roman" w:hAnsi="Times New Roman"/>
                <w:bCs/>
                <w:sz w:val="24"/>
                <w:szCs w:val="24"/>
              </w:rPr>
              <w:t>Fe</w:t>
            </w:r>
            <w:r w:rsidRPr="00312E61">
              <w:rPr>
                <w:rFonts w:ascii="Times New Roman" w:hAnsi="Times New Roman"/>
                <w:bCs/>
                <w:sz w:val="24"/>
                <w:szCs w:val="24"/>
                <w:vertAlign w:val="subscript"/>
              </w:rPr>
              <w:t>3</w:t>
            </w:r>
            <w:r w:rsidRPr="00312E61">
              <w:rPr>
                <w:rFonts w:ascii="Times New Roman" w:hAnsi="Times New Roman"/>
                <w:bCs/>
                <w:sz w:val="24"/>
                <w:szCs w:val="24"/>
              </w:rPr>
              <w:t>O</w:t>
            </w:r>
            <w:r w:rsidRPr="00312E61">
              <w:rPr>
                <w:rFonts w:ascii="Times New Roman" w:hAnsi="Times New Roman"/>
                <w:bCs/>
                <w:sz w:val="24"/>
                <w:szCs w:val="24"/>
                <w:vertAlign w:val="subscript"/>
              </w:rPr>
              <w:t>4</w:t>
            </w:r>
            <w:r w:rsidRPr="00312E61">
              <w:rPr>
                <w:rFonts w:ascii="Times New Roman" w:hAnsi="Times New Roman"/>
                <w:bCs/>
                <w:sz w:val="24"/>
                <w:szCs w:val="24"/>
              </w:rPr>
              <w:t>/MOF@</w:t>
            </w:r>
          </w:p>
          <w:p w14:paraId="505AC668" w14:textId="2DBB22D4" w:rsidR="00D719AF" w:rsidRPr="00312E61" w:rsidRDefault="00D719AF" w:rsidP="00D719AF">
            <w:pPr>
              <w:spacing w:line="240" w:lineRule="auto"/>
              <w:jc w:val="center"/>
              <w:rPr>
                <w:rFonts w:ascii="Times New Roman" w:hAnsi="Times New Roman"/>
                <w:bCs/>
                <w:sz w:val="24"/>
                <w:szCs w:val="24"/>
              </w:rPr>
            </w:pPr>
            <w:r w:rsidRPr="00312E61">
              <w:rPr>
                <w:rFonts w:ascii="Times New Roman" w:hAnsi="Times New Roman"/>
                <w:bCs/>
                <w:sz w:val="24"/>
                <w:szCs w:val="24"/>
              </w:rPr>
              <w:t>ПЭТФ ТМ</w:t>
            </w:r>
          </w:p>
        </w:tc>
        <w:tc>
          <w:tcPr>
            <w:tcW w:w="1521" w:type="dxa"/>
          </w:tcPr>
          <w:p w14:paraId="69A9859F" w14:textId="0F2F1055" w:rsidR="00D719AF" w:rsidRPr="00312E61" w:rsidRDefault="00D719AF" w:rsidP="00D719AF">
            <w:pPr>
              <w:spacing w:line="240" w:lineRule="auto"/>
              <w:jc w:val="center"/>
              <w:rPr>
                <w:rFonts w:ascii="Times New Roman" w:hAnsi="Times New Roman"/>
                <w:bCs/>
                <w:sz w:val="24"/>
                <w:szCs w:val="24"/>
              </w:rPr>
            </w:pPr>
            <w:r w:rsidRPr="00312E61">
              <w:rPr>
                <w:rFonts w:ascii="Times New Roman" w:hAnsi="Times New Roman"/>
                <w:bCs/>
                <w:sz w:val="24"/>
                <w:szCs w:val="24"/>
              </w:rPr>
              <w:t>Ag/MOF@ПЭТФ TM (HH)</w:t>
            </w:r>
          </w:p>
        </w:tc>
        <w:tc>
          <w:tcPr>
            <w:tcW w:w="1368" w:type="dxa"/>
          </w:tcPr>
          <w:p w14:paraId="09E4DA43" w14:textId="203D867C" w:rsidR="00D719AF" w:rsidRPr="00312E61" w:rsidRDefault="00D719AF" w:rsidP="00D719AF">
            <w:pPr>
              <w:spacing w:line="240" w:lineRule="auto"/>
              <w:jc w:val="center"/>
              <w:rPr>
                <w:rFonts w:ascii="Times New Roman" w:hAnsi="Times New Roman"/>
                <w:bCs/>
                <w:sz w:val="24"/>
                <w:szCs w:val="24"/>
              </w:rPr>
            </w:pPr>
            <w:r w:rsidRPr="00312E61">
              <w:rPr>
                <w:rFonts w:ascii="Times New Roman" w:hAnsi="Times New Roman"/>
                <w:bCs/>
                <w:sz w:val="24"/>
                <w:szCs w:val="24"/>
              </w:rPr>
              <w:t>Ag/MOF@ПЭТФ ТМ (NaBH4)</w:t>
            </w:r>
          </w:p>
        </w:tc>
      </w:tr>
      <w:tr w:rsidR="002E2238" w:rsidRPr="00312E61" w14:paraId="2DC10BD7" w14:textId="2B95ED58" w:rsidTr="002E2238">
        <w:trPr>
          <w:trHeight w:val="316"/>
        </w:trPr>
        <w:tc>
          <w:tcPr>
            <w:tcW w:w="1764" w:type="dxa"/>
            <w:vMerge w:val="restart"/>
            <w:vAlign w:val="center"/>
          </w:tcPr>
          <w:p w14:paraId="5CDD6990" w14:textId="33754509"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lang w:val="ru-RU"/>
              </w:rPr>
              <w:t>Псевдо-первый порядок</w:t>
            </w:r>
          </w:p>
        </w:tc>
        <w:tc>
          <w:tcPr>
            <w:tcW w:w="3306" w:type="dxa"/>
            <w:vAlign w:val="center"/>
          </w:tcPr>
          <w:p w14:paraId="3527B34C" w14:textId="490E5E05" w:rsidR="002E2238" w:rsidRPr="00312E61" w:rsidRDefault="00A340DB" w:rsidP="00D719AF">
            <w:pPr>
              <w:spacing w:line="240" w:lineRule="auto"/>
              <w:jc w:val="center"/>
              <w:rPr>
                <w:rFonts w:ascii="Times New Roman" w:hAnsi="Times New Roman"/>
                <w:sz w:val="24"/>
                <w:szCs w:val="24"/>
                <w:lang w:val="kk-KZ"/>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oMath>
            <w:r w:rsidR="002E2238" w:rsidRPr="00312E61">
              <w:rPr>
                <w:rFonts w:ascii="Times New Roman" w:hAnsi="Times New Roman"/>
                <w:sz w:val="24"/>
                <w:szCs w:val="24"/>
              </w:rPr>
              <w:t>h</w:t>
            </w:r>
            <w:r w:rsidR="002E2238" w:rsidRPr="00312E61">
              <w:rPr>
                <w:rFonts w:ascii="Times New Roman" w:hAnsi="Times New Roman"/>
                <w:sz w:val="24"/>
                <w:szCs w:val="24"/>
                <w:vertAlign w:val="superscript"/>
              </w:rPr>
              <w:t>−1</w:t>
            </w:r>
          </w:p>
        </w:tc>
        <w:tc>
          <w:tcPr>
            <w:tcW w:w="1470" w:type="dxa"/>
            <w:vAlign w:val="center"/>
          </w:tcPr>
          <w:p w14:paraId="4F16395C" w14:textId="5110B0A3"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lang w:val="kk-KZ"/>
              </w:rPr>
              <w:t>0</w:t>
            </w:r>
            <w:r w:rsidRPr="00312E61">
              <w:rPr>
                <w:rFonts w:ascii="Times New Roman" w:hAnsi="Times New Roman"/>
                <w:sz w:val="24"/>
                <w:szCs w:val="24"/>
                <w:lang w:val="ru-RU"/>
              </w:rPr>
              <w:t>,</w:t>
            </w:r>
            <w:r w:rsidRPr="00312E61">
              <w:rPr>
                <w:rFonts w:ascii="Times New Roman" w:hAnsi="Times New Roman"/>
                <w:sz w:val="24"/>
                <w:szCs w:val="24"/>
              </w:rPr>
              <w:t>042</w:t>
            </w:r>
          </w:p>
        </w:tc>
        <w:tc>
          <w:tcPr>
            <w:tcW w:w="1819" w:type="dxa"/>
            <w:vAlign w:val="center"/>
          </w:tcPr>
          <w:p w14:paraId="22A35497" w14:textId="714DDE1F"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044</w:t>
            </w:r>
          </w:p>
        </w:tc>
        <w:tc>
          <w:tcPr>
            <w:tcW w:w="1560" w:type="dxa"/>
            <w:vAlign w:val="center"/>
          </w:tcPr>
          <w:p w14:paraId="6EF0FA59" w14:textId="214BC5CB"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029</w:t>
            </w:r>
          </w:p>
        </w:tc>
        <w:tc>
          <w:tcPr>
            <w:tcW w:w="1710" w:type="dxa"/>
            <w:vAlign w:val="center"/>
          </w:tcPr>
          <w:p w14:paraId="01A8B6F9" w14:textId="73B504EF"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kk-KZ"/>
              </w:rPr>
              <w:t>0</w:t>
            </w:r>
            <w:r w:rsidRPr="00312E61">
              <w:rPr>
                <w:rFonts w:ascii="Times New Roman" w:hAnsi="Times New Roman"/>
                <w:sz w:val="24"/>
                <w:szCs w:val="24"/>
                <w:lang w:val="ru-RU"/>
              </w:rPr>
              <w:t>,</w:t>
            </w:r>
            <w:r w:rsidRPr="00312E61">
              <w:rPr>
                <w:rFonts w:ascii="Times New Roman" w:hAnsi="Times New Roman"/>
                <w:sz w:val="24"/>
                <w:szCs w:val="24"/>
              </w:rPr>
              <w:t>03</w:t>
            </w:r>
          </w:p>
        </w:tc>
        <w:tc>
          <w:tcPr>
            <w:tcW w:w="1521" w:type="dxa"/>
            <w:vAlign w:val="center"/>
          </w:tcPr>
          <w:p w14:paraId="42D95B52" w14:textId="2F71A281"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03</w:t>
            </w:r>
          </w:p>
        </w:tc>
        <w:tc>
          <w:tcPr>
            <w:tcW w:w="1368" w:type="dxa"/>
            <w:vAlign w:val="center"/>
          </w:tcPr>
          <w:p w14:paraId="31BF1ADE" w14:textId="3DD27D56"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017</w:t>
            </w:r>
          </w:p>
        </w:tc>
      </w:tr>
      <w:tr w:rsidR="002E2238" w:rsidRPr="00312E61" w14:paraId="2BC0D28B" w14:textId="0B767E95" w:rsidTr="002E2238">
        <w:trPr>
          <w:trHeight w:val="328"/>
        </w:trPr>
        <w:tc>
          <w:tcPr>
            <w:tcW w:w="1764" w:type="dxa"/>
            <w:vMerge/>
            <w:vAlign w:val="center"/>
          </w:tcPr>
          <w:p w14:paraId="61EFF2F9" w14:textId="77777777" w:rsidR="002E2238" w:rsidRPr="00312E61" w:rsidRDefault="002E2238" w:rsidP="00D719AF">
            <w:pPr>
              <w:spacing w:line="240" w:lineRule="auto"/>
              <w:jc w:val="center"/>
              <w:rPr>
                <w:rFonts w:ascii="Times New Roman" w:hAnsi="Times New Roman"/>
                <w:sz w:val="24"/>
                <w:szCs w:val="24"/>
                <w:lang w:val="kk-KZ"/>
              </w:rPr>
            </w:pPr>
          </w:p>
        </w:tc>
        <w:tc>
          <w:tcPr>
            <w:tcW w:w="3306" w:type="dxa"/>
            <w:vAlign w:val="center"/>
          </w:tcPr>
          <w:p w14:paraId="4D491951" w14:textId="4F3BEC18" w:rsidR="002E2238" w:rsidRPr="00312E61" w:rsidRDefault="00A340DB" w:rsidP="00D719AF">
            <w:pPr>
              <w:spacing w:line="240" w:lineRule="auto"/>
              <w:jc w:val="center"/>
              <w:rPr>
                <w:rFonts w:ascii="Times New Roman" w:hAnsi="Times New Roman"/>
                <w:sz w:val="24"/>
                <w:szCs w:val="24"/>
                <w:lang w:val="kk-KZ"/>
              </w:rPr>
            </w:pPr>
            <m:oMath>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oMath>
            <w:r w:rsidR="002E2238" w:rsidRPr="00312E61">
              <w:rPr>
                <w:rFonts w:ascii="Times New Roman" w:hAnsi="Times New Roman"/>
                <w:sz w:val="24"/>
                <w:szCs w:val="24"/>
              </w:rPr>
              <w:t xml:space="preserve">, </w:t>
            </w:r>
            <w:r w:rsidR="002E2238" w:rsidRPr="00312E61">
              <w:rPr>
                <w:rFonts w:ascii="Times New Roman" w:hAnsi="Times New Roman"/>
                <w:sz w:val="24"/>
                <w:szCs w:val="24"/>
                <w:lang w:val="ru-RU"/>
              </w:rPr>
              <w:t>мг</w:t>
            </w:r>
            <w:r w:rsidR="002E2238" w:rsidRPr="00312E61">
              <w:rPr>
                <w:rFonts w:ascii="Times New Roman" w:hAnsi="Times New Roman"/>
                <w:sz w:val="24"/>
                <w:szCs w:val="24"/>
              </w:rPr>
              <w:t>/</w:t>
            </w:r>
            <w:r w:rsidR="002E2238" w:rsidRPr="00312E61">
              <w:rPr>
                <w:rFonts w:ascii="Times New Roman" w:hAnsi="Times New Roman"/>
                <w:sz w:val="24"/>
                <w:szCs w:val="24"/>
                <w:lang w:val="ru-RU"/>
              </w:rPr>
              <w:t>г</w:t>
            </w:r>
          </w:p>
        </w:tc>
        <w:tc>
          <w:tcPr>
            <w:tcW w:w="1470" w:type="dxa"/>
            <w:vAlign w:val="center"/>
          </w:tcPr>
          <w:p w14:paraId="085D109F" w14:textId="53DCA64F"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91</w:t>
            </w:r>
          </w:p>
        </w:tc>
        <w:tc>
          <w:tcPr>
            <w:tcW w:w="1819" w:type="dxa"/>
            <w:vAlign w:val="center"/>
          </w:tcPr>
          <w:p w14:paraId="75534F38" w14:textId="285B1E39"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66</w:t>
            </w:r>
            <w:r w:rsidRPr="00312E61">
              <w:rPr>
                <w:rFonts w:ascii="Times New Roman" w:hAnsi="Times New Roman"/>
                <w:sz w:val="24"/>
                <w:szCs w:val="24"/>
                <w:lang w:val="ru-RU"/>
              </w:rPr>
              <w:t>,</w:t>
            </w:r>
            <w:r w:rsidRPr="00312E61">
              <w:rPr>
                <w:rFonts w:ascii="Times New Roman" w:hAnsi="Times New Roman"/>
                <w:sz w:val="24"/>
                <w:szCs w:val="24"/>
              </w:rPr>
              <w:t>68</w:t>
            </w:r>
          </w:p>
        </w:tc>
        <w:tc>
          <w:tcPr>
            <w:tcW w:w="1560" w:type="dxa"/>
            <w:vAlign w:val="center"/>
          </w:tcPr>
          <w:p w14:paraId="1812FEAC" w14:textId="1E6A7E3B"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6</w:t>
            </w:r>
            <w:r w:rsidRPr="00312E61">
              <w:rPr>
                <w:rFonts w:ascii="Times New Roman" w:hAnsi="Times New Roman"/>
                <w:sz w:val="24"/>
                <w:szCs w:val="24"/>
                <w:lang w:val="ru-RU"/>
              </w:rPr>
              <w:t>,</w:t>
            </w:r>
            <w:r w:rsidRPr="00312E61">
              <w:rPr>
                <w:rFonts w:ascii="Times New Roman" w:hAnsi="Times New Roman"/>
                <w:sz w:val="24"/>
                <w:szCs w:val="24"/>
              </w:rPr>
              <w:t>134</w:t>
            </w:r>
          </w:p>
        </w:tc>
        <w:tc>
          <w:tcPr>
            <w:tcW w:w="1710" w:type="dxa"/>
            <w:vAlign w:val="center"/>
          </w:tcPr>
          <w:p w14:paraId="0F159A54" w14:textId="292BED79"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149</w:t>
            </w:r>
            <w:r w:rsidRPr="00312E61">
              <w:rPr>
                <w:rFonts w:ascii="Times New Roman" w:hAnsi="Times New Roman"/>
                <w:sz w:val="24"/>
                <w:szCs w:val="24"/>
                <w:lang w:val="ru-RU"/>
              </w:rPr>
              <w:t>,</w:t>
            </w:r>
            <w:r w:rsidRPr="00312E61">
              <w:rPr>
                <w:rFonts w:ascii="Times New Roman" w:hAnsi="Times New Roman"/>
                <w:sz w:val="24"/>
                <w:szCs w:val="24"/>
              </w:rPr>
              <w:t>93</w:t>
            </w:r>
          </w:p>
        </w:tc>
        <w:tc>
          <w:tcPr>
            <w:tcW w:w="1521" w:type="dxa"/>
            <w:vAlign w:val="center"/>
          </w:tcPr>
          <w:p w14:paraId="0AEAFE29" w14:textId="5872B776"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63</w:t>
            </w:r>
            <w:r w:rsidRPr="00312E61">
              <w:rPr>
                <w:rFonts w:ascii="Times New Roman" w:hAnsi="Times New Roman"/>
                <w:sz w:val="24"/>
                <w:szCs w:val="24"/>
                <w:lang w:val="ru-RU"/>
              </w:rPr>
              <w:t>,</w:t>
            </w:r>
            <w:r w:rsidRPr="00312E61">
              <w:rPr>
                <w:rFonts w:ascii="Times New Roman" w:hAnsi="Times New Roman"/>
                <w:sz w:val="24"/>
                <w:szCs w:val="24"/>
              </w:rPr>
              <w:t>43</w:t>
            </w:r>
          </w:p>
        </w:tc>
        <w:tc>
          <w:tcPr>
            <w:tcW w:w="1368" w:type="dxa"/>
            <w:vAlign w:val="center"/>
          </w:tcPr>
          <w:p w14:paraId="5BE2DBFD" w14:textId="065C827A"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44</w:t>
            </w:r>
            <w:r w:rsidRPr="00312E61">
              <w:rPr>
                <w:rFonts w:ascii="Times New Roman" w:hAnsi="Times New Roman"/>
                <w:sz w:val="24"/>
                <w:szCs w:val="24"/>
                <w:lang w:val="ru-RU"/>
              </w:rPr>
              <w:t>,</w:t>
            </w:r>
            <w:r w:rsidRPr="00312E61">
              <w:rPr>
                <w:rFonts w:ascii="Times New Roman" w:hAnsi="Times New Roman"/>
                <w:sz w:val="24"/>
                <w:szCs w:val="24"/>
              </w:rPr>
              <w:t>7</w:t>
            </w:r>
          </w:p>
        </w:tc>
      </w:tr>
      <w:tr w:rsidR="002E2238" w:rsidRPr="00312E61" w14:paraId="0C85CD94" w14:textId="291E6C27" w:rsidTr="002E2238">
        <w:trPr>
          <w:trHeight w:val="316"/>
        </w:trPr>
        <w:tc>
          <w:tcPr>
            <w:tcW w:w="1764" w:type="dxa"/>
            <w:vMerge/>
            <w:vAlign w:val="center"/>
          </w:tcPr>
          <w:p w14:paraId="1F59F1F8" w14:textId="77777777" w:rsidR="002E2238" w:rsidRPr="00312E61" w:rsidRDefault="002E2238" w:rsidP="00D719AF">
            <w:pPr>
              <w:spacing w:line="240" w:lineRule="auto"/>
              <w:jc w:val="center"/>
              <w:rPr>
                <w:rFonts w:ascii="Times New Roman" w:hAnsi="Times New Roman"/>
                <w:sz w:val="24"/>
                <w:szCs w:val="24"/>
                <w:lang w:val="kk-KZ"/>
              </w:rPr>
            </w:pPr>
          </w:p>
        </w:tc>
        <w:tc>
          <w:tcPr>
            <w:tcW w:w="3306" w:type="dxa"/>
            <w:vAlign w:val="center"/>
          </w:tcPr>
          <w:p w14:paraId="58A477E8" w14:textId="7509ECD7"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R</w:t>
            </w:r>
            <w:r w:rsidRPr="00312E61">
              <w:rPr>
                <w:rFonts w:ascii="Times New Roman" w:hAnsi="Times New Roman"/>
                <w:sz w:val="24"/>
                <w:szCs w:val="24"/>
                <w:vertAlign w:val="superscript"/>
              </w:rPr>
              <w:t>2</w:t>
            </w:r>
          </w:p>
        </w:tc>
        <w:tc>
          <w:tcPr>
            <w:tcW w:w="1470" w:type="dxa"/>
            <w:vAlign w:val="center"/>
          </w:tcPr>
          <w:p w14:paraId="3898DDB1" w14:textId="40BE31FF"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91</w:t>
            </w:r>
          </w:p>
        </w:tc>
        <w:tc>
          <w:tcPr>
            <w:tcW w:w="1819" w:type="dxa"/>
            <w:vAlign w:val="center"/>
          </w:tcPr>
          <w:p w14:paraId="5B7DA40B" w14:textId="5FAD0191"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81</w:t>
            </w:r>
          </w:p>
        </w:tc>
        <w:tc>
          <w:tcPr>
            <w:tcW w:w="1560" w:type="dxa"/>
            <w:vAlign w:val="center"/>
          </w:tcPr>
          <w:p w14:paraId="7E0B248A" w14:textId="34DE5137"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90</w:t>
            </w:r>
          </w:p>
        </w:tc>
        <w:tc>
          <w:tcPr>
            <w:tcW w:w="1710" w:type="dxa"/>
            <w:vAlign w:val="center"/>
          </w:tcPr>
          <w:p w14:paraId="64D1F197" w14:textId="246F76EC"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97</w:t>
            </w:r>
          </w:p>
        </w:tc>
        <w:tc>
          <w:tcPr>
            <w:tcW w:w="1521" w:type="dxa"/>
            <w:vAlign w:val="center"/>
          </w:tcPr>
          <w:p w14:paraId="4F6CAFC9" w14:textId="11D76C92"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97</w:t>
            </w:r>
          </w:p>
        </w:tc>
        <w:tc>
          <w:tcPr>
            <w:tcW w:w="1368" w:type="dxa"/>
            <w:vAlign w:val="center"/>
          </w:tcPr>
          <w:p w14:paraId="0F27D595" w14:textId="3B8AB27A"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90</w:t>
            </w:r>
          </w:p>
        </w:tc>
      </w:tr>
      <w:tr w:rsidR="002E2238" w:rsidRPr="00312E61" w14:paraId="7805BCB7" w14:textId="06397E90" w:rsidTr="002E2238">
        <w:trPr>
          <w:trHeight w:val="328"/>
        </w:trPr>
        <w:tc>
          <w:tcPr>
            <w:tcW w:w="1764" w:type="dxa"/>
            <w:vMerge w:val="restart"/>
            <w:vAlign w:val="center"/>
          </w:tcPr>
          <w:p w14:paraId="042C5B98" w14:textId="7EE70DD3"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lang w:val="ru-RU"/>
              </w:rPr>
              <w:t>Псевдо-второй порядок</w:t>
            </w:r>
          </w:p>
        </w:tc>
        <w:tc>
          <w:tcPr>
            <w:tcW w:w="3306" w:type="dxa"/>
            <w:vAlign w:val="center"/>
          </w:tcPr>
          <w:p w14:paraId="34C28BDE" w14:textId="53DF94FD" w:rsidR="002E2238" w:rsidRPr="00312E61" w:rsidRDefault="00A340DB" w:rsidP="00D719AF">
            <w:pPr>
              <w:spacing w:line="240" w:lineRule="auto"/>
              <w:jc w:val="center"/>
              <w:rPr>
                <w:rFonts w:ascii="Times New Roman" w:hAnsi="Times New Roman"/>
                <w:sz w:val="24"/>
                <w:szCs w:val="24"/>
                <w:lang w:val="kk-KZ"/>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lang w:val="ru-RU"/>
                    </w:rPr>
                    <m:t>2</m:t>
                  </m:r>
                </m:sub>
              </m:sSub>
              <m:r>
                <w:rPr>
                  <w:rFonts w:ascii="Cambria Math" w:hAnsi="Cambria Math"/>
                  <w:sz w:val="24"/>
                  <w:szCs w:val="24"/>
                  <w:lang w:val="ru-RU"/>
                </w:rPr>
                <m:t>×</m:t>
              </m:r>
              <m:sSup>
                <m:sSupPr>
                  <m:ctrlPr>
                    <w:rPr>
                      <w:rFonts w:ascii="Cambria Math" w:hAnsi="Cambria Math"/>
                      <w:i/>
                      <w:sz w:val="24"/>
                      <w:szCs w:val="24"/>
                    </w:rPr>
                  </m:ctrlPr>
                </m:sSupPr>
                <m:e>
                  <m:r>
                    <w:rPr>
                      <w:rFonts w:ascii="Cambria Math" w:hAnsi="Cambria Math"/>
                      <w:sz w:val="24"/>
                      <w:szCs w:val="24"/>
                      <w:lang w:val="ru-RU"/>
                    </w:rPr>
                    <m:t>10</m:t>
                  </m:r>
                </m:e>
                <m:sup>
                  <m:r>
                    <w:rPr>
                      <w:rFonts w:ascii="Cambria Math" w:hAnsi="Cambria Math"/>
                      <w:sz w:val="24"/>
                      <w:szCs w:val="24"/>
                    </w:rPr>
                    <m:t>-4</m:t>
                  </m:r>
                </m:sup>
              </m:sSup>
            </m:oMath>
            <w:r w:rsidR="002E2238" w:rsidRPr="00312E61">
              <w:rPr>
                <w:rFonts w:ascii="Times New Roman" w:hAnsi="Times New Roman"/>
                <w:sz w:val="24"/>
                <w:szCs w:val="24"/>
                <w:lang w:val="ru-RU"/>
              </w:rPr>
              <w:t>, г/мг×мин</w:t>
            </w:r>
          </w:p>
        </w:tc>
        <w:tc>
          <w:tcPr>
            <w:tcW w:w="1470" w:type="dxa"/>
            <w:vAlign w:val="center"/>
          </w:tcPr>
          <w:p w14:paraId="267C9F96" w14:textId="47508FB7"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002</w:t>
            </w:r>
          </w:p>
        </w:tc>
        <w:tc>
          <w:tcPr>
            <w:tcW w:w="1819" w:type="dxa"/>
            <w:vAlign w:val="center"/>
          </w:tcPr>
          <w:p w14:paraId="16031277" w14:textId="1B5B5A53"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0057</w:t>
            </w:r>
          </w:p>
        </w:tc>
        <w:tc>
          <w:tcPr>
            <w:tcW w:w="1560" w:type="dxa"/>
            <w:vAlign w:val="center"/>
          </w:tcPr>
          <w:p w14:paraId="0EE811F6" w14:textId="3D76D2A1"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w:t>
            </w:r>
          </w:p>
        </w:tc>
        <w:tc>
          <w:tcPr>
            <w:tcW w:w="1710" w:type="dxa"/>
            <w:vAlign w:val="center"/>
          </w:tcPr>
          <w:p w14:paraId="34EF468C" w14:textId="7BF1E854"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002</w:t>
            </w:r>
          </w:p>
        </w:tc>
        <w:tc>
          <w:tcPr>
            <w:tcW w:w="1521" w:type="dxa"/>
            <w:vAlign w:val="center"/>
          </w:tcPr>
          <w:p w14:paraId="0710B25A" w14:textId="252EFD2D"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0007</w:t>
            </w:r>
          </w:p>
        </w:tc>
        <w:tc>
          <w:tcPr>
            <w:tcW w:w="1368" w:type="dxa"/>
            <w:vAlign w:val="center"/>
          </w:tcPr>
          <w:p w14:paraId="66B90E16" w14:textId="476DDC58"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0003</w:t>
            </w:r>
          </w:p>
        </w:tc>
      </w:tr>
      <w:tr w:rsidR="002E2238" w:rsidRPr="00312E61" w14:paraId="4A5AAE7D" w14:textId="645E4F89" w:rsidTr="002E2238">
        <w:trPr>
          <w:trHeight w:val="349"/>
        </w:trPr>
        <w:tc>
          <w:tcPr>
            <w:tcW w:w="1764" w:type="dxa"/>
            <w:vMerge/>
            <w:vAlign w:val="center"/>
          </w:tcPr>
          <w:p w14:paraId="614A43CA" w14:textId="77777777" w:rsidR="002E2238" w:rsidRPr="00312E61" w:rsidRDefault="002E2238" w:rsidP="00D719AF">
            <w:pPr>
              <w:spacing w:line="240" w:lineRule="auto"/>
              <w:jc w:val="center"/>
              <w:rPr>
                <w:rFonts w:ascii="Times New Roman" w:hAnsi="Times New Roman"/>
                <w:sz w:val="24"/>
                <w:szCs w:val="24"/>
                <w:lang w:val="kk-KZ"/>
              </w:rPr>
            </w:pPr>
          </w:p>
        </w:tc>
        <w:tc>
          <w:tcPr>
            <w:tcW w:w="3306" w:type="dxa"/>
            <w:vAlign w:val="center"/>
          </w:tcPr>
          <w:p w14:paraId="79177C96" w14:textId="24A3C467" w:rsidR="002E2238" w:rsidRPr="00312E61" w:rsidRDefault="00A340DB" w:rsidP="00D719AF">
            <w:pPr>
              <w:spacing w:line="240" w:lineRule="auto"/>
              <w:jc w:val="center"/>
              <w:rPr>
                <w:rFonts w:ascii="Times New Roman" w:hAnsi="Times New Roman"/>
                <w:sz w:val="24"/>
                <w:szCs w:val="24"/>
                <w:lang w:val="kk-KZ"/>
              </w:rPr>
            </w:pPr>
            <m:oMath>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r>
                    <m:rPr>
                      <m:sty m:val="p"/>
                    </m:rPr>
                    <w:rPr>
                      <w:rFonts w:ascii="Cambria Math" w:hAnsi="Cambria Math"/>
                      <w:sz w:val="24"/>
                      <w:szCs w:val="24"/>
                      <w:lang w:val="ru-RU"/>
                    </w:rPr>
                    <m:t>,</m:t>
                  </m:r>
                </m:sub>
              </m:sSub>
            </m:oMath>
            <w:r w:rsidR="002E2238" w:rsidRPr="00312E61">
              <w:rPr>
                <w:rFonts w:ascii="Times New Roman" w:hAnsi="Times New Roman"/>
                <w:sz w:val="24"/>
                <w:szCs w:val="24"/>
                <w:lang w:val="ru-RU"/>
              </w:rPr>
              <w:t>, мг/г</w:t>
            </w:r>
          </w:p>
        </w:tc>
        <w:tc>
          <w:tcPr>
            <w:tcW w:w="1470" w:type="dxa"/>
            <w:vAlign w:val="center"/>
          </w:tcPr>
          <w:p w14:paraId="15138F64" w14:textId="7608964F"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526</w:t>
            </w:r>
          </w:p>
        </w:tc>
        <w:tc>
          <w:tcPr>
            <w:tcW w:w="1819" w:type="dxa"/>
            <w:vAlign w:val="center"/>
          </w:tcPr>
          <w:p w14:paraId="2A709D69" w14:textId="3D3E2E5F"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526</w:t>
            </w:r>
            <w:r w:rsidRPr="00312E61">
              <w:rPr>
                <w:rFonts w:ascii="Times New Roman" w:hAnsi="Times New Roman"/>
                <w:sz w:val="24"/>
                <w:szCs w:val="24"/>
                <w:lang w:val="ru-RU"/>
              </w:rPr>
              <w:t>,</w:t>
            </w:r>
            <w:r w:rsidRPr="00312E61">
              <w:rPr>
                <w:rFonts w:ascii="Times New Roman" w:hAnsi="Times New Roman"/>
                <w:sz w:val="24"/>
                <w:szCs w:val="24"/>
              </w:rPr>
              <w:t>1</w:t>
            </w:r>
          </w:p>
        </w:tc>
        <w:tc>
          <w:tcPr>
            <w:tcW w:w="1560" w:type="dxa"/>
            <w:vAlign w:val="center"/>
          </w:tcPr>
          <w:p w14:paraId="3D5393D2" w14:textId="3E6AB3F4"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526</w:t>
            </w:r>
          </w:p>
        </w:tc>
        <w:tc>
          <w:tcPr>
            <w:tcW w:w="1710" w:type="dxa"/>
            <w:vAlign w:val="center"/>
          </w:tcPr>
          <w:p w14:paraId="6CFCB89E" w14:textId="57E1B187"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526</w:t>
            </w:r>
          </w:p>
        </w:tc>
        <w:tc>
          <w:tcPr>
            <w:tcW w:w="1521" w:type="dxa"/>
            <w:vAlign w:val="center"/>
          </w:tcPr>
          <w:p w14:paraId="072DB9C7" w14:textId="5B04723F"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555</w:t>
            </w:r>
          </w:p>
        </w:tc>
        <w:tc>
          <w:tcPr>
            <w:tcW w:w="1368" w:type="dxa"/>
            <w:vAlign w:val="center"/>
          </w:tcPr>
          <w:p w14:paraId="111E2A0B" w14:textId="76E0D294"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714</w:t>
            </w:r>
          </w:p>
        </w:tc>
      </w:tr>
      <w:tr w:rsidR="002E2238" w:rsidRPr="00312E61" w14:paraId="6E496020" w14:textId="4D3F915B" w:rsidTr="002E2238">
        <w:trPr>
          <w:trHeight w:val="316"/>
        </w:trPr>
        <w:tc>
          <w:tcPr>
            <w:tcW w:w="1764" w:type="dxa"/>
            <w:vMerge/>
            <w:vAlign w:val="center"/>
          </w:tcPr>
          <w:p w14:paraId="59BF367B" w14:textId="77777777" w:rsidR="002E2238" w:rsidRPr="00312E61" w:rsidRDefault="002E2238" w:rsidP="00D719AF">
            <w:pPr>
              <w:spacing w:line="240" w:lineRule="auto"/>
              <w:jc w:val="center"/>
              <w:rPr>
                <w:rFonts w:ascii="Times New Roman" w:hAnsi="Times New Roman"/>
                <w:sz w:val="24"/>
                <w:szCs w:val="24"/>
                <w:lang w:val="kk-KZ"/>
              </w:rPr>
            </w:pPr>
          </w:p>
        </w:tc>
        <w:tc>
          <w:tcPr>
            <w:tcW w:w="3306" w:type="dxa"/>
            <w:vAlign w:val="center"/>
          </w:tcPr>
          <w:p w14:paraId="1799EACC" w14:textId="5F0101D7"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R</w:t>
            </w:r>
            <w:r w:rsidRPr="00312E61">
              <w:rPr>
                <w:rFonts w:ascii="Times New Roman" w:hAnsi="Times New Roman"/>
                <w:sz w:val="24"/>
                <w:szCs w:val="24"/>
                <w:vertAlign w:val="superscript"/>
                <w:lang w:val="ru-RU"/>
              </w:rPr>
              <w:t>2</w:t>
            </w:r>
          </w:p>
        </w:tc>
        <w:tc>
          <w:tcPr>
            <w:tcW w:w="1470" w:type="dxa"/>
            <w:vAlign w:val="center"/>
          </w:tcPr>
          <w:p w14:paraId="06D14CFC" w14:textId="1D701F43" w:rsidR="002E2238" w:rsidRPr="00312E61" w:rsidRDefault="002E2238" w:rsidP="00D719AF">
            <w:pPr>
              <w:spacing w:line="240" w:lineRule="auto"/>
              <w:jc w:val="center"/>
              <w:rPr>
                <w:rFonts w:ascii="Times New Roman" w:hAnsi="Times New Roman"/>
                <w:i/>
                <w:sz w:val="24"/>
                <w:szCs w:val="24"/>
                <w:lang w:val="kk-KZ"/>
              </w:rPr>
            </w:pPr>
            <w:r w:rsidRPr="00312E61">
              <w:rPr>
                <w:rFonts w:ascii="Times New Roman" w:hAnsi="Times New Roman"/>
                <w:i/>
                <w:sz w:val="24"/>
                <w:szCs w:val="24"/>
                <w:lang w:val="kk-KZ"/>
              </w:rPr>
              <w:t>0</w:t>
            </w:r>
            <w:r w:rsidRPr="00312E61">
              <w:rPr>
                <w:rFonts w:ascii="Times New Roman" w:hAnsi="Times New Roman"/>
                <w:i/>
                <w:sz w:val="24"/>
                <w:szCs w:val="24"/>
                <w:lang w:val="ru-RU"/>
              </w:rPr>
              <w:t>,</w:t>
            </w:r>
            <w:r w:rsidRPr="00312E61">
              <w:rPr>
                <w:rFonts w:ascii="Times New Roman" w:hAnsi="Times New Roman"/>
                <w:i/>
                <w:sz w:val="24"/>
                <w:szCs w:val="24"/>
              </w:rPr>
              <w:t>99</w:t>
            </w:r>
          </w:p>
        </w:tc>
        <w:tc>
          <w:tcPr>
            <w:tcW w:w="1819" w:type="dxa"/>
            <w:vAlign w:val="center"/>
          </w:tcPr>
          <w:p w14:paraId="26830DDB" w14:textId="67ED406A" w:rsidR="002E2238" w:rsidRPr="00312E61" w:rsidRDefault="002E2238" w:rsidP="00D719AF">
            <w:pPr>
              <w:spacing w:line="240" w:lineRule="auto"/>
              <w:jc w:val="center"/>
              <w:rPr>
                <w:rFonts w:ascii="Times New Roman" w:hAnsi="Times New Roman"/>
                <w:i/>
                <w:sz w:val="24"/>
                <w:szCs w:val="24"/>
                <w:lang w:val="kk-KZ"/>
              </w:rPr>
            </w:pPr>
            <w:r w:rsidRPr="00312E61">
              <w:rPr>
                <w:rFonts w:ascii="Times New Roman" w:hAnsi="Times New Roman"/>
                <w:i/>
                <w:sz w:val="24"/>
                <w:szCs w:val="24"/>
              </w:rPr>
              <w:t>0</w:t>
            </w:r>
            <w:r w:rsidRPr="00312E61">
              <w:rPr>
                <w:rFonts w:ascii="Times New Roman" w:hAnsi="Times New Roman"/>
                <w:i/>
                <w:sz w:val="24"/>
                <w:szCs w:val="24"/>
                <w:lang w:val="ru-RU"/>
              </w:rPr>
              <w:t>,</w:t>
            </w:r>
            <w:r w:rsidRPr="00312E61">
              <w:rPr>
                <w:rFonts w:ascii="Times New Roman" w:hAnsi="Times New Roman"/>
                <w:i/>
                <w:sz w:val="24"/>
                <w:szCs w:val="24"/>
              </w:rPr>
              <w:t>99</w:t>
            </w:r>
          </w:p>
        </w:tc>
        <w:tc>
          <w:tcPr>
            <w:tcW w:w="1560" w:type="dxa"/>
            <w:vAlign w:val="center"/>
          </w:tcPr>
          <w:p w14:paraId="0CB747C7" w14:textId="52A48837" w:rsidR="002E2238" w:rsidRPr="00312E61" w:rsidRDefault="002E2238" w:rsidP="00D719AF">
            <w:pPr>
              <w:spacing w:line="240" w:lineRule="auto"/>
              <w:jc w:val="center"/>
              <w:rPr>
                <w:rFonts w:ascii="Times New Roman" w:hAnsi="Times New Roman"/>
                <w:i/>
                <w:sz w:val="24"/>
                <w:szCs w:val="24"/>
                <w:lang w:val="kk-KZ"/>
              </w:rPr>
            </w:pPr>
            <w:r w:rsidRPr="00312E61">
              <w:rPr>
                <w:rFonts w:ascii="Times New Roman" w:hAnsi="Times New Roman"/>
                <w:i/>
                <w:sz w:val="24"/>
                <w:szCs w:val="24"/>
              </w:rPr>
              <w:t>0</w:t>
            </w:r>
            <w:r w:rsidRPr="00312E61">
              <w:rPr>
                <w:rFonts w:ascii="Times New Roman" w:hAnsi="Times New Roman"/>
                <w:i/>
                <w:sz w:val="24"/>
                <w:szCs w:val="24"/>
                <w:lang w:val="ru-RU"/>
              </w:rPr>
              <w:t>,</w:t>
            </w:r>
            <w:r w:rsidRPr="00312E61">
              <w:rPr>
                <w:rFonts w:ascii="Times New Roman" w:hAnsi="Times New Roman"/>
                <w:i/>
                <w:sz w:val="24"/>
                <w:szCs w:val="24"/>
              </w:rPr>
              <w:t>99</w:t>
            </w:r>
          </w:p>
        </w:tc>
        <w:tc>
          <w:tcPr>
            <w:tcW w:w="1710" w:type="dxa"/>
            <w:vAlign w:val="center"/>
          </w:tcPr>
          <w:p w14:paraId="57101AA0" w14:textId="63D74082" w:rsidR="002E2238" w:rsidRPr="00312E61" w:rsidRDefault="002E2238" w:rsidP="00D719AF">
            <w:pPr>
              <w:spacing w:line="240" w:lineRule="auto"/>
              <w:jc w:val="center"/>
              <w:rPr>
                <w:rFonts w:ascii="Times New Roman" w:hAnsi="Times New Roman"/>
                <w:i/>
                <w:sz w:val="24"/>
                <w:szCs w:val="24"/>
              </w:rPr>
            </w:pPr>
            <w:r w:rsidRPr="00312E61">
              <w:rPr>
                <w:rFonts w:ascii="Times New Roman" w:hAnsi="Times New Roman"/>
                <w:i/>
                <w:sz w:val="24"/>
                <w:szCs w:val="24"/>
                <w:lang w:val="kk-KZ"/>
              </w:rPr>
              <w:t>0</w:t>
            </w:r>
            <w:r w:rsidRPr="00312E61">
              <w:rPr>
                <w:rFonts w:ascii="Times New Roman" w:hAnsi="Times New Roman"/>
                <w:i/>
                <w:sz w:val="24"/>
                <w:szCs w:val="24"/>
                <w:lang w:val="ru-RU"/>
              </w:rPr>
              <w:t>,</w:t>
            </w:r>
            <w:r w:rsidRPr="00312E61">
              <w:rPr>
                <w:rFonts w:ascii="Times New Roman" w:hAnsi="Times New Roman"/>
                <w:i/>
                <w:sz w:val="24"/>
                <w:szCs w:val="24"/>
              </w:rPr>
              <w:t>99</w:t>
            </w:r>
          </w:p>
        </w:tc>
        <w:tc>
          <w:tcPr>
            <w:tcW w:w="1521" w:type="dxa"/>
            <w:vAlign w:val="center"/>
          </w:tcPr>
          <w:p w14:paraId="33EFF396" w14:textId="7354B81D"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w:t>
            </w:r>
            <w:r w:rsidRPr="00312E61">
              <w:rPr>
                <w:rFonts w:ascii="Times New Roman" w:hAnsi="Times New Roman"/>
                <w:sz w:val="24"/>
                <w:szCs w:val="24"/>
                <w:lang w:val="ru-RU"/>
              </w:rPr>
              <w:t>7</w:t>
            </w:r>
          </w:p>
        </w:tc>
        <w:tc>
          <w:tcPr>
            <w:tcW w:w="1368" w:type="dxa"/>
            <w:vAlign w:val="center"/>
          </w:tcPr>
          <w:p w14:paraId="1AB83417" w14:textId="74AFEA01"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w:t>
            </w:r>
            <w:r w:rsidRPr="00312E61">
              <w:rPr>
                <w:rFonts w:ascii="Times New Roman" w:hAnsi="Times New Roman"/>
                <w:sz w:val="24"/>
                <w:szCs w:val="24"/>
                <w:lang w:val="ru-RU"/>
              </w:rPr>
              <w:t>5</w:t>
            </w:r>
          </w:p>
        </w:tc>
      </w:tr>
      <w:tr w:rsidR="002E2238" w:rsidRPr="00312E61" w14:paraId="0A685330" w14:textId="27B31CA4" w:rsidTr="002E2238">
        <w:trPr>
          <w:trHeight w:val="316"/>
        </w:trPr>
        <w:tc>
          <w:tcPr>
            <w:tcW w:w="1764" w:type="dxa"/>
            <w:vMerge w:val="restart"/>
            <w:vAlign w:val="center"/>
          </w:tcPr>
          <w:p w14:paraId="67C0864C" w14:textId="06492DC1"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lang w:val="ru-RU"/>
              </w:rPr>
              <w:t xml:space="preserve">Модель </w:t>
            </w:r>
            <w:proofErr w:type="spellStart"/>
            <w:r w:rsidRPr="00312E61">
              <w:rPr>
                <w:rFonts w:ascii="Times New Roman" w:hAnsi="Times New Roman"/>
                <w:sz w:val="24"/>
                <w:szCs w:val="24"/>
                <w:lang w:val="ru-RU"/>
              </w:rPr>
              <w:t>Еловича</w:t>
            </w:r>
            <w:proofErr w:type="spellEnd"/>
          </w:p>
        </w:tc>
        <w:tc>
          <w:tcPr>
            <w:tcW w:w="3306" w:type="dxa"/>
            <w:vAlign w:val="center"/>
          </w:tcPr>
          <w:p w14:paraId="5FECF51D" w14:textId="45BD53A5"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α</w:t>
            </w:r>
            <w:r w:rsidRPr="00312E61">
              <w:rPr>
                <w:rFonts w:ascii="Times New Roman" w:hAnsi="Times New Roman"/>
                <w:sz w:val="24"/>
                <w:szCs w:val="24"/>
                <w:lang w:val="ru-RU"/>
              </w:rPr>
              <w:t>, мг/</w:t>
            </w:r>
            <w:proofErr w:type="spellStart"/>
            <w:r w:rsidRPr="00312E61">
              <w:rPr>
                <w:rFonts w:ascii="Times New Roman" w:hAnsi="Times New Roman"/>
                <w:sz w:val="24"/>
                <w:szCs w:val="24"/>
                <w:lang w:val="ru-RU"/>
              </w:rPr>
              <w:t>г·мин</w:t>
            </w:r>
            <w:proofErr w:type="spellEnd"/>
          </w:p>
        </w:tc>
        <w:tc>
          <w:tcPr>
            <w:tcW w:w="1470" w:type="dxa"/>
            <w:vAlign w:val="center"/>
          </w:tcPr>
          <w:p w14:paraId="20843BC5" w14:textId="2C0ED477"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3521</w:t>
            </w:r>
          </w:p>
        </w:tc>
        <w:tc>
          <w:tcPr>
            <w:tcW w:w="1819" w:type="dxa"/>
            <w:vAlign w:val="center"/>
          </w:tcPr>
          <w:p w14:paraId="0BF5AD11" w14:textId="515EA429"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1206</w:t>
            </w:r>
          </w:p>
        </w:tc>
        <w:tc>
          <w:tcPr>
            <w:tcW w:w="1560" w:type="dxa"/>
            <w:vAlign w:val="center"/>
          </w:tcPr>
          <w:p w14:paraId="6AFD1700" w14:textId="63C209BF"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3082</w:t>
            </w:r>
          </w:p>
        </w:tc>
        <w:tc>
          <w:tcPr>
            <w:tcW w:w="1710" w:type="dxa"/>
            <w:vAlign w:val="center"/>
          </w:tcPr>
          <w:p w14:paraId="158F7153" w14:textId="10285477"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2073</w:t>
            </w:r>
            <w:r w:rsidRPr="00312E61">
              <w:rPr>
                <w:rFonts w:ascii="Times New Roman" w:hAnsi="Times New Roman"/>
                <w:sz w:val="24"/>
                <w:szCs w:val="24"/>
                <w:lang w:val="ru-RU"/>
              </w:rPr>
              <w:t>,8</w:t>
            </w:r>
          </w:p>
        </w:tc>
        <w:tc>
          <w:tcPr>
            <w:tcW w:w="1521" w:type="dxa"/>
            <w:vAlign w:val="center"/>
          </w:tcPr>
          <w:p w14:paraId="6DCCC79C" w14:textId="1154ADAC"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6136</w:t>
            </w:r>
          </w:p>
        </w:tc>
        <w:tc>
          <w:tcPr>
            <w:tcW w:w="1368" w:type="dxa"/>
            <w:vAlign w:val="center"/>
          </w:tcPr>
          <w:p w14:paraId="1D5E8198" w14:textId="2DA988B0"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3</w:t>
            </w:r>
            <w:r w:rsidRPr="00312E61">
              <w:rPr>
                <w:rFonts w:ascii="Times New Roman" w:hAnsi="Times New Roman"/>
                <w:sz w:val="24"/>
                <w:szCs w:val="24"/>
                <w:lang w:val="ru-RU"/>
              </w:rPr>
              <w:t>092</w:t>
            </w:r>
          </w:p>
        </w:tc>
      </w:tr>
      <w:tr w:rsidR="00D719AF" w:rsidRPr="00312E61" w14:paraId="36A5CE09" w14:textId="4D9E58AB" w:rsidTr="002E2238">
        <w:trPr>
          <w:trHeight w:val="316"/>
        </w:trPr>
        <w:tc>
          <w:tcPr>
            <w:tcW w:w="1764" w:type="dxa"/>
            <w:vMerge/>
            <w:vAlign w:val="center"/>
          </w:tcPr>
          <w:p w14:paraId="4A819101" w14:textId="77777777" w:rsidR="00D719AF" w:rsidRPr="00312E61" w:rsidRDefault="00D719AF" w:rsidP="00D719AF">
            <w:pPr>
              <w:spacing w:line="240" w:lineRule="auto"/>
              <w:jc w:val="center"/>
              <w:rPr>
                <w:rFonts w:ascii="Times New Roman" w:hAnsi="Times New Roman"/>
                <w:sz w:val="24"/>
                <w:szCs w:val="24"/>
                <w:lang w:val="kk-KZ"/>
              </w:rPr>
            </w:pPr>
          </w:p>
        </w:tc>
        <w:tc>
          <w:tcPr>
            <w:tcW w:w="3306" w:type="dxa"/>
            <w:vAlign w:val="center"/>
          </w:tcPr>
          <w:p w14:paraId="67A49D8A" w14:textId="1BAEF962"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β</w:t>
            </w:r>
            <w:r w:rsidRPr="00312E61">
              <w:rPr>
                <w:rFonts w:ascii="Times New Roman" w:hAnsi="Times New Roman"/>
                <w:sz w:val="24"/>
                <w:szCs w:val="24"/>
                <w:lang w:val="ru-RU"/>
              </w:rPr>
              <w:t>, мг/мин</w:t>
            </w:r>
          </w:p>
        </w:tc>
        <w:tc>
          <w:tcPr>
            <w:tcW w:w="1470" w:type="dxa"/>
            <w:vAlign w:val="center"/>
          </w:tcPr>
          <w:p w14:paraId="313CB098" w14:textId="5B72F50A"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013</w:t>
            </w:r>
          </w:p>
        </w:tc>
        <w:tc>
          <w:tcPr>
            <w:tcW w:w="1819" w:type="dxa"/>
            <w:vAlign w:val="center"/>
          </w:tcPr>
          <w:p w14:paraId="004F7B8F" w14:textId="2BF08030"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0115</w:t>
            </w:r>
          </w:p>
        </w:tc>
        <w:tc>
          <w:tcPr>
            <w:tcW w:w="1560" w:type="dxa"/>
            <w:vAlign w:val="center"/>
          </w:tcPr>
          <w:p w14:paraId="0443C33E" w14:textId="30EBA231"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0138</w:t>
            </w:r>
          </w:p>
        </w:tc>
        <w:tc>
          <w:tcPr>
            <w:tcW w:w="1710" w:type="dxa"/>
            <w:vAlign w:val="center"/>
          </w:tcPr>
          <w:p w14:paraId="5445A279" w14:textId="27110A1D" w:rsidR="00D719AF" w:rsidRPr="00312E61" w:rsidRDefault="00D719AF"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w:t>
            </w:r>
            <w:r w:rsidRPr="00312E61">
              <w:rPr>
                <w:rFonts w:ascii="Times New Roman" w:hAnsi="Times New Roman"/>
                <w:sz w:val="24"/>
                <w:szCs w:val="24"/>
                <w:lang w:val="ru-RU"/>
              </w:rPr>
              <w:t>27</w:t>
            </w:r>
          </w:p>
        </w:tc>
        <w:tc>
          <w:tcPr>
            <w:tcW w:w="1521" w:type="dxa"/>
            <w:vAlign w:val="center"/>
          </w:tcPr>
          <w:p w14:paraId="3A7E0BF4" w14:textId="003E7F91" w:rsidR="00D719AF" w:rsidRPr="00312E61" w:rsidRDefault="00D719AF"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w:t>
            </w:r>
            <w:r w:rsidRPr="00312E61">
              <w:rPr>
                <w:rFonts w:ascii="Times New Roman" w:hAnsi="Times New Roman"/>
                <w:sz w:val="24"/>
                <w:szCs w:val="24"/>
                <w:lang w:val="ru-RU"/>
              </w:rPr>
              <w:t>25</w:t>
            </w:r>
          </w:p>
        </w:tc>
        <w:tc>
          <w:tcPr>
            <w:tcW w:w="1368" w:type="dxa"/>
            <w:vAlign w:val="center"/>
          </w:tcPr>
          <w:p w14:paraId="4EBC77A7" w14:textId="79AF6416" w:rsidR="00D719AF" w:rsidRPr="00312E61" w:rsidRDefault="00D719AF"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w:t>
            </w:r>
            <w:r w:rsidRPr="00312E61">
              <w:rPr>
                <w:rFonts w:ascii="Times New Roman" w:hAnsi="Times New Roman"/>
                <w:sz w:val="24"/>
                <w:szCs w:val="24"/>
                <w:lang w:val="ru-RU"/>
              </w:rPr>
              <w:t>415</w:t>
            </w:r>
          </w:p>
        </w:tc>
      </w:tr>
      <w:tr w:rsidR="00D719AF" w:rsidRPr="00312E61" w14:paraId="2043A765" w14:textId="2F473236" w:rsidTr="002E2238">
        <w:trPr>
          <w:trHeight w:val="316"/>
        </w:trPr>
        <w:tc>
          <w:tcPr>
            <w:tcW w:w="1764" w:type="dxa"/>
            <w:vMerge/>
            <w:vAlign w:val="center"/>
          </w:tcPr>
          <w:p w14:paraId="0F25BB15" w14:textId="77777777" w:rsidR="00D719AF" w:rsidRPr="00312E61" w:rsidRDefault="00D719AF" w:rsidP="00D719AF">
            <w:pPr>
              <w:spacing w:line="240" w:lineRule="auto"/>
              <w:jc w:val="center"/>
              <w:rPr>
                <w:rFonts w:ascii="Times New Roman" w:hAnsi="Times New Roman"/>
                <w:sz w:val="24"/>
                <w:szCs w:val="24"/>
                <w:lang w:val="kk-KZ"/>
              </w:rPr>
            </w:pPr>
          </w:p>
        </w:tc>
        <w:tc>
          <w:tcPr>
            <w:tcW w:w="3306" w:type="dxa"/>
            <w:vAlign w:val="center"/>
          </w:tcPr>
          <w:p w14:paraId="3586DF2F" w14:textId="52CC0C43"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R</w:t>
            </w:r>
            <w:r w:rsidRPr="00312E61">
              <w:rPr>
                <w:rFonts w:ascii="Times New Roman" w:hAnsi="Times New Roman"/>
                <w:sz w:val="24"/>
                <w:szCs w:val="24"/>
                <w:vertAlign w:val="superscript"/>
                <w:lang w:val="ru-RU"/>
              </w:rPr>
              <w:t>2</w:t>
            </w:r>
          </w:p>
        </w:tc>
        <w:tc>
          <w:tcPr>
            <w:tcW w:w="1470" w:type="dxa"/>
            <w:vAlign w:val="center"/>
          </w:tcPr>
          <w:p w14:paraId="122CDDA7" w14:textId="0986106C"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88</w:t>
            </w:r>
          </w:p>
        </w:tc>
        <w:tc>
          <w:tcPr>
            <w:tcW w:w="1819" w:type="dxa"/>
            <w:vAlign w:val="center"/>
          </w:tcPr>
          <w:p w14:paraId="5E3FFF65" w14:textId="2466E938"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83</w:t>
            </w:r>
          </w:p>
        </w:tc>
        <w:tc>
          <w:tcPr>
            <w:tcW w:w="1560" w:type="dxa"/>
            <w:vAlign w:val="center"/>
          </w:tcPr>
          <w:p w14:paraId="5835BA94" w14:textId="7C646FAD" w:rsidR="00D719AF" w:rsidRPr="00312E61" w:rsidRDefault="00D719AF" w:rsidP="00D719AF">
            <w:pPr>
              <w:spacing w:line="240" w:lineRule="auto"/>
              <w:jc w:val="center"/>
              <w:rPr>
                <w:rFonts w:ascii="Times New Roman" w:hAnsi="Times New Roman"/>
                <w:sz w:val="24"/>
                <w:szCs w:val="24"/>
                <w:lang w:val="kk-KZ"/>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95</w:t>
            </w:r>
          </w:p>
        </w:tc>
        <w:tc>
          <w:tcPr>
            <w:tcW w:w="1710" w:type="dxa"/>
            <w:vAlign w:val="center"/>
          </w:tcPr>
          <w:p w14:paraId="03CEB86D" w14:textId="6248B7CB" w:rsidR="00D719AF" w:rsidRPr="00312E61" w:rsidRDefault="00D719AF"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88</w:t>
            </w:r>
          </w:p>
        </w:tc>
        <w:tc>
          <w:tcPr>
            <w:tcW w:w="1521" w:type="dxa"/>
            <w:vAlign w:val="center"/>
          </w:tcPr>
          <w:p w14:paraId="7E103174" w14:textId="4CFDC19E" w:rsidR="00D719AF" w:rsidRPr="00312E61" w:rsidRDefault="00D719AF"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83</w:t>
            </w:r>
          </w:p>
        </w:tc>
        <w:tc>
          <w:tcPr>
            <w:tcW w:w="1368" w:type="dxa"/>
            <w:vAlign w:val="center"/>
          </w:tcPr>
          <w:p w14:paraId="595E14B6" w14:textId="2B16413E" w:rsidR="00D719AF" w:rsidRPr="00312E61" w:rsidRDefault="00D719AF"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95</w:t>
            </w:r>
          </w:p>
        </w:tc>
      </w:tr>
      <w:tr w:rsidR="002E2238" w:rsidRPr="00312E61" w14:paraId="4E0E637D" w14:textId="77777777" w:rsidTr="002E2238">
        <w:trPr>
          <w:trHeight w:val="316"/>
        </w:trPr>
        <w:tc>
          <w:tcPr>
            <w:tcW w:w="1764" w:type="dxa"/>
            <w:vMerge w:val="restart"/>
            <w:vAlign w:val="center"/>
          </w:tcPr>
          <w:p w14:paraId="49322DC0" w14:textId="0EFB2A5B" w:rsidR="002E2238" w:rsidRPr="00312E61" w:rsidRDefault="002E2238" w:rsidP="00D719AF">
            <w:pPr>
              <w:spacing w:line="240" w:lineRule="auto"/>
              <w:jc w:val="center"/>
              <w:rPr>
                <w:rFonts w:ascii="Times New Roman" w:hAnsi="Times New Roman"/>
                <w:sz w:val="24"/>
                <w:szCs w:val="24"/>
                <w:lang w:val="kk-KZ"/>
              </w:rPr>
            </w:pPr>
            <w:r w:rsidRPr="00312E61">
              <w:rPr>
                <w:rFonts w:ascii="Times New Roman" w:hAnsi="Times New Roman"/>
                <w:sz w:val="24"/>
                <w:szCs w:val="24"/>
                <w:lang w:val="ru-RU"/>
              </w:rPr>
              <w:t>Вебер-Моррис</w:t>
            </w:r>
          </w:p>
        </w:tc>
        <w:tc>
          <w:tcPr>
            <w:tcW w:w="3306" w:type="dxa"/>
            <w:vAlign w:val="center"/>
          </w:tcPr>
          <w:p w14:paraId="25120B79" w14:textId="54949589" w:rsidR="002E2238" w:rsidRPr="00312E61" w:rsidRDefault="00A340DB" w:rsidP="00D719AF">
            <w:pPr>
              <w:spacing w:line="240" w:lineRule="auto"/>
              <w:jc w:val="center"/>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K</m:t>
                    </m:r>
                  </m:e>
                  <m:sub>
                    <m:r>
                      <w:rPr>
                        <w:rFonts w:ascii="Cambria Math" w:hAnsi="Cambria Math"/>
                        <w:sz w:val="24"/>
                        <w:szCs w:val="24"/>
                      </w:rPr>
                      <m:t>id</m:t>
                    </m:r>
                  </m:sub>
                </m:sSub>
              </m:oMath>
            </m:oMathPara>
          </w:p>
        </w:tc>
        <w:tc>
          <w:tcPr>
            <w:tcW w:w="1470" w:type="dxa"/>
            <w:vAlign w:val="center"/>
          </w:tcPr>
          <w:p w14:paraId="404EE9F0" w14:textId="6339969D"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5,21</w:t>
            </w:r>
          </w:p>
        </w:tc>
        <w:tc>
          <w:tcPr>
            <w:tcW w:w="1819" w:type="dxa"/>
            <w:vAlign w:val="center"/>
          </w:tcPr>
          <w:p w14:paraId="2E7172E2" w14:textId="3353E9D1"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42</w:t>
            </w:r>
          </w:p>
        </w:tc>
        <w:tc>
          <w:tcPr>
            <w:tcW w:w="1560" w:type="dxa"/>
            <w:vAlign w:val="center"/>
          </w:tcPr>
          <w:p w14:paraId="515101A5" w14:textId="353DB62B"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34</w:t>
            </w:r>
          </w:p>
        </w:tc>
        <w:tc>
          <w:tcPr>
            <w:tcW w:w="1710" w:type="dxa"/>
            <w:vAlign w:val="center"/>
          </w:tcPr>
          <w:p w14:paraId="2BB903F7" w14:textId="1B824ECA"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21,38</w:t>
            </w:r>
          </w:p>
        </w:tc>
        <w:tc>
          <w:tcPr>
            <w:tcW w:w="1521" w:type="dxa"/>
            <w:vAlign w:val="center"/>
          </w:tcPr>
          <w:p w14:paraId="73D9D938" w14:textId="71155394"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11,152</w:t>
            </w:r>
          </w:p>
        </w:tc>
        <w:tc>
          <w:tcPr>
            <w:tcW w:w="1368" w:type="dxa"/>
            <w:vAlign w:val="center"/>
          </w:tcPr>
          <w:p w14:paraId="076F25EB" w14:textId="5A343772"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8,39</w:t>
            </w:r>
          </w:p>
        </w:tc>
      </w:tr>
      <w:tr w:rsidR="002E2238" w:rsidRPr="00312E61" w14:paraId="30F68194" w14:textId="77777777" w:rsidTr="002E2238">
        <w:trPr>
          <w:trHeight w:val="316"/>
        </w:trPr>
        <w:tc>
          <w:tcPr>
            <w:tcW w:w="1764" w:type="dxa"/>
            <w:vMerge/>
            <w:vAlign w:val="center"/>
          </w:tcPr>
          <w:p w14:paraId="68F335C1" w14:textId="77777777" w:rsidR="002E2238" w:rsidRPr="00312E61" w:rsidRDefault="002E2238" w:rsidP="00D719AF">
            <w:pPr>
              <w:spacing w:line="240" w:lineRule="auto"/>
              <w:jc w:val="center"/>
              <w:rPr>
                <w:rFonts w:ascii="Times New Roman" w:hAnsi="Times New Roman"/>
                <w:sz w:val="24"/>
                <w:szCs w:val="24"/>
                <w:lang w:val="kk-KZ"/>
              </w:rPr>
            </w:pPr>
          </w:p>
        </w:tc>
        <w:tc>
          <w:tcPr>
            <w:tcW w:w="3306" w:type="dxa"/>
            <w:vAlign w:val="center"/>
          </w:tcPr>
          <w:p w14:paraId="5562108B" w14:textId="203FF2CC"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C</w:t>
            </w:r>
          </w:p>
        </w:tc>
        <w:tc>
          <w:tcPr>
            <w:tcW w:w="1470" w:type="dxa"/>
            <w:vAlign w:val="center"/>
          </w:tcPr>
          <w:p w14:paraId="2E217FC3" w14:textId="5052428B"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510</w:t>
            </w:r>
          </w:p>
        </w:tc>
        <w:tc>
          <w:tcPr>
            <w:tcW w:w="1819" w:type="dxa"/>
            <w:vAlign w:val="center"/>
          </w:tcPr>
          <w:p w14:paraId="562F1875" w14:textId="7ECF9E71"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290</w:t>
            </w:r>
          </w:p>
        </w:tc>
        <w:tc>
          <w:tcPr>
            <w:tcW w:w="1560" w:type="dxa"/>
            <w:vAlign w:val="center"/>
          </w:tcPr>
          <w:p w14:paraId="67CA1851" w14:textId="7DFE4DFB"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328</w:t>
            </w:r>
          </w:p>
        </w:tc>
        <w:tc>
          <w:tcPr>
            <w:tcW w:w="1710" w:type="dxa"/>
            <w:vAlign w:val="center"/>
          </w:tcPr>
          <w:p w14:paraId="4F13D722" w14:textId="20029CFB"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381,56</w:t>
            </w:r>
          </w:p>
        </w:tc>
        <w:tc>
          <w:tcPr>
            <w:tcW w:w="1521" w:type="dxa"/>
            <w:vAlign w:val="center"/>
          </w:tcPr>
          <w:p w14:paraId="473108EB" w14:textId="1F4D1A55"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44,78</w:t>
            </w:r>
          </w:p>
        </w:tc>
        <w:tc>
          <w:tcPr>
            <w:tcW w:w="1368" w:type="dxa"/>
            <w:vAlign w:val="center"/>
          </w:tcPr>
          <w:p w14:paraId="3F3009D8" w14:textId="6BF7FDDA"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475</w:t>
            </w:r>
          </w:p>
        </w:tc>
      </w:tr>
      <w:tr w:rsidR="002E2238" w:rsidRPr="00312E61" w14:paraId="7C020852" w14:textId="77777777" w:rsidTr="002E2238">
        <w:trPr>
          <w:trHeight w:val="316"/>
        </w:trPr>
        <w:tc>
          <w:tcPr>
            <w:tcW w:w="1764" w:type="dxa"/>
            <w:vMerge w:val="restart"/>
            <w:vAlign w:val="center"/>
          </w:tcPr>
          <w:p w14:paraId="2299FC54" w14:textId="23D27F45" w:rsidR="002E2238" w:rsidRPr="00312E61" w:rsidRDefault="002E2238" w:rsidP="00D719AF">
            <w:pPr>
              <w:spacing w:line="240" w:lineRule="auto"/>
              <w:jc w:val="center"/>
              <w:rPr>
                <w:rFonts w:ascii="Times New Roman" w:hAnsi="Times New Roman"/>
                <w:sz w:val="24"/>
                <w:szCs w:val="24"/>
                <w:lang w:val="kk-KZ"/>
              </w:rPr>
            </w:pPr>
            <w:proofErr w:type="spellStart"/>
            <w:r w:rsidRPr="00312E61">
              <w:rPr>
                <w:rFonts w:ascii="Times New Roman" w:hAnsi="Times New Roman"/>
                <w:sz w:val="24"/>
                <w:szCs w:val="24"/>
                <w:lang w:val="ru-RU"/>
              </w:rPr>
              <w:t>Бойд</w:t>
            </w:r>
            <w:proofErr w:type="spellEnd"/>
          </w:p>
        </w:tc>
        <w:tc>
          <w:tcPr>
            <w:tcW w:w="3306" w:type="dxa"/>
            <w:vAlign w:val="center"/>
          </w:tcPr>
          <w:p w14:paraId="0871E0A3" w14:textId="5D694345"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k</w:t>
            </w:r>
            <w:r w:rsidRPr="00312E61">
              <w:rPr>
                <w:rFonts w:ascii="Times New Roman" w:hAnsi="Times New Roman"/>
                <w:sz w:val="24"/>
                <w:szCs w:val="24"/>
                <w:vertAlign w:val="subscript"/>
              </w:rPr>
              <w:t xml:space="preserve">1 </w:t>
            </w:r>
            <w:r w:rsidRPr="00312E61">
              <w:rPr>
                <w:rFonts w:ascii="Times New Roman" w:hAnsi="Times New Roman"/>
                <w:sz w:val="24"/>
                <w:szCs w:val="24"/>
                <w:lang w:val="ru-RU"/>
              </w:rPr>
              <w:t>мин</w:t>
            </w:r>
            <w:r w:rsidRPr="00312E61">
              <w:rPr>
                <w:rFonts w:ascii="Times New Roman" w:hAnsi="Times New Roman"/>
                <w:sz w:val="24"/>
                <w:szCs w:val="24"/>
                <w:vertAlign w:val="superscript"/>
              </w:rPr>
              <w:t>-1</w:t>
            </w:r>
          </w:p>
        </w:tc>
        <w:tc>
          <w:tcPr>
            <w:tcW w:w="1470" w:type="dxa"/>
            <w:vAlign w:val="center"/>
          </w:tcPr>
          <w:p w14:paraId="13C37096" w14:textId="2A4699AA"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0,0292</w:t>
            </w:r>
          </w:p>
        </w:tc>
        <w:tc>
          <w:tcPr>
            <w:tcW w:w="1819" w:type="dxa"/>
            <w:vAlign w:val="center"/>
          </w:tcPr>
          <w:p w14:paraId="4BC2D3C7" w14:textId="7181E24D"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0,027</w:t>
            </w:r>
          </w:p>
        </w:tc>
        <w:tc>
          <w:tcPr>
            <w:tcW w:w="1560" w:type="dxa"/>
            <w:vAlign w:val="center"/>
          </w:tcPr>
          <w:p w14:paraId="0C43565B" w14:textId="1ED3921F"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0,0722</w:t>
            </w:r>
          </w:p>
        </w:tc>
        <w:tc>
          <w:tcPr>
            <w:tcW w:w="1710" w:type="dxa"/>
            <w:vAlign w:val="center"/>
          </w:tcPr>
          <w:p w14:paraId="0E54AB77" w14:textId="35996356"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0,0175</w:t>
            </w:r>
          </w:p>
        </w:tc>
        <w:tc>
          <w:tcPr>
            <w:tcW w:w="1521" w:type="dxa"/>
            <w:vAlign w:val="center"/>
          </w:tcPr>
          <w:p w14:paraId="6142B5DE" w14:textId="5884BD4C"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0,0716</w:t>
            </w:r>
          </w:p>
        </w:tc>
        <w:tc>
          <w:tcPr>
            <w:tcW w:w="1368" w:type="dxa"/>
            <w:vAlign w:val="center"/>
          </w:tcPr>
          <w:p w14:paraId="5747E3FB" w14:textId="775EEB64"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0,0501</w:t>
            </w:r>
          </w:p>
        </w:tc>
      </w:tr>
      <w:tr w:rsidR="002E2238" w:rsidRPr="00312E61" w14:paraId="1508D119" w14:textId="77777777" w:rsidTr="002E2238">
        <w:trPr>
          <w:trHeight w:val="316"/>
        </w:trPr>
        <w:tc>
          <w:tcPr>
            <w:tcW w:w="1764" w:type="dxa"/>
            <w:vMerge/>
            <w:vAlign w:val="center"/>
          </w:tcPr>
          <w:p w14:paraId="6F263309" w14:textId="77777777" w:rsidR="002E2238" w:rsidRPr="00312E61" w:rsidRDefault="002E2238" w:rsidP="00D719AF">
            <w:pPr>
              <w:spacing w:line="240" w:lineRule="auto"/>
              <w:jc w:val="center"/>
              <w:rPr>
                <w:rFonts w:ascii="Times New Roman" w:hAnsi="Times New Roman"/>
                <w:sz w:val="24"/>
                <w:szCs w:val="24"/>
                <w:lang w:val="kk-KZ"/>
              </w:rPr>
            </w:pPr>
          </w:p>
        </w:tc>
        <w:tc>
          <w:tcPr>
            <w:tcW w:w="3306" w:type="dxa"/>
            <w:vAlign w:val="center"/>
          </w:tcPr>
          <w:p w14:paraId="2780D649" w14:textId="0F7952EB"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R</w:t>
            </w:r>
            <w:r w:rsidRPr="00312E61">
              <w:rPr>
                <w:rFonts w:ascii="Times New Roman" w:hAnsi="Times New Roman"/>
                <w:sz w:val="24"/>
                <w:szCs w:val="24"/>
                <w:vertAlign w:val="superscript"/>
                <w:lang w:val="ru-RU"/>
              </w:rPr>
              <w:t>2</w:t>
            </w:r>
          </w:p>
        </w:tc>
        <w:tc>
          <w:tcPr>
            <w:tcW w:w="1470" w:type="dxa"/>
            <w:vAlign w:val="center"/>
          </w:tcPr>
          <w:p w14:paraId="14A9654C" w14:textId="3C6EB0F3"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0,86</w:t>
            </w:r>
          </w:p>
        </w:tc>
        <w:tc>
          <w:tcPr>
            <w:tcW w:w="1819" w:type="dxa"/>
            <w:vAlign w:val="center"/>
          </w:tcPr>
          <w:p w14:paraId="419FBF9E" w14:textId="7D87413A"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,8</w:t>
            </w:r>
          </w:p>
        </w:tc>
        <w:tc>
          <w:tcPr>
            <w:tcW w:w="1560" w:type="dxa"/>
            <w:vAlign w:val="center"/>
          </w:tcPr>
          <w:p w14:paraId="2886F448" w14:textId="48DE3DF0"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w:t>
            </w:r>
            <w:r w:rsidRPr="00312E61">
              <w:rPr>
                <w:rFonts w:ascii="Times New Roman" w:hAnsi="Times New Roman"/>
                <w:sz w:val="24"/>
                <w:szCs w:val="24"/>
                <w:lang w:val="ru-RU"/>
              </w:rPr>
              <w:t>6</w:t>
            </w:r>
          </w:p>
        </w:tc>
        <w:tc>
          <w:tcPr>
            <w:tcW w:w="1710" w:type="dxa"/>
            <w:vAlign w:val="center"/>
          </w:tcPr>
          <w:p w14:paraId="5C562680" w14:textId="10FB015F"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lang w:val="ru-RU"/>
              </w:rPr>
              <w:t>0,92</w:t>
            </w:r>
          </w:p>
        </w:tc>
        <w:tc>
          <w:tcPr>
            <w:tcW w:w="1521" w:type="dxa"/>
            <w:vAlign w:val="center"/>
          </w:tcPr>
          <w:p w14:paraId="700FED1D" w14:textId="0870638B"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,85</w:t>
            </w:r>
          </w:p>
        </w:tc>
        <w:tc>
          <w:tcPr>
            <w:tcW w:w="1368" w:type="dxa"/>
            <w:vAlign w:val="center"/>
          </w:tcPr>
          <w:p w14:paraId="2E0871F7" w14:textId="5AA790A7" w:rsidR="002E2238" w:rsidRPr="00312E61" w:rsidRDefault="002E2238" w:rsidP="00D719AF">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,85</w:t>
            </w:r>
          </w:p>
        </w:tc>
      </w:tr>
    </w:tbl>
    <w:p w14:paraId="33D975D0" w14:textId="77777777" w:rsidR="00BD5FDB" w:rsidRDefault="00BD5FDB" w:rsidP="00D719AF">
      <w:pPr>
        <w:spacing w:after="0" w:line="240" w:lineRule="auto"/>
        <w:jc w:val="both"/>
        <w:rPr>
          <w:rFonts w:ascii="Times New Roman" w:hAnsi="Times New Roman" w:cs="Times New Roman"/>
          <w:sz w:val="28"/>
          <w:szCs w:val="28"/>
          <w:lang w:val="kk-KZ"/>
        </w:rPr>
        <w:sectPr w:rsidR="00BD5FDB" w:rsidSect="008D7A07">
          <w:pgSz w:w="16840" w:h="11910" w:orient="landscape" w:code="9"/>
          <w:pgMar w:top="1701" w:right="1134" w:bottom="567" w:left="1134" w:header="720" w:footer="720" w:gutter="0"/>
          <w:cols w:space="720"/>
        </w:sectPr>
      </w:pPr>
    </w:p>
    <w:p w14:paraId="0E1A807D" w14:textId="3C148ED2" w:rsidR="008D7A07" w:rsidRDefault="008D7A07" w:rsidP="008D7A07">
      <w:pPr>
        <w:spacing w:after="0" w:line="240" w:lineRule="auto"/>
        <w:ind w:firstLine="709"/>
        <w:jc w:val="both"/>
        <w:rPr>
          <w:rFonts w:ascii="Times New Roman" w:hAnsi="Times New Roman" w:cs="Times New Roman"/>
          <w:sz w:val="28"/>
          <w:szCs w:val="28"/>
          <w:lang w:val="kk-KZ"/>
        </w:rPr>
      </w:pPr>
      <w:r w:rsidRPr="00C95D74">
        <w:rPr>
          <w:rFonts w:ascii="Times New Roman" w:hAnsi="Times New Roman" w:cs="Times New Roman"/>
          <w:sz w:val="28"/>
          <w:szCs w:val="28"/>
          <w:lang w:val="kk-KZ"/>
        </w:rPr>
        <w:lastRenderedPageBreak/>
        <w:t>В целом, сравнение показывает, что КТМ первого типа, характеризуются более быстрой кинетикой адсорбции, но более низкой адсорбционной способностью, тогда как КТМ второго типа демонстрируют более медленную кинетику в сочетании со значительно повышенной адсорбционной способностью. Эти различия могут быть объяснены различиями в экспериментальных условиях синтеза, таких как модификация поверхности адсорбентов, которые влияют как на доступность активных центров, так и на диффузию молекул адсорбата. Несмотря на эти различия, модель псевдо-второго порядка неизменно обеспечивает наилучшее соответствие в обеих таблицах, подтверждая, что хемосорбция остается доминирующим механизмом во всех изученных условиях.</w:t>
      </w:r>
    </w:p>
    <w:p w14:paraId="2A956FF3" w14:textId="4C83EBF2" w:rsidR="00DF0E6C" w:rsidRPr="00D719AF" w:rsidRDefault="00364A9B" w:rsidP="00CF69B0">
      <w:pPr>
        <w:spacing w:after="0" w:line="240" w:lineRule="auto"/>
        <w:ind w:firstLine="709"/>
        <w:jc w:val="both"/>
        <w:rPr>
          <w:rFonts w:ascii="Times New Roman" w:hAnsi="Times New Roman"/>
          <w:sz w:val="28"/>
          <w:szCs w:val="28"/>
        </w:rPr>
      </w:pPr>
      <w:r>
        <w:rPr>
          <w:rFonts w:ascii="Times New Roman" w:hAnsi="Times New Roman" w:cs="Times New Roman"/>
          <w:sz w:val="28"/>
          <w:szCs w:val="28"/>
          <w:lang w:val="kk-KZ"/>
        </w:rPr>
        <w:t>Как было описано в предыдущих разделах, д</w:t>
      </w:r>
      <w:r w:rsidR="00672912" w:rsidRPr="00C95D74">
        <w:rPr>
          <w:rFonts w:ascii="Times New Roman" w:hAnsi="Times New Roman" w:cs="Times New Roman"/>
          <w:sz w:val="28"/>
          <w:szCs w:val="28"/>
          <w:lang w:val="kk-KZ"/>
        </w:rPr>
        <w:t>ля более детального изучения предельных стадий адсорбции экспериментальные данные были интерпретированы с использованием моделей Вебера–Морриса и Бойда</w:t>
      </w:r>
      <w:r>
        <w:rPr>
          <w:rFonts w:ascii="Times New Roman" w:hAnsi="Times New Roman" w:cs="Times New Roman"/>
          <w:sz w:val="28"/>
          <w:szCs w:val="28"/>
          <w:lang w:val="kk-KZ"/>
        </w:rPr>
        <w:t xml:space="preserve">. Графические кривые представлены в </w:t>
      </w:r>
      <w:r w:rsidR="003D07EB">
        <w:rPr>
          <w:rFonts w:ascii="Times New Roman" w:hAnsi="Times New Roman" w:cs="Times New Roman"/>
          <w:sz w:val="28"/>
          <w:szCs w:val="28"/>
          <w:lang w:val="kk-KZ"/>
        </w:rPr>
        <w:t xml:space="preserve">(Приложении </w:t>
      </w:r>
      <w:r>
        <w:rPr>
          <w:rFonts w:ascii="Times New Roman" w:hAnsi="Times New Roman" w:cs="Times New Roman"/>
          <w:sz w:val="28"/>
          <w:szCs w:val="28"/>
          <w:lang w:val="kk-KZ"/>
        </w:rPr>
        <w:t>Б</w:t>
      </w:r>
      <w:r w:rsidR="00295EE8" w:rsidRPr="00C95D74">
        <w:rPr>
          <w:rFonts w:ascii="Times New Roman" w:hAnsi="Times New Roman" w:cs="Times New Roman"/>
          <w:sz w:val="28"/>
          <w:szCs w:val="28"/>
          <w:lang w:val="kk-KZ"/>
        </w:rPr>
        <w:t>)</w:t>
      </w:r>
      <w:r w:rsidR="00672912" w:rsidRPr="00C95D74">
        <w:rPr>
          <w:rFonts w:ascii="Times New Roman" w:hAnsi="Times New Roman" w:cs="Times New Roman"/>
          <w:sz w:val="28"/>
          <w:szCs w:val="28"/>
          <w:lang w:val="kk-KZ"/>
        </w:rPr>
        <w:t>.</w:t>
      </w:r>
      <w:r w:rsidR="00602DB5" w:rsidRPr="00C95D74">
        <w:rPr>
          <w:rFonts w:ascii="Times New Roman" w:hAnsi="Times New Roman" w:cs="Times New Roman"/>
          <w:sz w:val="28"/>
          <w:szCs w:val="28"/>
          <w:lang w:val="kk-KZ"/>
        </w:rPr>
        <w:t xml:space="preserve"> Согласно полученным данным для первого типа КТМ сорбентов наибольшим значениям </w:t>
      </w:r>
      <w:r w:rsidR="00FF6D04" w:rsidRPr="00C95D74">
        <w:rPr>
          <w:rFonts w:ascii="Times New Roman" w:hAnsi="Times New Roman" w:cs="Times New Roman"/>
          <w:sz w:val="28"/>
          <w:szCs w:val="28"/>
          <w:lang w:val="kk-KZ"/>
        </w:rPr>
        <w:t>константа скорости внутрипористой диффузии</w:t>
      </w:r>
      <w:r w:rsidR="00602DB5" w:rsidRPr="00C95D74">
        <w:rPr>
          <w:rFonts w:ascii="Times New Roman" w:hAnsi="Times New Roman" w:cs="Times New Roman"/>
          <w:sz w:val="28"/>
          <w:szCs w:val="28"/>
          <w:lang w:val="kk-KZ"/>
        </w:rPr>
        <w:t xml:space="preserve"> </w:t>
      </w:r>
      <w:r w:rsidR="00602DB5" w:rsidRPr="00C95D74">
        <w:rPr>
          <w:rFonts w:ascii="Times New Roman" w:hAnsi="Times New Roman" w:cs="Times New Roman"/>
          <w:sz w:val="28"/>
          <w:szCs w:val="28"/>
          <w:lang w:val="en-US"/>
        </w:rPr>
        <w:t>Kid</w:t>
      </w:r>
      <w:r w:rsidR="00602DB5" w:rsidRPr="00C95D74">
        <w:rPr>
          <w:rFonts w:ascii="Times New Roman" w:hAnsi="Times New Roman" w:cs="Times New Roman"/>
          <w:sz w:val="28"/>
          <w:szCs w:val="28"/>
        </w:rPr>
        <w:t xml:space="preserve"> соответству</w:t>
      </w:r>
      <w:r w:rsidR="00FF6D04" w:rsidRPr="00C95D74">
        <w:rPr>
          <w:rFonts w:ascii="Times New Roman" w:hAnsi="Times New Roman" w:cs="Times New Roman"/>
          <w:sz w:val="28"/>
          <w:szCs w:val="28"/>
        </w:rPr>
        <w:t xml:space="preserve">ют образцам </w:t>
      </w:r>
      <w:r w:rsidR="00FF6D04" w:rsidRPr="00C95D74">
        <w:rPr>
          <w:rFonts w:ascii="Times New Roman" w:hAnsi="Times New Roman"/>
          <w:sz w:val="28"/>
          <w:szCs w:val="28"/>
        </w:rPr>
        <w:t>Ag/MOF@ПЭТФ TM (HH) и Ag/MOF@ПЭТФ ТМ (NaBH</w:t>
      </w:r>
      <w:r w:rsidR="00FF6D04" w:rsidRPr="00C95D74">
        <w:rPr>
          <w:rFonts w:ascii="Times New Roman" w:hAnsi="Times New Roman"/>
          <w:sz w:val="28"/>
          <w:szCs w:val="28"/>
          <w:vertAlign w:val="subscript"/>
        </w:rPr>
        <w:t>4</w:t>
      </w:r>
      <w:r w:rsidR="00FF6D04" w:rsidRPr="00C95D74">
        <w:rPr>
          <w:rFonts w:ascii="Times New Roman" w:hAnsi="Times New Roman"/>
          <w:sz w:val="28"/>
          <w:szCs w:val="28"/>
        </w:rPr>
        <w:t xml:space="preserve">). Также ни для одной системы этого типа КТМ значения С не были равны 0, что говорит о том, что процесс адсорбции </w:t>
      </w:r>
      <w:proofErr w:type="spellStart"/>
      <w:r w:rsidR="00FF6D04" w:rsidRPr="00C95D74">
        <w:rPr>
          <w:rFonts w:ascii="Times New Roman" w:hAnsi="Times New Roman"/>
          <w:sz w:val="28"/>
          <w:szCs w:val="28"/>
        </w:rPr>
        <w:t>уранил</w:t>
      </w:r>
      <w:proofErr w:type="spellEnd"/>
      <w:r w:rsidR="00FF6D04" w:rsidRPr="00C95D74">
        <w:rPr>
          <w:rFonts w:ascii="Times New Roman" w:hAnsi="Times New Roman"/>
          <w:sz w:val="28"/>
          <w:szCs w:val="28"/>
        </w:rPr>
        <w:t xml:space="preserve"> ионов протекает по смешанному механизму внешней диффузии и </w:t>
      </w:r>
      <w:proofErr w:type="spellStart"/>
      <w:r w:rsidR="00FF6D04" w:rsidRPr="00C95D74">
        <w:rPr>
          <w:rFonts w:ascii="Times New Roman" w:hAnsi="Times New Roman"/>
          <w:sz w:val="28"/>
          <w:szCs w:val="28"/>
        </w:rPr>
        <w:t>внутрипористого</w:t>
      </w:r>
      <w:proofErr w:type="spellEnd"/>
      <w:r w:rsidR="00FF6D04" w:rsidRPr="00C95D74">
        <w:rPr>
          <w:rFonts w:ascii="Times New Roman" w:hAnsi="Times New Roman"/>
          <w:sz w:val="28"/>
          <w:szCs w:val="28"/>
        </w:rPr>
        <w:t xml:space="preserve"> переноса</w:t>
      </w:r>
      <w:r w:rsidR="00A75409" w:rsidRPr="00C95D74">
        <w:rPr>
          <w:rFonts w:ascii="Times New Roman" w:hAnsi="Times New Roman"/>
          <w:sz w:val="28"/>
          <w:szCs w:val="28"/>
        </w:rPr>
        <w:t xml:space="preserve"> (таблица 1</w:t>
      </w:r>
      <w:r w:rsidR="002E2238">
        <w:rPr>
          <w:rFonts w:ascii="Times New Roman" w:hAnsi="Times New Roman"/>
          <w:sz w:val="28"/>
          <w:szCs w:val="28"/>
        </w:rPr>
        <w:t>7</w:t>
      </w:r>
      <w:r w:rsidR="00A75409" w:rsidRPr="00C95D74">
        <w:rPr>
          <w:rFonts w:ascii="Times New Roman" w:hAnsi="Times New Roman"/>
          <w:sz w:val="28"/>
          <w:szCs w:val="28"/>
        </w:rPr>
        <w:t>)</w:t>
      </w:r>
      <w:r w:rsidR="00FF6D04" w:rsidRPr="00C95D74">
        <w:rPr>
          <w:rFonts w:ascii="Times New Roman" w:hAnsi="Times New Roman"/>
          <w:sz w:val="28"/>
          <w:szCs w:val="28"/>
        </w:rPr>
        <w:t>.</w:t>
      </w:r>
      <w:r w:rsidR="00FF6D04" w:rsidRPr="00C95D74">
        <w:rPr>
          <w:rFonts w:ascii="Times New Roman" w:hAnsi="Times New Roman"/>
          <w:b/>
          <w:bCs/>
          <w:sz w:val="28"/>
          <w:szCs w:val="28"/>
        </w:rPr>
        <w:t xml:space="preserve"> </w:t>
      </w:r>
      <w:r w:rsidR="00FF6D04" w:rsidRPr="00C95D74">
        <w:rPr>
          <w:rFonts w:ascii="Times New Roman" w:hAnsi="Times New Roman"/>
          <w:sz w:val="28"/>
          <w:szCs w:val="28"/>
        </w:rPr>
        <w:t xml:space="preserve">В случае КТМ второго типа процесс адсорбции также протекает по смешанному механизму для всех типов адсорбентов этого типа. Однако стоит отметить, что показатели </w:t>
      </w:r>
      <w:r w:rsidR="00FF6D04" w:rsidRPr="00C95D74">
        <w:rPr>
          <w:rFonts w:ascii="Times New Roman" w:hAnsi="Times New Roman"/>
          <w:sz w:val="28"/>
          <w:szCs w:val="28"/>
          <w:lang w:val="en-US"/>
        </w:rPr>
        <w:t>Kid</w:t>
      </w:r>
      <w:r w:rsidR="00FF6D04" w:rsidRPr="00C95D74">
        <w:rPr>
          <w:rFonts w:ascii="Times New Roman" w:hAnsi="Times New Roman"/>
          <w:sz w:val="28"/>
          <w:szCs w:val="28"/>
        </w:rPr>
        <w:t xml:space="preserve"> значительно </w:t>
      </w:r>
      <w:r w:rsidR="008E288D" w:rsidRPr="00C95D74">
        <w:rPr>
          <w:rFonts w:ascii="Times New Roman" w:hAnsi="Times New Roman"/>
          <w:sz w:val="28"/>
          <w:szCs w:val="28"/>
        </w:rPr>
        <w:t>больше</w:t>
      </w:r>
      <w:r w:rsidR="00FF6D04" w:rsidRPr="00C95D74">
        <w:rPr>
          <w:rFonts w:ascii="Times New Roman" w:hAnsi="Times New Roman"/>
          <w:sz w:val="28"/>
          <w:szCs w:val="28"/>
        </w:rPr>
        <w:t xml:space="preserve"> по сравнению с КТМ </w:t>
      </w:r>
      <w:r w:rsidR="008E288D" w:rsidRPr="00C95D74">
        <w:rPr>
          <w:rFonts w:ascii="Times New Roman" w:hAnsi="Times New Roman"/>
          <w:sz w:val="28"/>
          <w:szCs w:val="28"/>
        </w:rPr>
        <w:t>1</w:t>
      </w:r>
      <w:r w:rsidR="00FF6D04" w:rsidRPr="00C95D74">
        <w:rPr>
          <w:rFonts w:ascii="Times New Roman" w:hAnsi="Times New Roman"/>
          <w:sz w:val="28"/>
          <w:szCs w:val="28"/>
        </w:rPr>
        <w:t>го типа</w:t>
      </w:r>
      <w:r w:rsidR="00A75409" w:rsidRPr="00C95D74">
        <w:rPr>
          <w:rFonts w:ascii="Times New Roman" w:hAnsi="Times New Roman"/>
          <w:sz w:val="28"/>
          <w:szCs w:val="28"/>
        </w:rPr>
        <w:t xml:space="preserve"> (таблица </w:t>
      </w:r>
      <w:r w:rsidR="00D719AF">
        <w:rPr>
          <w:rFonts w:ascii="Times New Roman" w:hAnsi="Times New Roman"/>
          <w:sz w:val="28"/>
          <w:szCs w:val="28"/>
        </w:rPr>
        <w:t>1</w:t>
      </w:r>
      <w:r w:rsidR="002E2238">
        <w:rPr>
          <w:rFonts w:ascii="Times New Roman" w:hAnsi="Times New Roman"/>
          <w:sz w:val="28"/>
          <w:szCs w:val="28"/>
        </w:rPr>
        <w:t>7</w:t>
      </w:r>
      <w:r w:rsidR="00A75409" w:rsidRPr="00C95D74">
        <w:rPr>
          <w:rFonts w:ascii="Times New Roman" w:hAnsi="Times New Roman"/>
          <w:sz w:val="28"/>
          <w:szCs w:val="28"/>
        </w:rPr>
        <w:t>)</w:t>
      </w:r>
      <w:r w:rsidR="00FF6D04" w:rsidRPr="00C95D74">
        <w:rPr>
          <w:rFonts w:ascii="Times New Roman" w:hAnsi="Times New Roman"/>
          <w:sz w:val="28"/>
          <w:szCs w:val="28"/>
        </w:rPr>
        <w:t xml:space="preserve">. </w:t>
      </w:r>
      <w:r w:rsidR="004F3A51" w:rsidRPr="00C95D74">
        <w:rPr>
          <w:rFonts w:ascii="Times New Roman" w:hAnsi="Times New Roman" w:cs="Times New Roman"/>
          <w:sz w:val="28"/>
          <w:szCs w:val="28"/>
        </w:rPr>
        <w:t xml:space="preserve">При анализе данных по модели </w:t>
      </w:r>
      <w:proofErr w:type="spellStart"/>
      <w:r w:rsidR="004F3A51" w:rsidRPr="00C95D74">
        <w:rPr>
          <w:rFonts w:ascii="Times New Roman" w:hAnsi="Times New Roman" w:cs="Times New Roman"/>
          <w:sz w:val="28"/>
          <w:szCs w:val="28"/>
        </w:rPr>
        <w:t>Бойда</w:t>
      </w:r>
      <w:proofErr w:type="spellEnd"/>
      <w:r w:rsidR="004F3A51" w:rsidRPr="00C95D74">
        <w:rPr>
          <w:rFonts w:ascii="Times New Roman" w:hAnsi="Times New Roman" w:cs="Times New Roman"/>
          <w:sz w:val="28"/>
          <w:szCs w:val="28"/>
        </w:rPr>
        <w:t xml:space="preserve"> для 1</w:t>
      </w:r>
      <w:r w:rsidR="002E2238">
        <w:rPr>
          <w:rFonts w:ascii="Times New Roman" w:hAnsi="Times New Roman" w:cs="Times New Roman"/>
          <w:sz w:val="28"/>
          <w:szCs w:val="28"/>
        </w:rPr>
        <w:t>-</w:t>
      </w:r>
      <w:r w:rsidR="004F3A51" w:rsidRPr="00C95D74">
        <w:rPr>
          <w:rFonts w:ascii="Times New Roman" w:hAnsi="Times New Roman" w:cs="Times New Roman"/>
          <w:sz w:val="28"/>
          <w:szCs w:val="28"/>
        </w:rPr>
        <w:t>го типа КТМ было обнаружено, что ни один график не проходит через начало координат. Следовательно, лимитирующим фактором является внешний массоперенос через пограничный слой жидкости. В случае КТМ 2</w:t>
      </w:r>
      <w:r w:rsidR="002E2238">
        <w:rPr>
          <w:rFonts w:ascii="Times New Roman" w:hAnsi="Times New Roman" w:cs="Times New Roman"/>
          <w:sz w:val="28"/>
          <w:szCs w:val="28"/>
        </w:rPr>
        <w:t>-го</w:t>
      </w:r>
      <w:r w:rsidR="004F3A51" w:rsidRPr="00C95D74">
        <w:rPr>
          <w:rFonts w:ascii="Times New Roman" w:hAnsi="Times New Roman" w:cs="Times New Roman"/>
          <w:sz w:val="28"/>
          <w:szCs w:val="28"/>
        </w:rPr>
        <w:t xml:space="preserve"> типа наблюдались </w:t>
      </w:r>
      <w:r w:rsidR="00281D2B" w:rsidRPr="00C95D74">
        <w:rPr>
          <w:rFonts w:ascii="Times New Roman" w:hAnsi="Times New Roman" w:cs="Times New Roman"/>
          <w:sz w:val="28"/>
          <w:szCs w:val="28"/>
        </w:rPr>
        <w:t>такие же нелинейные графики,</w:t>
      </w:r>
      <w:r w:rsidR="004F3A51" w:rsidRPr="00C95D74">
        <w:rPr>
          <w:rFonts w:ascii="Times New Roman" w:hAnsi="Times New Roman" w:cs="Times New Roman"/>
          <w:sz w:val="28"/>
          <w:szCs w:val="28"/>
        </w:rPr>
        <w:t xml:space="preserve"> не проходящие через начало координат. </w:t>
      </w:r>
    </w:p>
    <w:p w14:paraId="2FD4ED1C" w14:textId="5A65F34E" w:rsidR="00A106E7" w:rsidRPr="00C95D74" w:rsidRDefault="00B72C30" w:rsidP="00CF69B0">
      <w:pPr>
        <w:spacing w:after="0" w:line="240" w:lineRule="auto"/>
        <w:ind w:firstLine="709"/>
        <w:rPr>
          <w:rFonts w:ascii="Times New Roman" w:hAnsi="Times New Roman"/>
          <w:i/>
          <w:sz w:val="28"/>
          <w:szCs w:val="28"/>
        </w:rPr>
      </w:pPr>
      <w:r w:rsidRPr="00C95D74">
        <w:rPr>
          <w:rFonts w:ascii="Times New Roman" w:hAnsi="Times New Roman"/>
          <w:i/>
          <w:sz w:val="28"/>
          <w:szCs w:val="28"/>
        </w:rPr>
        <w:t>Моделирование изотермы адсорбции для U(VI) сорбции</w:t>
      </w:r>
    </w:p>
    <w:p w14:paraId="7F779610" w14:textId="6B652F73" w:rsidR="00B72C30" w:rsidRPr="00C95D74" w:rsidRDefault="00B72C30" w:rsidP="00CF69B0">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Адсорбционные свойства двух типов сорбентов были оценены с использованием изотермических моделей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Фрейндлиха и Дубинина–</w:t>
      </w:r>
      <w:proofErr w:type="spellStart"/>
      <w:r w:rsidRPr="00C95D74">
        <w:rPr>
          <w:rFonts w:ascii="Times New Roman" w:hAnsi="Times New Roman" w:cs="Times New Roman"/>
          <w:sz w:val="28"/>
          <w:szCs w:val="28"/>
        </w:rPr>
        <w:t>Радушкевича</w:t>
      </w:r>
      <w:proofErr w:type="spellEnd"/>
      <w:r w:rsidRPr="00C95D74">
        <w:rPr>
          <w:rFonts w:ascii="Times New Roman" w:hAnsi="Times New Roman" w:cs="Times New Roman"/>
          <w:sz w:val="28"/>
          <w:szCs w:val="28"/>
        </w:rPr>
        <w:t xml:space="preserve"> (</w:t>
      </w:r>
      <w:r w:rsidRPr="00C95D74">
        <w:rPr>
          <w:rFonts w:ascii="Times New Roman" w:hAnsi="Times New Roman" w:cs="Times New Roman"/>
          <w:sz w:val="28"/>
          <w:szCs w:val="28"/>
          <w:lang w:val="en-US"/>
        </w:rPr>
        <w:t>D</w:t>
      </w:r>
      <w:r w:rsidRPr="00C95D74">
        <w:rPr>
          <w:rFonts w:ascii="Times New Roman" w:hAnsi="Times New Roman" w:cs="Times New Roman"/>
          <w:sz w:val="28"/>
          <w:szCs w:val="28"/>
        </w:rPr>
        <w:t>–</w:t>
      </w:r>
      <w:r w:rsidRPr="00C95D74">
        <w:rPr>
          <w:rFonts w:ascii="Times New Roman" w:hAnsi="Times New Roman" w:cs="Times New Roman"/>
          <w:sz w:val="28"/>
          <w:szCs w:val="28"/>
          <w:lang w:val="en-US"/>
        </w:rPr>
        <w:t>R</w:t>
      </w:r>
      <w:r w:rsidRPr="00C95D74">
        <w:rPr>
          <w:rFonts w:ascii="Times New Roman" w:hAnsi="Times New Roman" w:cs="Times New Roman"/>
          <w:sz w:val="28"/>
          <w:szCs w:val="28"/>
        </w:rPr>
        <w:t>) для определения свойств поверхности, адсорбционной способности и механизмов взаимодействия.</w:t>
      </w:r>
      <w:r w:rsidR="00364A9B">
        <w:rPr>
          <w:rFonts w:ascii="Times New Roman" w:hAnsi="Times New Roman" w:cs="Times New Roman"/>
          <w:sz w:val="28"/>
          <w:szCs w:val="28"/>
        </w:rPr>
        <w:t xml:space="preserve"> Графические кривые представлены в </w:t>
      </w:r>
      <w:r w:rsidR="00CF69B0">
        <w:rPr>
          <w:rFonts w:ascii="Times New Roman" w:hAnsi="Times New Roman" w:cs="Times New Roman"/>
          <w:sz w:val="28"/>
          <w:szCs w:val="28"/>
          <w:lang w:val="kk-KZ"/>
        </w:rPr>
        <w:t>(</w:t>
      </w:r>
      <w:proofErr w:type="spellStart"/>
      <w:r w:rsidR="00364A9B">
        <w:rPr>
          <w:rFonts w:ascii="Times New Roman" w:hAnsi="Times New Roman" w:cs="Times New Roman"/>
          <w:sz w:val="28"/>
          <w:szCs w:val="28"/>
        </w:rPr>
        <w:t>Приожении</w:t>
      </w:r>
      <w:proofErr w:type="spellEnd"/>
      <w:r w:rsidR="00364A9B">
        <w:rPr>
          <w:rFonts w:ascii="Times New Roman" w:hAnsi="Times New Roman" w:cs="Times New Roman"/>
          <w:sz w:val="28"/>
          <w:szCs w:val="28"/>
        </w:rPr>
        <w:t xml:space="preserve"> Б).</w:t>
      </w:r>
      <w:r w:rsidRPr="00C95D74">
        <w:rPr>
          <w:rFonts w:ascii="Times New Roman" w:hAnsi="Times New Roman" w:cs="Times New Roman"/>
          <w:sz w:val="28"/>
          <w:szCs w:val="28"/>
        </w:rPr>
        <w:t xml:space="preserve"> </w:t>
      </w:r>
    </w:p>
    <w:p w14:paraId="2BD62166" w14:textId="455753B3" w:rsidR="00062487" w:rsidRPr="00C95D74" w:rsidRDefault="00B72C30" w:rsidP="00CF69B0">
      <w:pPr>
        <w:spacing w:after="0" w:line="240" w:lineRule="auto"/>
        <w:ind w:firstLine="709"/>
        <w:jc w:val="both"/>
        <w:rPr>
          <w:rFonts w:ascii="Times New Roman" w:hAnsi="Times New Roman"/>
          <w:sz w:val="28"/>
          <w:szCs w:val="28"/>
        </w:rPr>
      </w:pPr>
      <w:r w:rsidRPr="00C95D74">
        <w:rPr>
          <w:rFonts w:ascii="Times New Roman" w:hAnsi="Times New Roman" w:cs="Times New Roman"/>
          <w:sz w:val="28"/>
          <w:szCs w:val="28"/>
        </w:rPr>
        <w:t xml:space="preserve">Для первого типа сорбентов (таблица </w:t>
      </w:r>
      <w:r w:rsidR="00C83696">
        <w:rPr>
          <w:rFonts w:ascii="Times New Roman" w:hAnsi="Times New Roman" w:cs="Times New Roman"/>
          <w:sz w:val="28"/>
          <w:szCs w:val="28"/>
        </w:rPr>
        <w:t>1</w:t>
      </w:r>
      <w:r w:rsidR="002E2238">
        <w:rPr>
          <w:rFonts w:ascii="Times New Roman" w:hAnsi="Times New Roman" w:cs="Times New Roman"/>
          <w:sz w:val="28"/>
          <w:szCs w:val="28"/>
        </w:rPr>
        <w:t>8</w:t>
      </w:r>
      <w:r w:rsidRPr="00C95D74">
        <w:rPr>
          <w:rFonts w:ascii="Times New Roman" w:hAnsi="Times New Roman" w:cs="Times New Roman"/>
          <w:sz w:val="28"/>
          <w:szCs w:val="28"/>
        </w:rPr>
        <w:t xml:space="preserve">) модель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показывает относительно высокие коэффициенты корреляции (</w:t>
      </w:r>
      <w:r w:rsidRPr="00C95D74">
        <w:rPr>
          <w:rFonts w:ascii="Times New Roman" w:hAnsi="Times New Roman" w:cs="Times New Roman"/>
          <w:sz w:val="28"/>
          <w:szCs w:val="28"/>
          <w:lang w:val="en-US"/>
        </w:rPr>
        <w:t>R</w:t>
      </w:r>
      <w:r w:rsidRPr="00C95D74">
        <w:rPr>
          <w:rFonts w:ascii="Times New Roman" w:hAnsi="Times New Roman" w:cs="Times New Roman"/>
          <w:sz w:val="28"/>
          <w:szCs w:val="28"/>
          <w:vertAlign w:val="superscript"/>
        </w:rPr>
        <w:t>2</w:t>
      </w:r>
      <w:r w:rsidR="00364A9B">
        <w:rPr>
          <w:rFonts w:ascii="Times New Roman" w:hAnsi="Times New Roman" w:cs="Times New Roman"/>
          <w:sz w:val="28"/>
          <w:szCs w:val="28"/>
        </w:rPr>
        <w:t>=</w:t>
      </w:r>
      <w:r w:rsidRPr="00C95D74">
        <w:rPr>
          <w:rFonts w:ascii="Times New Roman" w:hAnsi="Times New Roman" w:cs="Times New Roman"/>
          <w:sz w:val="28"/>
          <w:szCs w:val="28"/>
        </w:rPr>
        <w:t xml:space="preserve">0,89–0,95), что указывает на частичное применение </w:t>
      </w:r>
      <w:proofErr w:type="spellStart"/>
      <w:r w:rsidRPr="00C95D74">
        <w:rPr>
          <w:rFonts w:ascii="Times New Roman" w:hAnsi="Times New Roman" w:cs="Times New Roman"/>
          <w:sz w:val="28"/>
          <w:szCs w:val="28"/>
        </w:rPr>
        <w:t>монослойной</w:t>
      </w:r>
      <w:proofErr w:type="spellEnd"/>
      <w:r w:rsidRPr="00C95D74">
        <w:rPr>
          <w:rFonts w:ascii="Times New Roman" w:hAnsi="Times New Roman" w:cs="Times New Roman"/>
          <w:sz w:val="28"/>
          <w:szCs w:val="28"/>
        </w:rPr>
        <w:t xml:space="preserve"> адсорбции на однородной поверхности. Однако модель Фрейндлиха также обеспечивает хорошую подгонку (</w:t>
      </w:r>
      <w:r w:rsidRPr="00C95D74">
        <w:rPr>
          <w:rFonts w:ascii="Times New Roman" w:hAnsi="Times New Roman" w:cs="Times New Roman"/>
          <w:sz w:val="28"/>
          <w:szCs w:val="28"/>
          <w:lang w:val="en-US"/>
        </w:rPr>
        <w:t>R</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=0,90–0,94), что указывает на наличие неоднородности поверхности. Для сравнения, </w:t>
      </w:r>
      <w:r w:rsidRPr="00CF69B0">
        <w:rPr>
          <w:rFonts w:ascii="Times New Roman" w:hAnsi="Times New Roman" w:cs="Times New Roman"/>
          <w:sz w:val="28"/>
          <w:szCs w:val="28"/>
        </w:rPr>
        <w:t>второй тип сорбентов демонстрирует лучшее соответствие модели Фрейндлиха (</w:t>
      </w:r>
      <w:r w:rsidRPr="00CF69B0">
        <w:rPr>
          <w:rFonts w:ascii="Times New Roman" w:hAnsi="Times New Roman" w:cs="Times New Roman"/>
          <w:sz w:val="28"/>
          <w:szCs w:val="28"/>
          <w:lang w:val="en-US"/>
        </w:rPr>
        <w:t>R</w:t>
      </w:r>
      <w:r w:rsidRPr="00CF69B0">
        <w:rPr>
          <w:rFonts w:ascii="Times New Roman" w:hAnsi="Times New Roman" w:cs="Times New Roman"/>
          <w:sz w:val="28"/>
          <w:szCs w:val="28"/>
          <w:vertAlign w:val="superscript"/>
        </w:rPr>
        <w:t>2</w:t>
      </w:r>
      <w:r w:rsidRPr="00CF69B0">
        <w:rPr>
          <w:rFonts w:ascii="Times New Roman" w:hAnsi="Times New Roman" w:cs="Times New Roman"/>
          <w:sz w:val="28"/>
          <w:szCs w:val="28"/>
        </w:rPr>
        <w:t xml:space="preserve">=0,96–0,97), чем модели </w:t>
      </w:r>
      <w:proofErr w:type="spellStart"/>
      <w:r w:rsidRPr="00CF69B0">
        <w:rPr>
          <w:rFonts w:ascii="Times New Roman" w:hAnsi="Times New Roman" w:cs="Times New Roman"/>
          <w:sz w:val="28"/>
          <w:szCs w:val="28"/>
        </w:rPr>
        <w:t>Ленгмюра</w:t>
      </w:r>
      <w:proofErr w:type="spellEnd"/>
      <w:r w:rsidRPr="00CF69B0">
        <w:rPr>
          <w:rFonts w:ascii="Times New Roman" w:hAnsi="Times New Roman" w:cs="Times New Roman"/>
          <w:sz w:val="28"/>
          <w:szCs w:val="28"/>
        </w:rPr>
        <w:t xml:space="preserve"> (</w:t>
      </w:r>
      <w:r w:rsidRPr="00CF69B0">
        <w:rPr>
          <w:rFonts w:ascii="Times New Roman" w:hAnsi="Times New Roman" w:cs="Times New Roman"/>
          <w:sz w:val="28"/>
          <w:szCs w:val="28"/>
          <w:lang w:val="en-US"/>
        </w:rPr>
        <w:t>R</w:t>
      </w:r>
      <w:r w:rsidRPr="00CF69B0">
        <w:rPr>
          <w:rFonts w:ascii="Times New Roman" w:hAnsi="Times New Roman" w:cs="Times New Roman"/>
          <w:sz w:val="28"/>
          <w:szCs w:val="28"/>
          <w:vertAlign w:val="superscript"/>
        </w:rPr>
        <w:t>2</w:t>
      </w:r>
      <w:r w:rsidRPr="00CF69B0">
        <w:rPr>
          <w:rFonts w:ascii="Times New Roman" w:hAnsi="Times New Roman" w:cs="Times New Roman"/>
          <w:sz w:val="28"/>
          <w:szCs w:val="28"/>
        </w:rPr>
        <w:t>=0,91–0,94), что указывает на то, что адсорбция преимущественно происходит на гетерогенной поверхности с многослойными характеристиками.</w:t>
      </w:r>
      <w:r w:rsidR="00062487" w:rsidRPr="00CF69B0">
        <w:rPr>
          <w:rFonts w:ascii="Times New Roman" w:hAnsi="Times New Roman" w:cs="Times New Roman"/>
          <w:sz w:val="28"/>
          <w:szCs w:val="28"/>
        </w:rPr>
        <w:t xml:space="preserve"> </w:t>
      </w:r>
      <w:r w:rsidRPr="00CF69B0">
        <w:rPr>
          <w:rFonts w:ascii="Times New Roman" w:hAnsi="Times New Roman" w:cs="Times New Roman"/>
          <w:sz w:val="28"/>
          <w:szCs w:val="28"/>
        </w:rPr>
        <w:t xml:space="preserve">Максимальная сорбционная емкость полученных от </w:t>
      </w:r>
      <w:proofErr w:type="spellStart"/>
      <w:r w:rsidRPr="00CF69B0">
        <w:rPr>
          <w:rFonts w:ascii="Times New Roman" w:hAnsi="Times New Roman" w:cs="Times New Roman"/>
          <w:sz w:val="28"/>
          <w:szCs w:val="28"/>
        </w:rPr>
        <w:t>Ленгмюровской</w:t>
      </w:r>
      <w:proofErr w:type="spellEnd"/>
      <w:r w:rsidRPr="00CF69B0">
        <w:rPr>
          <w:rFonts w:ascii="Times New Roman" w:hAnsi="Times New Roman" w:cs="Times New Roman"/>
          <w:sz w:val="28"/>
          <w:szCs w:val="28"/>
        </w:rPr>
        <w:t xml:space="preserve"> модели (</w:t>
      </w:r>
      <w:r w:rsidRPr="00CF69B0">
        <w:rPr>
          <w:rFonts w:ascii="Times New Roman" w:hAnsi="Times New Roman" w:cs="Times New Roman"/>
          <w:sz w:val="28"/>
          <w:szCs w:val="28"/>
          <w:lang w:val="en-US"/>
        </w:rPr>
        <w:t>q</w:t>
      </w:r>
      <w:r w:rsidRPr="00CF69B0">
        <w:rPr>
          <w:rFonts w:ascii="Times New Roman" w:hAnsi="Times New Roman" w:cs="Times New Roman"/>
          <w:sz w:val="28"/>
          <w:szCs w:val="28"/>
        </w:rPr>
        <w:t xml:space="preserve">) выше для первого сорбента типа, </w:t>
      </w:r>
      <w:r w:rsidRPr="00CF69B0">
        <w:rPr>
          <w:rFonts w:ascii="Times New Roman" w:hAnsi="Times New Roman" w:cs="Times New Roman"/>
          <w:sz w:val="28"/>
          <w:szCs w:val="28"/>
        </w:rPr>
        <w:lastRenderedPageBreak/>
        <w:t xml:space="preserve">особенно для </w:t>
      </w:r>
      <w:r w:rsidRPr="00CF69B0">
        <w:rPr>
          <w:rFonts w:ascii="Times New Roman" w:hAnsi="Times New Roman" w:cs="Times New Roman"/>
          <w:sz w:val="28"/>
          <w:szCs w:val="28"/>
          <w:lang w:val="en-US"/>
        </w:rPr>
        <w:t>Fe</w:t>
      </w:r>
      <w:r w:rsidRPr="00CF69B0">
        <w:rPr>
          <w:rFonts w:ascii="Cambria Math" w:hAnsi="Cambria Math" w:cs="Cambria Math"/>
          <w:sz w:val="28"/>
          <w:szCs w:val="28"/>
        </w:rPr>
        <w:t>₃</w:t>
      </w:r>
      <w:r w:rsidRPr="00CF69B0">
        <w:rPr>
          <w:rFonts w:ascii="Times New Roman" w:hAnsi="Times New Roman" w:cs="Times New Roman"/>
          <w:sz w:val="28"/>
          <w:szCs w:val="28"/>
          <w:lang w:val="en-US"/>
        </w:rPr>
        <w:t>O</w:t>
      </w:r>
      <w:r w:rsidRPr="00CF69B0">
        <w:rPr>
          <w:rFonts w:ascii="Cambria Math" w:hAnsi="Cambria Math" w:cs="Cambria Math"/>
          <w:sz w:val="28"/>
          <w:szCs w:val="28"/>
        </w:rPr>
        <w:t>₄</w:t>
      </w:r>
      <w:r w:rsidRPr="00CF69B0">
        <w:rPr>
          <w:rFonts w:ascii="Times New Roman" w:hAnsi="Times New Roman" w:cs="Times New Roman"/>
          <w:sz w:val="28"/>
          <w:szCs w:val="28"/>
        </w:rPr>
        <w:t>/М</w:t>
      </w:r>
      <w:r w:rsidRPr="00CF69B0">
        <w:rPr>
          <w:rFonts w:ascii="Times New Roman" w:hAnsi="Times New Roman" w:cs="Times New Roman"/>
          <w:sz w:val="28"/>
          <w:szCs w:val="28"/>
          <w:lang w:val="en-US"/>
        </w:rPr>
        <w:t>OF</w:t>
      </w:r>
      <w:r w:rsidRPr="00CF69B0">
        <w:rPr>
          <w:rFonts w:ascii="Times New Roman" w:hAnsi="Times New Roman" w:cs="Times New Roman"/>
          <w:sz w:val="28"/>
          <w:szCs w:val="28"/>
        </w:rPr>
        <w:t>@ПЭТФ ТМ (238</w:t>
      </w:r>
      <w:r w:rsidR="00364A9B" w:rsidRPr="00CF69B0">
        <w:rPr>
          <w:rFonts w:ascii="Times New Roman" w:hAnsi="Times New Roman" w:cs="Times New Roman"/>
          <w:sz w:val="28"/>
          <w:szCs w:val="28"/>
        </w:rPr>
        <w:t>,</w:t>
      </w:r>
      <w:r w:rsidRPr="00CF69B0">
        <w:rPr>
          <w:rFonts w:ascii="Times New Roman" w:hAnsi="Times New Roman" w:cs="Times New Roman"/>
          <w:sz w:val="28"/>
          <w:szCs w:val="28"/>
        </w:rPr>
        <w:t>09 мг/г), в отличие от второго типа, где максимальное значение наблюдается для МО</w:t>
      </w:r>
      <w:r w:rsidR="00062487" w:rsidRPr="00CF69B0">
        <w:rPr>
          <w:rFonts w:ascii="Times New Roman" w:hAnsi="Times New Roman" w:cs="Times New Roman"/>
          <w:sz w:val="28"/>
          <w:szCs w:val="28"/>
          <w:lang w:val="en-US"/>
        </w:rPr>
        <w:t>F</w:t>
      </w:r>
      <w:r w:rsidRPr="00CF69B0">
        <w:rPr>
          <w:rFonts w:ascii="Times New Roman" w:hAnsi="Times New Roman" w:cs="Times New Roman"/>
          <w:sz w:val="28"/>
          <w:szCs w:val="28"/>
        </w:rPr>
        <w:t>@А</w:t>
      </w:r>
      <w:r w:rsidRPr="00CF69B0">
        <w:rPr>
          <w:rFonts w:ascii="Times New Roman" w:hAnsi="Times New Roman" w:cs="Times New Roman"/>
          <w:sz w:val="28"/>
          <w:szCs w:val="28"/>
          <w:lang w:val="en-US"/>
        </w:rPr>
        <w:t>g</w:t>
      </w:r>
      <w:r w:rsidR="00D719AF" w:rsidRPr="00CF69B0">
        <w:rPr>
          <w:rFonts w:ascii="Times New Roman" w:hAnsi="Times New Roman" w:cs="Times New Roman"/>
          <w:sz w:val="28"/>
          <w:szCs w:val="28"/>
        </w:rPr>
        <w:t>(</w:t>
      </w:r>
      <w:r w:rsidR="00D719AF" w:rsidRPr="00CF69B0">
        <w:rPr>
          <w:rFonts w:ascii="Times New Roman" w:hAnsi="Times New Roman" w:cs="Times New Roman"/>
          <w:sz w:val="28"/>
          <w:szCs w:val="28"/>
          <w:lang w:val="en-US"/>
        </w:rPr>
        <w:t>HH</w:t>
      </w:r>
      <w:r w:rsidR="00D719AF" w:rsidRPr="00CF69B0">
        <w:rPr>
          <w:rFonts w:ascii="Times New Roman" w:hAnsi="Times New Roman" w:cs="Times New Roman"/>
          <w:sz w:val="28"/>
          <w:szCs w:val="28"/>
        </w:rPr>
        <w:t>)</w:t>
      </w:r>
      <w:r w:rsidRPr="00CF69B0">
        <w:rPr>
          <w:rFonts w:ascii="Times New Roman" w:hAnsi="Times New Roman" w:cs="Times New Roman"/>
          <w:sz w:val="28"/>
          <w:szCs w:val="28"/>
        </w:rPr>
        <w:t xml:space="preserve">/ПЭТФ </w:t>
      </w:r>
      <w:r w:rsidRPr="00CF69B0">
        <w:rPr>
          <w:rFonts w:ascii="Times New Roman" w:hAnsi="Times New Roman" w:cs="Times New Roman"/>
          <w:sz w:val="28"/>
          <w:szCs w:val="28"/>
          <w:lang w:val="en-US"/>
        </w:rPr>
        <w:t>TM</w:t>
      </w:r>
      <w:r w:rsidRPr="00CF69B0">
        <w:rPr>
          <w:rFonts w:ascii="Times New Roman" w:hAnsi="Times New Roman" w:cs="Times New Roman"/>
          <w:sz w:val="28"/>
          <w:szCs w:val="28"/>
        </w:rPr>
        <w:t xml:space="preserve"> </w:t>
      </w:r>
      <w:r w:rsidR="002E2238" w:rsidRPr="00CF69B0">
        <w:rPr>
          <w:rFonts w:ascii="Times New Roman" w:hAnsi="Times New Roman" w:cs="Times New Roman"/>
          <w:sz w:val="28"/>
          <w:szCs w:val="28"/>
        </w:rPr>
        <w:br/>
      </w:r>
      <w:r w:rsidRPr="00CF69B0">
        <w:rPr>
          <w:rFonts w:ascii="Times New Roman" w:hAnsi="Times New Roman" w:cs="Times New Roman"/>
          <w:sz w:val="28"/>
          <w:szCs w:val="28"/>
        </w:rPr>
        <w:t>(208</w:t>
      </w:r>
      <w:r w:rsidR="002E2238" w:rsidRPr="00CF69B0">
        <w:rPr>
          <w:rFonts w:ascii="Times New Roman" w:hAnsi="Times New Roman" w:cs="Times New Roman"/>
          <w:sz w:val="28"/>
          <w:szCs w:val="28"/>
        </w:rPr>
        <w:t>,0</w:t>
      </w:r>
      <w:r w:rsidRPr="00CF69B0">
        <w:rPr>
          <w:rFonts w:ascii="Times New Roman" w:hAnsi="Times New Roman" w:cs="Times New Roman"/>
          <w:sz w:val="28"/>
          <w:szCs w:val="28"/>
        </w:rPr>
        <w:t xml:space="preserve"> мг/г). Это говорит о том, что сорбенты первого типа, как правило, обладают большим количеством доступных адсорбционных центров или более</w:t>
      </w:r>
      <w:r w:rsidRPr="00C95D74">
        <w:rPr>
          <w:rFonts w:ascii="Times New Roman" w:hAnsi="Times New Roman" w:cs="Times New Roman"/>
          <w:sz w:val="28"/>
          <w:szCs w:val="28"/>
        </w:rPr>
        <w:t xml:space="preserve"> сильным сродством к </w:t>
      </w:r>
      <w:proofErr w:type="spellStart"/>
      <w:r w:rsidRPr="00C95D74">
        <w:rPr>
          <w:rFonts w:ascii="Times New Roman" w:hAnsi="Times New Roman" w:cs="Times New Roman"/>
          <w:sz w:val="28"/>
          <w:szCs w:val="28"/>
        </w:rPr>
        <w:t>адсорбату</w:t>
      </w:r>
      <w:proofErr w:type="spellEnd"/>
      <w:r w:rsidRPr="00C95D74">
        <w:rPr>
          <w:rFonts w:ascii="Times New Roman" w:hAnsi="Times New Roman" w:cs="Times New Roman"/>
          <w:sz w:val="28"/>
          <w:szCs w:val="28"/>
        </w:rPr>
        <w:t>. Однако константы Фрейндлиха (</w:t>
      </w:r>
      <w:proofErr w:type="spellStart"/>
      <w:r w:rsidRPr="00C95D74">
        <w:rPr>
          <w:rFonts w:ascii="Times New Roman" w:hAnsi="Times New Roman" w:cs="Times New Roman"/>
          <w:sz w:val="28"/>
          <w:szCs w:val="28"/>
          <w:lang w:val="en-US"/>
        </w:rPr>
        <w:t>k</w:t>
      </w:r>
      <w:r w:rsidRPr="00C95D74">
        <w:rPr>
          <w:rFonts w:ascii="Times New Roman" w:hAnsi="Times New Roman" w:cs="Times New Roman"/>
          <w:sz w:val="28"/>
          <w:szCs w:val="28"/>
          <w:vertAlign w:val="subscript"/>
          <w:lang w:val="en-US"/>
        </w:rPr>
        <w:t>F</w:t>
      </w:r>
      <w:proofErr w:type="spellEnd"/>
      <w:r w:rsidRPr="00C95D74">
        <w:rPr>
          <w:rFonts w:ascii="Times New Roman" w:hAnsi="Times New Roman" w:cs="Times New Roman"/>
          <w:sz w:val="28"/>
          <w:szCs w:val="28"/>
        </w:rPr>
        <w:t>) в обеих таблицах относительно высоки, что подтверждает высокую адсорбционную способность обеих систем.</w:t>
      </w:r>
      <w:r w:rsidR="00062487" w:rsidRPr="00C95D74">
        <w:rPr>
          <w:rFonts w:ascii="Times New Roman" w:hAnsi="Times New Roman" w:cs="Times New Roman"/>
          <w:sz w:val="28"/>
          <w:szCs w:val="28"/>
        </w:rPr>
        <w:t xml:space="preserve"> Параметр интенсивности Фрейндлиха (</w:t>
      </w:r>
      <w:r w:rsidR="00062487" w:rsidRPr="00C95D74">
        <w:rPr>
          <w:rFonts w:ascii="Times New Roman" w:hAnsi="Times New Roman" w:cs="Times New Roman"/>
          <w:sz w:val="28"/>
          <w:szCs w:val="28"/>
          <w:lang w:val="en-US"/>
        </w:rPr>
        <w:t>n</w:t>
      </w:r>
      <w:r w:rsidR="00062487" w:rsidRPr="00C95D74">
        <w:rPr>
          <w:rFonts w:ascii="Times New Roman" w:hAnsi="Times New Roman" w:cs="Times New Roman"/>
          <w:sz w:val="28"/>
          <w:szCs w:val="28"/>
        </w:rPr>
        <w:t xml:space="preserve">) дает представление о благоприятности адсорбции. В таблице </w:t>
      </w:r>
      <w:r w:rsidR="00C83696">
        <w:rPr>
          <w:rFonts w:ascii="Times New Roman" w:hAnsi="Times New Roman" w:cs="Times New Roman"/>
          <w:sz w:val="28"/>
          <w:szCs w:val="28"/>
        </w:rPr>
        <w:t>1</w:t>
      </w:r>
      <w:r w:rsidR="002E2238">
        <w:rPr>
          <w:rFonts w:ascii="Times New Roman" w:hAnsi="Times New Roman" w:cs="Times New Roman"/>
          <w:sz w:val="28"/>
          <w:szCs w:val="28"/>
        </w:rPr>
        <w:t>8</w:t>
      </w:r>
      <w:r w:rsidR="00062487" w:rsidRPr="00C95D74">
        <w:rPr>
          <w:rFonts w:ascii="Times New Roman" w:hAnsi="Times New Roman" w:cs="Times New Roman"/>
          <w:sz w:val="28"/>
          <w:szCs w:val="28"/>
        </w:rPr>
        <w:t xml:space="preserve"> значения </w:t>
      </w:r>
      <w:r w:rsidR="00062487" w:rsidRPr="00C95D74">
        <w:rPr>
          <w:rFonts w:ascii="Times New Roman" w:hAnsi="Times New Roman" w:cs="Times New Roman"/>
          <w:sz w:val="28"/>
          <w:szCs w:val="28"/>
          <w:lang w:val="en-US"/>
        </w:rPr>
        <w:t>n</w:t>
      </w:r>
      <w:r w:rsidR="00062487" w:rsidRPr="00C95D74">
        <w:rPr>
          <w:rFonts w:ascii="Times New Roman" w:hAnsi="Times New Roman" w:cs="Times New Roman"/>
          <w:sz w:val="28"/>
          <w:szCs w:val="28"/>
        </w:rPr>
        <w:t xml:space="preserve"> (≈3-4) указывают на очень благоприятную адсорбцию и относительно равномерное распределение энергии. </w:t>
      </w:r>
      <w:r w:rsidR="009E7C66">
        <w:rPr>
          <w:rFonts w:ascii="Times New Roman" w:hAnsi="Times New Roman" w:cs="Times New Roman"/>
          <w:sz w:val="28"/>
          <w:szCs w:val="28"/>
        </w:rPr>
        <w:t>З</w:t>
      </w:r>
      <w:r w:rsidR="00062487" w:rsidRPr="00C95D74">
        <w:rPr>
          <w:rFonts w:ascii="Times New Roman" w:hAnsi="Times New Roman" w:cs="Times New Roman"/>
          <w:sz w:val="28"/>
          <w:szCs w:val="28"/>
        </w:rPr>
        <w:t xml:space="preserve">начения </w:t>
      </w:r>
      <w:r w:rsidR="00062487" w:rsidRPr="00C95D74">
        <w:rPr>
          <w:rFonts w:ascii="Times New Roman" w:hAnsi="Times New Roman" w:cs="Times New Roman"/>
          <w:sz w:val="28"/>
          <w:szCs w:val="28"/>
          <w:lang w:val="en-US"/>
        </w:rPr>
        <w:t>n</w:t>
      </w:r>
      <w:r w:rsidR="00062487" w:rsidRPr="00C95D74">
        <w:rPr>
          <w:rFonts w:ascii="Times New Roman" w:hAnsi="Times New Roman" w:cs="Times New Roman"/>
          <w:sz w:val="28"/>
          <w:szCs w:val="28"/>
        </w:rPr>
        <w:t xml:space="preserve"> варьируются в более широких пределах (1,165–3,37), что указывает на большую неоднородность и менее однородные участки адсорбции. Меньшее значение </w:t>
      </w:r>
      <w:r w:rsidR="00062487" w:rsidRPr="00C95D74">
        <w:rPr>
          <w:rFonts w:ascii="Times New Roman" w:hAnsi="Times New Roman" w:cs="Times New Roman"/>
          <w:sz w:val="28"/>
          <w:szCs w:val="28"/>
          <w:lang w:val="en-US"/>
        </w:rPr>
        <w:t>n</w:t>
      </w:r>
      <w:r w:rsidR="00062487" w:rsidRPr="00C95D74">
        <w:rPr>
          <w:rFonts w:ascii="Times New Roman" w:hAnsi="Times New Roman" w:cs="Times New Roman"/>
          <w:sz w:val="28"/>
          <w:szCs w:val="28"/>
        </w:rPr>
        <w:t xml:space="preserve"> (близкое к </w:t>
      </w:r>
      <w:r w:rsidR="002E2238">
        <w:rPr>
          <w:rFonts w:ascii="Times New Roman" w:hAnsi="Times New Roman" w:cs="Times New Roman"/>
          <w:sz w:val="28"/>
          <w:szCs w:val="28"/>
        </w:rPr>
        <w:t>1,0</w:t>
      </w:r>
      <w:r w:rsidR="00062487" w:rsidRPr="00C95D74">
        <w:rPr>
          <w:rFonts w:ascii="Times New Roman" w:hAnsi="Times New Roman" w:cs="Times New Roman"/>
          <w:sz w:val="28"/>
          <w:szCs w:val="28"/>
        </w:rPr>
        <w:t xml:space="preserve">) для </w:t>
      </w:r>
      <w:r w:rsidR="00062487" w:rsidRPr="00C95D74">
        <w:rPr>
          <w:rFonts w:ascii="Times New Roman" w:hAnsi="Times New Roman" w:cs="Times New Roman"/>
          <w:sz w:val="28"/>
          <w:szCs w:val="28"/>
          <w:lang w:val="en-US"/>
        </w:rPr>
        <w:t>MOF</w:t>
      </w:r>
      <w:r w:rsidR="00062487" w:rsidRPr="00C95D74">
        <w:rPr>
          <w:rFonts w:ascii="Times New Roman" w:hAnsi="Times New Roman" w:cs="Times New Roman"/>
          <w:sz w:val="28"/>
          <w:szCs w:val="28"/>
        </w:rPr>
        <w:t>@</w:t>
      </w:r>
      <w:r w:rsidR="00062487" w:rsidRPr="00C95D74">
        <w:rPr>
          <w:rFonts w:ascii="Times New Roman" w:hAnsi="Times New Roman" w:cs="Times New Roman"/>
          <w:sz w:val="28"/>
          <w:szCs w:val="28"/>
          <w:lang w:val="en-US"/>
        </w:rPr>
        <w:t>Ag</w:t>
      </w:r>
      <w:r w:rsidR="00D719AF" w:rsidRPr="00C95D74">
        <w:rPr>
          <w:rFonts w:ascii="Times New Roman" w:hAnsi="Times New Roman" w:cs="Times New Roman"/>
          <w:sz w:val="28"/>
          <w:szCs w:val="28"/>
        </w:rPr>
        <w:t>(</w:t>
      </w:r>
      <w:r w:rsidR="00D719AF" w:rsidRPr="00C95D74">
        <w:rPr>
          <w:rFonts w:ascii="Times New Roman" w:hAnsi="Times New Roman" w:cs="Times New Roman"/>
          <w:sz w:val="28"/>
          <w:szCs w:val="28"/>
          <w:lang w:val="en-US"/>
        </w:rPr>
        <w:t>N</w:t>
      </w:r>
      <w:r w:rsidR="00D719AF" w:rsidRPr="00C95D74">
        <w:rPr>
          <w:rFonts w:ascii="Times New Roman" w:hAnsi="Times New Roman" w:cs="Times New Roman"/>
          <w:sz w:val="28"/>
          <w:szCs w:val="28"/>
        </w:rPr>
        <w:t>а</w:t>
      </w:r>
      <w:r w:rsidR="00D719AF" w:rsidRPr="00C95D74">
        <w:rPr>
          <w:rFonts w:ascii="Times New Roman" w:hAnsi="Times New Roman" w:cs="Times New Roman"/>
          <w:sz w:val="28"/>
          <w:szCs w:val="28"/>
          <w:lang w:val="en-US"/>
        </w:rPr>
        <w:t>BH</w:t>
      </w:r>
      <w:r w:rsidR="00D719AF" w:rsidRPr="00C95D74">
        <w:rPr>
          <w:rFonts w:ascii="Times New Roman" w:hAnsi="Times New Roman" w:cs="Times New Roman"/>
          <w:sz w:val="28"/>
          <w:szCs w:val="28"/>
        </w:rPr>
        <w:t>₄)</w:t>
      </w:r>
      <w:r w:rsidR="00062487" w:rsidRPr="00C95D74">
        <w:rPr>
          <w:rFonts w:ascii="Times New Roman" w:hAnsi="Times New Roman" w:cs="Times New Roman"/>
          <w:sz w:val="28"/>
          <w:szCs w:val="28"/>
        </w:rPr>
        <w:t>/ПЭТФ ТМ указывает на более слабую интенсивность адсорбции и более неоднородное поведение поверхности. Таким образом</w:t>
      </w:r>
      <w:r w:rsidR="002E2238">
        <w:rPr>
          <w:rFonts w:ascii="Times New Roman" w:hAnsi="Times New Roman" w:cs="Times New Roman"/>
          <w:sz w:val="28"/>
          <w:szCs w:val="28"/>
        </w:rPr>
        <w:t>,</w:t>
      </w:r>
      <w:r w:rsidR="00062487" w:rsidRPr="00C95D74">
        <w:rPr>
          <w:rFonts w:ascii="Times New Roman" w:hAnsi="Times New Roman" w:cs="Times New Roman"/>
          <w:sz w:val="28"/>
          <w:szCs w:val="28"/>
        </w:rPr>
        <w:t xml:space="preserve"> все адсорбенты </w:t>
      </w:r>
      <w:r w:rsidR="00062487" w:rsidRPr="00C95D74">
        <w:rPr>
          <w:rFonts w:ascii="Times New Roman" w:hAnsi="Times New Roman"/>
          <w:sz w:val="28"/>
          <w:szCs w:val="28"/>
        </w:rPr>
        <w:t xml:space="preserve">описываются по модели изотермы Фрейндлиха, </w:t>
      </w:r>
      <w:r w:rsidR="00062487" w:rsidRPr="00C95D74">
        <w:rPr>
          <w:rFonts w:ascii="Times New Roman" w:hAnsi="Times New Roman" w:cs="Times New Roman"/>
          <w:sz w:val="28"/>
          <w:szCs w:val="28"/>
        </w:rPr>
        <w:t xml:space="preserve">кроме </w:t>
      </w:r>
      <w:r w:rsidR="00062487" w:rsidRPr="00C95D74">
        <w:rPr>
          <w:rFonts w:ascii="Times New Roman" w:hAnsi="Times New Roman"/>
          <w:sz w:val="28"/>
          <w:szCs w:val="28"/>
        </w:rPr>
        <w:t>Fe</w:t>
      </w:r>
      <w:r w:rsidR="00062487" w:rsidRPr="00C95D74">
        <w:rPr>
          <w:rFonts w:ascii="Times New Roman" w:hAnsi="Times New Roman"/>
          <w:sz w:val="28"/>
          <w:szCs w:val="28"/>
          <w:vertAlign w:val="subscript"/>
        </w:rPr>
        <w:t>3</w:t>
      </w:r>
      <w:r w:rsidR="00062487" w:rsidRPr="00C95D74">
        <w:rPr>
          <w:rFonts w:ascii="Times New Roman" w:hAnsi="Times New Roman"/>
          <w:sz w:val="28"/>
          <w:szCs w:val="28"/>
        </w:rPr>
        <w:t>O</w:t>
      </w:r>
      <w:r w:rsidR="00062487" w:rsidRPr="00C95D74">
        <w:rPr>
          <w:rFonts w:ascii="Times New Roman" w:hAnsi="Times New Roman"/>
          <w:sz w:val="28"/>
          <w:szCs w:val="28"/>
          <w:vertAlign w:val="subscript"/>
        </w:rPr>
        <w:t>4</w:t>
      </w:r>
      <w:r w:rsidR="00062487" w:rsidRPr="00C95D74">
        <w:rPr>
          <w:rFonts w:ascii="Times New Roman" w:hAnsi="Times New Roman"/>
          <w:sz w:val="28"/>
          <w:szCs w:val="28"/>
        </w:rPr>
        <w:t xml:space="preserve">/MOF@ПЭТФ ТМ, которая относится к изотерме </w:t>
      </w:r>
      <w:proofErr w:type="spellStart"/>
      <w:r w:rsidR="00062487" w:rsidRPr="00C95D74">
        <w:rPr>
          <w:rFonts w:ascii="Times New Roman" w:hAnsi="Times New Roman"/>
          <w:sz w:val="28"/>
          <w:szCs w:val="28"/>
        </w:rPr>
        <w:t>Ленгмюра</w:t>
      </w:r>
      <w:proofErr w:type="spellEnd"/>
      <w:r w:rsidR="00062487" w:rsidRPr="00C95D74">
        <w:rPr>
          <w:rFonts w:ascii="Times New Roman" w:hAnsi="Times New Roman"/>
          <w:sz w:val="28"/>
          <w:szCs w:val="28"/>
        </w:rPr>
        <w:t xml:space="preserve">. </w:t>
      </w:r>
    </w:p>
    <w:p w14:paraId="5E9630F2" w14:textId="77777777" w:rsidR="00CF69B0" w:rsidRDefault="00CF69B0" w:rsidP="00DF0E6C">
      <w:pPr>
        <w:spacing w:after="0" w:line="240" w:lineRule="auto"/>
        <w:jc w:val="both"/>
        <w:rPr>
          <w:rFonts w:ascii="Times New Roman" w:hAnsi="Times New Roman" w:cs="Times New Roman"/>
          <w:sz w:val="28"/>
          <w:szCs w:val="28"/>
        </w:rPr>
      </w:pPr>
    </w:p>
    <w:p w14:paraId="4470865F" w14:textId="6CF06D18" w:rsidR="00B72C30" w:rsidRDefault="00A75409" w:rsidP="00DF0E6C">
      <w:pPr>
        <w:spacing w:after="0" w:line="240" w:lineRule="auto"/>
        <w:jc w:val="both"/>
        <w:rPr>
          <w:rFonts w:ascii="Times New Roman" w:hAnsi="Times New Roman" w:cs="Times New Roman"/>
          <w:sz w:val="28"/>
          <w:szCs w:val="28"/>
        </w:rPr>
      </w:pPr>
      <w:r w:rsidRPr="00C95D74">
        <w:rPr>
          <w:rFonts w:ascii="Times New Roman" w:hAnsi="Times New Roman" w:cs="Times New Roman"/>
          <w:sz w:val="28"/>
          <w:szCs w:val="28"/>
        </w:rPr>
        <w:t>Таблица</w:t>
      </w:r>
      <w:r w:rsidR="00B72C30" w:rsidRPr="00C95D74">
        <w:rPr>
          <w:rFonts w:ascii="Times New Roman" w:hAnsi="Times New Roman" w:cs="Times New Roman"/>
          <w:sz w:val="28"/>
          <w:szCs w:val="28"/>
        </w:rPr>
        <w:t xml:space="preserve"> </w:t>
      </w:r>
      <w:r w:rsidR="00C83696">
        <w:rPr>
          <w:rFonts w:ascii="Times New Roman" w:hAnsi="Times New Roman" w:cs="Times New Roman"/>
          <w:sz w:val="28"/>
          <w:szCs w:val="28"/>
        </w:rPr>
        <w:t>1</w:t>
      </w:r>
      <w:r w:rsidR="002E2238">
        <w:rPr>
          <w:rFonts w:ascii="Times New Roman" w:hAnsi="Times New Roman" w:cs="Times New Roman"/>
          <w:sz w:val="28"/>
          <w:szCs w:val="28"/>
        </w:rPr>
        <w:t>8</w:t>
      </w:r>
      <w:r w:rsidR="003A3B37" w:rsidRPr="00C95D74">
        <w:rPr>
          <w:rFonts w:ascii="Times New Roman" w:hAnsi="Times New Roman" w:cs="Times New Roman"/>
          <w:sz w:val="28"/>
          <w:szCs w:val="28"/>
        </w:rPr>
        <w:t xml:space="preserve"> </w:t>
      </w:r>
      <w:r w:rsidR="008F4A10" w:rsidRPr="008F4A10">
        <w:rPr>
          <w:rFonts w:ascii="Times New Roman" w:hAnsi="Times New Roman" w:cs="Times New Roman"/>
          <w:bCs/>
          <w:sz w:val="28"/>
          <w:szCs w:val="28"/>
        </w:rPr>
        <w:t>–</w:t>
      </w:r>
      <w:r w:rsidR="008F4A10" w:rsidRPr="008F4A10">
        <w:rPr>
          <w:rFonts w:ascii="Times New Roman" w:hAnsi="Times New Roman" w:cs="Times New Roman"/>
          <w:bCs/>
          <w:sz w:val="28"/>
          <w:szCs w:val="28"/>
          <w:lang w:val="kk-KZ"/>
        </w:rPr>
        <w:t xml:space="preserve"> </w:t>
      </w:r>
      <w:r w:rsidR="00B72C30" w:rsidRPr="00C95D74">
        <w:rPr>
          <w:rFonts w:ascii="Times New Roman" w:hAnsi="Times New Roman" w:cs="Times New Roman"/>
          <w:sz w:val="28"/>
          <w:szCs w:val="28"/>
        </w:rPr>
        <w:t xml:space="preserve">Параметры изотерм адсорбции для сорбции ионов </w:t>
      </w:r>
      <w:r w:rsidR="00B72C30" w:rsidRPr="00C95D74">
        <w:rPr>
          <w:rFonts w:ascii="Times New Roman" w:hAnsi="Times New Roman" w:cs="Times New Roman"/>
          <w:sz w:val="28"/>
          <w:szCs w:val="28"/>
          <w:lang w:val="en-US"/>
        </w:rPr>
        <w:t>U</w:t>
      </w:r>
      <w:r w:rsidR="00B72C30" w:rsidRPr="00C95D74">
        <w:rPr>
          <w:rFonts w:ascii="Times New Roman" w:hAnsi="Times New Roman" w:cs="Times New Roman"/>
          <w:sz w:val="28"/>
          <w:szCs w:val="28"/>
        </w:rPr>
        <w:t xml:space="preserve"> (</w:t>
      </w:r>
      <w:r w:rsidR="00B72C30" w:rsidRPr="00C95D74">
        <w:rPr>
          <w:rFonts w:ascii="Times New Roman" w:hAnsi="Times New Roman" w:cs="Times New Roman"/>
          <w:sz w:val="28"/>
          <w:szCs w:val="28"/>
          <w:lang w:val="en-US"/>
        </w:rPr>
        <w:t>VI</w:t>
      </w:r>
      <w:r w:rsidR="00B72C30" w:rsidRPr="00C95D74">
        <w:rPr>
          <w:rFonts w:ascii="Times New Roman" w:hAnsi="Times New Roman" w:cs="Times New Roman"/>
          <w:sz w:val="28"/>
          <w:szCs w:val="28"/>
        </w:rPr>
        <w:t xml:space="preserve">) с использованием образцов первого </w:t>
      </w:r>
      <w:r w:rsidR="00D719AF">
        <w:rPr>
          <w:rFonts w:ascii="Times New Roman" w:hAnsi="Times New Roman" w:cs="Times New Roman"/>
          <w:sz w:val="28"/>
          <w:szCs w:val="28"/>
        </w:rPr>
        <w:t xml:space="preserve">и второго </w:t>
      </w:r>
      <w:r w:rsidR="00B72C30" w:rsidRPr="00C95D74">
        <w:rPr>
          <w:rFonts w:ascii="Times New Roman" w:hAnsi="Times New Roman" w:cs="Times New Roman"/>
          <w:sz w:val="28"/>
          <w:szCs w:val="28"/>
        </w:rPr>
        <w:t>типа КТМ</w:t>
      </w:r>
    </w:p>
    <w:p w14:paraId="67F3FE16" w14:textId="77777777" w:rsidR="00DF0E6C" w:rsidRPr="00CF69B0" w:rsidRDefault="00DF0E6C" w:rsidP="00DF0E6C">
      <w:pPr>
        <w:spacing w:after="0" w:line="240" w:lineRule="auto"/>
        <w:jc w:val="both"/>
        <w:rPr>
          <w:rFonts w:ascii="Times New Roman" w:hAnsi="Times New Roman" w:cs="Times New Roman"/>
          <w:b/>
          <w:bCs/>
          <w:sz w:val="16"/>
          <w:szCs w:val="16"/>
        </w:rPr>
      </w:pPr>
    </w:p>
    <w:tbl>
      <w:tblPr>
        <w:tblStyle w:val="a6"/>
        <w:tblW w:w="9634" w:type="dxa"/>
        <w:jc w:val="center"/>
        <w:tblLayout w:type="fixed"/>
        <w:tblLook w:val="04A0" w:firstRow="1" w:lastRow="0" w:firstColumn="1" w:lastColumn="0" w:noHBand="0" w:noVBand="1"/>
      </w:tblPr>
      <w:tblGrid>
        <w:gridCol w:w="1219"/>
        <w:gridCol w:w="1345"/>
        <w:gridCol w:w="1058"/>
        <w:gridCol w:w="1186"/>
        <w:gridCol w:w="1102"/>
        <w:gridCol w:w="1354"/>
        <w:gridCol w:w="1186"/>
        <w:gridCol w:w="1184"/>
      </w:tblGrid>
      <w:tr w:rsidR="002E2238" w:rsidRPr="00312E61" w14:paraId="6F964EBC" w14:textId="77777777" w:rsidTr="00CF69B0">
        <w:trPr>
          <w:trHeight w:val="510"/>
          <w:jc w:val="center"/>
        </w:trPr>
        <w:tc>
          <w:tcPr>
            <w:tcW w:w="1219" w:type="dxa"/>
            <w:vMerge w:val="restart"/>
            <w:vAlign w:val="center"/>
          </w:tcPr>
          <w:p w14:paraId="39BD979A" w14:textId="7CE639F5" w:rsidR="002E2238" w:rsidRPr="00312E61" w:rsidRDefault="002E2238" w:rsidP="002E2238">
            <w:pPr>
              <w:spacing w:line="240" w:lineRule="auto"/>
              <w:jc w:val="center"/>
              <w:rPr>
                <w:rFonts w:ascii="Times New Roman" w:hAnsi="Times New Roman"/>
                <w:bCs/>
                <w:sz w:val="24"/>
                <w:szCs w:val="24"/>
              </w:rPr>
            </w:pPr>
            <w:r w:rsidRPr="00312E61">
              <w:rPr>
                <w:rFonts w:ascii="Times New Roman" w:hAnsi="Times New Roman"/>
                <w:bCs/>
                <w:sz w:val="24"/>
                <w:szCs w:val="24"/>
                <w:lang w:val="ru-RU"/>
              </w:rPr>
              <w:t>Модель изотермы</w:t>
            </w:r>
          </w:p>
        </w:tc>
        <w:tc>
          <w:tcPr>
            <w:tcW w:w="1345" w:type="dxa"/>
            <w:vMerge w:val="restart"/>
            <w:vAlign w:val="center"/>
          </w:tcPr>
          <w:p w14:paraId="396DBA53" w14:textId="3EB9F889" w:rsidR="002E2238" w:rsidRPr="00312E61" w:rsidRDefault="002E2238" w:rsidP="002E2238">
            <w:pPr>
              <w:spacing w:line="240" w:lineRule="auto"/>
              <w:jc w:val="center"/>
              <w:rPr>
                <w:rFonts w:ascii="Times New Roman" w:hAnsi="Times New Roman"/>
                <w:bCs/>
                <w:sz w:val="24"/>
                <w:szCs w:val="24"/>
              </w:rPr>
            </w:pPr>
            <w:r w:rsidRPr="00312E61">
              <w:rPr>
                <w:rFonts w:ascii="Times New Roman" w:hAnsi="Times New Roman"/>
                <w:bCs/>
                <w:sz w:val="24"/>
                <w:szCs w:val="24"/>
                <w:lang w:val="ru-RU"/>
              </w:rPr>
              <w:t>Параметр</w:t>
            </w:r>
          </w:p>
        </w:tc>
        <w:tc>
          <w:tcPr>
            <w:tcW w:w="3346" w:type="dxa"/>
            <w:gridSpan w:val="3"/>
            <w:vAlign w:val="center"/>
          </w:tcPr>
          <w:p w14:paraId="2751B865" w14:textId="2D922CAB" w:rsidR="002E2238" w:rsidRPr="00312E61" w:rsidRDefault="002E2238" w:rsidP="002E2238">
            <w:pPr>
              <w:spacing w:line="240" w:lineRule="auto"/>
              <w:jc w:val="center"/>
              <w:rPr>
                <w:rFonts w:ascii="Times New Roman" w:hAnsi="Times New Roman"/>
                <w:bCs/>
                <w:sz w:val="24"/>
                <w:szCs w:val="24"/>
              </w:rPr>
            </w:pPr>
            <w:r w:rsidRPr="00312E61">
              <w:rPr>
                <w:rFonts w:ascii="Times New Roman" w:hAnsi="Times New Roman"/>
                <w:bCs/>
                <w:sz w:val="24"/>
                <w:szCs w:val="24"/>
                <w:lang w:val="ru-RU"/>
              </w:rPr>
              <w:t xml:space="preserve">1-ый тип </w:t>
            </w:r>
          </w:p>
        </w:tc>
        <w:tc>
          <w:tcPr>
            <w:tcW w:w="3724" w:type="dxa"/>
            <w:gridSpan w:val="3"/>
            <w:vAlign w:val="center"/>
          </w:tcPr>
          <w:p w14:paraId="2C771611" w14:textId="5BC86506" w:rsidR="002E2238" w:rsidRPr="00312E61" w:rsidRDefault="002E2238" w:rsidP="002E2238">
            <w:pPr>
              <w:jc w:val="center"/>
              <w:rPr>
                <w:rFonts w:ascii="Times New Roman" w:hAnsi="Times New Roman"/>
                <w:bCs/>
                <w:sz w:val="24"/>
                <w:szCs w:val="24"/>
                <w:lang w:val="ru-RU"/>
              </w:rPr>
            </w:pPr>
            <w:r w:rsidRPr="00312E61">
              <w:rPr>
                <w:rFonts w:ascii="Times New Roman" w:hAnsi="Times New Roman"/>
                <w:bCs/>
                <w:sz w:val="24"/>
                <w:szCs w:val="24"/>
                <w:lang w:val="ru-RU"/>
              </w:rPr>
              <w:t>2-ой тип</w:t>
            </w:r>
          </w:p>
        </w:tc>
      </w:tr>
      <w:tr w:rsidR="002E2238" w:rsidRPr="00A340DB" w14:paraId="3FACC9E1" w14:textId="2B2B6608" w:rsidTr="00CF69B0">
        <w:trPr>
          <w:trHeight w:val="510"/>
          <w:jc w:val="center"/>
        </w:trPr>
        <w:tc>
          <w:tcPr>
            <w:tcW w:w="1219" w:type="dxa"/>
            <w:vMerge/>
            <w:vAlign w:val="center"/>
          </w:tcPr>
          <w:p w14:paraId="2AF4ADAF" w14:textId="5C7E85F7" w:rsidR="002E2238" w:rsidRPr="00312E61" w:rsidRDefault="002E2238" w:rsidP="002E2238">
            <w:pPr>
              <w:spacing w:line="240" w:lineRule="auto"/>
              <w:jc w:val="center"/>
              <w:rPr>
                <w:rFonts w:ascii="Times New Roman" w:hAnsi="Times New Roman"/>
                <w:bCs/>
                <w:sz w:val="24"/>
                <w:szCs w:val="24"/>
                <w:lang w:val="ru-RU"/>
              </w:rPr>
            </w:pPr>
          </w:p>
        </w:tc>
        <w:tc>
          <w:tcPr>
            <w:tcW w:w="1345" w:type="dxa"/>
            <w:vMerge/>
            <w:vAlign w:val="center"/>
          </w:tcPr>
          <w:p w14:paraId="07B7DFC1" w14:textId="6E689F73" w:rsidR="002E2238" w:rsidRPr="00312E61" w:rsidRDefault="002E2238" w:rsidP="002E2238">
            <w:pPr>
              <w:spacing w:line="240" w:lineRule="auto"/>
              <w:jc w:val="center"/>
              <w:rPr>
                <w:rFonts w:ascii="Times New Roman" w:hAnsi="Times New Roman"/>
                <w:bCs/>
                <w:sz w:val="24"/>
                <w:szCs w:val="24"/>
                <w:lang w:val="ru-RU"/>
              </w:rPr>
            </w:pPr>
          </w:p>
        </w:tc>
        <w:tc>
          <w:tcPr>
            <w:tcW w:w="1058" w:type="dxa"/>
            <w:vAlign w:val="center"/>
          </w:tcPr>
          <w:p w14:paraId="340FA609" w14:textId="77777777" w:rsidR="002E2238" w:rsidRPr="00312E61" w:rsidRDefault="002E2238" w:rsidP="002E2238">
            <w:pPr>
              <w:spacing w:line="240" w:lineRule="auto"/>
              <w:jc w:val="center"/>
              <w:rPr>
                <w:rFonts w:ascii="Times New Roman" w:hAnsi="Times New Roman"/>
                <w:bCs/>
                <w:sz w:val="24"/>
                <w:szCs w:val="24"/>
              </w:rPr>
            </w:pPr>
            <w:r w:rsidRPr="00312E61">
              <w:rPr>
                <w:rFonts w:ascii="Times New Roman" w:hAnsi="Times New Roman"/>
                <w:bCs/>
                <w:sz w:val="24"/>
                <w:szCs w:val="24"/>
              </w:rPr>
              <w:t>Fe</w:t>
            </w:r>
            <w:r w:rsidRPr="00312E61">
              <w:rPr>
                <w:rFonts w:ascii="Times New Roman" w:hAnsi="Times New Roman"/>
                <w:bCs/>
                <w:sz w:val="24"/>
                <w:szCs w:val="24"/>
                <w:vertAlign w:val="subscript"/>
              </w:rPr>
              <w:t>3</w:t>
            </w:r>
            <w:r w:rsidRPr="00312E61">
              <w:rPr>
                <w:rFonts w:ascii="Times New Roman" w:hAnsi="Times New Roman"/>
                <w:bCs/>
                <w:sz w:val="24"/>
                <w:szCs w:val="24"/>
              </w:rPr>
              <w:t>O</w:t>
            </w:r>
            <w:r w:rsidRPr="00312E61">
              <w:rPr>
                <w:rFonts w:ascii="Times New Roman" w:hAnsi="Times New Roman"/>
                <w:bCs/>
                <w:sz w:val="24"/>
                <w:szCs w:val="24"/>
                <w:vertAlign w:val="subscript"/>
              </w:rPr>
              <w:t>4</w:t>
            </w:r>
            <w:r w:rsidRPr="00312E61">
              <w:rPr>
                <w:rFonts w:ascii="Times New Roman" w:hAnsi="Times New Roman"/>
                <w:bCs/>
                <w:sz w:val="24"/>
                <w:szCs w:val="24"/>
              </w:rPr>
              <w:t>/MOF@ПЭТФ ТМ</w:t>
            </w:r>
          </w:p>
        </w:tc>
        <w:tc>
          <w:tcPr>
            <w:tcW w:w="1186" w:type="dxa"/>
            <w:vAlign w:val="center"/>
          </w:tcPr>
          <w:p w14:paraId="57618694" w14:textId="77777777" w:rsidR="002E2238" w:rsidRPr="00312E61" w:rsidRDefault="002E2238" w:rsidP="002E2238">
            <w:pPr>
              <w:spacing w:line="240" w:lineRule="auto"/>
              <w:jc w:val="center"/>
              <w:rPr>
                <w:rFonts w:ascii="Times New Roman" w:hAnsi="Times New Roman"/>
                <w:bCs/>
                <w:sz w:val="24"/>
                <w:szCs w:val="24"/>
              </w:rPr>
            </w:pPr>
            <w:r w:rsidRPr="00312E61">
              <w:rPr>
                <w:rFonts w:ascii="Times New Roman" w:hAnsi="Times New Roman"/>
                <w:bCs/>
                <w:sz w:val="24"/>
                <w:szCs w:val="24"/>
              </w:rPr>
              <w:t>Ag/MOF@ПЭТФ TM (HH)</w:t>
            </w:r>
          </w:p>
        </w:tc>
        <w:tc>
          <w:tcPr>
            <w:tcW w:w="1102" w:type="dxa"/>
            <w:vAlign w:val="center"/>
          </w:tcPr>
          <w:p w14:paraId="5374B767" w14:textId="77777777" w:rsidR="002E2238" w:rsidRPr="00312E61" w:rsidRDefault="002E2238" w:rsidP="002E2238">
            <w:pPr>
              <w:spacing w:line="240" w:lineRule="auto"/>
              <w:jc w:val="center"/>
              <w:rPr>
                <w:rFonts w:ascii="Times New Roman" w:hAnsi="Times New Roman"/>
                <w:bCs/>
                <w:sz w:val="24"/>
                <w:szCs w:val="24"/>
              </w:rPr>
            </w:pPr>
            <w:r w:rsidRPr="00312E61">
              <w:rPr>
                <w:rFonts w:ascii="Times New Roman" w:hAnsi="Times New Roman"/>
                <w:bCs/>
                <w:sz w:val="24"/>
                <w:szCs w:val="24"/>
              </w:rPr>
              <w:t>Ag/MOF@ПЭТФ ТМ (NaBH</w:t>
            </w:r>
            <w:r w:rsidRPr="00312E61">
              <w:rPr>
                <w:rFonts w:ascii="Times New Roman" w:hAnsi="Times New Roman"/>
                <w:bCs/>
                <w:sz w:val="24"/>
                <w:szCs w:val="24"/>
                <w:vertAlign w:val="subscript"/>
              </w:rPr>
              <w:t>4</w:t>
            </w:r>
            <w:r w:rsidRPr="00312E61">
              <w:rPr>
                <w:rFonts w:ascii="Times New Roman" w:hAnsi="Times New Roman"/>
                <w:bCs/>
                <w:sz w:val="24"/>
                <w:szCs w:val="24"/>
              </w:rPr>
              <w:t>)</w:t>
            </w:r>
          </w:p>
        </w:tc>
        <w:tc>
          <w:tcPr>
            <w:tcW w:w="1354" w:type="dxa"/>
            <w:vAlign w:val="center"/>
          </w:tcPr>
          <w:p w14:paraId="09D50C43" w14:textId="4D4411B9" w:rsidR="002E2238" w:rsidRPr="00312E61" w:rsidRDefault="002E2238" w:rsidP="002E2238">
            <w:pPr>
              <w:jc w:val="center"/>
              <w:rPr>
                <w:sz w:val="24"/>
                <w:szCs w:val="24"/>
              </w:rPr>
            </w:pPr>
            <w:r w:rsidRPr="00312E61">
              <w:rPr>
                <w:rFonts w:ascii="Times New Roman" w:hAnsi="Times New Roman"/>
                <w:bCs/>
                <w:sz w:val="24"/>
                <w:szCs w:val="24"/>
              </w:rPr>
              <w:t>MOF@Fe</w:t>
            </w:r>
            <w:r w:rsidRPr="00312E61">
              <w:rPr>
                <w:rFonts w:ascii="Times New Roman" w:hAnsi="Times New Roman"/>
                <w:bCs/>
                <w:sz w:val="24"/>
                <w:szCs w:val="24"/>
                <w:vertAlign w:val="subscript"/>
              </w:rPr>
              <w:t>3</w:t>
            </w:r>
            <w:r w:rsidRPr="00312E61">
              <w:rPr>
                <w:rFonts w:ascii="Times New Roman" w:hAnsi="Times New Roman"/>
                <w:bCs/>
                <w:sz w:val="24"/>
                <w:szCs w:val="24"/>
              </w:rPr>
              <w:t>O</w:t>
            </w:r>
            <w:r w:rsidRPr="00312E61">
              <w:rPr>
                <w:rFonts w:ascii="Times New Roman" w:hAnsi="Times New Roman"/>
                <w:bCs/>
                <w:sz w:val="24"/>
                <w:szCs w:val="24"/>
                <w:vertAlign w:val="subscript"/>
              </w:rPr>
              <w:t>4</w:t>
            </w:r>
            <w:r w:rsidRPr="00312E61">
              <w:rPr>
                <w:rFonts w:ascii="Times New Roman" w:hAnsi="Times New Roman"/>
                <w:bCs/>
                <w:sz w:val="24"/>
                <w:szCs w:val="24"/>
              </w:rPr>
              <w:t>/ПЭТФ ТМ</w:t>
            </w:r>
          </w:p>
        </w:tc>
        <w:tc>
          <w:tcPr>
            <w:tcW w:w="1186" w:type="dxa"/>
            <w:vAlign w:val="center"/>
          </w:tcPr>
          <w:p w14:paraId="62429428" w14:textId="2F3A9EC5" w:rsidR="002E2238" w:rsidRPr="00312E61" w:rsidRDefault="002E2238" w:rsidP="002E2238">
            <w:pPr>
              <w:jc w:val="center"/>
              <w:rPr>
                <w:sz w:val="24"/>
                <w:szCs w:val="24"/>
              </w:rPr>
            </w:pPr>
            <w:proofErr w:type="spellStart"/>
            <w:r w:rsidRPr="00312E61">
              <w:rPr>
                <w:rFonts w:ascii="Times New Roman" w:hAnsi="Times New Roman"/>
                <w:bCs/>
                <w:sz w:val="24"/>
                <w:szCs w:val="24"/>
              </w:rPr>
              <w:t>MOF@Ag</w:t>
            </w:r>
            <w:proofErr w:type="spellEnd"/>
            <w:r w:rsidRPr="00312E61">
              <w:rPr>
                <w:rFonts w:ascii="Times New Roman" w:hAnsi="Times New Roman"/>
                <w:bCs/>
                <w:sz w:val="24"/>
                <w:szCs w:val="24"/>
              </w:rPr>
              <w:t>/ПЭТФ TM (HH)</w:t>
            </w:r>
          </w:p>
        </w:tc>
        <w:tc>
          <w:tcPr>
            <w:tcW w:w="1184" w:type="dxa"/>
            <w:vAlign w:val="center"/>
          </w:tcPr>
          <w:p w14:paraId="3AF5FFB2" w14:textId="0A5F31C0" w:rsidR="002E2238" w:rsidRPr="00312E61" w:rsidRDefault="002E2238" w:rsidP="002E2238">
            <w:pPr>
              <w:jc w:val="center"/>
              <w:rPr>
                <w:sz w:val="24"/>
                <w:szCs w:val="24"/>
              </w:rPr>
            </w:pPr>
            <w:proofErr w:type="spellStart"/>
            <w:r w:rsidRPr="00312E61">
              <w:rPr>
                <w:rFonts w:ascii="Times New Roman" w:hAnsi="Times New Roman"/>
                <w:bCs/>
                <w:sz w:val="24"/>
                <w:szCs w:val="24"/>
              </w:rPr>
              <w:t>MOF@Ag</w:t>
            </w:r>
            <w:proofErr w:type="spellEnd"/>
            <w:r w:rsidRPr="00312E61">
              <w:rPr>
                <w:rFonts w:ascii="Times New Roman" w:hAnsi="Times New Roman"/>
                <w:bCs/>
                <w:sz w:val="24"/>
                <w:szCs w:val="24"/>
              </w:rPr>
              <w:t>/ПЭТФ ТМ (NaBH4)</w:t>
            </w:r>
          </w:p>
        </w:tc>
      </w:tr>
      <w:tr w:rsidR="002E2238" w:rsidRPr="00312E61" w14:paraId="60861E46" w14:textId="01043D50" w:rsidTr="00CF69B0">
        <w:trPr>
          <w:trHeight w:val="234"/>
          <w:jc w:val="center"/>
        </w:trPr>
        <w:tc>
          <w:tcPr>
            <w:tcW w:w="1219" w:type="dxa"/>
            <w:vMerge w:val="restart"/>
            <w:vAlign w:val="center"/>
          </w:tcPr>
          <w:p w14:paraId="62C97FF2" w14:textId="292D7963" w:rsidR="002E2238" w:rsidRPr="00312E61" w:rsidRDefault="002E2238" w:rsidP="00CF69B0">
            <w:pPr>
              <w:spacing w:line="240" w:lineRule="auto"/>
              <w:ind w:left="-95"/>
              <w:jc w:val="center"/>
              <w:rPr>
                <w:rFonts w:ascii="Times New Roman" w:hAnsi="Times New Roman"/>
                <w:bCs/>
                <w:sz w:val="24"/>
                <w:szCs w:val="24"/>
                <w:lang w:val="ru-RU"/>
              </w:rPr>
            </w:pPr>
            <w:proofErr w:type="spellStart"/>
            <w:r w:rsidRPr="00312E61">
              <w:rPr>
                <w:rFonts w:ascii="Times New Roman" w:hAnsi="Times New Roman"/>
                <w:sz w:val="24"/>
                <w:szCs w:val="24"/>
                <w:lang w:val="ru-RU"/>
              </w:rPr>
              <w:t>Ленгмюра</w:t>
            </w:r>
            <w:proofErr w:type="spellEnd"/>
          </w:p>
        </w:tc>
        <w:tc>
          <w:tcPr>
            <w:tcW w:w="1345" w:type="dxa"/>
            <w:vAlign w:val="center"/>
          </w:tcPr>
          <w:p w14:paraId="673E647E" w14:textId="2B9DD23A" w:rsidR="002E2238" w:rsidRPr="00312E61" w:rsidRDefault="00A340DB" w:rsidP="002E2238">
            <w:pPr>
              <w:spacing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color w:val="auto"/>
                      <w:sz w:val="24"/>
                      <w:szCs w:val="24"/>
                    </w:rPr>
                    <m:t>Q</m:t>
                  </m:r>
                </m:e>
                <m:sub>
                  <m:r>
                    <w:rPr>
                      <w:rFonts w:ascii="Cambria Math" w:hAnsi="Cambria Math"/>
                      <w:color w:val="auto"/>
                      <w:sz w:val="24"/>
                      <w:szCs w:val="24"/>
                      <w:lang w:val="ru-RU"/>
                    </w:rPr>
                    <m:t>0</m:t>
                  </m:r>
                </m:sub>
              </m:sSub>
            </m:oMath>
            <w:r w:rsidR="002E2238" w:rsidRPr="00312E61">
              <w:rPr>
                <w:rFonts w:ascii="Times New Roman" w:hAnsi="Times New Roman"/>
                <w:color w:val="auto"/>
                <w:sz w:val="24"/>
                <w:szCs w:val="24"/>
                <w:lang w:val="ru-RU"/>
              </w:rPr>
              <w:t>,</w:t>
            </w:r>
            <w:r w:rsidR="002E2238" w:rsidRPr="00312E61">
              <w:rPr>
                <w:rFonts w:ascii="Times New Roman" w:hAnsi="Times New Roman"/>
                <w:color w:val="auto"/>
                <w:sz w:val="24"/>
                <w:szCs w:val="24"/>
                <w:vertAlign w:val="subscript"/>
                <w:lang w:val="ru-RU"/>
              </w:rPr>
              <w:t xml:space="preserve"> </w:t>
            </w:r>
            <w:r w:rsidR="002E2238" w:rsidRPr="00312E61">
              <w:rPr>
                <w:rFonts w:ascii="Times New Roman" w:hAnsi="Times New Roman"/>
                <w:color w:val="auto"/>
                <w:sz w:val="24"/>
                <w:szCs w:val="24"/>
                <w:lang w:val="ru-RU"/>
              </w:rPr>
              <w:t>мг/г</w:t>
            </w:r>
          </w:p>
        </w:tc>
        <w:tc>
          <w:tcPr>
            <w:tcW w:w="1058" w:type="dxa"/>
            <w:vAlign w:val="center"/>
          </w:tcPr>
          <w:p w14:paraId="5FA22018" w14:textId="0B44D016"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238</w:t>
            </w:r>
            <w:r w:rsidRPr="00312E61">
              <w:rPr>
                <w:rFonts w:ascii="Times New Roman" w:hAnsi="Times New Roman"/>
                <w:sz w:val="24"/>
                <w:szCs w:val="24"/>
                <w:lang w:val="ru-RU"/>
              </w:rPr>
              <w:t>,</w:t>
            </w:r>
            <w:r w:rsidRPr="00312E61">
              <w:rPr>
                <w:rFonts w:ascii="Times New Roman" w:hAnsi="Times New Roman"/>
                <w:sz w:val="24"/>
                <w:szCs w:val="24"/>
              </w:rPr>
              <w:t>09</w:t>
            </w:r>
          </w:p>
        </w:tc>
        <w:tc>
          <w:tcPr>
            <w:tcW w:w="1186" w:type="dxa"/>
            <w:vAlign w:val="center"/>
          </w:tcPr>
          <w:p w14:paraId="69B62F41"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153</w:t>
            </w:r>
          </w:p>
        </w:tc>
        <w:tc>
          <w:tcPr>
            <w:tcW w:w="1102" w:type="dxa"/>
            <w:vAlign w:val="center"/>
          </w:tcPr>
          <w:p w14:paraId="0D3FB818" w14:textId="098EEDBB"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181</w:t>
            </w:r>
            <w:r w:rsidRPr="00312E61">
              <w:rPr>
                <w:rFonts w:ascii="Times New Roman" w:hAnsi="Times New Roman"/>
                <w:sz w:val="24"/>
                <w:szCs w:val="24"/>
                <w:lang w:val="ru-RU"/>
              </w:rPr>
              <w:t>,</w:t>
            </w:r>
            <w:r w:rsidRPr="00312E61">
              <w:rPr>
                <w:rFonts w:ascii="Times New Roman" w:hAnsi="Times New Roman"/>
                <w:sz w:val="24"/>
                <w:szCs w:val="24"/>
              </w:rPr>
              <w:t>81</w:t>
            </w:r>
          </w:p>
        </w:tc>
        <w:tc>
          <w:tcPr>
            <w:tcW w:w="1354" w:type="dxa"/>
            <w:vAlign w:val="center"/>
          </w:tcPr>
          <w:p w14:paraId="199672C8" w14:textId="5BBD2CC4" w:rsidR="002E2238" w:rsidRPr="00312E61" w:rsidRDefault="002E2238" w:rsidP="002E2238">
            <w:pPr>
              <w:jc w:val="center"/>
              <w:rPr>
                <w:sz w:val="24"/>
                <w:szCs w:val="24"/>
              </w:rPr>
            </w:pPr>
            <w:r w:rsidRPr="00312E61">
              <w:rPr>
                <w:rFonts w:ascii="Times New Roman" w:hAnsi="Times New Roman"/>
                <w:sz w:val="24"/>
                <w:szCs w:val="24"/>
              </w:rPr>
              <w:t>144</w:t>
            </w:r>
            <w:r w:rsidRPr="00312E61">
              <w:rPr>
                <w:rFonts w:ascii="Times New Roman" w:hAnsi="Times New Roman"/>
                <w:sz w:val="24"/>
                <w:szCs w:val="24"/>
                <w:lang w:val="ru-RU"/>
              </w:rPr>
              <w:t>,</w:t>
            </w:r>
            <w:r w:rsidRPr="00312E61">
              <w:rPr>
                <w:rFonts w:ascii="Times New Roman" w:hAnsi="Times New Roman"/>
                <w:sz w:val="24"/>
                <w:szCs w:val="24"/>
              </w:rPr>
              <w:t>92</w:t>
            </w:r>
          </w:p>
        </w:tc>
        <w:tc>
          <w:tcPr>
            <w:tcW w:w="1186" w:type="dxa"/>
            <w:vAlign w:val="center"/>
          </w:tcPr>
          <w:p w14:paraId="7EF9B2F6" w14:textId="4C538805" w:rsidR="002E2238" w:rsidRPr="00312E61" w:rsidRDefault="002E2238" w:rsidP="002E2238">
            <w:pPr>
              <w:jc w:val="center"/>
              <w:rPr>
                <w:sz w:val="24"/>
                <w:szCs w:val="24"/>
              </w:rPr>
            </w:pPr>
            <w:r w:rsidRPr="00312E61">
              <w:rPr>
                <w:rFonts w:ascii="Times New Roman" w:hAnsi="Times New Roman"/>
                <w:sz w:val="24"/>
                <w:szCs w:val="24"/>
              </w:rPr>
              <w:t>208</w:t>
            </w:r>
          </w:p>
        </w:tc>
        <w:tc>
          <w:tcPr>
            <w:tcW w:w="1184" w:type="dxa"/>
            <w:vAlign w:val="center"/>
          </w:tcPr>
          <w:p w14:paraId="1AB0E022" w14:textId="3AB447CC" w:rsidR="002E2238" w:rsidRPr="00312E61" w:rsidRDefault="002E2238" w:rsidP="002E2238">
            <w:pPr>
              <w:jc w:val="center"/>
              <w:rPr>
                <w:sz w:val="24"/>
                <w:szCs w:val="24"/>
              </w:rPr>
            </w:pPr>
            <w:r w:rsidRPr="00312E61">
              <w:rPr>
                <w:rFonts w:ascii="Times New Roman" w:hAnsi="Times New Roman"/>
                <w:sz w:val="24"/>
                <w:szCs w:val="24"/>
              </w:rPr>
              <w:t>57</w:t>
            </w:r>
            <w:r w:rsidRPr="00312E61">
              <w:rPr>
                <w:rFonts w:ascii="Times New Roman" w:hAnsi="Times New Roman"/>
                <w:sz w:val="24"/>
                <w:szCs w:val="24"/>
                <w:lang w:val="ru-RU"/>
              </w:rPr>
              <w:t>,</w:t>
            </w:r>
            <w:r w:rsidRPr="00312E61">
              <w:rPr>
                <w:rFonts w:ascii="Times New Roman" w:hAnsi="Times New Roman"/>
                <w:sz w:val="24"/>
                <w:szCs w:val="24"/>
              </w:rPr>
              <w:t>14</w:t>
            </w:r>
          </w:p>
        </w:tc>
      </w:tr>
      <w:tr w:rsidR="002E2238" w:rsidRPr="00312E61" w14:paraId="40E7E4ED" w14:textId="4374AE1B" w:rsidTr="00CF69B0">
        <w:trPr>
          <w:trHeight w:val="234"/>
          <w:jc w:val="center"/>
        </w:trPr>
        <w:tc>
          <w:tcPr>
            <w:tcW w:w="1219" w:type="dxa"/>
            <w:vMerge/>
            <w:vAlign w:val="center"/>
          </w:tcPr>
          <w:p w14:paraId="14444E0E" w14:textId="77777777" w:rsidR="002E2238" w:rsidRPr="00312E61" w:rsidRDefault="002E2238" w:rsidP="002E2238">
            <w:pPr>
              <w:spacing w:line="240" w:lineRule="auto"/>
              <w:jc w:val="center"/>
              <w:rPr>
                <w:rFonts w:ascii="Times New Roman" w:hAnsi="Times New Roman"/>
                <w:sz w:val="24"/>
                <w:szCs w:val="24"/>
              </w:rPr>
            </w:pPr>
          </w:p>
        </w:tc>
        <w:tc>
          <w:tcPr>
            <w:tcW w:w="1345" w:type="dxa"/>
            <w:vAlign w:val="center"/>
          </w:tcPr>
          <w:p w14:paraId="1B7334C6"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i/>
                <w:iCs/>
                <w:color w:val="auto"/>
                <w:sz w:val="24"/>
                <w:szCs w:val="24"/>
              </w:rPr>
              <w:t>b</w:t>
            </w:r>
          </w:p>
        </w:tc>
        <w:tc>
          <w:tcPr>
            <w:tcW w:w="1058" w:type="dxa"/>
            <w:vAlign w:val="center"/>
          </w:tcPr>
          <w:p w14:paraId="2DBC408F" w14:textId="28008D84"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066</w:t>
            </w:r>
          </w:p>
        </w:tc>
        <w:tc>
          <w:tcPr>
            <w:tcW w:w="1186" w:type="dxa"/>
            <w:vAlign w:val="center"/>
          </w:tcPr>
          <w:p w14:paraId="2A05835E" w14:textId="48B846D9"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005</w:t>
            </w:r>
          </w:p>
        </w:tc>
        <w:tc>
          <w:tcPr>
            <w:tcW w:w="1102" w:type="dxa"/>
            <w:vAlign w:val="center"/>
          </w:tcPr>
          <w:p w14:paraId="308D89B0" w14:textId="65CBE0CE"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0054</w:t>
            </w:r>
          </w:p>
        </w:tc>
        <w:tc>
          <w:tcPr>
            <w:tcW w:w="1354" w:type="dxa"/>
            <w:vAlign w:val="center"/>
          </w:tcPr>
          <w:p w14:paraId="7A471D98" w14:textId="451D9ECE"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005</w:t>
            </w:r>
          </w:p>
        </w:tc>
        <w:tc>
          <w:tcPr>
            <w:tcW w:w="1186" w:type="dxa"/>
            <w:vAlign w:val="center"/>
          </w:tcPr>
          <w:p w14:paraId="041823BA" w14:textId="6474E049"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0055</w:t>
            </w:r>
          </w:p>
        </w:tc>
        <w:tc>
          <w:tcPr>
            <w:tcW w:w="1184" w:type="dxa"/>
            <w:vAlign w:val="center"/>
          </w:tcPr>
          <w:p w14:paraId="6E481949" w14:textId="1531958E"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0037</w:t>
            </w:r>
          </w:p>
        </w:tc>
      </w:tr>
      <w:tr w:rsidR="002E2238" w:rsidRPr="00312E61" w14:paraId="022F0E70" w14:textId="760A58B7" w:rsidTr="00CF69B0">
        <w:trPr>
          <w:trHeight w:val="234"/>
          <w:jc w:val="center"/>
        </w:trPr>
        <w:tc>
          <w:tcPr>
            <w:tcW w:w="1219" w:type="dxa"/>
            <w:vMerge/>
            <w:vAlign w:val="center"/>
          </w:tcPr>
          <w:p w14:paraId="1B463696" w14:textId="77777777" w:rsidR="002E2238" w:rsidRPr="00312E61" w:rsidRDefault="002E2238" w:rsidP="002E2238">
            <w:pPr>
              <w:spacing w:line="240" w:lineRule="auto"/>
              <w:jc w:val="center"/>
              <w:rPr>
                <w:rFonts w:ascii="Times New Roman" w:hAnsi="Times New Roman"/>
                <w:sz w:val="24"/>
                <w:szCs w:val="24"/>
              </w:rPr>
            </w:pPr>
          </w:p>
        </w:tc>
        <w:tc>
          <w:tcPr>
            <w:tcW w:w="1345" w:type="dxa"/>
            <w:vAlign w:val="center"/>
          </w:tcPr>
          <w:p w14:paraId="6FA8CDD7"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color w:val="auto"/>
                <w:sz w:val="24"/>
                <w:szCs w:val="24"/>
              </w:rPr>
              <w:t>R</w:t>
            </w:r>
            <w:r w:rsidRPr="00312E61">
              <w:rPr>
                <w:rFonts w:ascii="Times New Roman" w:hAnsi="Times New Roman"/>
                <w:color w:val="auto"/>
                <w:sz w:val="24"/>
                <w:szCs w:val="24"/>
                <w:vertAlign w:val="superscript"/>
                <w:lang w:val="ru-RU"/>
              </w:rPr>
              <w:t>2</w:t>
            </w:r>
          </w:p>
        </w:tc>
        <w:tc>
          <w:tcPr>
            <w:tcW w:w="1058" w:type="dxa"/>
            <w:vAlign w:val="center"/>
          </w:tcPr>
          <w:p w14:paraId="39ED9788" w14:textId="319BDD79"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9494</w:t>
            </w:r>
          </w:p>
        </w:tc>
        <w:tc>
          <w:tcPr>
            <w:tcW w:w="1186" w:type="dxa"/>
            <w:vAlign w:val="center"/>
          </w:tcPr>
          <w:p w14:paraId="6ADB21EF" w14:textId="648183D1"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9365</w:t>
            </w:r>
          </w:p>
        </w:tc>
        <w:tc>
          <w:tcPr>
            <w:tcW w:w="1102" w:type="dxa"/>
            <w:vAlign w:val="center"/>
          </w:tcPr>
          <w:p w14:paraId="73B1AC62" w14:textId="542A4D7C"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89</w:t>
            </w:r>
          </w:p>
        </w:tc>
        <w:tc>
          <w:tcPr>
            <w:tcW w:w="1354" w:type="dxa"/>
            <w:vAlign w:val="center"/>
          </w:tcPr>
          <w:p w14:paraId="7D224691" w14:textId="7865855D"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94</w:t>
            </w:r>
          </w:p>
        </w:tc>
        <w:tc>
          <w:tcPr>
            <w:tcW w:w="1186" w:type="dxa"/>
            <w:vAlign w:val="center"/>
          </w:tcPr>
          <w:p w14:paraId="4E8217FA" w14:textId="45B36803"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91</w:t>
            </w:r>
          </w:p>
        </w:tc>
        <w:tc>
          <w:tcPr>
            <w:tcW w:w="1184" w:type="dxa"/>
            <w:vAlign w:val="center"/>
          </w:tcPr>
          <w:p w14:paraId="05FA6284" w14:textId="6D86CD3D"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91</w:t>
            </w:r>
          </w:p>
        </w:tc>
      </w:tr>
      <w:tr w:rsidR="002E2238" w:rsidRPr="00312E61" w14:paraId="652FE41F" w14:textId="6F5F8E30" w:rsidTr="00CF69B0">
        <w:trPr>
          <w:trHeight w:val="234"/>
          <w:jc w:val="center"/>
        </w:trPr>
        <w:tc>
          <w:tcPr>
            <w:tcW w:w="1219" w:type="dxa"/>
            <w:vMerge w:val="restart"/>
            <w:vAlign w:val="center"/>
          </w:tcPr>
          <w:p w14:paraId="62498247" w14:textId="6D797CA9" w:rsidR="002E2238" w:rsidRPr="00312E61" w:rsidRDefault="002E2238" w:rsidP="002E2238">
            <w:pPr>
              <w:spacing w:line="240" w:lineRule="auto"/>
              <w:jc w:val="center"/>
              <w:rPr>
                <w:rFonts w:ascii="Times New Roman" w:hAnsi="Times New Roman"/>
                <w:bCs/>
                <w:sz w:val="24"/>
                <w:szCs w:val="24"/>
                <w:lang w:val="ru-RU"/>
              </w:rPr>
            </w:pPr>
            <w:r w:rsidRPr="00312E61">
              <w:rPr>
                <w:rFonts w:ascii="Times New Roman" w:hAnsi="Times New Roman"/>
                <w:sz w:val="24"/>
                <w:szCs w:val="24"/>
                <w:lang w:val="ru-RU"/>
              </w:rPr>
              <w:t>Фрейндлиха</w:t>
            </w:r>
          </w:p>
        </w:tc>
        <w:tc>
          <w:tcPr>
            <w:tcW w:w="1345" w:type="dxa"/>
            <w:vAlign w:val="center"/>
          </w:tcPr>
          <w:p w14:paraId="3917C25A" w14:textId="4813997F" w:rsidR="002E2238" w:rsidRPr="00312E61" w:rsidRDefault="00A340DB" w:rsidP="002E2238">
            <w:pPr>
              <w:spacing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color w:val="auto"/>
                      <w:sz w:val="24"/>
                      <w:szCs w:val="24"/>
                    </w:rPr>
                    <m:t>k</m:t>
                  </m:r>
                </m:e>
                <m:sub>
                  <m:r>
                    <w:rPr>
                      <w:rFonts w:ascii="Cambria Math" w:hAnsi="Cambria Math"/>
                      <w:color w:val="auto"/>
                      <w:sz w:val="24"/>
                      <w:szCs w:val="24"/>
                    </w:rPr>
                    <m:t>F</m:t>
                  </m:r>
                </m:sub>
              </m:sSub>
            </m:oMath>
            <w:r w:rsidR="002E2238" w:rsidRPr="00312E61">
              <w:rPr>
                <w:rFonts w:ascii="Times New Roman" w:hAnsi="Times New Roman"/>
                <w:color w:val="auto"/>
                <w:sz w:val="24"/>
                <w:szCs w:val="24"/>
              </w:rPr>
              <w:t xml:space="preserve">, </w:t>
            </w:r>
            <w:r w:rsidR="002E2238" w:rsidRPr="00312E61">
              <w:rPr>
                <w:rFonts w:ascii="Times New Roman" w:hAnsi="Times New Roman"/>
                <w:color w:val="auto"/>
                <w:sz w:val="24"/>
                <w:szCs w:val="24"/>
                <w:lang w:val="ru-RU"/>
              </w:rPr>
              <w:t>мг</w:t>
            </w:r>
            <w:r w:rsidR="002E2238" w:rsidRPr="00312E61">
              <w:rPr>
                <w:rFonts w:ascii="Times New Roman" w:hAnsi="Times New Roman"/>
                <w:color w:val="auto"/>
                <w:sz w:val="24"/>
                <w:szCs w:val="24"/>
              </w:rPr>
              <w:t>/</w:t>
            </w:r>
            <w:r w:rsidR="002E2238" w:rsidRPr="00312E61">
              <w:rPr>
                <w:rFonts w:ascii="Times New Roman" w:hAnsi="Times New Roman"/>
                <w:color w:val="auto"/>
                <w:sz w:val="24"/>
                <w:szCs w:val="24"/>
                <w:lang w:val="ru-RU"/>
              </w:rPr>
              <w:t>г</w:t>
            </w:r>
          </w:p>
        </w:tc>
        <w:tc>
          <w:tcPr>
            <w:tcW w:w="1058" w:type="dxa"/>
            <w:vAlign w:val="center"/>
          </w:tcPr>
          <w:p w14:paraId="5F87B808"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4914</w:t>
            </w:r>
          </w:p>
        </w:tc>
        <w:tc>
          <w:tcPr>
            <w:tcW w:w="1186" w:type="dxa"/>
            <w:vAlign w:val="center"/>
          </w:tcPr>
          <w:p w14:paraId="74ABF3BA"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2416</w:t>
            </w:r>
          </w:p>
        </w:tc>
        <w:tc>
          <w:tcPr>
            <w:tcW w:w="1102" w:type="dxa"/>
            <w:vAlign w:val="center"/>
          </w:tcPr>
          <w:p w14:paraId="03B22B33"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2980</w:t>
            </w:r>
          </w:p>
        </w:tc>
        <w:tc>
          <w:tcPr>
            <w:tcW w:w="1354" w:type="dxa"/>
            <w:vAlign w:val="center"/>
          </w:tcPr>
          <w:p w14:paraId="091C6A89" w14:textId="222FC87D" w:rsidR="002E2238" w:rsidRPr="00312E61" w:rsidRDefault="002E2238" w:rsidP="002E2238">
            <w:pPr>
              <w:jc w:val="center"/>
              <w:rPr>
                <w:sz w:val="24"/>
                <w:szCs w:val="24"/>
              </w:rPr>
            </w:pPr>
            <w:r w:rsidRPr="00312E61">
              <w:rPr>
                <w:rFonts w:ascii="Times New Roman" w:hAnsi="Times New Roman"/>
                <w:sz w:val="24"/>
                <w:szCs w:val="24"/>
              </w:rPr>
              <w:t>1627</w:t>
            </w:r>
          </w:p>
        </w:tc>
        <w:tc>
          <w:tcPr>
            <w:tcW w:w="1186" w:type="dxa"/>
            <w:vAlign w:val="center"/>
          </w:tcPr>
          <w:p w14:paraId="15F54708" w14:textId="30B4E052" w:rsidR="002E2238" w:rsidRPr="00312E61" w:rsidRDefault="002E2238" w:rsidP="002E2238">
            <w:pPr>
              <w:jc w:val="center"/>
              <w:rPr>
                <w:sz w:val="24"/>
                <w:szCs w:val="24"/>
              </w:rPr>
            </w:pPr>
            <w:r w:rsidRPr="00312E61">
              <w:rPr>
                <w:rFonts w:ascii="Times New Roman" w:hAnsi="Times New Roman"/>
                <w:sz w:val="24"/>
                <w:szCs w:val="24"/>
              </w:rPr>
              <w:t>2980</w:t>
            </w:r>
            <w:r w:rsidRPr="00312E61">
              <w:rPr>
                <w:rFonts w:ascii="Times New Roman" w:hAnsi="Times New Roman"/>
                <w:sz w:val="24"/>
                <w:szCs w:val="24"/>
                <w:lang w:val="ru-RU"/>
              </w:rPr>
              <w:t>,</w:t>
            </w:r>
            <w:r w:rsidRPr="00312E61">
              <w:rPr>
                <w:rFonts w:ascii="Times New Roman" w:hAnsi="Times New Roman"/>
                <w:sz w:val="24"/>
                <w:szCs w:val="24"/>
              </w:rPr>
              <w:t>9</w:t>
            </w:r>
          </w:p>
        </w:tc>
        <w:tc>
          <w:tcPr>
            <w:tcW w:w="1184" w:type="dxa"/>
            <w:vAlign w:val="center"/>
          </w:tcPr>
          <w:p w14:paraId="3FDEA912" w14:textId="5C08E517" w:rsidR="002E2238" w:rsidRPr="00312E61" w:rsidRDefault="002E2238" w:rsidP="002E2238">
            <w:pPr>
              <w:jc w:val="center"/>
              <w:rPr>
                <w:sz w:val="24"/>
                <w:szCs w:val="24"/>
              </w:rPr>
            </w:pPr>
            <w:r w:rsidRPr="00312E61">
              <w:rPr>
                <w:rFonts w:ascii="Times New Roman" w:hAnsi="Times New Roman"/>
                <w:sz w:val="24"/>
                <w:szCs w:val="24"/>
              </w:rPr>
              <w:t>2202</w:t>
            </w:r>
          </w:p>
        </w:tc>
      </w:tr>
      <w:tr w:rsidR="002E2238" w:rsidRPr="00312E61" w14:paraId="6EDD8A83" w14:textId="5C497D1E" w:rsidTr="00CF69B0">
        <w:trPr>
          <w:trHeight w:val="234"/>
          <w:jc w:val="center"/>
        </w:trPr>
        <w:tc>
          <w:tcPr>
            <w:tcW w:w="1219" w:type="dxa"/>
            <w:vMerge/>
            <w:vAlign w:val="center"/>
          </w:tcPr>
          <w:p w14:paraId="794F539F" w14:textId="77777777" w:rsidR="002E2238" w:rsidRPr="00312E61" w:rsidRDefault="002E2238" w:rsidP="002E2238">
            <w:pPr>
              <w:spacing w:line="240" w:lineRule="auto"/>
              <w:jc w:val="center"/>
              <w:rPr>
                <w:rFonts w:ascii="Times New Roman" w:hAnsi="Times New Roman"/>
                <w:sz w:val="24"/>
                <w:szCs w:val="24"/>
              </w:rPr>
            </w:pPr>
          </w:p>
        </w:tc>
        <w:tc>
          <w:tcPr>
            <w:tcW w:w="1345" w:type="dxa"/>
            <w:vAlign w:val="center"/>
          </w:tcPr>
          <w:p w14:paraId="7347FD36" w14:textId="67F82151" w:rsidR="002E2238" w:rsidRPr="00312E61" w:rsidRDefault="002E2238" w:rsidP="002E2238">
            <w:pPr>
              <w:spacing w:line="240" w:lineRule="auto"/>
              <w:jc w:val="center"/>
              <w:rPr>
                <w:rFonts w:ascii="Times New Roman" w:hAnsi="Times New Roman"/>
                <w:sz w:val="24"/>
                <w:szCs w:val="24"/>
              </w:rPr>
            </w:pPr>
            <m:oMathPara>
              <m:oMath>
                <m:r>
                  <w:rPr>
                    <w:rFonts w:ascii="Cambria Math" w:hAnsi="Cambria Math"/>
                    <w:color w:val="auto"/>
                    <w:sz w:val="24"/>
                    <w:szCs w:val="24"/>
                  </w:rPr>
                  <m:t>n</m:t>
                </m:r>
              </m:oMath>
            </m:oMathPara>
          </w:p>
        </w:tc>
        <w:tc>
          <w:tcPr>
            <w:tcW w:w="1058" w:type="dxa"/>
            <w:vAlign w:val="center"/>
          </w:tcPr>
          <w:p w14:paraId="2BC9E399" w14:textId="4E123658"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3</w:t>
            </w:r>
            <w:r w:rsidRPr="00312E61">
              <w:rPr>
                <w:rFonts w:ascii="Times New Roman" w:hAnsi="Times New Roman"/>
                <w:sz w:val="24"/>
                <w:szCs w:val="24"/>
                <w:lang w:val="ru-RU"/>
              </w:rPr>
              <w:t>,</w:t>
            </w:r>
            <w:r w:rsidRPr="00312E61">
              <w:rPr>
                <w:rFonts w:ascii="Times New Roman" w:hAnsi="Times New Roman"/>
                <w:sz w:val="24"/>
                <w:szCs w:val="24"/>
              </w:rPr>
              <w:t>12</w:t>
            </w:r>
          </w:p>
        </w:tc>
        <w:tc>
          <w:tcPr>
            <w:tcW w:w="1186" w:type="dxa"/>
            <w:vAlign w:val="center"/>
          </w:tcPr>
          <w:p w14:paraId="7B2D3C78"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4</w:t>
            </w:r>
          </w:p>
        </w:tc>
        <w:tc>
          <w:tcPr>
            <w:tcW w:w="1102" w:type="dxa"/>
            <w:vAlign w:val="center"/>
          </w:tcPr>
          <w:p w14:paraId="1175CA46" w14:textId="2D6EA5CA"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3</w:t>
            </w:r>
            <w:r w:rsidRPr="00312E61">
              <w:rPr>
                <w:rFonts w:ascii="Times New Roman" w:hAnsi="Times New Roman"/>
                <w:sz w:val="24"/>
                <w:szCs w:val="24"/>
                <w:lang w:val="ru-RU"/>
              </w:rPr>
              <w:t>,</w:t>
            </w:r>
            <w:r w:rsidRPr="00312E61">
              <w:rPr>
                <w:rFonts w:ascii="Times New Roman" w:hAnsi="Times New Roman"/>
                <w:sz w:val="24"/>
                <w:szCs w:val="24"/>
              </w:rPr>
              <w:t>2</w:t>
            </w:r>
          </w:p>
        </w:tc>
        <w:tc>
          <w:tcPr>
            <w:tcW w:w="1354" w:type="dxa"/>
            <w:vAlign w:val="center"/>
          </w:tcPr>
          <w:p w14:paraId="764AB1EF" w14:textId="2AEE698E" w:rsidR="002E2238" w:rsidRPr="00312E61" w:rsidRDefault="002E2238" w:rsidP="002E2238">
            <w:pPr>
              <w:jc w:val="center"/>
              <w:rPr>
                <w:sz w:val="24"/>
                <w:szCs w:val="24"/>
              </w:rPr>
            </w:pPr>
            <w:r w:rsidRPr="00312E61">
              <w:rPr>
                <w:rFonts w:ascii="Times New Roman" w:hAnsi="Times New Roman"/>
                <w:sz w:val="24"/>
                <w:szCs w:val="24"/>
              </w:rPr>
              <w:t>3</w:t>
            </w:r>
            <w:r w:rsidRPr="00312E61">
              <w:rPr>
                <w:rFonts w:ascii="Times New Roman" w:hAnsi="Times New Roman"/>
                <w:sz w:val="24"/>
                <w:szCs w:val="24"/>
                <w:lang w:val="ru-RU"/>
              </w:rPr>
              <w:t>,</w:t>
            </w:r>
            <w:r w:rsidRPr="00312E61">
              <w:rPr>
                <w:rFonts w:ascii="Times New Roman" w:hAnsi="Times New Roman"/>
                <w:sz w:val="24"/>
                <w:szCs w:val="24"/>
              </w:rPr>
              <w:t>37</w:t>
            </w:r>
          </w:p>
        </w:tc>
        <w:tc>
          <w:tcPr>
            <w:tcW w:w="1186" w:type="dxa"/>
            <w:vAlign w:val="center"/>
          </w:tcPr>
          <w:p w14:paraId="495932A4" w14:textId="1358A622" w:rsidR="002E2238" w:rsidRPr="00312E61" w:rsidRDefault="002E2238" w:rsidP="002E2238">
            <w:pPr>
              <w:jc w:val="center"/>
              <w:rPr>
                <w:sz w:val="24"/>
                <w:szCs w:val="24"/>
              </w:rPr>
            </w:pPr>
            <w:r w:rsidRPr="00312E61">
              <w:rPr>
                <w:rFonts w:ascii="Times New Roman" w:hAnsi="Times New Roman"/>
                <w:sz w:val="24"/>
                <w:szCs w:val="24"/>
              </w:rPr>
              <w:t>2</w:t>
            </w:r>
            <w:r w:rsidRPr="00312E61">
              <w:rPr>
                <w:rFonts w:ascii="Times New Roman" w:hAnsi="Times New Roman"/>
                <w:sz w:val="24"/>
                <w:szCs w:val="24"/>
                <w:lang w:val="ru-RU"/>
              </w:rPr>
              <w:t>,</w:t>
            </w:r>
            <w:r w:rsidRPr="00312E61">
              <w:rPr>
                <w:rFonts w:ascii="Times New Roman" w:hAnsi="Times New Roman"/>
                <w:sz w:val="24"/>
                <w:szCs w:val="24"/>
              </w:rPr>
              <w:t>35</w:t>
            </w:r>
          </w:p>
        </w:tc>
        <w:tc>
          <w:tcPr>
            <w:tcW w:w="1184" w:type="dxa"/>
            <w:vAlign w:val="center"/>
          </w:tcPr>
          <w:p w14:paraId="0A51D8F8" w14:textId="2FDF2ADD" w:rsidR="002E2238" w:rsidRPr="00312E61" w:rsidRDefault="002E2238" w:rsidP="002E2238">
            <w:pPr>
              <w:jc w:val="center"/>
              <w:rPr>
                <w:sz w:val="24"/>
                <w:szCs w:val="24"/>
              </w:rPr>
            </w:pPr>
            <w:r w:rsidRPr="00312E61">
              <w:rPr>
                <w:rFonts w:ascii="Times New Roman" w:hAnsi="Times New Roman"/>
                <w:sz w:val="24"/>
                <w:szCs w:val="24"/>
              </w:rPr>
              <w:t>1</w:t>
            </w:r>
            <w:r w:rsidRPr="00312E61">
              <w:rPr>
                <w:rFonts w:ascii="Times New Roman" w:hAnsi="Times New Roman"/>
                <w:sz w:val="24"/>
                <w:szCs w:val="24"/>
                <w:lang w:val="ru-RU"/>
              </w:rPr>
              <w:t>,</w:t>
            </w:r>
            <w:r w:rsidRPr="00312E61">
              <w:rPr>
                <w:rFonts w:ascii="Times New Roman" w:hAnsi="Times New Roman"/>
                <w:sz w:val="24"/>
                <w:szCs w:val="24"/>
              </w:rPr>
              <w:t>165</w:t>
            </w:r>
          </w:p>
        </w:tc>
      </w:tr>
      <w:tr w:rsidR="002E2238" w:rsidRPr="00312E61" w14:paraId="6D887E57" w14:textId="12556D61" w:rsidTr="00CF69B0">
        <w:trPr>
          <w:trHeight w:val="234"/>
          <w:jc w:val="center"/>
        </w:trPr>
        <w:tc>
          <w:tcPr>
            <w:tcW w:w="1219" w:type="dxa"/>
            <w:vMerge/>
            <w:vAlign w:val="center"/>
          </w:tcPr>
          <w:p w14:paraId="4417AE70" w14:textId="77777777" w:rsidR="002E2238" w:rsidRPr="00312E61" w:rsidRDefault="002E2238" w:rsidP="002E2238">
            <w:pPr>
              <w:spacing w:line="240" w:lineRule="auto"/>
              <w:jc w:val="center"/>
              <w:rPr>
                <w:rFonts w:ascii="Times New Roman" w:hAnsi="Times New Roman"/>
                <w:sz w:val="24"/>
                <w:szCs w:val="24"/>
              </w:rPr>
            </w:pPr>
          </w:p>
        </w:tc>
        <w:tc>
          <w:tcPr>
            <w:tcW w:w="1345" w:type="dxa"/>
            <w:vAlign w:val="center"/>
          </w:tcPr>
          <w:p w14:paraId="5B8BD96D" w14:textId="77777777" w:rsidR="002E2238" w:rsidRPr="00312E61" w:rsidRDefault="002E2238" w:rsidP="002E2238">
            <w:pPr>
              <w:spacing w:line="240" w:lineRule="auto"/>
              <w:jc w:val="center"/>
              <w:rPr>
                <w:rFonts w:ascii="Times New Roman" w:hAnsi="Times New Roman"/>
                <w:sz w:val="24"/>
                <w:szCs w:val="24"/>
                <w:vertAlign w:val="superscript"/>
              </w:rPr>
            </w:pPr>
            <w:r w:rsidRPr="00312E61">
              <w:rPr>
                <w:rFonts w:ascii="Times New Roman" w:hAnsi="Times New Roman"/>
                <w:sz w:val="24"/>
                <w:szCs w:val="24"/>
              </w:rPr>
              <w:t>R</w:t>
            </w:r>
            <w:r w:rsidRPr="00312E61">
              <w:rPr>
                <w:rFonts w:ascii="Times New Roman" w:hAnsi="Times New Roman"/>
                <w:sz w:val="24"/>
                <w:szCs w:val="24"/>
                <w:vertAlign w:val="superscript"/>
              </w:rPr>
              <w:t>2</w:t>
            </w:r>
          </w:p>
        </w:tc>
        <w:tc>
          <w:tcPr>
            <w:tcW w:w="1058" w:type="dxa"/>
            <w:vAlign w:val="center"/>
          </w:tcPr>
          <w:p w14:paraId="1F21032A" w14:textId="5AFBCC88"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90</w:t>
            </w:r>
          </w:p>
        </w:tc>
        <w:tc>
          <w:tcPr>
            <w:tcW w:w="1186" w:type="dxa"/>
            <w:vAlign w:val="center"/>
          </w:tcPr>
          <w:p w14:paraId="5083308F" w14:textId="15BECAFA"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94</w:t>
            </w:r>
          </w:p>
        </w:tc>
        <w:tc>
          <w:tcPr>
            <w:tcW w:w="1102" w:type="dxa"/>
            <w:vAlign w:val="center"/>
          </w:tcPr>
          <w:p w14:paraId="53EAB0AB" w14:textId="454AAEF4"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94</w:t>
            </w:r>
          </w:p>
        </w:tc>
        <w:tc>
          <w:tcPr>
            <w:tcW w:w="1354" w:type="dxa"/>
            <w:vAlign w:val="center"/>
          </w:tcPr>
          <w:p w14:paraId="1E4B600A" w14:textId="121F6ED3"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96</w:t>
            </w:r>
          </w:p>
        </w:tc>
        <w:tc>
          <w:tcPr>
            <w:tcW w:w="1186" w:type="dxa"/>
            <w:vAlign w:val="center"/>
          </w:tcPr>
          <w:p w14:paraId="59CD8E68" w14:textId="12386854"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97</w:t>
            </w:r>
          </w:p>
        </w:tc>
        <w:tc>
          <w:tcPr>
            <w:tcW w:w="1184" w:type="dxa"/>
            <w:vAlign w:val="center"/>
          </w:tcPr>
          <w:p w14:paraId="7251CB26" w14:textId="7BF40D9D"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96</w:t>
            </w:r>
          </w:p>
        </w:tc>
      </w:tr>
      <w:tr w:rsidR="002E2238" w:rsidRPr="00312E61" w14:paraId="1C5BF9E4" w14:textId="4E575E3C" w:rsidTr="00CF69B0">
        <w:trPr>
          <w:trHeight w:val="258"/>
          <w:jc w:val="center"/>
        </w:trPr>
        <w:tc>
          <w:tcPr>
            <w:tcW w:w="1219" w:type="dxa"/>
            <w:vMerge w:val="restart"/>
            <w:vAlign w:val="center"/>
          </w:tcPr>
          <w:p w14:paraId="2863B0DD" w14:textId="066E6CD5" w:rsidR="002E2238" w:rsidRPr="00312E61" w:rsidRDefault="002E2238" w:rsidP="002E2238">
            <w:pPr>
              <w:spacing w:line="240" w:lineRule="auto"/>
              <w:jc w:val="center"/>
              <w:rPr>
                <w:rFonts w:ascii="Times New Roman" w:hAnsi="Times New Roman"/>
                <w:sz w:val="24"/>
                <w:szCs w:val="24"/>
                <w:lang w:val="ru-RU"/>
              </w:rPr>
            </w:pPr>
            <w:r w:rsidRPr="00312E61">
              <w:rPr>
                <w:rFonts w:ascii="Times New Roman" w:hAnsi="Times New Roman"/>
                <w:sz w:val="24"/>
                <w:szCs w:val="24"/>
                <w:lang w:val="ru-RU"/>
              </w:rPr>
              <w:t>Д-Р</w:t>
            </w:r>
          </w:p>
        </w:tc>
        <w:tc>
          <w:tcPr>
            <w:tcW w:w="1345" w:type="dxa"/>
            <w:vAlign w:val="center"/>
          </w:tcPr>
          <w:p w14:paraId="1384DF6F" w14:textId="38F426B5" w:rsidR="002E2238" w:rsidRPr="00312E61" w:rsidRDefault="00A340DB" w:rsidP="002E2238">
            <w:pPr>
              <w:spacing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d</m:t>
                  </m:r>
                </m:sub>
              </m:sSub>
            </m:oMath>
            <w:r w:rsidR="002E2238" w:rsidRPr="00312E61">
              <w:rPr>
                <w:rFonts w:ascii="Times New Roman" w:hAnsi="Times New Roman"/>
                <w:sz w:val="24"/>
                <w:szCs w:val="24"/>
              </w:rPr>
              <w:t>,</w:t>
            </w:r>
            <w:r w:rsidR="002E2238" w:rsidRPr="00312E61">
              <w:rPr>
                <w:rFonts w:ascii="Times New Roman" w:hAnsi="Times New Roman"/>
                <w:sz w:val="24"/>
                <w:szCs w:val="24"/>
                <w:vertAlign w:val="subscript"/>
              </w:rPr>
              <w:t xml:space="preserve"> </w:t>
            </w:r>
            <w:r w:rsidR="002E2238" w:rsidRPr="00312E61">
              <w:rPr>
                <w:rFonts w:ascii="Times New Roman" w:hAnsi="Times New Roman"/>
                <w:sz w:val="24"/>
                <w:szCs w:val="24"/>
                <w:lang w:val="ru-RU"/>
              </w:rPr>
              <w:t>мг</w:t>
            </w:r>
            <w:r w:rsidR="002E2238" w:rsidRPr="00312E61">
              <w:rPr>
                <w:rFonts w:ascii="Times New Roman" w:hAnsi="Times New Roman"/>
                <w:sz w:val="24"/>
                <w:szCs w:val="24"/>
              </w:rPr>
              <w:t>/</w:t>
            </w:r>
            <w:r w:rsidR="002E2238" w:rsidRPr="00312E61">
              <w:rPr>
                <w:rFonts w:ascii="Times New Roman" w:hAnsi="Times New Roman"/>
                <w:sz w:val="24"/>
                <w:szCs w:val="24"/>
                <w:lang w:val="ru-RU"/>
              </w:rPr>
              <w:t>г</w:t>
            </w:r>
          </w:p>
        </w:tc>
        <w:tc>
          <w:tcPr>
            <w:tcW w:w="1058" w:type="dxa"/>
            <w:vAlign w:val="center"/>
          </w:tcPr>
          <w:p w14:paraId="6B7C744C" w14:textId="51B5F48F"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379</w:t>
            </w:r>
            <w:r w:rsidRPr="00312E61">
              <w:rPr>
                <w:rFonts w:ascii="Times New Roman" w:hAnsi="Times New Roman"/>
                <w:sz w:val="24"/>
                <w:szCs w:val="24"/>
                <w:lang w:val="ru-RU"/>
              </w:rPr>
              <w:t>,</w:t>
            </w:r>
            <w:r w:rsidRPr="00312E61">
              <w:rPr>
                <w:rFonts w:ascii="Times New Roman" w:hAnsi="Times New Roman"/>
                <w:sz w:val="24"/>
                <w:szCs w:val="24"/>
              </w:rPr>
              <w:t>93</w:t>
            </w:r>
          </w:p>
        </w:tc>
        <w:tc>
          <w:tcPr>
            <w:tcW w:w="1186" w:type="dxa"/>
            <w:vAlign w:val="center"/>
          </w:tcPr>
          <w:p w14:paraId="208672AF" w14:textId="77777777"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164</w:t>
            </w:r>
          </w:p>
        </w:tc>
        <w:tc>
          <w:tcPr>
            <w:tcW w:w="1102" w:type="dxa"/>
            <w:vAlign w:val="center"/>
          </w:tcPr>
          <w:p w14:paraId="60EA6CC7" w14:textId="5C39FCA4"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174</w:t>
            </w:r>
            <w:r w:rsidRPr="00312E61">
              <w:rPr>
                <w:rFonts w:ascii="Times New Roman" w:hAnsi="Times New Roman"/>
                <w:sz w:val="24"/>
                <w:szCs w:val="24"/>
                <w:lang w:val="ru-RU"/>
              </w:rPr>
              <w:t>,</w:t>
            </w:r>
            <w:r w:rsidRPr="00312E61">
              <w:rPr>
                <w:rFonts w:ascii="Times New Roman" w:hAnsi="Times New Roman"/>
                <w:sz w:val="24"/>
                <w:szCs w:val="24"/>
              </w:rPr>
              <w:t>16</w:t>
            </w:r>
          </w:p>
        </w:tc>
        <w:tc>
          <w:tcPr>
            <w:tcW w:w="1354" w:type="dxa"/>
            <w:vAlign w:val="center"/>
          </w:tcPr>
          <w:p w14:paraId="75554574" w14:textId="0E075980" w:rsidR="002E2238" w:rsidRPr="00312E61" w:rsidRDefault="002E2238" w:rsidP="002E2238">
            <w:pPr>
              <w:jc w:val="center"/>
              <w:rPr>
                <w:sz w:val="24"/>
                <w:szCs w:val="24"/>
              </w:rPr>
            </w:pPr>
            <w:r w:rsidRPr="00312E61">
              <w:rPr>
                <w:rFonts w:ascii="Times New Roman" w:hAnsi="Times New Roman"/>
                <w:sz w:val="24"/>
                <w:szCs w:val="24"/>
              </w:rPr>
              <w:t>109</w:t>
            </w:r>
            <w:r w:rsidRPr="00312E61">
              <w:rPr>
                <w:rFonts w:ascii="Times New Roman" w:hAnsi="Times New Roman"/>
                <w:sz w:val="24"/>
                <w:szCs w:val="24"/>
                <w:lang w:val="ru-RU"/>
              </w:rPr>
              <w:t>,</w:t>
            </w:r>
            <w:r w:rsidRPr="00312E61">
              <w:rPr>
                <w:rFonts w:ascii="Times New Roman" w:hAnsi="Times New Roman"/>
                <w:sz w:val="24"/>
                <w:szCs w:val="24"/>
              </w:rPr>
              <w:t>94</w:t>
            </w:r>
          </w:p>
        </w:tc>
        <w:tc>
          <w:tcPr>
            <w:tcW w:w="1186" w:type="dxa"/>
            <w:vAlign w:val="center"/>
          </w:tcPr>
          <w:p w14:paraId="5B96E1C6" w14:textId="46604611" w:rsidR="002E2238" w:rsidRPr="00312E61" w:rsidRDefault="002E2238" w:rsidP="002E2238">
            <w:pPr>
              <w:jc w:val="center"/>
              <w:rPr>
                <w:sz w:val="24"/>
                <w:szCs w:val="24"/>
              </w:rPr>
            </w:pPr>
            <w:r w:rsidRPr="00312E61">
              <w:rPr>
                <w:rFonts w:ascii="Times New Roman" w:hAnsi="Times New Roman"/>
                <w:sz w:val="24"/>
                <w:szCs w:val="24"/>
              </w:rPr>
              <w:t>138</w:t>
            </w:r>
          </w:p>
        </w:tc>
        <w:tc>
          <w:tcPr>
            <w:tcW w:w="1184" w:type="dxa"/>
            <w:vAlign w:val="center"/>
          </w:tcPr>
          <w:p w14:paraId="08C7019C" w14:textId="55958108" w:rsidR="002E2238" w:rsidRPr="00312E61" w:rsidRDefault="002E2238" w:rsidP="002E2238">
            <w:pPr>
              <w:jc w:val="center"/>
              <w:rPr>
                <w:sz w:val="24"/>
                <w:szCs w:val="24"/>
              </w:rPr>
            </w:pPr>
            <w:r w:rsidRPr="00312E61">
              <w:rPr>
                <w:rFonts w:ascii="Times New Roman" w:hAnsi="Times New Roman"/>
                <w:sz w:val="24"/>
                <w:szCs w:val="24"/>
              </w:rPr>
              <w:t>167</w:t>
            </w:r>
          </w:p>
        </w:tc>
      </w:tr>
      <w:tr w:rsidR="002E2238" w:rsidRPr="00312E61" w14:paraId="4148382C" w14:textId="6383F50F" w:rsidTr="00CF69B0">
        <w:trPr>
          <w:trHeight w:val="258"/>
          <w:jc w:val="center"/>
        </w:trPr>
        <w:tc>
          <w:tcPr>
            <w:tcW w:w="1219" w:type="dxa"/>
            <w:vMerge/>
            <w:vAlign w:val="center"/>
          </w:tcPr>
          <w:p w14:paraId="0F8E7360" w14:textId="77777777" w:rsidR="002E2238" w:rsidRPr="00312E61" w:rsidRDefault="002E2238" w:rsidP="002E2238">
            <w:pPr>
              <w:spacing w:line="240" w:lineRule="auto"/>
              <w:jc w:val="center"/>
              <w:rPr>
                <w:rFonts w:ascii="Times New Roman" w:hAnsi="Times New Roman"/>
                <w:sz w:val="24"/>
                <w:szCs w:val="24"/>
              </w:rPr>
            </w:pPr>
          </w:p>
        </w:tc>
        <w:tc>
          <w:tcPr>
            <w:tcW w:w="1345" w:type="dxa"/>
            <w:vAlign w:val="center"/>
          </w:tcPr>
          <w:p w14:paraId="66ECF1A7" w14:textId="5AC78B98" w:rsidR="002E2238" w:rsidRPr="00312E61" w:rsidRDefault="002E2238" w:rsidP="00CF69B0">
            <w:pPr>
              <w:spacing w:line="240" w:lineRule="auto"/>
              <w:ind w:left="-70" w:right="-82"/>
              <w:jc w:val="center"/>
              <w:rPr>
                <w:rFonts w:ascii="Times New Roman" w:hAnsi="Times New Roman"/>
                <w:sz w:val="24"/>
                <w:szCs w:val="24"/>
              </w:rPr>
            </w:pPr>
            <w:r w:rsidRPr="00312E61">
              <w:rPr>
                <w:rFonts w:ascii="Times New Roman" w:hAnsi="Times New Roman"/>
                <w:color w:val="auto"/>
                <w:sz w:val="24"/>
                <w:szCs w:val="24"/>
              </w:rPr>
              <w:t xml:space="preserve">β, </w:t>
            </w:r>
            <w:r w:rsidRPr="00312E61">
              <w:rPr>
                <w:rFonts w:ascii="Times New Roman" w:hAnsi="Times New Roman"/>
                <w:color w:val="auto"/>
                <w:sz w:val="24"/>
                <w:szCs w:val="24"/>
                <w:lang w:val="ru-RU"/>
              </w:rPr>
              <w:t>моль</w:t>
            </w:r>
            <w:r w:rsidRPr="00312E61">
              <w:rPr>
                <w:rFonts w:ascii="Times New Roman" w:hAnsi="Times New Roman"/>
                <w:color w:val="auto"/>
                <w:sz w:val="24"/>
                <w:szCs w:val="24"/>
                <w:vertAlign w:val="superscript"/>
              </w:rPr>
              <w:t>2</w:t>
            </w:r>
            <w:r w:rsidRPr="00312E61">
              <w:rPr>
                <w:rFonts w:ascii="Times New Roman" w:hAnsi="Times New Roman"/>
                <w:color w:val="auto"/>
                <w:sz w:val="24"/>
                <w:szCs w:val="24"/>
              </w:rPr>
              <w:t>/</w:t>
            </w:r>
            <w:r w:rsidR="00CF69B0">
              <w:rPr>
                <w:rFonts w:ascii="Times New Roman" w:hAnsi="Times New Roman"/>
                <w:color w:val="auto"/>
                <w:sz w:val="24"/>
                <w:szCs w:val="24"/>
                <w:lang w:val="kk-KZ"/>
              </w:rPr>
              <w:t xml:space="preserve"> </w:t>
            </w:r>
            <w:r w:rsidRPr="00312E61">
              <w:rPr>
                <w:rFonts w:ascii="Times New Roman" w:hAnsi="Times New Roman"/>
                <w:color w:val="auto"/>
                <w:sz w:val="24"/>
                <w:szCs w:val="24"/>
                <w:lang w:val="ru-RU"/>
              </w:rPr>
              <w:t>кДж</w:t>
            </w:r>
            <w:r w:rsidRPr="00312E61">
              <w:rPr>
                <w:rFonts w:ascii="Times New Roman" w:hAnsi="Times New Roman"/>
                <w:color w:val="auto"/>
                <w:sz w:val="24"/>
                <w:szCs w:val="24"/>
                <w:vertAlign w:val="superscript"/>
              </w:rPr>
              <w:t>2</w:t>
            </w:r>
            <w:r w:rsidRPr="00312E61">
              <w:rPr>
                <w:rFonts w:ascii="Times New Roman" w:hAnsi="Times New Roman"/>
                <w:color w:val="auto"/>
                <w:sz w:val="24"/>
                <w:szCs w:val="24"/>
              </w:rPr>
              <w:t>×10</w:t>
            </w:r>
            <w:r w:rsidRPr="00312E61">
              <w:rPr>
                <w:rFonts w:ascii="Times New Roman" w:hAnsi="Times New Roman"/>
                <w:color w:val="auto"/>
                <w:sz w:val="24"/>
                <w:szCs w:val="24"/>
                <w:vertAlign w:val="superscript"/>
              </w:rPr>
              <w:t>4</w:t>
            </w:r>
          </w:p>
        </w:tc>
        <w:tc>
          <w:tcPr>
            <w:tcW w:w="1058" w:type="dxa"/>
            <w:vAlign w:val="center"/>
          </w:tcPr>
          <w:p w14:paraId="2AFF9452" w14:textId="6FBDEC19"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0052</w:t>
            </w:r>
          </w:p>
        </w:tc>
        <w:tc>
          <w:tcPr>
            <w:tcW w:w="1186" w:type="dxa"/>
            <w:vAlign w:val="center"/>
          </w:tcPr>
          <w:p w14:paraId="29E9E2E9" w14:textId="148FD95C"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0141</w:t>
            </w:r>
          </w:p>
        </w:tc>
        <w:tc>
          <w:tcPr>
            <w:tcW w:w="1102" w:type="dxa"/>
            <w:vAlign w:val="center"/>
          </w:tcPr>
          <w:p w14:paraId="0CB2C550" w14:textId="05286A9F"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0146</w:t>
            </w:r>
          </w:p>
        </w:tc>
        <w:tc>
          <w:tcPr>
            <w:tcW w:w="1354" w:type="dxa"/>
            <w:vAlign w:val="center"/>
          </w:tcPr>
          <w:p w14:paraId="2F5F29A3" w14:textId="0B6CE68D"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0215</w:t>
            </w:r>
          </w:p>
        </w:tc>
        <w:tc>
          <w:tcPr>
            <w:tcW w:w="1186" w:type="dxa"/>
            <w:vAlign w:val="center"/>
          </w:tcPr>
          <w:p w14:paraId="46C99DBD" w14:textId="40698203"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0197</w:t>
            </w:r>
          </w:p>
        </w:tc>
        <w:tc>
          <w:tcPr>
            <w:tcW w:w="1184" w:type="dxa"/>
            <w:vAlign w:val="center"/>
          </w:tcPr>
          <w:p w14:paraId="585D2287" w14:textId="14437104" w:rsidR="002E2238" w:rsidRPr="00312E61" w:rsidRDefault="002E2238" w:rsidP="002E2238">
            <w:pPr>
              <w:jc w:val="center"/>
              <w:rPr>
                <w:sz w:val="24"/>
                <w:szCs w:val="24"/>
              </w:rPr>
            </w:pPr>
            <w:r w:rsidRPr="00312E61">
              <w:rPr>
                <w:rFonts w:ascii="Times New Roman" w:hAnsi="Times New Roman"/>
                <w:sz w:val="24"/>
                <w:szCs w:val="24"/>
              </w:rPr>
              <w:t>0</w:t>
            </w:r>
            <w:r w:rsidRPr="00312E61">
              <w:rPr>
                <w:rFonts w:ascii="Times New Roman" w:hAnsi="Times New Roman"/>
                <w:sz w:val="24"/>
                <w:szCs w:val="24"/>
                <w:lang w:val="ru-RU"/>
              </w:rPr>
              <w:t>,</w:t>
            </w:r>
            <w:r w:rsidRPr="00312E61">
              <w:rPr>
                <w:rFonts w:ascii="Times New Roman" w:hAnsi="Times New Roman"/>
                <w:sz w:val="24"/>
                <w:szCs w:val="24"/>
              </w:rPr>
              <w:t>0164</w:t>
            </w:r>
          </w:p>
        </w:tc>
      </w:tr>
      <w:tr w:rsidR="002E2238" w:rsidRPr="00312E61" w14:paraId="2CB77B28" w14:textId="64CE52F2" w:rsidTr="00CF69B0">
        <w:trPr>
          <w:trHeight w:val="258"/>
          <w:jc w:val="center"/>
        </w:trPr>
        <w:tc>
          <w:tcPr>
            <w:tcW w:w="1219" w:type="dxa"/>
            <w:vMerge/>
            <w:vAlign w:val="center"/>
          </w:tcPr>
          <w:p w14:paraId="0A9FCCF9" w14:textId="77777777" w:rsidR="002E2238" w:rsidRPr="00312E61" w:rsidRDefault="002E2238" w:rsidP="002E2238">
            <w:pPr>
              <w:spacing w:line="240" w:lineRule="auto"/>
              <w:jc w:val="center"/>
              <w:rPr>
                <w:rFonts w:ascii="Times New Roman" w:hAnsi="Times New Roman"/>
                <w:sz w:val="24"/>
                <w:szCs w:val="24"/>
              </w:rPr>
            </w:pPr>
          </w:p>
        </w:tc>
        <w:tc>
          <w:tcPr>
            <w:tcW w:w="1345" w:type="dxa"/>
            <w:vAlign w:val="center"/>
          </w:tcPr>
          <w:p w14:paraId="2F872FE5" w14:textId="522128A4"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E</w:t>
            </w:r>
            <w:r w:rsidRPr="00312E61">
              <w:rPr>
                <w:rFonts w:ascii="Times New Roman" w:hAnsi="Times New Roman"/>
                <w:sz w:val="24"/>
                <w:szCs w:val="24"/>
                <w:vertAlign w:val="subscript"/>
              </w:rPr>
              <w:t>DR</w:t>
            </w:r>
            <w:r w:rsidRPr="00312E61">
              <w:rPr>
                <w:rFonts w:ascii="Times New Roman" w:hAnsi="Times New Roman"/>
                <w:sz w:val="24"/>
                <w:szCs w:val="24"/>
              </w:rPr>
              <w:t xml:space="preserve">, </w:t>
            </w:r>
            <w:r w:rsidRPr="00312E61">
              <w:rPr>
                <w:rFonts w:ascii="Times New Roman" w:hAnsi="Times New Roman"/>
                <w:sz w:val="24"/>
                <w:szCs w:val="24"/>
                <w:lang w:val="ru-RU"/>
              </w:rPr>
              <w:t>кДж</w:t>
            </w:r>
            <w:r w:rsidRPr="00312E61">
              <w:rPr>
                <w:rFonts w:ascii="Times New Roman" w:hAnsi="Times New Roman"/>
                <w:sz w:val="24"/>
                <w:szCs w:val="24"/>
              </w:rPr>
              <w:t>/</w:t>
            </w:r>
            <w:r w:rsidRPr="00312E61">
              <w:rPr>
                <w:rFonts w:ascii="Times New Roman" w:hAnsi="Times New Roman"/>
                <w:sz w:val="24"/>
                <w:szCs w:val="24"/>
                <w:lang w:val="ru-RU"/>
              </w:rPr>
              <w:t>моль</w:t>
            </w:r>
          </w:p>
        </w:tc>
        <w:tc>
          <w:tcPr>
            <w:tcW w:w="1058" w:type="dxa"/>
            <w:vAlign w:val="center"/>
          </w:tcPr>
          <w:p w14:paraId="704529F2" w14:textId="70ED7334"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9</w:t>
            </w:r>
            <w:r w:rsidRPr="00312E61">
              <w:rPr>
                <w:rFonts w:ascii="Times New Roman" w:hAnsi="Times New Roman"/>
                <w:sz w:val="24"/>
                <w:szCs w:val="24"/>
                <w:lang w:val="ru-RU"/>
              </w:rPr>
              <w:t>,</w:t>
            </w:r>
            <w:r w:rsidRPr="00312E61">
              <w:rPr>
                <w:rFonts w:ascii="Times New Roman" w:hAnsi="Times New Roman"/>
                <w:sz w:val="24"/>
                <w:szCs w:val="24"/>
              </w:rPr>
              <w:t>8</w:t>
            </w:r>
          </w:p>
        </w:tc>
        <w:tc>
          <w:tcPr>
            <w:tcW w:w="1186" w:type="dxa"/>
            <w:vAlign w:val="center"/>
          </w:tcPr>
          <w:p w14:paraId="28672D3D" w14:textId="22064E99"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6</w:t>
            </w:r>
            <w:r w:rsidRPr="00312E61">
              <w:rPr>
                <w:rFonts w:ascii="Times New Roman" w:hAnsi="Times New Roman"/>
                <w:sz w:val="24"/>
                <w:szCs w:val="24"/>
                <w:lang w:val="ru-RU"/>
              </w:rPr>
              <w:t>,</w:t>
            </w:r>
            <w:r w:rsidRPr="00312E61">
              <w:rPr>
                <w:rFonts w:ascii="Times New Roman" w:hAnsi="Times New Roman"/>
                <w:sz w:val="24"/>
                <w:szCs w:val="24"/>
              </w:rPr>
              <w:t>4</w:t>
            </w:r>
          </w:p>
        </w:tc>
        <w:tc>
          <w:tcPr>
            <w:tcW w:w="1102" w:type="dxa"/>
            <w:vAlign w:val="center"/>
          </w:tcPr>
          <w:p w14:paraId="193F4E9C" w14:textId="552FE0ED" w:rsidR="002E2238" w:rsidRPr="00312E61" w:rsidRDefault="002E2238" w:rsidP="002E2238">
            <w:pPr>
              <w:spacing w:line="240" w:lineRule="auto"/>
              <w:jc w:val="center"/>
              <w:rPr>
                <w:rFonts w:ascii="Times New Roman" w:hAnsi="Times New Roman"/>
                <w:sz w:val="24"/>
                <w:szCs w:val="24"/>
              </w:rPr>
            </w:pPr>
            <w:r w:rsidRPr="00312E61">
              <w:rPr>
                <w:rFonts w:ascii="Times New Roman" w:hAnsi="Times New Roman"/>
                <w:sz w:val="24"/>
                <w:szCs w:val="24"/>
              </w:rPr>
              <w:t>5</w:t>
            </w:r>
            <w:r w:rsidRPr="00312E61">
              <w:rPr>
                <w:rFonts w:ascii="Times New Roman" w:hAnsi="Times New Roman"/>
                <w:sz w:val="24"/>
                <w:szCs w:val="24"/>
                <w:lang w:val="ru-RU"/>
              </w:rPr>
              <w:t>,</w:t>
            </w:r>
            <w:r w:rsidRPr="00312E61">
              <w:rPr>
                <w:rFonts w:ascii="Times New Roman" w:hAnsi="Times New Roman"/>
                <w:sz w:val="24"/>
                <w:szCs w:val="24"/>
              </w:rPr>
              <w:t>85</w:t>
            </w:r>
          </w:p>
        </w:tc>
        <w:tc>
          <w:tcPr>
            <w:tcW w:w="1354" w:type="dxa"/>
            <w:vAlign w:val="center"/>
          </w:tcPr>
          <w:p w14:paraId="1552BD73" w14:textId="76D60090" w:rsidR="002E2238" w:rsidRPr="00312E61" w:rsidRDefault="002E2238" w:rsidP="002E2238">
            <w:pPr>
              <w:jc w:val="center"/>
              <w:rPr>
                <w:sz w:val="24"/>
                <w:szCs w:val="24"/>
              </w:rPr>
            </w:pPr>
            <w:r w:rsidRPr="00312E61">
              <w:rPr>
                <w:rFonts w:ascii="Times New Roman" w:hAnsi="Times New Roman"/>
                <w:sz w:val="24"/>
                <w:szCs w:val="24"/>
              </w:rPr>
              <w:t>4</w:t>
            </w:r>
            <w:r w:rsidRPr="00312E61">
              <w:rPr>
                <w:rFonts w:ascii="Times New Roman" w:hAnsi="Times New Roman"/>
                <w:sz w:val="24"/>
                <w:szCs w:val="24"/>
                <w:lang w:val="ru-RU"/>
              </w:rPr>
              <w:t>,</w:t>
            </w:r>
            <w:r w:rsidRPr="00312E61">
              <w:rPr>
                <w:rFonts w:ascii="Times New Roman" w:hAnsi="Times New Roman"/>
                <w:sz w:val="24"/>
                <w:szCs w:val="24"/>
              </w:rPr>
              <w:t>83</w:t>
            </w:r>
          </w:p>
        </w:tc>
        <w:tc>
          <w:tcPr>
            <w:tcW w:w="1186" w:type="dxa"/>
            <w:vAlign w:val="center"/>
          </w:tcPr>
          <w:p w14:paraId="7C425B27" w14:textId="5F8859D6" w:rsidR="002E2238" w:rsidRPr="00312E61" w:rsidRDefault="002E2238" w:rsidP="002E2238">
            <w:pPr>
              <w:jc w:val="center"/>
              <w:rPr>
                <w:sz w:val="24"/>
                <w:szCs w:val="24"/>
              </w:rPr>
            </w:pPr>
            <w:r w:rsidRPr="00312E61">
              <w:rPr>
                <w:rFonts w:ascii="Times New Roman" w:hAnsi="Times New Roman"/>
                <w:sz w:val="24"/>
                <w:szCs w:val="24"/>
              </w:rPr>
              <w:t>5</w:t>
            </w:r>
            <w:r w:rsidRPr="00312E61">
              <w:rPr>
                <w:rFonts w:ascii="Times New Roman" w:hAnsi="Times New Roman"/>
                <w:sz w:val="24"/>
                <w:szCs w:val="24"/>
                <w:lang w:val="ru-RU"/>
              </w:rPr>
              <w:t>,</w:t>
            </w:r>
            <w:r w:rsidRPr="00312E61">
              <w:rPr>
                <w:rFonts w:ascii="Times New Roman" w:hAnsi="Times New Roman"/>
                <w:sz w:val="24"/>
                <w:szCs w:val="24"/>
              </w:rPr>
              <w:t>03</w:t>
            </w:r>
          </w:p>
        </w:tc>
        <w:tc>
          <w:tcPr>
            <w:tcW w:w="1184" w:type="dxa"/>
            <w:vAlign w:val="center"/>
          </w:tcPr>
          <w:p w14:paraId="5A510559" w14:textId="698B7E31" w:rsidR="002E2238" w:rsidRPr="00312E61" w:rsidRDefault="002E2238" w:rsidP="002E2238">
            <w:pPr>
              <w:jc w:val="center"/>
              <w:rPr>
                <w:sz w:val="24"/>
                <w:szCs w:val="24"/>
              </w:rPr>
            </w:pPr>
            <w:r w:rsidRPr="00312E61">
              <w:rPr>
                <w:rFonts w:ascii="Times New Roman" w:hAnsi="Times New Roman"/>
                <w:sz w:val="24"/>
                <w:szCs w:val="24"/>
              </w:rPr>
              <w:t>5</w:t>
            </w:r>
            <w:r w:rsidRPr="00312E61">
              <w:rPr>
                <w:rFonts w:ascii="Times New Roman" w:hAnsi="Times New Roman"/>
                <w:sz w:val="24"/>
                <w:szCs w:val="24"/>
                <w:lang w:val="ru-RU"/>
              </w:rPr>
              <w:t>,</w:t>
            </w:r>
            <w:r w:rsidRPr="00312E61">
              <w:rPr>
                <w:rFonts w:ascii="Times New Roman" w:hAnsi="Times New Roman"/>
                <w:sz w:val="24"/>
                <w:szCs w:val="24"/>
              </w:rPr>
              <w:t>52</w:t>
            </w:r>
          </w:p>
        </w:tc>
      </w:tr>
    </w:tbl>
    <w:p w14:paraId="554D1C44" w14:textId="77777777" w:rsidR="00CF69B0" w:rsidRDefault="00CF69B0" w:rsidP="009E7C66">
      <w:pPr>
        <w:spacing w:after="0" w:line="240" w:lineRule="auto"/>
        <w:ind w:firstLine="567"/>
        <w:rPr>
          <w:rFonts w:ascii="Times New Roman" w:hAnsi="Times New Roman" w:cs="Times New Roman"/>
          <w:i/>
          <w:iCs/>
          <w:sz w:val="28"/>
          <w:szCs w:val="28"/>
        </w:rPr>
      </w:pPr>
    </w:p>
    <w:p w14:paraId="255D72F0" w14:textId="3C474D43" w:rsidR="00CF69B0" w:rsidRPr="00D719AF" w:rsidRDefault="00CF69B0" w:rsidP="00CF69B0">
      <w:pPr>
        <w:spacing w:after="0" w:line="240" w:lineRule="auto"/>
        <w:ind w:firstLine="709"/>
        <w:jc w:val="both"/>
        <w:rPr>
          <w:rFonts w:ascii="Times New Roman" w:hAnsi="Times New Roman"/>
          <w:sz w:val="28"/>
          <w:szCs w:val="28"/>
        </w:rPr>
      </w:pPr>
      <w:r w:rsidRPr="00C95D74">
        <w:rPr>
          <w:rFonts w:ascii="Times New Roman" w:hAnsi="Times New Roman" w:cs="Times New Roman"/>
          <w:sz w:val="28"/>
          <w:szCs w:val="28"/>
        </w:rPr>
        <w:t>Также для каждой системы применяли модель Дубинина-</w:t>
      </w:r>
      <w:proofErr w:type="spellStart"/>
      <w:r w:rsidRPr="00C95D74">
        <w:rPr>
          <w:rFonts w:ascii="Times New Roman" w:hAnsi="Times New Roman" w:cs="Times New Roman"/>
          <w:sz w:val="28"/>
          <w:szCs w:val="28"/>
        </w:rPr>
        <w:t>Радушкевича</w:t>
      </w:r>
      <w:proofErr w:type="spellEnd"/>
      <w:r w:rsidRPr="00C95D74">
        <w:rPr>
          <w:rFonts w:ascii="Times New Roman" w:hAnsi="Times New Roman" w:cs="Times New Roman"/>
          <w:sz w:val="28"/>
          <w:szCs w:val="28"/>
        </w:rPr>
        <w:t xml:space="preserve">, которая в отличие от модели </w:t>
      </w:r>
      <w:proofErr w:type="spellStart"/>
      <w:r w:rsidRPr="00C95D74">
        <w:rPr>
          <w:rFonts w:ascii="Times New Roman" w:hAnsi="Times New Roman" w:cs="Times New Roman"/>
          <w:sz w:val="28"/>
          <w:szCs w:val="28"/>
        </w:rPr>
        <w:t>Ленгмюра</w:t>
      </w:r>
      <w:proofErr w:type="spellEnd"/>
      <w:r w:rsidRPr="00C95D74">
        <w:rPr>
          <w:rFonts w:ascii="Times New Roman" w:hAnsi="Times New Roman" w:cs="Times New Roman"/>
          <w:sz w:val="28"/>
          <w:szCs w:val="28"/>
        </w:rPr>
        <w:t xml:space="preserve"> не учитывает однородности поверхности. В случае КТМ 1го типа КТМ </w:t>
      </w:r>
      <w:r w:rsidRPr="00C95D74">
        <w:rPr>
          <w:rFonts w:ascii="Times New Roman" w:hAnsi="Times New Roman"/>
          <w:sz w:val="28"/>
          <w:szCs w:val="28"/>
        </w:rPr>
        <w:t>Ag(HH)/MOF@ПЭТФ TM и</w:t>
      </w:r>
      <w:r w:rsidRPr="00C95D74">
        <w:rPr>
          <w:rFonts w:ascii="Times New Roman" w:hAnsi="Times New Roman"/>
          <w:b/>
          <w:bCs/>
          <w:sz w:val="28"/>
          <w:szCs w:val="28"/>
        </w:rPr>
        <w:t xml:space="preserve"> </w:t>
      </w:r>
      <w:r w:rsidRPr="00C95D74">
        <w:rPr>
          <w:rFonts w:ascii="Times New Roman" w:hAnsi="Times New Roman"/>
          <w:sz w:val="28"/>
          <w:szCs w:val="28"/>
        </w:rPr>
        <w:t>Ag(NaBH</w:t>
      </w:r>
      <w:r w:rsidRPr="00C95D74">
        <w:rPr>
          <w:rFonts w:ascii="Times New Roman" w:hAnsi="Times New Roman"/>
          <w:sz w:val="28"/>
          <w:szCs w:val="28"/>
          <w:vertAlign w:val="subscript"/>
        </w:rPr>
        <w:t>4</w:t>
      </w:r>
      <w:r w:rsidRPr="00C95D74">
        <w:rPr>
          <w:rFonts w:ascii="Times New Roman" w:hAnsi="Times New Roman"/>
          <w:sz w:val="28"/>
          <w:szCs w:val="28"/>
        </w:rPr>
        <w:t>)/MOF@ПЭТФ ТМ имели значения Е</w:t>
      </w:r>
      <w:r w:rsidRPr="00C95D74">
        <w:rPr>
          <w:rFonts w:ascii="Times New Roman" w:hAnsi="Times New Roman"/>
          <w:sz w:val="28"/>
          <w:szCs w:val="28"/>
          <w:vertAlign w:val="subscript"/>
          <w:lang w:val="en-US"/>
        </w:rPr>
        <w:t>DR</w:t>
      </w:r>
      <w:r w:rsidRPr="00C95D74">
        <w:rPr>
          <w:rFonts w:ascii="Times New Roman" w:hAnsi="Times New Roman"/>
          <w:sz w:val="28"/>
          <w:szCs w:val="28"/>
        </w:rPr>
        <w:t>&lt;8, что соответствует механизму физической адсорбции, обусловленным силами Ван-дер-Ваальса. в то время как для КТМ Fe</w:t>
      </w:r>
      <w:r w:rsidRPr="00C95D74">
        <w:rPr>
          <w:rFonts w:ascii="Times New Roman" w:hAnsi="Times New Roman"/>
          <w:sz w:val="28"/>
          <w:szCs w:val="28"/>
          <w:vertAlign w:val="subscript"/>
        </w:rPr>
        <w:t>3</w:t>
      </w:r>
      <w:r w:rsidRPr="00C95D74">
        <w:rPr>
          <w:rFonts w:ascii="Times New Roman" w:hAnsi="Times New Roman"/>
          <w:sz w:val="28"/>
          <w:szCs w:val="28"/>
        </w:rPr>
        <w:t>O</w:t>
      </w:r>
      <w:r w:rsidRPr="00C95D74">
        <w:rPr>
          <w:rFonts w:ascii="Times New Roman" w:hAnsi="Times New Roman"/>
          <w:sz w:val="28"/>
          <w:szCs w:val="28"/>
          <w:vertAlign w:val="subscript"/>
        </w:rPr>
        <w:t>4</w:t>
      </w:r>
      <w:r w:rsidRPr="00C95D74">
        <w:rPr>
          <w:rFonts w:ascii="Times New Roman" w:hAnsi="Times New Roman"/>
          <w:sz w:val="28"/>
          <w:szCs w:val="28"/>
        </w:rPr>
        <w:t xml:space="preserve">/MOF@ПЭТФ ТМ сорбция проходила по </w:t>
      </w:r>
      <w:proofErr w:type="spellStart"/>
      <w:r w:rsidRPr="00C95D74">
        <w:rPr>
          <w:rFonts w:ascii="Times New Roman" w:hAnsi="Times New Roman"/>
          <w:sz w:val="28"/>
          <w:szCs w:val="28"/>
        </w:rPr>
        <w:t>ионнообменному</w:t>
      </w:r>
      <w:proofErr w:type="spellEnd"/>
      <w:r w:rsidRPr="00C95D74">
        <w:rPr>
          <w:rFonts w:ascii="Times New Roman" w:hAnsi="Times New Roman"/>
          <w:sz w:val="28"/>
          <w:szCs w:val="28"/>
        </w:rPr>
        <w:t xml:space="preserve"> механизму.</w:t>
      </w:r>
      <w:r>
        <w:rPr>
          <w:rFonts w:ascii="Times New Roman" w:hAnsi="Times New Roman"/>
          <w:sz w:val="28"/>
          <w:szCs w:val="28"/>
        </w:rPr>
        <w:t xml:space="preserve"> </w:t>
      </w:r>
      <w:r w:rsidRPr="00C95D74">
        <w:rPr>
          <w:rFonts w:ascii="Times New Roman" w:eastAsia="Times New Roman" w:hAnsi="Times New Roman" w:cs="Times New Roman"/>
          <w:color w:val="0A0A0A"/>
          <w:sz w:val="28"/>
          <w:szCs w:val="28"/>
          <w:lang w:eastAsia="ru-RU"/>
        </w:rPr>
        <w:t xml:space="preserve">Исходя из данных </w:t>
      </w:r>
      <w:r>
        <w:rPr>
          <w:rFonts w:ascii="Times New Roman" w:eastAsia="Times New Roman" w:hAnsi="Times New Roman" w:cs="Times New Roman"/>
          <w:color w:val="0A0A0A"/>
          <w:sz w:val="28"/>
          <w:szCs w:val="28"/>
          <w:lang w:eastAsia="ru-RU"/>
        </w:rPr>
        <w:t>т</w:t>
      </w:r>
      <w:r w:rsidRPr="00C95D74">
        <w:rPr>
          <w:rFonts w:ascii="Times New Roman" w:eastAsia="Times New Roman" w:hAnsi="Times New Roman" w:cs="Times New Roman"/>
          <w:color w:val="0A0A0A"/>
          <w:sz w:val="28"/>
          <w:szCs w:val="28"/>
          <w:lang w:eastAsia="ru-RU"/>
        </w:rPr>
        <w:t xml:space="preserve">аблицы </w:t>
      </w:r>
      <w:r>
        <w:rPr>
          <w:rFonts w:ascii="Times New Roman" w:eastAsia="Times New Roman" w:hAnsi="Times New Roman" w:cs="Times New Roman"/>
          <w:color w:val="0A0A0A"/>
          <w:sz w:val="28"/>
          <w:szCs w:val="28"/>
          <w:lang w:eastAsia="ru-RU"/>
        </w:rPr>
        <w:t>18</w:t>
      </w:r>
      <w:r w:rsidRPr="00C95D74">
        <w:rPr>
          <w:rFonts w:ascii="Times New Roman" w:eastAsia="Times New Roman" w:hAnsi="Times New Roman" w:cs="Times New Roman"/>
          <w:color w:val="0A0A0A"/>
          <w:sz w:val="28"/>
          <w:szCs w:val="28"/>
          <w:lang w:eastAsia="ru-RU"/>
        </w:rPr>
        <w:t>, для всех трех типов сорбентов значения средней свободной энергии адсорбции находятся в диапазоне</w:t>
      </w:r>
      <w:r>
        <w:rPr>
          <w:rFonts w:ascii="Times New Roman" w:eastAsia="Times New Roman" w:hAnsi="Times New Roman" w:cs="Times New Roman"/>
          <w:color w:val="0A0A0A"/>
          <w:sz w:val="28"/>
          <w:szCs w:val="28"/>
          <w:lang w:eastAsia="ru-RU"/>
        </w:rPr>
        <w:t xml:space="preserve"> </w:t>
      </w:r>
      <w:r w:rsidRPr="00C95D74">
        <w:rPr>
          <w:rFonts w:ascii="Times New Roman" w:eastAsia="Times New Roman" w:hAnsi="Times New Roman" w:cs="Times New Roman"/>
          <w:color w:val="0A0A0A"/>
          <w:sz w:val="28"/>
          <w:szCs w:val="28"/>
          <w:lang w:eastAsia="ru-RU"/>
        </w:rPr>
        <w:t>4</w:t>
      </w:r>
      <w:r w:rsidRPr="00E0625E">
        <w:rPr>
          <w:rFonts w:ascii="Times New Roman" w:eastAsia="Times New Roman" w:hAnsi="Times New Roman" w:cs="Times New Roman"/>
          <w:color w:val="0A0A0A"/>
          <w:sz w:val="28"/>
          <w:szCs w:val="28"/>
          <w:lang w:eastAsia="ru-RU"/>
        </w:rPr>
        <w:t>,</w:t>
      </w:r>
      <w:r w:rsidRPr="00C95D74">
        <w:rPr>
          <w:rFonts w:ascii="Times New Roman" w:eastAsia="Times New Roman" w:hAnsi="Times New Roman" w:cs="Times New Roman"/>
          <w:color w:val="0A0A0A"/>
          <w:sz w:val="28"/>
          <w:szCs w:val="28"/>
          <w:lang w:eastAsia="ru-RU"/>
        </w:rPr>
        <w:t>83–5</w:t>
      </w:r>
      <w:r w:rsidRPr="00E0625E">
        <w:rPr>
          <w:rFonts w:ascii="Times New Roman" w:eastAsia="Times New Roman" w:hAnsi="Times New Roman" w:cs="Times New Roman"/>
          <w:color w:val="0A0A0A"/>
          <w:sz w:val="28"/>
          <w:szCs w:val="28"/>
          <w:lang w:eastAsia="ru-RU"/>
        </w:rPr>
        <w:t>,</w:t>
      </w:r>
      <w:r w:rsidRPr="00C95D74">
        <w:rPr>
          <w:rFonts w:ascii="Times New Roman" w:eastAsia="Times New Roman" w:hAnsi="Times New Roman" w:cs="Times New Roman"/>
          <w:color w:val="0A0A0A"/>
          <w:sz w:val="28"/>
          <w:szCs w:val="28"/>
          <w:lang w:eastAsia="ru-RU"/>
        </w:rPr>
        <w:t>52 кДж/моль. В данном случае для КТМ 2</w:t>
      </w:r>
      <w:r>
        <w:rPr>
          <w:rFonts w:ascii="Times New Roman" w:eastAsia="Times New Roman" w:hAnsi="Times New Roman" w:cs="Times New Roman"/>
          <w:color w:val="0A0A0A"/>
          <w:sz w:val="28"/>
          <w:szCs w:val="28"/>
          <w:lang w:eastAsia="ru-RU"/>
        </w:rPr>
        <w:t>-</w:t>
      </w:r>
      <w:r w:rsidRPr="00C95D74">
        <w:rPr>
          <w:rFonts w:ascii="Times New Roman" w:eastAsia="Times New Roman" w:hAnsi="Times New Roman" w:cs="Times New Roman"/>
          <w:color w:val="0A0A0A"/>
          <w:sz w:val="28"/>
          <w:szCs w:val="28"/>
          <w:lang w:eastAsia="ru-RU"/>
        </w:rPr>
        <w:t xml:space="preserve">го типа адсорбция </w:t>
      </w:r>
      <w:r w:rsidR="00B07338">
        <w:rPr>
          <w:rFonts w:ascii="Times New Roman" w:eastAsia="Times New Roman" w:hAnsi="Times New Roman" w:cs="Times New Roman"/>
          <w:color w:val="0A0A0A"/>
          <w:sz w:val="28"/>
          <w:szCs w:val="28"/>
          <w:lang w:eastAsia="ru-RU"/>
        </w:rPr>
        <w:lastRenderedPageBreak/>
        <w:t xml:space="preserve">урана носит сугубо </w:t>
      </w:r>
      <w:r w:rsidRPr="00C95D74">
        <w:rPr>
          <w:rFonts w:ascii="Times New Roman" w:eastAsia="Times New Roman" w:hAnsi="Times New Roman" w:cs="Times New Roman"/>
          <w:color w:val="0A0A0A"/>
          <w:sz w:val="28"/>
          <w:szCs w:val="28"/>
          <w:lang w:eastAsia="ru-RU"/>
        </w:rPr>
        <w:t>физический характер, обусловленный силами Ван-дер-Ваальса, а не химическим взаимодействием или ионным обменом.</w:t>
      </w:r>
    </w:p>
    <w:p w14:paraId="641F2984" w14:textId="2F59A646" w:rsidR="005D5E5C" w:rsidRPr="00C95D74" w:rsidRDefault="005D5E5C" w:rsidP="00CF69B0">
      <w:pPr>
        <w:spacing w:after="0" w:line="240" w:lineRule="auto"/>
        <w:ind w:firstLine="709"/>
        <w:rPr>
          <w:rFonts w:ascii="Times New Roman" w:hAnsi="Times New Roman" w:cs="Times New Roman"/>
          <w:i/>
          <w:iCs/>
          <w:sz w:val="28"/>
          <w:szCs w:val="28"/>
        </w:rPr>
      </w:pPr>
      <w:r w:rsidRPr="00C95D74">
        <w:rPr>
          <w:rFonts w:ascii="Times New Roman" w:hAnsi="Times New Roman" w:cs="Times New Roman"/>
          <w:i/>
          <w:iCs/>
          <w:sz w:val="28"/>
          <w:szCs w:val="28"/>
        </w:rPr>
        <w:t>Стабильность и селективность КТМ 1го и 2го типов:</w:t>
      </w:r>
    </w:p>
    <w:p w14:paraId="73118227" w14:textId="746A49E4" w:rsidR="005D5E5C" w:rsidRPr="00C95D74" w:rsidRDefault="005D5E5C" w:rsidP="00CF69B0">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Селективность синтезированных композитов систематически оценивалась с помощью измерений коэффициента распределения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по ряду ионов металлов (U, Cr, </w:t>
      </w:r>
      <w:proofErr w:type="spellStart"/>
      <w:r w:rsidRPr="00C95D74">
        <w:rPr>
          <w:rFonts w:ascii="Times New Roman" w:hAnsi="Times New Roman" w:cs="Times New Roman"/>
          <w:sz w:val="28"/>
          <w:szCs w:val="28"/>
        </w:rPr>
        <w:t>Co</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Ni</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Pb</w:t>
      </w:r>
      <w:proofErr w:type="spellEnd"/>
      <w:r w:rsidRPr="00C95D74">
        <w:rPr>
          <w:rFonts w:ascii="Times New Roman" w:hAnsi="Times New Roman" w:cs="Times New Roman"/>
          <w:sz w:val="28"/>
          <w:szCs w:val="28"/>
        </w:rPr>
        <w:t xml:space="preserve"> </w:t>
      </w:r>
      <w:proofErr w:type="spellStart"/>
      <w:r w:rsidRPr="00C95D74">
        <w:rPr>
          <w:rFonts w:ascii="Times New Roman" w:hAnsi="Times New Roman" w:cs="Times New Roman"/>
          <w:sz w:val="28"/>
          <w:szCs w:val="28"/>
        </w:rPr>
        <w:t>Zr</w:t>
      </w:r>
      <w:proofErr w:type="spellEnd"/>
      <w:r w:rsidRPr="00C95D74">
        <w:rPr>
          <w:rFonts w:ascii="Times New Roman" w:hAnsi="Times New Roman" w:cs="Times New Roman"/>
          <w:sz w:val="28"/>
          <w:szCs w:val="28"/>
        </w:rPr>
        <w:t xml:space="preserve">, и </w:t>
      </w:r>
      <w:proofErr w:type="spellStart"/>
      <w:r w:rsidRPr="00C95D74">
        <w:rPr>
          <w:rFonts w:ascii="Times New Roman" w:hAnsi="Times New Roman" w:cs="Times New Roman"/>
          <w:sz w:val="28"/>
          <w:szCs w:val="28"/>
        </w:rPr>
        <w:t>Zn</w:t>
      </w:r>
      <w:proofErr w:type="spellEnd"/>
      <w:r w:rsidRPr="00C95D74">
        <w:rPr>
          <w:rFonts w:ascii="Times New Roman" w:hAnsi="Times New Roman" w:cs="Times New Roman"/>
          <w:sz w:val="28"/>
          <w:szCs w:val="28"/>
        </w:rPr>
        <w:t>). Результаты показывают, что как состав материала, так и последующая синтетическая модификация играют решающую роль в определении селективности адсорбции.</w:t>
      </w:r>
    </w:p>
    <w:p w14:paraId="2E7420F6" w14:textId="3FF0BB7D" w:rsidR="000A018B" w:rsidRPr="00C95D74" w:rsidRDefault="000A018B" w:rsidP="00CF69B0">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В случае КТМ содержащие наночастицы магнетита заметно</w:t>
      </w:r>
      <w:r w:rsidR="005D5E5C" w:rsidRPr="00C95D74">
        <w:rPr>
          <w:rFonts w:ascii="Times New Roman" w:hAnsi="Times New Roman" w:cs="Times New Roman"/>
          <w:sz w:val="28"/>
          <w:szCs w:val="28"/>
        </w:rPr>
        <w:t xml:space="preserve"> явное повышение селективности </w:t>
      </w:r>
      <w:r w:rsidRPr="00C95D74">
        <w:rPr>
          <w:rFonts w:ascii="Times New Roman" w:hAnsi="Times New Roman" w:cs="Times New Roman"/>
          <w:sz w:val="28"/>
          <w:szCs w:val="28"/>
        </w:rPr>
        <w:t xml:space="preserve">особенно для </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w:t>
      </w:r>
      <w:proofErr w:type="spellStart"/>
      <w:r w:rsidRPr="00C95D74">
        <w:rPr>
          <w:rFonts w:ascii="Times New Roman" w:hAnsi="Times New Roman" w:cs="Times New Roman"/>
          <w:sz w:val="28"/>
          <w:szCs w:val="28"/>
        </w:rPr>
        <w:t>Fe₃O</w:t>
      </w:r>
      <w:proofErr w:type="spellEnd"/>
      <w:r w:rsidRPr="00C95D74">
        <w:rPr>
          <w:rFonts w:ascii="Times New Roman" w:hAnsi="Times New Roman" w:cs="Times New Roman"/>
          <w:sz w:val="28"/>
          <w:szCs w:val="28"/>
        </w:rPr>
        <w:t>₄/ПЭТФ ТМ</w:t>
      </w:r>
      <w:r w:rsidR="005D5E5C" w:rsidRPr="00C95D74">
        <w:rPr>
          <w:rFonts w:ascii="Times New Roman" w:hAnsi="Times New Roman" w:cs="Times New Roman"/>
          <w:sz w:val="28"/>
          <w:szCs w:val="28"/>
        </w:rPr>
        <w:t xml:space="preserve"> по сравнению с </w:t>
      </w:r>
      <w:proofErr w:type="spellStart"/>
      <w:r w:rsidR="005D5E5C" w:rsidRPr="00C95D74">
        <w:rPr>
          <w:rFonts w:ascii="Times New Roman" w:hAnsi="Times New Roman" w:cs="Times New Roman"/>
          <w:sz w:val="28"/>
          <w:szCs w:val="28"/>
        </w:rPr>
        <w:t>Fe₃O</w:t>
      </w:r>
      <w:proofErr w:type="spellEnd"/>
      <w:r w:rsidR="005D5E5C" w:rsidRPr="00C95D74">
        <w:rPr>
          <w:rFonts w:ascii="Times New Roman" w:hAnsi="Times New Roman" w:cs="Times New Roman"/>
          <w:sz w:val="28"/>
          <w:szCs w:val="28"/>
        </w:rPr>
        <w:t>₄/</w:t>
      </w:r>
      <w:r w:rsidRPr="00C95D74">
        <w:rPr>
          <w:rFonts w:ascii="Times New Roman" w:hAnsi="Times New Roman" w:cs="Times New Roman"/>
          <w:sz w:val="28"/>
          <w:szCs w:val="28"/>
          <w:lang w:val="en-US"/>
        </w:rPr>
        <w:t>MOF</w:t>
      </w:r>
      <w:r w:rsidRPr="00C95D74">
        <w:rPr>
          <w:rFonts w:ascii="Times New Roman" w:hAnsi="Times New Roman" w:cs="Times New Roman"/>
          <w:sz w:val="28"/>
          <w:szCs w:val="28"/>
        </w:rPr>
        <w:t>@ПЭТФ ТМ</w:t>
      </w:r>
      <w:r w:rsidR="007F02F5">
        <w:rPr>
          <w:rFonts w:ascii="Times New Roman" w:hAnsi="Times New Roman" w:cs="Times New Roman"/>
          <w:sz w:val="28"/>
          <w:szCs w:val="28"/>
        </w:rPr>
        <w:t xml:space="preserve"> (рисунок 54а)</w:t>
      </w:r>
      <w:r w:rsidR="005D5E5C" w:rsidRPr="00C95D74">
        <w:rPr>
          <w:rFonts w:ascii="Times New Roman" w:hAnsi="Times New Roman" w:cs="Times New Roman"/>
          <w:sz w:val="28"/>
          <w:szCs w:val="28"/>
        </w:rPr>
        <w:t>. Примечательно, что</w:t>
      </w:r>
      <w:r w:rsidR="00504759" w:rsidRPr="00C95D74">
        <w:rPr>
          <w:rFonts w:ascii="Times New Roman" w:hAnsi="Times New Roman" w:cs="Times New Roman"/>
          <w:sz w:val="28"/>
          <w:szCs w:val="28"/>
        </w:rPr>
        <w:t xml:space="preserve"> уран</w:t>
      </w:r>
      <w:r w:rsidR="005D5E5C" w:rsidRPr="00C95D74">
        <w:rPr>
          <w:rFonts w:ascii="Times New Roman" w:hAnsi="Times New Roman" w:cs="Times New Roman"/>
          <w:sz w:val="28"/>
          <w:szCs w:val="28"/>
        </w:rPr>
        <w:t xml:space="preserve"> обладает самым высоким сродством, при этом значения </w:t>
      </w:r>
      <w:proofErr w:type="spellStart"/>
      <w:r w:rsidR="005D5E5C" w:rsidRPr="00C95D74">
        <w:rPr>
          <w:rFonts w:ascii="Times New Roman" w:hAnsi="Times New Roman" w:cs="Times New Roman"/>
          <w:sz w:val="28"/>
          <w:szCs w:val="28"/>
        </w:rPr>
        <w:t>Kd</w:t>
      </w:r>
      <w:proofErr w:type="spellEnd"/>
      <w:r w:rsidR="005D5E5C" w:rsidRPr="00C95D74">
        <w:rPr>
          <w:rFonts w:ascii="Times New Roman" w:hAnsi="Times New Roman" w:cs="Times New Roman"/>
          <w:sz w:val="28"/>
          <w:szCs w:val="28"/>
        </w:rPr>
        <w:t xml:space="preserve"> достигают приблизительно 4800 мл/г в системе MOF@</w:t>
      </w:r>
      <w:r w:rsidR="00504759" w:rsidRPr="00C95D74">
        <w:rPr>
          <w:rFonts w:ascii="Times New Roman" w:hAnsi="Times New Roman" w:cs="Times New Roman"/>
          <w:sz w:val="28"/>
          <w:szCs w:val="28"/>
          <w:lang w:val="en-US"/>
        </w:rPr>
        <w:t>Fe</w:t>
      </w:r>
      <w:r w:rsidR="00504759" w:rsidRPr="00C95D74">
        <w:rPr>
          <w:rFonts w:ascii="Times New Roman" w:hAnsi="Times New Roman" w:cs="Times New Roman"/>
          <w:sz w:val="28"/>
          <w:szCs w:val="28"/>
          <w:vertAlign w:val="subscript"/>
        </w:rPr>
        <w:t>3</w:t>
      </w:r>
      <w:r w:rsidR="00504759" w:rsidRPr="00C95D74">
        <w:rPr>
          <w:rFonts w:ascii="Times New Roman" w:hAnsi="Times New Roman" w:cs="Times New Roman"/>
          <w:sz w:val="28"/>
          <w:szCs w:val="28"/>
          <w:lang w:val="en-US"/>
        </w:rPr>
        <w:t>O</w:t>
      </w:r>
      <w:r w:rsidR="00504759" w:rsidRPr="00C95D74">
        <w:rPr>
          <w:rFonts w:ascii="Times New Roman" w:hAnsi="Times New Roman" w:cs="Times New Roman"/>
          <w:sz w:val="28"/>
          <w:szCs w:val="28"/>
          <w:vertAlign w:val="subscript"/>
        </w:rPr>
        <w:t>4</w:t>
      </w:r>
      <w:r w:rsidR="00504759" w:rsidRPr="00C95D74">
        <w:rPr>
          <w:rFonts w:ascii="Times New Roman" w:hAnsi="Times New Roman" w:cs="Times New Roman"/>
          <w:sz w:val="28"/>
          <w:szCs w:val="28"/>
        </w:rPr>
        <w:t>/ПЭТФ ТМ</w:t>
      </w:r>
      <w:r w:rsidR="005D5E5C" w:rsidRPr="00C95D74">
        <w:rPr>
          <w:rFonts w:ascii="Times New Roman" w:hAnsi="Times New Roman" w:cs="Times New Roman"/>
          <w:sz w:val="28"/>
          <w:szCs w:val="28"/>
        </w:rPr>
        <w:t xml:space="preserve">. </w:t>
      </w:r>
      <w:r w:rsidR="00504759" w:rsidRPr="00C95D74">
        <w:rPr>
          <w:rFonts w:ascii="Times New Roman" w:hAnsi="Times New Roman" w:cs="Times New Roman"/>
          <w:sz w:val="28"/>
          <w:szCs w:val="28"/>
        </w:rPr>
        <w:t>Цирконий</w:t>
      </w:r>
      <w:r w:rsidR="005D5E5C" w:rsidRPr="00C95D74">
        <w:rPr>
          <w:rFonts w:ascii="Times New Roman" w:hAnsi="Times New Roman" w:cs="Times New Roman"/>
          <w:sz w:val="28"/>
          <w:szCs w:val="28"/>
        </w:rPr>
        <w:t xml:space="preserve"> также обладает высокой адсорбцией, хотя и меньшей, чем у </w:t>
      </w:r>
      <w:r w:rsidR="00504759" w:rsidRPr="00C95D74">
        <w:rPr>
          <w:rFonts w:ascii="Times New Roman" w:hAnsi="Times New Roman" w:cs="Times New Roman"/>
          <w:sz w:val="28"/>
          <w:szCs w:val="28"/>
        </w:rPr>
        <w:t>урана</w:t>
      </w:r>
      <w:r w:rsidR="005D5E5C" w:rsidRPr="00C95D74">
        <w:rPr>
          <w:rFonts w:ascii="Times New Roman" w:hAnsi="Times New Roman" w:cs="Times New Roman"/>
          <w:sz w:val="28"/>
          <w:szCs w:val="28"/>
        </w:rPr>
        <w:t xml:space="preserve">, в то время как переходные металлы, такие как Cr и </w:t>
      </w:r>
      <w:proofErr w:type="spellStart"/>
      <w:r w:rsidR="005D5E5C" w:rsidRPr="00C95D74">
        <w:rPr>
          <w:rFonts w:ascii="Times New Roman" w:hAnsi="Times New Roman" w:cs="Times New Roman"/>
          <w:sz w:val="28"/>
          <w:szCs w:val="28"/>
        </w:rPr>
        <w:t>Co</w:t>
      </w:r>
      <w:proofErr w:type="spellEnd"/>
      <w:r w:rsidR="005D5E5C" w:rsidRPr="00C95D74">
        <w:rPr>
          <w:rFonts w:ascii="Times New Roman" w:hAnsi="Times New Roman" w:cs="Times New Roman"/>
          <w:sz w:val="28"/>
          <w:szCs w:val="28"/>
        </w:rPr>
        <w:t xml:space="preserve">, демонстрируют умеренное поглощение. </w:t>
      </w:r>
      <w:r w:rsidRPr="00C95D74">
        <w:rPr>
          <w:rFonts w:ascii="Times New Roman" w:hAnsi="Times New Roman" w:cs="Times New Roman"/>
          <w:sz w:val="28"/>
          <w:szCs w:val="28"/>
        </w:rPr>
        <w:t>Эта тенденция свидетельствует о том, что улучшенная архитектура материала "ядро–оболочка" обеспечивает больший доступ к активным центрам и усиливает координационные взаимодействия с ионами с высокой плотностью заряда. Выраженная селективность по отношению к Z</w:t>
      </w:r>
      <w:r w:rsidRPr="00C95D74">
        <w:rPr>
          <w:rFonts w:ascii="Times New Roman" w:hAnsi="Times New Roman" w:cs="Times New Roman"/>
          <w:sz w:val="28"/>
          <w:szCs w:val="28"/>
          <w:lang w:val="en-US"/>
        </w:rPr>
        <w:t>r</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и UO₂</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может быть объяснена их высокой кислотностью по Льюису и преимущественным связыванием с функциональными группами-донорами кислорода в рамках MOF.</w:t>
      </w:r>
    </w:p>
    <w:p w14:paraId="0E545FF6" w14:textId="151E2F3E" w:rsidR="00504759" w:rsidRPr="00C95D74" w:rsidRDefault="00504759" w:rsidP="00CF69B0">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Добавление серебра вносит заметные изменения в профиль селективности, что продемонстрировано в системах Ag</w:t>
      </w:r>
      <w:r w:rsidR="007F02F5">
        <w:rPr>
          <w:rFonts w:ascii="Times New Roman" w:hAnsi="Times New Roman" w:cs="Times New Roman"/>
          <w:sz w:val="28"/>
          <w:szCs w:val="28"/>
        </w:rPr>
        <w:t>(восстановитель)</w:t>
      </w:r>
      <w:r w:rsidRPr="00C95D74">
        <w:rPr>
          <w:rFonts w:ascii="Times New Roman" w:hAnsi="Times New Roman" w:cs="Times New Roman"/>
          <w:sz w:val="28"/>
          <w:szCs w:val="28"/>
        </w:rPr>
        <w:t>/MOF</w:t>
      </w:r>
      <w:r w:rsidR="007F02F5">
        <w:rPr>
          <w:rFonts w:ascii="Times New Roman" w:hAnsi="Times New Roman" w:cs="Times New Roman"/>
          <w:sz w:val="28"/>
          <w:szCs w:val="28"/>
        </w:rPr>
        <w:t xml:space="preserve"> (рисунок 54б)</w:t>
      </w:r>
      <w:r w:rsidRPr="00C95D74">
        <w:rPr>
          <w:rFonts w:ascii="Times New Roman" w:hAnsi="Times New Roman" w:cs="Times New Roman"/>
          <w:sz w:val="28"/>
          <w:szCs w:val="28"/>
        </w:rPr>
        <w:t xml:space="preserve">. </w:t>
      </w:r>
      <w:r w:rsidR="007F02F5">
        <w:rPr>
          <w:rFonts w:ascii="Times New Roman" w:hAnsi="Times New Roman" w:cs="Times New Roman"/>
          <w:sz w:val="28"/>
          <w:szCs w:val="28"/>
          <w:lang w:val="en-US"/>
        </w:rPr>
        <w:t>Ag</w:t>
      </w:r>
      <w:r w:rsidR="007F02F5" w:rsidRPr="00F4796B">
        <w:rPr>
          <w:rFonts w:ascii="Times New Roman" w:hAnsi="Times New Roman" w:cs="Times New Roman"/>
          <w:sz w:val="28"/>
          <w:szCs w:val="28"/>
        </w:rPr>
        <w:t>(</w:t>
      </w:r>
      <w:r w:rsidR="007F02F5">
        <w:rPr>
          <w:rFonts w:ascii="Times New Roman" w:hAnsi="Times New Roman" w:cs="Times New Roman"/>
          <w:sz w:val="28"/>
          <w:szCs w:val="28"/>
          <w:lang w:val="en-US"/>
        </w:rPr>
        <w:t>HH</w:t>
      </w:r>
      <w:r w:rsidR="007F02F5" w:rsidRPr="00F4796B">
        <w:rPr>
          <w:rFonts w:ascii="Times New Roman" w:hAnsi="Times New Roman" w:cs="Times New Roman"/>
          <w:sz w:val="28"/>
          <w:szCs w:val="28"/>
        </w:rPr>
        <w:t>)@</w:t>
      </w:r>
      <w:r w:rsidR="007F02F5">
        <w:rPr>
          <w:rFonts w:ascii="Times New Roman" w:hAnsi="Times New Roman" w:cs="Times New Roman"/>
          <w:sz w:val="28"/>
          <w:szCs w:val="28"/>
          <w:lang w:val="en-US"/>
        </w:rPr>
        <w:t>MOF</w:t>
      </w:r>
      <w:r w:rsidRPr="00C95D74">
        <w:rPr>
          <w:rFonts w:ascii="Times New Roman" w:hAnsi="Times New Roman" w:cs="Times New Roman"/>
          <w:sz w:val="28"/>
          <w:szCs w:val="28"/>
        </w:rPr>
        <w:t xml:space="preserve"> демонстрирует исключительную селективность по отношению к урану, при этом значения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превышают 4600 мл/г. Однако при восстановлении </w:t>
      </w:r>
      <w:proofErr w:type="spellStart"/>
      <w:r w:rsidRPr="00C95D74">
        <w:rPr>
          <w:rFonts w:ascii="Times New Roman" w:hAnsi="Times New Roman" w:cs="Times New Roman"/>
          <w:sz w:val="28"/>
          <w:szCs w:val="28"/>
        </w:rPr>
        <w:t>NaBH</w:t>
      </w:r>
      <w:proofErr w:type="spellEnd"/>
      <w:r w:rsidRPr="00C95D74">
        <w:rPr>
          <w:rFonts w:ascii="Times New Roman" w:hAnsi="Times New Roman" w:cs="Times New Roman"/>
          <w:sz w:val="28"/>
          <w:szCs w:val="28"/>
        </w:rPr>
        <w:t xml:space="preserve">₄ наблюдается значительное снижение селективности по урану, сопровождающееся перераспределением адсорбционной способности в сторону других ионов, таких как </w:t>
      </w:r>
      <w:proofErr w:type="spellStart"/>
      <w:r w:rsidRPr="00C95D74">
        <w:rPr>
          <w:rFonts w:ascii="Times New Roman" w:hAnsi="Times New Roman" w:cs="Times New Roman"/>
          <w:sz w:val="28"/>
          <w:szCs w:val="28"/>
        </w:rPr>
        <w:t>Zn</w:t>
      </w:r>
      <w:proofErr w:type="spellEnd"/>
      <w:r w:rsidRPr="00C95D74">
        <w:rPr>
          <w:rFonts w:ascii="Times New Roman" w:hAnsi="Times New Roman" w:cs="Times New Roman"/>
          <w:sz w:val="28"/>
          <w:szCs w:val="28"/>
        </w:rPr>
        <w:t xml:space="preserve"> и </w:t>
      </w:r>
      <w:proofErr w:type="spellStart"/>
      <w:r w:rsidRPr="00C95D74">
        <w:rPr>
          <w:rFonts w:ascii="Times New Roman" w:hAnsi="Times New Roman" w:cs="Times New Roman"/>
          <w:sz w:val="28"/>
          <w:szCs w:val="28"/>
        </w:rPr>
        <w:t>Ni</w:t>
      </w:r>
      <w:proofErr w:type="spellEnd"/>
      <w:r w:rsidRPr="00C95D74">
        <w:rPr>
          <w:rFonts w:ascii="Times New Roman" w:hAnsi="Times New Roman" w:cs="Times New Roman"/>
          <w:sz w:val="28"/>
          <w:szCs w:val="28"/>
        </w:rPr>
        <w:t>. Такое поведение указывает на то, что химическое восстановление изменяет химический состав поверхности и, возможно, степень окисления или дисперсность частиц серебра, тем самым изменяя силу взаимодействия между адсорбентом и ионами-мишенями. Восстановленный образец демонстрирует более сбалансированный, но менее избирательный профиль адсорбции, что позволяет предположить, что первоначальная обработка HH сохраняет функциональные участки, более благоприятные для связывания урана.</w:t>
      </w:r>
    </w:p>
    <w:p w14:paraId="2CCAF7A2" w14:textId="3007F41B" w:rsidR="00504759" w:rsidRPr="00C95D74" w:rsidRDefault="00504759" w:rsidP="00CF69B0">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Во всех исследованных материалах наблюдается одинаковый порядок селективности, при котором предпочтение отдается высоко валентным твердым катионам кислоты Льюиса, таким как </w:t>
      </w:r>
      <w:proofErr w:type="spellStart"/>
      <w:r w:rsidRPr="00C95D74">
        <w:rPr>
          <w:rFonts w:ascii="Times New Roman" w:hAnsi="Times New Roman" w:cs="Times New Roman"/>
          <w:sz w:val="28"/>
          <w:szCs w:val="28"/>
          <w:lang w:val="en-US"/>
        </w:rPr>
        <w:t>Zr</w:t>
      </w:r>
      <w:proofErr w:type="spellEnd"/>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и UO₂</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по сравнению с ионами двухвалентных переходных металлов. Это наблюдение согласуется с теорией "твердая–мягкая кислота–основание" (HSAB), согласно которой твердые кислоты преимущественно взаимодействуют с богатыми кислородом </w:t>
      </w:r>
      <w:proofErr w:type="spellStart"/>
      <w:r w:rsidRPr="00C95D74">
        <w:rPr>
          <w:rFonts w:ascii="Times New Roman" w:hAnsi="Times New Roman" w:cs="Times New Roman"/>
          <w:sz w:val="28"/>
          <w:szCs w:val="28"/>
        </w:rPr>
        <w:t>лигандами</w:t>
      </w:r>
      <w:proofErr w:type="spellEnd"/>
      <w:r w:rsidRPr="00C95D74">
        <w:rPr>
          <w:rFonts w:ascii="Times New Roman" w:hAnsi="Times New Roman" w:cs="Times New Roman"/>
          <w:sz w:val="28"/>
          <w:szCs w:val="28"/>
        </w:rPr>
        <w:t>, присутствующими в структуре MOF. Сравнительно низкое сродство к Ni</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Pb</w:t>
      </w:r>
      <w:r w:rsidRPr="00C95D74">
        <w:rPr>
          <w:rFonts w:ascii="Times New Roman" w:hAnsi="Times New Roman" w:cs="Times New Roman"/>
          <w:sz w:val="28"/>
          <w:szCs w:val="28"/>
          <w:vertAlign w:val="superscript"/>
        </w:rPr>
        <w:t xml:space="preserve">2+ </w:t>
      </w:r>
      <w:r w:rsidRPr="00C95D74">
        <w:rPr>
          <w:rFonts w:ascii="Times New Roman" w:hAnsi="Times New Roman" w:cs="Times New Roman"/>
          <w:sz w:val="28"/>
          <w:szCs w:val="28"/>
        </w:rPr>
        <w:t>и Zn</w:t>
      </w:r>
      <w:r w:rsidRPr="00C95D74">
        <w:rPr>
          <w:rFonts w:ascii="Times New Roman" w:hAnsi="Times New Roman" w:cs="Times New Roman"/>
          <w:sz w:val="28"/>
          <w:szCs w:val="28"/>
          <w:vertAlign w:val="superscript"/>
        </w:rPr>
        <w:t>2+</w:t>
      </w:r>
      <w:r w:rsidRPr="00C95D74">
        <w:rPr>
          <w:rFonts w:ascii="Times New Roman" w:hAnsi="Times New Roman" w:cs="Times New Roman"/>
          <w:sz w:val="28"/>
          <w:szCs w:val="28"/>
        </w:rPr>
        <w:t xml:space="preserve"> еще больше подтверждает этот механизм.</w:t>
      </w:r>
    </w:p>
    <w:p w14:paraId="3C46B211" w14:textId="56BAF9A7" w:rsidR="004F3A51" w:rsidRDefault="00504759" w:rsidP="00CF69B0">
      <w:pPr>
        <w:spacing w:after="0" w:line="240" w:lineRule="auto"/>
        <w:ind w:firstLine="709"/>
        <w:jc w:val="both"/>
        <w:rPr>
          <w:rFonts w:ascii="Times New Roman" w:hAnsi="Times New Roman" w:cs="Times New Roman"/>
          <w:sz w:val="28"/>
          <w:szCs w:val="28"/>
        </w:rPr>
      </w:pPr>
      <w:r w:rsidRPr="00C95D74">
        <w:rPr>
          <w:rFonts w:ascii="Times New Roman" w:hAnsi="Times New Roman" w:cs="Times New Roman"/>
          <w:sz w:val="28"/>
          <w:szCs w:val="28"/>
        </w:rPr>
        <w:t xml:space="preserve">В целом, результаты показывают, что как настройка состава, так и последующая синтетическая модификация являются эффективными </w:t>
      </w:r>
      <w:r w:rsidRPr="00C95D74">
        <w:rPr>
          <w:rFonts w:ascii="Times New Roman" w:hAnsi="Times New Roman" w:cs="Times New Roman"/>
          <w:sz w:val="28"/>
          <w:szCs w:val="28"/>
        </w:rPr>
        <w:lastRenderedPageBreak/>
        <w:t xml:space="preserve">стратегиями для повышения селективности адсорбции. Среди исследованных материалов </w:t>
      </w:r>
      <w:proofErr w:type="spellStart"/>
      <w:r w:rsidRPr="00C95D74">
        <w:rPr>
          <w:rFonts w:ascii="Times New Roman" w:hAnsi="Times New Roman" w:cs="Times New Roman"/>
          <w:sz w:val="28"/>
          <w:szCs w:val="28"/>
        </w:rPr>
        <w:t>MOF@Fе₃O</w:t>
      </w:r>
      <w:proofErr w:type="spellEnd"/>
      <w:r w:rsidRPr="00C95D74">
        <w:rPr>
          <w:rFonts w:ascii="Times New Roman" w:hAnsi="Times New Roman" w:cs="Times New Roman"/>
          <w:sz w:val="28"/>
          <w:szCs w:val="28"/>
        </w:rPr>
        <w:t xml:space="preserve">₄/ПЭТФ ТМ обладает превосходными характеристиками по удалению </w:t>
      </w:r>
      <w:proofErr w:type="spellStart"/>
      <w:r w:rsidRPr="00C95D74">
        <w:rPr>
          <w:rFonts w:ascii="Times New Roman" w:hAnsi="Times New Roman" w:cs="Times New Roman"/>
          <w:sz w:val="28"/>
          <w:szCs w:val="28"/>
        </w:rPr>
        <w:t>уранил</w:t>
      </w:r>
      <w:proofErr w:type="spellEnd"/>
      <w:r w:rsidRPr="00C95D74">
        <w:rPr>
          <w:rFonts w:ascii="Times New Roman" w:hAnsi="Times New Roman" w:cs="Times New Roman"/>
          <w:sz w:val="28"/>
          <w:szCs w:val="28"/>
        </w:rPr>
        <w:t xml:space="preserve"> ионов. Эти результаты дают ценную информацию о разработке современных композитов на основе MOF для селективного разделения ионов ценных или опасных металлов в сложных водных системах.</w:t>
      </w:r>
    </w:p>
    <w:p w14:paraId="5E087294" w14:textId="77777777" w:rsidR="009E7C66" w:rsidRDefault="009E7C66" w:rsidP="00CF69B0">
      <w:pPr>
        <w:spacing w:after="0" w:line="240" w:lineRule="auto"/>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834"/>
      </w:tblGrid>
      <w:tr w:rsidR="009E7C66" w14:paraId="44654944" w14:textId="77777777" w:rsidTr="00CF69B0">
        <w:tc>
          <w:tcPr>
            <w:tcW w:w="4804" w:type="dxa"/>
          </w:tcPr>
          <w:p w14:paraId="57BD190C" w14:textId="1D37D73E" w:rsidR="009E7C66" w:rsidRDefault="009E7C66" w:rsidP="00C95D74">
            <w:pPr>
              <w:spacing w:line="240" w:lineRule="auto"/>
              <w:rPr>
                <w:rFonts w:ascii="Times New Roman" w:hAnsi="Times New Roman"/>
                <w:sz w:val="28"/>
                <w:szCs w:val="28"/>
              </w:rPr>
            </w:pPr>
            <w:r w:rsidRPr="009E7C66">
              <w:rPr>
                <w:rFonts w:ascii="Times New Roman" w:hAnsi="Times New Roman"/>
                <w:noProof/>
                <w:sz w:val="28"/>
                <w:szCs w:val="28"/>
                <w:lang w:eastAsia="ru-RU"/>
              </w:rPr>
              <w:drawing>
                <wp:inline distT="0" distB="0" distL="0" distR="0" wp14:anchorId="02491C73" wp14:editId="5531FC63">
                  <wp:extent cx="2985654" cy="2368896"/>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6412" t="10964" r="12918" b="5429"/>
                          <a:stretch/>
                        </pic:blipFill>
                        <pic:spPr bwMode="auto">
                          <a:xfrm>
                            <a:off x="0" y="0"/>
                            <a:ext cx="2990795" cy="2372975"/>
                          </a:xfrm>
                          <a:prstGeom prst="rect">
                            <a:avLst/>
                          </a:prstGeom>
                          <a:ln>
                            <a:noFill/>
                          </a:ln>
                          <a:extLst>
                            <a:ext uri="{53640926-AAD7-44D8-BBD7-CCE9431645EC}">
                              <a14:shadowObscured xmlns:a14="http://schemas.microsoft.com/office/drawing/2010/main"/>
                            </a:ext>
                          </a:extLst>
                        </pic:spPr>
                      </pic:pic>
                    </a:graphicData>
                  </a:graphic>
                </wp:inline>
              </w:drawing>
            </w:r>
          </w:p>
        </w:tc>
        <w:tc>
          <w:tcPr>
            <w:tcW w:w="4834" w:type="dxa"/>
            <w:vAlign w:val="center"/>
          </w:tcPr>
          <w:p w14:paraId="0C76CB63" w14:textId="7EA86404" w:rsidR="009E7C66" w:rsidRDefault="009E7C66" w:rsidP="009E7C66">
            <w:pPr>
              <w:spacing w:line="240" w:lineRule="auto"/>
              <w:jc w:val="center"/>
              <w:rPr>
                <w:rFonts w:ascii="Times New Roman" w:hAnsi="Times New Roman"/>
                <w:sz w:val="28"/>
                <w:szCs w:val="28"/>
              </w:rPr>
            </w:pPr>
            <w:r w:rsidRPr="009E7C66">
              <w:rPr>
                <w:rFonts w:ascii="Times New Roman" w:hAnsi="Times New Roman"/>
                <w:noProof/>
                <w:sz w:val="28"/>
                <w:szCs w:val="28"/>
                <w:lang w:eastAsia="ru-RU"/>
              </w:rPr>
              <w:drawing>
                <wp:inline distT="0" distB="0" distL="0" distR="0" wp14:anchorId="1D11F2FA" wp14:editId="79CA24F9">
                  <wp:extent cx="3004068" cy="2465647"/>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6038" t="8201" r="11868" b="3783"/>
                          <a:stretch/>
                        </pic:blipFill>
                        <pic:spPr bwMode="auto">
                          <a:xfrm>
                            <a:off x="0" y="0"/>
                            <a:ext cx="3015817" cy="2475290"/>
                          </a:xfrm>
                          <a:prstGeom prst="rect">
                            <a:avLst/>
                          </a:prstGeom>
                          <a:ln>
                            <a:noFill/>
                          </a:ln>
                          <a:extLst>
                            <a:ext uri="{53640926-AAD7-44D8-BBD7-CCE9431645EC}">
                              <a14:shadowObscured xmlns:a14="http://schemas.microsoft.com/office/drawing/2010/main"/>
                            </a:ext>
                          </a:extLst>
                        </pic:spPr>
                      </pic:pic>
                    </a:graphicData>
                  </a:graphic>
                </wp:inline>
              </w:drawing>
            </w:r>
          </w:p>
        </w:tc>
      </w:tr>
      <w:tr w:rsidR="009E7C66" w14:paraId="722A6009" w14:textId="77777777" w:rsidTr="00CF69B0">
        <w:tc>
          <w:tcPr>
            <w:tcW w:w="4804" w:type="dxa"/>
          </w:tcPr>
          <w:p w14:paraId="7CB8874C" w14:textId="492CC4BD" w:rsidR="009E7C66" w:rsidRPr="009E7C66" w:rsidRDefault="00CF69B0" w:rsidP="009E7C66">
            <w:pPr>
              <w:spacing w:line="240" w:lineRule="auto"/>
              <w:jc w:val="center"/>
              <w:rPr>
                <w:rFonts w:ascii="Times New Roman" w:hAnsi="Times New Roman"/>
                <w:sz w:val="28"/>
                <w:szCs w:val="28"/>
                <w:lang w:val="ru-RU"/>
              </w:rPr>
            </w:pPr>
            <w:r>
              <w:rPr>
                <w:rFonts w:ascii="Times New Roman" w:hAnsi="Times New Roman"/>
                <w:sz w:val="28"/>
                <w:szCs w:val="28"/>
                <w:lang w:val="ru-RU"/>
              </w:rPr>
              <w:t>а</w:t>
            </w:r>
          </w:p>
        </w:tc>
        <w:tc>
          <w:tcPr>
            <w:tcW w:w="4834" w:type="dxa"/>
          </w:tcPr>
          <w:p w14:paraId="4E2B6765" w14:textId="2B885F3E" w:rsidR="009E7C66" w:rsidRPr="009E7C66" w:rsidRDefault="00CF69B0" w:rsidP="009E7C66">
            <w:pPr>
              <w:spacing w:line="240" w:lineRule="auto"/>
              <w:jc w:val="center"/>
              <w:rPr>
                <w:rFonts w:ascii="Times New Roman" w:hAnsi="Times New Roman"/>
                <w:sz w:val="28"/>
                <w:szCs w:val="28"/>
                <w:lang w:val="ru-RU"/>
              </w:rPr>
            </w:pPr>
            <w:r>
              <w:rPr>
                <w:rFonts w:ascii="Times New Roman" w:hAnsi="Times New Roman"/>
                <w:sz w:val="28"/>
                <w:szCs w:val="28"/>
                <w:lang w:val="ru-RU"/>
              </w:rPr>
              <w:t>б</w:t>
            </w:r>
          </w:p>
        </w:tc>
      </w:tr>
      <w:tr w:rsidR="00CF69B0" w14:paraId="1D31ECB9" w14:textId="77777777" w:rsidTr="00893F99">
        <w:tc>
          <w:tcPr>
            <w:tcW w:w="9638" w:type="dxa"/>
            <w:gridSpan w:val="2"/>
            <w:vAlign w:val="center"/>
          </w:tcPr>
          <w:p w14:paraId="1A85E1BE" w14:textId="3417FAA7" w:rsidR="00CF69B0" w:rsidRDefault="00CF69B0" w:rsidP="00CF69B0">
            <w:pPr>
              <w:spacing w:line="240" w:lineRule="auto"/>
              <w:jc w:val="center"/>
              <w:rPr>
                <w:rFonts w:ascii="Times New Roman" w:hAnsi="Times New Roman"/>
                <w:sz w:val="28"/>
                <w:szCs w:val="28"/>
              </w:rPr>
            </w:pPr>
            <w:r w:rsidRPr="009E7C66">
              <w:rPr>
                <w:rFonts w:ascii="Times New Roman" w:hAnsi="Times New Roman"/>
                <w:noProof/>
                <w:sz w:val="28"/>
                <w:szCs w:val="28"/>
                <w:lang w:eastAsia="ru-RU"/>
              </w:rPr>
              <w:drawing>
                <wp:inline distT="0" distB="0" distL="0" distR="0" wp14:anchorId="5CD12B8F" wp14:editId="0D93F97A">
                  <wp:extent cx="2934633" cy="2403279"/>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5437" t="8391" r="12780" b="4122"/>
                          <a:stretch/>
                        </pic:blipFill>
                        <pic:spPr bwMode="auto">
                          <a:xfrm>
                            <a:off x="0" y="0"/>
                            <a:ext cx="2946306" cy="2412839"/>
                          </a:xfrm>
                          <a:prstGeom prst="rect">
                            <a:avLst/>
                          </a:prstGeom>
                          <a:ln>
                            <a:noFill/>
                          </a:ln>
                          <a:extLst>
                            <a:ext uri="{53640926-AAD7-44D8-BBD7-CCE9431645EC}">
                              <a14:shadowObscured xmlns:a14="http://schemas.microsoft.com/office/drawing/2010/main"/>
                            </a:ext>
                          </a:extLst>
                        </pic:spPr>
                      </pic:pic>
                    </a:graphicData>
                  </a:graphic>
                </wp:inline>
              </w:drawing>
            </w:r>
          </w:p>
        </w:tc>
      </w:tr>
      <w:tr w:rsidR="009E7C66" w14:paraId="68E443D1" w14:textId="77777777" w:rsidTr="00CF69B0">
        <w:tc>
          <w:tcPr>
            <w:tcW w:w="4804" w:type="dxa"/>
            <w:vAlign w:val="center"/>
          </w:tcPr>
          <w:p w14:paraId="1F533F9D" w14:textId="0121E27A" w:rsidR="009E7C66" w:rsidRPr="009E7C66" w:rsidRDefault="00CF69B0" w:rsidP="009E7C66">
            <w:pPr>
              <w:spacing w:line="240" w:lineRule="auto"/>
              <w:jc w:val="center"/>
              <w:rPr>
                <w:rFonts w:ascii="Times New Roman" w:hAnsi="Times New Roman"/>
                <w:sz w:val="28"/>
                <w:szCs w:val="28"/>
                <w:lang w:val="ru-RU"/>
              </w:rPr>
            </w:pPr>
            <w:r>
              <w:rPr>
                <w:rFonts w:ascii="Times New Roman" w:hAnsi="Times New Roman"/>
                <w:sz w:val="28"/>
                <w:szCs w:val="28"/>
                <w:lang w:val="ru-RU"/>
              </w:rPr>
              <w:t>в</w:t>
            </w:r>
          </w:p>
        </w:tc>
        <w:tc>
          <w:tcPr>
            <w:tcW w:w="4834" w:type="dxa"/>
          </w:tcPr>
          <w:p w14:paraId="57BC2BAC" w14:textId="77777777" w:rsidR="009E7C66" w:rsidRDefault="009E7C66" w:rsidP="00C95D74">
            <w:pPr>
              <w:spacing w:line="240" w:lineRule="auto"/>
              <w:rPr>
                <w:rFonts w:ascii="Times New Roman" w:hAnsi="Times New Roman"/>
                <w:sz w:val="28"/>
                <w:szCs w:val="28"/>
              </w:rPr>
            </w:pPr>
          </w:p>
        </w:tc>
      </w:tr>
    </w:tbl>
    <w:p w14:paraId="75D84597" w14:textId="77777777" w:rsidR="008F4A10" w:rsidRPr="00CF69B0" w:rsidRDefault="008F4A10" w:rsidP="00C95D74">
      <w:pPr>
        <w:spacing w:after="0" w:line="240" w:lineRule="auto"/>
        <w:jc w:val="center"/>
        <w:rPr>
          <w:rFonts w:ascii="Times New Roman" w:hAnsi="Times New Roman" w:cs="Times New Roman"/>
          <w:sz w:val="16"/>
          <w:szCs w:val="16"/>
        </w:rPr>
      </w:pPr>
    </w:p>
    <w:p w14:paraId="00BF55B9" w14:textId="6CCF1B69" w:rsidR="00FF083A" w:rsidRPr="00C95D74" w:rsidRDefault="00FF083A" w:rsidP="00C95D74">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1A5CFF" w:rsidRPr="00C95D74">
        <w:rPr>
          <w:rFonts w:ascii="Times New Roman" w:hAnsi="Times New Roman" w:cs="Times New Roman"/>
          <w:sz w:val="28"/>
          <w:szCs w:val="28"/>
        </w:rPr>
        <w:t>5</w:t>
      </w:r>
      <w:r w:rsidR="007F02F5">
        <w:rPr>
          <w:rFonts w:ascii="Times New Roman" w:hAnsi="Times New Roman" w:cs="Times New Roman"/>
          <w:sz w:val="28"/>
          <w:szCs w:val="28"/>
        </w:rPr>
        <w:t>4</w:t>
      </w:r>
      <w:r w:rsidR="00751AE1" w:rsidRPr="008F4A10">
        <w:rPr>
          <w:rFonts w:ascii="Times New Roman" w:hAnsi="Times New Roman" w:cs="Times New Roman"/>
          <w:bCs/>
          <w:sz w:val="28"/>
          <w:szCs w:val="28"/>
        </w:rPr>
        <w:t xml:space="preserve"> </w:t>
      </w:r>
      <w:r w:rsidR="008F4A10" w:rsidRPr="008F4A10">
        <w:rPr>
          <w:rFonts w:ascii="Times New Roman" w:hAnsi="Times New Roman" w:cs="Times New Roman"/>
          <w:bCs/>
          <w:sz w:val="28"/>
          <w:szCs w:val="28"/>
        </w:rPr>
        <w:t>–</w:t>
      </w:r>
      <w:r w:rsidR="008F4A10" w:rsidRPr="008F4A10">
        <w:rPr>
          <w:rFonts w:ascii="Times New Roman" w:hAnsi="Times New Roman" w:cs="Times New Roman"/>
          <w:bCs/>
          <w:sz w:val="28"/>
          <w:szCs w:val="28"/>
          <w:lang w:val="kk-KZ"/>
        </w:rPr>
        <w:t xml:space="preserve"> </w:t>
      </w:r>
      <w:r w:rsidRPr="00C95D74">
        <w:rPr>
          <w:rFonts w:ascii="Times New Roman" w:hAnsi="Times New Roman" w:cs="Times New Roman"/>
          <w:sz w:val="28"/>
          <w:szCs w:val="28"/>
        </w:rPr>
        <w:t xml:space="preserve">Значения </w:t>
      </w:r>
      <w:proofErr w:type="spellStart"/>
      <w:r w:rsidRPr="00C95D74">
        <w:rPr>
          <w:rFonts w:ascii="Times New Roman" w:hAnsi="Times New Roman" w:cs="Times New Roman"/>
          <w:sz w:val="28"/>
          <w:szCs w:val="28"/>
        </w:rPr>
        <w:t>Kd</w:t>
      </w:r>
      <w:proofErr w:type="spellEnd"/>
      <w:r w:rsidRPr="00C95D74">
        <w:rPr>
          <w:rFonts w:ascii="Times New Roman" w:hAnsi="Times New Roman" w:cs="Times New Roman"/>
          <w:sz w:val="28"/>
          <w:szCs w:val="28"/>
        </w:rPr>
        <w:t xml:space="preserve"> для различных типов ионов для КТМ, содержащие магнетит (а), КТМ с НЧ </w:t>
      </w:r>
      <w:r w:rsidRPr="00C95D74">
        <w:rPr>
          <w:rFonts w:ascii="Times New Roman" w:hAnsi="Times New Roman" w:cs="Times New Roman"/>
          <w:sz w:val="28"/>
          <w:szCs w:val="28"/>
          <w:lang w:val="en-US"/>
        </w:rPr>
        <w:t>Ag</w:t>
      </w:r>
      <w:r w:rsidRPr="00C95D74">
        <w:rPr>
          <w:rFonts w:ascii="Times New Roman" w:hAnsi="Times New Roman" w:cs="Times New Roman"/>
          <w:sz w:val="28"/>
          <w:szCs w:val="28"/>
        </w:rPr>
        <w:t xml:space="preserve"> 1го типа (</w:t>
      </w:r>
      <w:r w:rsidR="00E55178">
        <w:rPr>
          <w:rFonts w:ascii="Times New Roman" w:hAnsi="Times New Roman" w:cs="Times New Roman"/>
          <w:sz w:val="28"/>
          <w:szCs w:val="28"/>
        </w:rPr>
        <w:t>б</w:t>
      </w:r>
      <w:r w:rsidRPr="00C95D74">
        <w:rPr>
          <w:rFonts w:ascii="Times New Roman" w:hAnsi="Times New Roman" w:cs="Times New Roman"/>
          <w:sz w:val="28"/>
          <w:szCs w:val="28"/>
        </w:rPr>
        <w:t xml:space="preserve">), КТМ с НЧ </w:t>
      </w:r>
      <w:r w:rsidRPr="00C95D74">
        <w:rPr>
          <w:rFonts w:ascii="Times New Roman" w:hAnsi="Times New Roman" w:cs="Times New Roman"/>
          <w:sz w:val="28"/>
          <w:szCs w:val="28"/>
          <w:lang w:val="en-US"/>
        </w:rPr>
        <w:t>Ag</w:t>
      </w:r>
      <w:r w:rsidRPr="00C95D74">
        <w:rPr>
          <w:rFonts w:ascii="Times New Roman" w:hAnsi="Times New Roman" w:cs="Times New Roman"/>
          <w:sz w:val="28"/>
          <w:szCs w:val="28"/>
        </w:rPr>
        <w:t xml:space="preserve"> 2го типа (</w:t>
      </w:r>
      <w:r w:rsidR="00E55178">
        <w:rPr>
          <w:rFonts w:ascii="Times New Roman" w:hAnsi="Times New Roman" w:cs="Times New Roman"/>
          <w:sz w:val="28"/>
          <w:szCs w:val="28"/>
        </w:rPr>
        <w:t>в</w:t>
      </w:r>
      <w:r w:rsidR="00B07338">
        <w:rPr>
          <w:rFonts w:ascii="Times New Roman" w:hAnsi="Times New Roman" w:cs="Times New Roman"/>
          <w:sz w:val="28"/>
          <w:szCs w:val="28"/>
        </w:rPr>
        <w:t>)</w:t>
      </w:r>
    </w:p>
    <w:p w14:paraId="26B38643" w14:textId="4E7DF596" w:rsidR="009F3BA4" w:rsidRDefault="009F3BA4" w:rsidP="00C95D74">
      <w:pPr>
        <w:spacing w:after="0" w:line="240" w:lineRule="auto"/>
        <w:jc w:val="center"/>
        <w:rPr>
          <w:rFonts w:ascii="Times New Roman" w:hAnsi="Times New Roman" w:cs="Times New Roman"/>
          <w:sz w:val="28"/>
          <w:szCs w:val="28"/>
        </w:rPr>
      </w:pPr>
    </w:p>
    <w:p w14:paraId="514351E2" w14:textId="1EA93581" w:rsidR="008D0F44" w:rsidRDefault="008D0F44" w:rsidP="00C95D74">
      <w:pPr>
        <w:spacing w:after="0" w:line="240" w:lineRule="auto"/>
        <w:jc w:val="center"/>
        <w:rPr>
          <w:rFonts w:ascii="Times New Roman" w:hAnsi="Times New Roman" w:cs="Times New Roman"/>
          <w:sz w:val="28"/>
          <w:szCs w:val="28"/>
        </w:rPr>
      </w:pPr>
    </w:p>
    <w:p w14:paraId="5C7646A4" w14:textId="4080E4EF" w:rsidR="008D0F44" w:rsidRDefault="008D0F44" w:rsidP="00C95D74">
      <w:pPr>
        <w:spacing w:after="0" w:line="240" w:lineRule="auto"/>
        <w:jc w:val="center"/>
        <w:rPr>
          <w:rFonts w:ascii="Times New Roman" w:hAnsi="Times New Roman" w:cs="Times New Roman"/>
          <w:sz w:val="28"/>
          <w:szCs w:val="28"/>
        </w:rPr>
      </w:pPr>
    </w:p>
    <w:p w14:paraId="2BDB791F" w14:textId="1DC25B01" w:rsidR="008D0F44" w:rsidRDefault="008D0F44" w:rsidP="00C95D74">
      <w:pPr>
        <w:spacing w:after="0" w:line="240" w:lineRule="auto"/>
        <w:jc w:val="center"/>
        <w:rPr>
          <w:rFonts w:ascii="Times New Roman" w:hAnsi="Times New Roman" w:cs="Times New Roman"/>
          <w:sz w:val="28"/>
          <w:szCs w:val="28"/>
        </w:rPr>
      </w:pPr>
    </w:p>
    <w:p w14:paraId="4429E671" w14:textId="167A55EB" w:rsidR="008D0F44" w:rsidRDefault="008D0F44" w:rsidP="00C95D74">
      <w:pPr>
        <w:spacing w:after="0" w:line="240" w:lineRule="auto"/>
        <w:jc w:val="center"/>
        <w:rPr>
          <w:rFonts w:ascii="Times New Roman" w:hAnsi="Times New Roman" w:cs="Times New Roman"/>
          <w:sz w:val="28"/>
          <w:szCs w:val="28"/>
        </w:rPr>
      </w:pPr>
    </w:p>
    <w:p w14:paraId="6E3EDC2E" w14:textId="7C91B94F" w:rsidR="008D0F44" w:rsidRDefault="008D0F44" w:rsidP="00C95D74">
      <w:pPr>
        <w:spacing w:after="0" w:line="240" w:lineRule="auto"/>
        <w:jc w:val="center"/>
        <w:rPr>
          <w:rFonts w:ascii="Times New Roman" w:hAnsi="Times New Roman" w:cs="Times New Roman"/>
          <w:sz w:val="28"/>
          <w:szCs w:val="28"/>
        </w:rPr>
      </w:pPr>
    </w:p>
    <w:p w14:paraId="4A37503F" w14:textId="470E4C44" w:rsidR="008D0F44" w:rsidRDefault="008D0F44" w:rsidP="00C95D74">
      <w:pPr>
        <w:spacing w:after="0" w:line="240" w:lineRule="auto"/>
        <w:jc w:val="center"/>
        <w:rPr>
          <w:rFonts w:ascii="Times New Roman" w:hAnsi="Times New Roman" w:cs="Times New Roman"/>
          <w:sz w:val="28"/>
          <w:szCs w:val="28"/>
        </w:rPr>
      </w:pPr>
    </w:p>
    <w:p w14:paraId="0A909C35" w14:textId="68C54603" w:rsidR="008D0F44" w:rsidRDefault="008D0F44" w:rsidP="00C95D74">
      <w:pPr>
        <w:spacing w:after="0" w:line="240" w:lineRule="auto"/>
        <w:jc w:val="center"/>
        <w:rPr>
          <w:rFonts w:ascii="Times New Roman" w:hAnsi="Times New Roman" w:cs="Times New Roman"/>
          <w:sz w:val="28"/>
          <w:szCs w:val="28"/>
        </w:rPr>
      </w:pPr>
    </w:p>
    <w:p w14:paraId="2C9C4E59" w14:textId="03767A90" w:rsidR="008D0F44" w:rsidRPr="00C95D74" w:rsidRDefault="00647DAB" w:rsidP="00647DAB">
      <w:pPr>
        <w:rPr>
          <w:rFonts w:ascii="Times New Roman" w:hAnsi="Times New Roman" w:cs="Times New Roman"/>
          <w:sz w:val="28"/>
          <w:szCs w:val="28"/>
        </w:rPr>
      </w:pPr>
      <w:r>
        <w:rPr>
          <w:rFonts w:ascii="Times New Roman" w:hAnsi="Times New Roman" w:cs="Times New Roman"/>
          <w:sz w:val="28"/>
          <w:szCs w:val="28"/>
        </w:rPr>
        <w:br w:type="page"/>
      </w:r>
    </w:p>
    <w:p w14:paraId="43DA2664" w14:textId="3B242E52" w:rsidR="002659BA" w:rsidRDefault="002659BA" w:rsidP="00CF69B0">
      <w:pPr>
        <w:spacing w:after="0" w:line="240" w:lineRule="auto"/>
        <w:jc w:val="center"/>
        <w:rPr>
          <w:rFonts w:ascii="Times New Roman" w:eastAsia="Arial Unicode MS" w:hAnsi="Times New Roman" w:cs="Times New Roman"/>
          <w:b/>
          <w:bCs/>
          <w:sz w:val="28"/>
          <w:szCs w:val="28"/>
        </w:rPr>
      </w:pPr>
      <w:r w:rsidRPr="00C95D74">
        <w:rPr>
          <w:rFonts w:ascii="Times New Roman" w:eastAsia="Arial Unicode MS" w:hAnsi="Times New Roman" w:cs="Times New Roman"/>
          <w:b/>
          <w:bCs/>
          <w:sz w:val="28"/>
          <w:szCs w:val="28"/>
        </w:rPr>
        <w:lastRenderedPageBreak/>
        <w:t>ЗАКЛЮЧЕНИЕ</w:t>
      </w:r>
    </w:p>
    <w:p w14:paraId="7611D31C" w14:textId="77777777" w:rsidR="007D05FC" w:rsidRPr="00C95D74" w:rsidRDefault="007D05FC" w:rsidP="002E2238">
      <w:pPr>
        <w:spacing w:after="0" w:line="240" w:lineRule="auto"/>
        <w:ind w:firstLine="709"/>
        <w:jc w:val="center"/>
        <w:rPr>
          <w:rFonts w:ascii="Times New Roman" w:eastAsia="Arial Unicode MS" w:hAnsi="Times New Roman" w:cs="Times New Roman"/>
          <w:b/>
          <w:bCs/>
          <w:sz w:val="28"/>
          <w:szCs w:val="28"/>
        </w:rPr>
      </w:pPr>
    </w:p>
    <w:p w14:paraId="56FAB18B" w14:textId="77777777" w:rsidR="007D05FC" w:rsidRPr="007D05FC" w:rsidRDefault="007D05FC" w:rsidP="002E2238">
      <w:pPr>
        <w:spacing w:after="0" w:line="240" w:lineRule="auto"/>
        <w:ind w:firstLine="709"/>
        <w:jc w:val="both"/>
        <w:rPr>
          <w:rFonts w:ascii="Times New Roman" w:hAnsi="Times New Roman" w:cs="Times New Roman"/>
          <w:b/>
          <w:sz w:val="28"/>
          <w:szCs w:val="28"/>
        </w:rPr>
      </w:pPr>
      <w:r w:rsidRPr="007D05FC">
        <w:rPr>
          <w:rFonts w:ascii="Times New Roman" w:hAnsi="Times New Roman" w:cs="Times New Roman"/>
          <w:sz w:val="28"/>
          <w:szCs w:val="28"/>
        </w:rPr>
        <w:t xml:space="preserve">По результатам проведенных исследований были </w:t>
      </w:r>
      <w:r w:rsidRPr="00312E61">
        <w:rPr>
          <w:rFonts w:ascii="Times New Roman" w:hAnsi="Times New Roman" w:cs="Times New Roman"/>
          <w:sz w:val="28"/>
          <w:szCs w:val="28"/>
        </w:rPr>
        <w:t>сформулированы следующие</w:t>
      </w:r>
      <w:r w:rsidRPr="007D05FC">
        <w:rPr>
          <w:rFonts w:ascii="Times New Roman" w:hAnsi="Times New Roman" w:cs="Times New Roman"/>
          <w:b/>
          <w:sz w:val="28"/>
          <w:szCs w:val="28"/>
        </w:rPr>
        <w:t xml:space="preserve"> выводы:</w:t>
      </w:r>
    </w:p>
    <w:p w14:paraId="68A29643" w14:textId="45FF3799"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1</w:t>
      </w:r>
      <w:r w:rsidR="00312E61">
        <w:rPr>
          <w:rFonts w:ascii="Times New Roman" w:hAnsi="Times New Roman" w:cs="Times New Roman"/>
          <w:sz w:val="28"/>
          <w:szCs w:val="28"/>
          <w:lang w:val="kk-KZ"/>
        </w:rPr>
        <w:t>.</w:t>
      </w:r>
      <w:r w:rsidRPr="007D05FC">
        <w:rPr>
          <w:rFonts w:ascii="Times New Roman" w:hAnsi="Times New Roman" w:cs="Times New Roman"/>
          <w:sz w:val="28"/>
          <w:szCs w:val="28"/>
        </w:rPr>
        <w:t xml:space="preserve"> Впервые определены оптимальные условия модифицирования ПЭТФ ТМ методом RAFT-опосредованной прививочной полимеризации NVF и последующего его гидролиза, обеспечивающие высокую конверсию NVF в PVA</w:t>
      </w:r>
      <w:r>
        <w:rPr>
          <w:rFonts w:ascii="Times New Roman" w:hAnsi="Times New Roman" w:cs="Times New Roman"/>
          <w:sz w:val="28"/>
          <w:szCs w:val="28"/>
          <w:lang w:val="en-US"/>
        </w:rPr>
        <w:t>m</w:t>
      </w:r>
      <w:r w:rsidRPr="007D05FC">
        <w:rPr>
          <w:rFonts w:ascii="Times New Roman" w:hAnsi="Times New Roman" w:cs="Times New Roman"/>
          <w:sz w:val="28"/>
          <w:szCs w:val="28"/>
        </w:rPr>
        <w:t xml:space="preserve">, что позволяет в последующем методом конденсации впервые синтезировать </w:t>
      </w:r>
      <w:proofErr w:type="spellStart"/>
      <w:r w:rsidRPr="007D05FC">
        <w:rPr>
          <w:rFonts w:ascii="Times New Roman" w:hAnsi="Times New Roman" w:cs="Times New Roman"/>
          <w:sz w:val="28"/>
          <w:szCs w:val="28"/>
        </w:rPr>
        <w:t>алкин@ПЭТФ</w:t>
      </w:r>
      <w:proofErr w:type="spellEnd"/>
      <w:r w:rsidRPr="007D05FC">
        <w:rPr>
          <w:rFonts w:ascii="Times New Roman" w:hAnsi="Times New Roman" w:cs="Times New Roman"/>
          <w:sz w:val="28"/>
          <w:szCs w:val="28"/>
        </w:rPr>
        <w:t xml:space="preserve"> ТМ. Показано, что при оптимальных условиях (концентрация мономера -10%, время модификации - 4 ч, растворитель - бутанол) достигается максимальная степень прививки NVF равная 14,0%, а последующий гидролиз сопровождается увеличением концентрации аминогрупп до 26,87 </w:t>
      </w:r>
      <w:proofErr w:type="spellStart"/>
      <w:r w:rsidRPr="007D05FC">
        <w:rPr>
          <w:rFonts w:ascii="Times New Roman" w:hAnsi="Times New Roman" w:cs="Times New Roman"/>
          <w:sz w:val="28"/>
          <w:szCs w:val="28"/>
        </w:rPr>
        <w:t>нмоль</w:t>
      </w:r>
      <w:proofErr w:type="spellEnd"/>
      <w:r w:rsidRPr="007D05FC">
        <w:rPr>
          <w:rFonts w:ascii="Times New Roman" w:hAnsi="Times New Roman" w:cs="Times New Roman"/>
          <w:sz w:val="28"/>
          <w:szCs w:val="28"/>
        </w:rPr>
        <w:t>/см², что приводит к формированию на поверхности ПЭТФ ТМ равномерном привитого слоя PVA.</w:t>
      </w:r>
    </w:p>
    <w:p w14:paraId="406B64CD" w14:textId="1BA34D0C"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2</w:t>
      </w:r>
      <w:r w:rsidR="00312E61">
        <w:rPr>
          <w:rFonts w:ascii="Times New Roman" w:hAnsi="Times New Roman" w:cs="Times New Roman"/>
          <w:sz w:val="28"/>
          <w:szCs w:val="28"/>
          <w:lang w:val="kk-KZ"/>
        </w:rPr>
        <w:t>.</w:t>
      </w:r>
      <w:r w:rsidRPr="007D05FC">
        <w:rPr>
          <w:rFonts w:ascii="Times New Roman" w:hAnsi="Times New Roman" w:cs="Times New Roman"/>
          <w:sz w:val="28"/>
          <w:szCs w:val="28"/>
        </w:rPr>
        <w:t xml:space="preserve"> Впервые с применением приемов «клик-химии» были синтезированы композитные ТМ, модифицированные MOF типа MIL-101(Cr). Установлено, что иммобилизация MOF типа MIL-101(Cr) в присутствии катализатора на основе </w:t>
      </w:r>
      <w:r w:rsidR="009F1CC8">
        <w:rPr>
          <w:rFonts w:ascii="Times New Roman" w:hAnsi="Times New Roman" w:cs="Times New Roman"/>
          <w:sz w:val="28"/>
          <w:szCs w:val="28"/>
        </w:rPr>
        <w:t>меди</w:t>
      </w:r>
      <w:r w:rsidRPr="007D05FC">
        <w:rPr>
          <w:rFonts w:ascii="Times New Roman" w:hAnsi="Times New Roman" w:cs="Times New Roman"/>
          <w:sz w:val="28"/>
          <w:szCs w:val="28"/>
        </w:rPr>
        <w:t xml:space="preserve"> обеспечивает его загрузку порядка 2,3% (вес) в течение </w:t>
      </w:r>
      <w:r w:rsidR="009F1CC8">
        <w:rPr>
          <w:rFonts w:ascii="Times New Roman" w:hAnsi="Times New Roman" w:cs="Times New Roman"/>
          <w:sz w:val="28"/>
          <w:szCs w:val="28"/>
        </w:rPr>
        <w:t>72</w:t>
      </w:r>
      <w:r w:rsidRPr="007D05FC">
        <w:rPr>
          <w:rFonts w:ascii="Times New Roman" w:hAnsi="Times New Roman" w:cs="Times New Roman"/>
          <w:sz w:val="28"/>
          <w:szCs w:val="28"/>
        </w:rPr>
        <w:t xml:space="preserve"> ч реакции. При этом дальнейшее увеличение времени реакции не влияет на повышение степени загрузки MOF, что подтверждается методом </w:t>
      </w:r>
      <w:proofErr w:type="spellStart"/>
      <w:r w:rsidRPr="007D05FC">
        <w:rPr>
          <w:rFonts w:ascii="Times New Roman" w:hAnsi="Times New Roman" w:cs="Times New Roman"/>
          <w:sz w:val="28"/>
          <w:szCs w:val="28"/>
        </w:rPr>
        <w:t>энергодисперсионного</w:t>
      </w:r>
      <w:proofErr w:type="spellEnd"/>
      <w:r w:rsidRPr="007D05FC">
        <w:rPr>
          <w:rFonts w:ascii="Times New Roman" w:hAnsi="Times New Roman" w:cs="Times New Roman"/>
          <w:sz w:val="28"/>
          <w:szCs w:val="28"/>
        </w:rPr>
        <w:t xml:space="preserve"> анализа.</w:t>
      </w:r>
    </w:p>
    <w:p w14:paraId="7306EBDB" w14:textId="144BF006"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3</w:t>
      </w:r>
      <w:r w:rsidR="00312E61">
        <w:rPr>
          <w:rFonts w:ascii="Times New Roman" w:hAnsi="Times New Roman" w:cs="Times New Roman"/>
          <w:sz w:val="28"/>
          <w:szCs w:val="28"/>
          <w:lang w:val="kk-KZ"/>
        </w:rPr>
        <w:t>.</w:t>
      </w:r>
      <w:r w:rsidRPr="007D05FC">
        <w:rPr>
          <w:rFonts w:ascii="Times New Roman" w:hAnsi="Times New Roman" w:cs="Times New Roman"/>
          <w:sz w:val="28"/>
          <w:szCs w:val="28"/>
        </w:rPr>
        <w:t xml:space="preserve"> Впервые в лабораторных условиях проведено комплексное исследование процесса удаления ионов урана (VI) в присутствии композитов MOF@ПЭТФ ТМ. Установлено, что данный тип композитов обеспечивает эффективную сорбцию ионов урана(VI) при рН=6,3, равную 418,0 мг/г при времени достижения сорбционного равновесия равным 96 ч. Показано, что кинетика сорбции наилучшим образом описывается моделью псевдо-второго порядка и адсорбция U(VI) на MOF@</w:t>
      </w:r>
      <w:r>
        <w:rPr>
          <w:rFonts w:ascii="Times New Roman" w:hAnsi="Times New Roman" w:cs="Times New Roman"/>
          <w:sz w:val="28"/>
          <w:szCs w:val="28"/>
        </w:rPr>
        <w:t>ПЭТФ</w:t>
      </w:r>
      <w:r w:rsidRPr="007D05FC">
        <w:rPr>
          <w:rFonts w:ascii="Times New Roman" w:hAnsi="Times New Roman" w:cs="Times New Roman"/>
          <w:sz w:val="28"/>
          <w:szCs w:val="28"/>
        </w:rPr>
        <w:t xml:space="preserve"> TM, вероятно, обусловлена хемосорбцией, включающей взаимодействия между ионами U(VI) и специфическими активными центрами, такими как </w:t>
      </w:r>
      <w:proofErr w:type="spellStart"/>
      <w:r w:rsidRPr="007D05FC">
        <w:rPr>
          <w:rFonts w:ascii="Times New Roman" w:hAnsi="Times New Roman" w:cs="Times New Roman"/>
          <w:sz w:val="28"/>
          <w:szCs w:val="28"/>
        </w:rPr>
        <w:t>карбоксилатные</w:t>
      </w:r>
      <w:proofErr w:type="spellEnd"/>
      <w:r w:rsidRPr="007D05FC">
        <w:rPr>
          <w:rFonts w:ascii="Times New Roman" w:hAnsi="Times New Roman" w:cs="Times New Roman"/>
          <w:sz w:val="28"/>
          <w:szCs w:val="28"/>
        </w:rPr>
        <w:t xml:space="preserve"> или </w:t>
      </w:r>
      <w:proofErr w:type="spellStart"/>
      <w:r w:rsidRPr="007D05FC">
        <w:rPr>
          <w:rFonts w:ascii="Times New Roman" w:hAnsi="Times New Roman" w:cs="Times New Roman"/>
          <w:sz w:val="28"/>
          <w:szCs w:val="28"/>
        </w:rPr>
        <w:t>азидные</w:t>
      </w:r>
      <w:proofErr w:type="spellEnd"/>
      <w:r w:rsidRPr="007D05FC">
        <w:rPr>
          <w:rFonts w:ascii="Times New Roman" w:hAnsi="Times New Roman" w:cs="Times New Roman"/>
          <w:sz w:val="28"/>
          <w:szCs w:val="28"/>
        </w:rPr>
        <w:t xml:space="preserve"> </w:t>
      </w:r>
      <w:proofErr w:type="spellStart"/>
      <w:r w:rsidRPr="007D05FC">
        <w:rPr>
          <w:rFonts w:ascii="Times New Roman" w:hAnsi="Times New Roman" w:cs="Times New Roman"/>
          <w:sz w:val="28"/>
          <w:szCs w:val="28"/>
        </w:rPr>
        <w:t>триазольные</w:t>
      </w:r>
      <w:proofErr w:type="spellEnd"/>
      <w:r w:rsidRPr="007D05FC">
        <w:rPr>
          <w:rFonts w:ascii="Times New Roman" w:hAnsi="Times New Roman" w:cs="Times New Roman"/>
          <w:sz w:val="28"/>
          <w:szCs w:val="28"/>
        </w:rPr>
        <w:t xml:space="preserve"> группы. Методом моделирования моделей изотерм сорбции продемонстрировано, что изотерма Фрейндлиха обеспечивает наилучшее соответствие (R²=0,997) и адсорбция </w:t>
      </w:r>
      <w:proofErr w:type="spellStart"/>
      <w:r w:rsidRPr="007D05FC">
        <w:rPr>
          <w:rFonts w:ascii="Times New Roman" w:hAnsi="Times New Roman" w:cs="Times New Roman"/>
          <w:sz w:val="28"/>
          <w:szCs w:val="28"/>
        </w:rPr>
        <w:t>уранил</w:t>
      </w:r>
      <w:proofErr w:type="spellEnd"/>
      <w:r w:rsidRPr="007D05FC">
        <w:rPr>
          <w:rFonts w:ascii="Times New Roman" w:hAnsi="Times New Roman" w:cs="Times New Roman"/>
          <w:sz w:val="28"/>
          <w:szCs w:val="28"/>
        </w:rPr>
        <w:t xml:space="preserve"> ионов происходит на гетерогенной поверхности MOF@ПЭТФ ТМ с различным диапазоном энергий связи. </w:t>
      </w:r>
    </w:p>
    <w:p w14:paraId="6B931329" w14:textId="537EEA0D"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Высокая селективность композитов MOF@</w:t>
      </w:r>
      <w:r>
        <w:rPr>
          <w:rFonts w:ascii="Times New Roman" w:hAnsi="Times New Roman" w:cs="Times New Roman"/>
          <w:sz w:val="28"/>
          <w:szCs w:val="28"/>
        </w:rPr>
        <w:t>ПЭТФ</w:t>
      </w:r>
      <w:r w:rsidRPr="007D05FC">
        <w:rPr>
          <w:rFonts w:ascii="Times New Roman" w:hAnsi="Times New Roman" w:cs="Times New Roman"/>
          <w:sz w:val="28"/>
          <w:szCs w:val="28"/>
        </w:rPr>
        <w:t xml:space="preserve"> TM (коэффициента распределения </w:t>
      </w:r>
      <w:proofErr w:type="spellStart"/>
      <w:r w:rsidRPr="007D05FC">
        <w:rPr>
          <w:rFonts w:ascii="Times New Roman" w:hAnsi="Times New Roman" w:cs="Times New Roman"/>
          <w:sz w:val="28"/>
          <w:szCs w:val="28"/>
        </w:rPr>
        <w:t>Kd</w:t>
      </w:r>
      <w:proofErr w:type="spellEnd"/>
      <w:r w:rsidRPr="007D05FC">
        <w:rPr>
          <w:rFonts w:ascii="Times New Roman" w:hAnsi="Times New Roman" w:cs="Times New Roman"/>
          <w:sz w:val="28"/>
          <w:szCs w:val="28"/>
        </w:rPr>
        <w:t>(U) 7,97 × 10⁷ мл/г) демонстрирует его практическую значимость для применения в технологических процессах удаления ионов урана из реальных сточных вод.</w:t>
      </w:r>
    </w:p>
    <w:p w14:paraId="04530D99" w14:textId="02C7C557"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4</w:t>
      </w:r>
      <w:r w:rsidR="00312E61">
        <w:rPr>
          <w:rFonts w:ascii="Times New Roman" w:hAnsi="Times New Roman" w:cs="Times New Roman"/>
          <w:sz w:val="28"/>
          <w:szCs w:val="28"/>
          <w:lang w:val="kk-KZ"/>
        </w:rPr>
        <w:t>.</w:t>
      </w:r>
      <w:r w:rsidRPr="007D05FC">
        <w:rPr>
          <w:rFonts w:ascii="Times New Roman" w:hAnsi="Times New Roman" w:cs="Times New Roman"/>
          <w:sz w:val="28"/>
          <w:szCs w:val="28"/>
        </w:rPr>
        <w:t xml:space="preserve"> Впервые изучено влияние типа восстановителя на сорбционную эффективность наночастиц серебра, </w:t>
      </w:r>
      <w:proofErr w:type="spellStart"/>
      <w:r w:rsidRPr="007D05FC">
        <w:rPr>
          <w:rFonts w:ascii="Times New Roman" w:hAnsi="Times New Roman" w:cs="Times New Roman"/>
          <w:sz w:val="28"/>
          <w:szCs w:val="28"/>
        </w:rPr>
        <w:t>допированных</w:t>
      </w:r>
      <w:proofErr w:type="spellEnd"/>
      <w:r w:rsidRPr="007D05FC">
        <w:rPr>
          <w:rFonts w:ascii="Times New Roman" w:hAnsi="Times New Roman" w:cs="Times New Roman"/>
          <w:sz w:val="28"/>
          <w:szCs w:val="28"/>
        </w:rPr>
        <w:t xml:space="preserve"> на поверхности азид-производного MOF типа MIL-101(Cr). </w:t>
      </w:r>
    </w:p>
    <w:p w14:paraId="013D6A3F" w14:textId="1A1ADE44"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 xml:space="preserve">Установлено, что применение гидразин-гидрата и </w:t>
      </w:r>
      <w:proofErr w:type="spellStart"/>
      <w:r w:rsidRPr="007D05FC">
        <w:rPr>
          <w:rFonts w:ascii="Times New Roman" w:hAnsi="Times New Roman" w:cs="Times New Roman"/>
          <w:sz w:val="28"/>
          <w:szCs w:val="28"/>
        </w:rPr>
        <w:t>боргидрида</w:t>
      </w:r>
      <w:proofErr w:type="spellEnd"/>
      <w:r w:rsidRPr="007D05FC">
        <w:rPr>
          <w:rFonts w:ascii="Times New Roman" w:hAnsi="Times New Roman" w:cs="Times New Roman"/>
          <w:sz w:val="28"/>
          <w:szCs w:val="28"/>
        </w:rPr>
        <w:t xml:space="preserve"> натрия позволяет синтезировать НЧ серебра размерностью порядка 50,22±2,1 нм и обеспечивает наиболее высокую сорбционную емкость образцов при удалении </w:t>
      </w:r>
      <w:proofErr w:type="spellStart"/>
      <w:r w:rsidRPr="007D05FC">
        <w:rPr>
          <w:rFonts w:ascii="Times New Roman" w:hAnsi="Times New Roman" w:cs="Times New Roman"/>
          <w:sz w:val="28"/>
          <w:szCs w:val="28"/>
        </w:rPr>
        <w:t>уранил</w:t>
      </w:r>
      <w:proofErr w:type="spellEnd"/>
      <w:r w:rsidRPr="007D05FC">
        <w:rPr>
          <w:rFonts w:ascii="Times New Roman" w:hAnsi="Times New Roman" w:cs="Times New Roman"/>
          <w:sz w:val="28"/>
          <w:szCs w:val="28"/>
        </w:rPr>
        <w:t xml:space="preserve"> ионов. Применение экологичного восстановителя </w:t>
      </w:r>
      <w:proofErr w:type="spellStart"/>
      <w:r w:rsidRPr="007D05FC">
        <w:rPr>
          <w:rFonts w:ascii="Times New Roman" w:hAnsi="Times New Roman" w:cs="Times New Roman"/>
          <w:sz w:val="28"/>
          <w:szCs w:val="28"/>
        </w:rPr>
        <w:t>боргидрида</w:t>
      </w:r>
      <w:proofErr w:type="spellEnd"/>
      <w:r w:rsidRPr="007D05FC">
        <w:rPr>
          <w:rFonts w:ascii="Times New Roman" w:hAnsi="Times New Roman" w:cs="Times New Roman"/>
          <w:sz w:val="28"/>
          <w:szCs w:val="28"/>
        </w:rPr>
        <w:t xml:space="preserve"> натрия при иммобилизации наночастиц серебра на азид-производное MOF типа MIL-101(Cr) </w:t>
      </w:r>
      <w:r w:rsidRPr="007D05FC">
        <w:rPr>
          <w:rFonts w:ascii="Times New Roman" w:hAnsi="Times New Roman" w:cs="Times New Roman"/>
          <w:sz w:val="28"/>
          <w:szCs w:val="28"/>
        </w:rPr>
        <w:lastRenderedPageBreak/>
        <w:t>повышает его сорбционную емкость более чем на 91,57% по сравнению с исходным MOF и более чем на 71,47% и на 81,57% по сравнению с образцами, восстановленными DMAB и аскорбиновой кислотой, соответственно.</w:t>
      </w:r>
    </w:p>
    <w:p w14:paraId="2C21A730" w14:textId="188EAA50" w:rsidR="007D05FC" w:rsidRPr="007D05FC" w:rsidRDefault="007D05FC" w:rsidP="002E2238">
      <w:pPr>
        <w:spacing w:after="0" w:line="240" w:lineRule="auto"/>
        <w:ind w:firstLine="709"/>
        <w:jc w:val="both"/>
        <w:rPr>
          <w:rFonts w:ascii="Times New Roman" w:hAnsi="Times New Roman" w:cs="Times New Roman"/>
          <w:b/>
          <w:sz w:val="28"/>
          <w:szCs w:val="28"/>
        </w:rPr>
      </w:pPr>
      <w:r w:rsidRPr="007D05FC">
        <w:rPr>
          <w:rFonts w:ascii="Times New Roman" w:hAnsi="Times New Roman" w:cs="Times New Roman"/>
          <w:sz w:val="28"/>
          <w:szCs w:val="28"/>
        </w:rPr>
        <w:t>5</w:t>
      </w:r>
      <w:r w:rsidR="00312E61">
        <w:rPr>
          <w:rFonts w:ascii="Times New Roman" w:hAnsi="Times New Roman" w:cs="Times New Roman"/>
          <w:sz w:val="28"/>
          <w:szCs w:val="28"/>
          <w:lang w:val="kk-KZ"/>
        </w:rPr>
        <w:t>.</w:t>
      </w:r>
      <w:r w:rsidRPr="007D05FC">
        <w:rPr>
          <w:rFonts w:ascii="Times New Roman" w:hAnsi="Times New Roman" w:cs="Times New Roman"/>
          <w:sz w:val="28"/>
          <w:szCs w:val="28"/>
        </w:rPr>
        <w:t xml:space="preserve"> Впервые для повышения сорбционной активности композитов MOF@ПЭТФ ТМ применена технология их </w:t>
      </w:r>
      <w:proofErr w:type="spellStart"/>
      <w:r w:rsidRPr="007D05FC">
        <w:rPr>
          <w:rFonts w:ascii="Times New Roman" w:hAnsi="Times New Roman" w:cs="Times New Roman"/>
          <w:sz w:val="28"/>
          <w:szCs w:val="28"/>
        </w:rPr>
        <w:t>допирования</w:t>
      </w:r>
      <w:proofErr w:type="spellEnd"/>
      <w:r w:rsidRPr="007D05FC">
        <w:rPr>
          <w:rFonts w:ascii="Times New Roman" w:hAnsi="Times New Roman" w:cs="Times New Roman"/>
          <w:sz w:val="28"/>
          <w:szCs w:val="28"/>
        </w:rPr>
        <w:t xml:space="preserve"> наночастицами  Ag и Fe3O4. Установлено, что модификация композита MOF@ПЭТФ ТМ указанными наночастицами не только улучшает эффективность композитных сорбентов, но и снижает время достижения сорбционного равновесия в 2,5 раза. Показано, что иммобилизация НЧ Fe</w:t>
      </w:r>
      <w:r w:rsidRPr="007D05FC">
        <w:rPr>
          <w:rFonts w:ascii="Times New Roman" w:hAnsi="Times New Roman" w:cs="Times New Roman"/>
          <w:sz w:val="28"/>
          <w:szCs w:val="28"/>
          <w:vertAlign w:val="subscript"/>
        </w:rPr>
        <w:t>3</w:t>
      </w:r>
      <w:r w:rsidRPr="007D05FC">
        <w:rPr>
          <w:rFonts w:ascii="Times New Roman" w:hAnsi="Times New Roman" w:cs="Times New Roman"/>
          <w:sz w:val="28"/>
          <w:szCs w:val="28"/>
        </w:rPr>
        <w:t>O</w:t>
      </w:r>
      <w:r w:rsidRPr="007D05FC">
        <w:rPr>
          <w:rFonts w:ascii="Times New Roman" w:hAnsi="Times New Roman" w:cs="Times New Roman"/>
          <w:sz w:val="28"/>
          <w:szCs w:val="28"/>
          <w:vertAlign w:val="subscript"/>
        </w:rPr>
        <w:t>4</w:t>
      </w:r>
      <w:r w:rsidRPr="007D05FC">
        <w:rPr>
          <w:rFonts w:ascii="Times New Roman" w:hAnsi="Times New Roman" w:cs="Times New Roman"/>
          <w:sz w:val="28"/>
          <w:szCs w:val="28"/>
        </w:rPr>
        <w:t xml:space="preserve"> повышает сорбционную емкость образцов композитов более чем на 24,4% по сравнению с исходным MOF@ПЭТФ ТМ, но не зависит от способа иммобилизации НЧ. В случае </w:t>
      </w:r>
      <w:proofErr w:type="spellStart"/>
      <w:r w:rsidRPr="007D05FC">
        <w:rPr>
          <w:rFonts w:ascii="Times New Roman" w:hAnsi="Times New Roman" w:cs="Times New Roman"/>
          <w:sz w:val="28"/>
          <w:szCs w:val="28"/>
        </w:rPr>
        <w:t>допирования</w:t>
      </w:r>
      <w:proofErr w:type="spellEnd"/>
      <w:r w:rsidRPr="007D05FC">
        <w:rPr>
          <w:rFonts w:ascii="Times New Roman" w:hAnsi="Times New Roman" w:cs="Times New Roman"/>
          <w:sz w:val="28"/>
          <w:szCs w:val="28"/>
        </w:rPr>
        <w:t xml:space="preserve"> MOF@ПЭТФ ТМ наночастицами серебра установлено, что предварительная иммобилизация НЧ на порошок MOF повышает его сорбционную емкость результирующего композита до 600,0 и 562,0 мг/г при использовании гидразин гидрата и </w:t>
      </w:r>
      <w:proofErr w:type="spellStart"/>
      <w:r w:rsidRPr="007D05FC">
        <w:rPr>
          <w:rFonts w:ascii="Times New Roman" w:hAnsi="Times New Roman" w:cs="Times New Roman"/>
          <w:sz w:val="28"/>
          <w:szCs w:val="28"/>
        </w:rPr>
        <w:t>боргидрида</w:t>
      </w:r>
      <w:proofErr w:type="spellEnd"/>
      <w:r w:rsidRPr="007D05FC">
        <w:rPr>
          <w:rFonts w:ascii="Times New Roman" w:hAnsi="Times New Roman" w:cs="Times New Roman"/>
          <w:sz w:val="28"/>
          <w:szCs w:val="28"/>
        </w:rPr>
        <w:t xml:space="preserve"> натрия в качестве восстановителей соответственно. В случае иммобилизации НЧ серебра непосредственно на MOF@ПЭТФ ТМ композит, его сорбционная емкость увеличивается до 539,4 и 547,7 мг/г при применении гидразин гидрата и </w:t>
      </w:r>
      <w:proofErr w:type="spellStart"/>
      <w:r w:rsidRPr="007D05FC">
        <w:rPr>
          <w:rFonts w:ascii="Times New Roman" w:hAnsi="Times New Roman" w:cs="Times New Roman"/>
          <w:sz w:val="28"/>
          <w:szCs w:val="28"/>
        </w:rPr>
        <w:t>боргидрида</w:t>
      </w:r>
      <w:proofErr w:type="spellEnd"/>
      <w:r w:rsidRPr="007D05FC">
        <w:rPr>
          <w:rFonts w:ascii="Times New Roman" w:hAnsi="Times New Roman" w:cs="Times New Roman"/>
          <w:sz w:val="28"/>
          <w:szCs w:val="28"/>
        </w:rPr>
        <w:t xml:space="preserve"> натрия в качестве восстановителей соответственно.</w:t>
      </w:r>
    </w:p>
    <w:p w14:paraId="017C6D32" w14:textId="77777777" w:rsidR="007D05FC" w:rsidRPr="00312E61" w:rsidRDefault="007D05FC" w:rsidP="002E2238">
      <w:pPr>
        <w:spacing w:after="0" w:line="240" w:lineRule="auto"/>
        <w:ind w:firstLine="709"/>
        <w:jc w:val="both"/>
        <w:rPr>
          <w:rFonts w:ascii="Times New Roman" w:hAnsi="Times New Roman" w:cs="Times New Roman"/>
          <w:i/>
          <w:sz w:val="28"/>
          <w:szCs w:val="28"/>
        </w:rPr>
      </w:pPr>
      <w:r w:rsidRPr="00312E61">
        <w:rPr>
          <w:rFonts w:ascii="Times New Roman" w:hAnsi="Times New Roman" w:cs="Times New Roman"/>
          <w:i/>
          <w:sz w:val="28"/>
          <w:szCs w:val="28"/>
        </w:rPr>
        <w:t>Оценка полноты решения поставленных задач</w:t>
      </w:r>
    </w:p>
    <w:p w14:paraId="1D75D1CC" w14:textId="77777777"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 xml:space="preserve">Поставленные задачи по направленной химической модификации ПЭТФ ТМ металл-органическими каркасами типа </w:t>
      </w:r>
      <w:r w:rsidRPr="007D05FC">
        <w:rPr>
          <w:rFonts w:ascii="Times New Roman" w:hAnsi="Times New Roman" w:cs="Times New Roman"/>
          <w:sz w:val="28"/>
          <w:szCs w:val="28"/>
          <w:lang w:val="en-US"/>
        </w:rPr>
        <w:t>MIL</w:t>
      </w:r>
      <w:r w:rsidRPr="007D05FC">
        <w:rPr>
          <w:rFonts w:ascii="Times New Roman" w:hAnsi="Times New Roman" w:cs="Times New Roman"/>
          <w:sz w:val="28"/>
          <w:szCs w:val="28"/>
        </w:rPr>
        <w:t>-101(</w:t>
      </w:r>
      <w:r w:rsidRPr="007D05FC">
        <w:rPr>
          <w:rFonts w:ascii="Times New Roman" w:hAnsi="Times New Roman" w:cs="Times New Roman"/>
          <w:sz w:val="28"/>
          <w:szCs w:val="28"/>
          <w:lang w:val="en-US"/>
        </w:rPr>
        <w:t>Cr</w:t>
      </w:r>
      <w:r w:rsidRPr="007D05FC">
        <w:rPr>
          <w:rFonts w:ascii="Times New Roman" w:hAnsi="Times New Roman" w:cs="Times New Roman"/>
          <w:sz w:val="28"/>
          <w:szCs w:val="28"/>
        </w:rPr>
        <w:t>), разработке технологии иммобилизации наночастиц серебра и оксида железа на поверхности композитов, а также комплексному исследованию сорбционных свойств всех синтезированных композитных сорбентов и детальному изучению кинетики, механизма и селективности сорбции ионов урана (</w:t>
      </w:r>
      <w:r w:rsidRPr="007D05FC">
        <w:rPr>
          <w:rFonts w:ascii="Times New Roman" w:hAnsi="Times New Roman" w:cs="Times New Roman"/>
          <w:sz w:val="28"/>
          <w:szCs w:val="28"/>
          <w:lang w:val="en-US"/>
        </w:rPr>
        <w:t>VI</w:t>
      </w:r>
      <w:r w:rsidRPr="007D05FC">
        <w:rPr>
          <w:rFonts w:ascii="Times New Roman" w:hAnsi="Times New Roman" w:cs="Times New Roman"/>
          <w:sz w:val="28"/>
          <w:szCs w:val="28"/>
        </w:rPr>
        <w:t>) выполнены полностью.</w:t>
      </w:r>
    </w:p>
    <w:p w14:paraId="758C47B2" w14:textId="77777777" w:rsidR="007D05FC" w:rsidRPr="00312E61" w:rsidRDefault="007D05FC" w:rsidP="002E2238">
      <w:pPr>
        <w:spacing w:after="0" w:line="240" w:lineRule="auto"/>
        <w:ind w:firstLine="709"/>
        <w:jc w:val="both"/>
        <w:rPr>
          <w:rFonts w:ascii="Times New Roman" w:hAnsi="Times New Roman" w:cs="Times New Roman"/>
          <w:i/>
          <w:sz w:val="28"/>
          <w:szCs w:val="28"/>
        </w:rPr>
      </w:pPr>
      <w:r w:rsidRPr="00312E61">
        <w:rPr>
          <w:rFonts w:ascii="Times New Roman" w:hAnsi="Times New Roman" w:cs="Times New Roman"/>
          <w:i/>
          <w:sz w:val="28"/>
          <w:szCs w:val="28"/>
        </w:rPr>
        <w:t>Рекомендации по конкретному использованию результатов диссертации</w:t>
      </w:r>
    </w:p>
    <w:p w14:paraId="21A77851" w14:textId="77777777"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Полученные экспериментальные результаты убедительно демонстрируют высокий научный и практический потенциал впервые разработанных композитных сорбционных материалов типа MOF@PET ТМ, в том числе систем, модифицированных активными наночастицами металлов. Установлена их высокая эффективность в процессах селективного извлечения ионов урана (VI) из водных сред, что свидетельствует о перспективности данных материалов для решения актуальных задач радиохимической и экологической безопасности.</w:t>
      </w:r>
    </w:p>
    <w:p w14:paraId="30BF909F" w14:textId="77777777"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Разработанные сорбенты обладают совокупностью функциональных и эксплуатационных характеристик, обеспечивающих их конкурентоспособность по сравнению с существующими аналогами. Полученные результаты формируют научную основу для дальнейшего развития данного направления, включая оптимизацию состава и структуры материалов, масштабирование технологии получения, а также проведение апробации в условиях, максимально приближенных к реальным промышленным системам.</w:t>
      </w:r>
    </w:p>
    <w:p w14:paraId="401BEB65" w14:textId="77777777"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Таким образом, выполненное исследование вносит существенный вклад в развитие научных подходов к созданию высокоэффективных сорбционных материалов нового поколения и открывает широкие перспективы их практического применения.</w:t>
      </w:r>
    </w:p>
    <w:p w14:paraId="6118D95B" w14:textId="77777777" w:rsidR="007D05FC" w:rsidRPr="00312E61" w:rsidRDefault="007D05FC" w:rsidP="002E2238">
      <w:pPr>
        <w:spacing w:after="0" w:line="240" w:lineRule="auto"/>
        <w:ind w:firstLine="709"/>
        <w:jc w:val="both"/>
        <w:rPr>
          <w:rFonts w:ascii="Times New Roman" w:hAnsi="Times New Roman" w:cs="Times New Roman"/>
          <w:i/>
          <w:sz w:val="28"/>
          <w:szCs w:val="28"/>
        </w:rPr>
      </w:pPr>
      <w:r w:rsidRPr="00312E61">
        <w:rPr>
          <w:rFonts w:ascii="Times New Roman" w:hAnsi="Times New Roman" w:cs="Times New Roman"/>
          <w:i/>
          <w:sz w:val="28"/>
          <w:szCs w:val="28"/>
        </w:rPr>
        <w:lastRenderedPageBreak/>
        <w:t xml:space="preserve">Технико-экономический уровень выполненной работы в сравнении с лучшими достижениями в данной области: </w:t>
      </w:r>
    </w:p>
    <w:p w14:paraId="11575E57" w14:textId="77777777"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Уровень выполненного исследования соответствует и в ряде аспектов превосходит современные мировые достижения в области разработки функциональных сорбционных материалов. Проведённые экспериментальные исследования выполнены на высоком научно-методическом уровне, отвечающем международным стандартам, принятым в данной научной области. Достижение высокого научно-технологического уровня обеспечено комплексным использованием актуальной теоретической базы, сформированной на основе анализа ведущих отечественных и зарубежных литературных источников, а также применением современного комплекса высокоточных инструментальных методов физико-химической характеристики материалов.</w:t>
      </w:r>
    </w:p>
    <w:p w14:paraId="5FCAE0C2" w14:textId="77777777" w:rsidR="007D05FC" w:rsidRPr="007D05FC" w:rsidRDefault="007D05FC" w:rsidP="002E2238">
      <w:pPr>
        <w:spacing w:after="0" w:line="240" w:lineRule="auto"/>
        <w:ind w:firstLine="709"/>
        <w:jc w:val="both"/>
        <w:rPr>
          <w:rFonts w:ascii="Times New Roman" w:hAnsi="Times New Roman" w:cs="Times New Roman"/>
          <w:sz w:val="28"/>
          <w:szCs w:val="28"/>
        </w:rPr>
      </w:pPr>
      <w:r w:rsidRPr="007D05FC">
        <w:rPr>
          <w:rFonts w:ascii="Times New Roman" w:hAnsi="Times New Roman" w:cs="Times New Roman"/>
          <w:sz w:val="28"/>
          <w:szCs w:val="28"/>
        </w:rPr>
        <w:t>Существенным преимуществом выполненной работы является сочетание фундаментальной научной проработки с ориентацией на практическую реализацию, что позволяет рассматривать полученные результаты как конкурентоспособные и перспективные с точки зрения дальнейшего внедрения и технико-экономической эффективности.</w:t>
      </w:r>
    </w:p>
    <w:p w14:paraId="50EB86C0" w14:textId="77777777" w:rsidR="007D05FC" w:rsidRPr="00312E61" w:rsidRDefault="007D05FC" w:rsidP="002E2238">
      <w:pPr>
        <w:spacing w:after="0" w:line="240" w:lineRule="auto"/>
        <w:ind w:firstLine="709"/>
        <w:jc w:val="both"/>
        <w:rPr>
          <w:rFonts w:ascii="Times New Roman" w:hAnsi="Times New Roman" w:cs="Times New Roman"/>
          <w:i/>
          <w:sz w:val="28"/>
          <w:szCs w:val="28"/>
        </w:rPr>
      </w:pPr>
      <w:r w:rsidRPr="00312E61">
        <w:rPr>
          <w:rFonts w:ascii="Times New Roman" w:hAnsi="Times New Roman" w:cs="Times New Roman"/>
          <w:i/>
          <w:sz w:val="28"/>
          <w:szCs w:val="28"/>
        </w:rPr>
        <w:t>Оценка научного уровня выполненной работы в сравнении с лучшими достижениями в данной области</w:t>
      </w:r>
    </w:p>
    <w:p w14:paraId="769D5CB9" w14:textId="77777777" w:rsidR="007D05FC" w:rsidRPr="007D05FC" w:rsidRDefault="007D05FC" w:rsidP="002E2238">
      <w:pPr>
        <w:spacing w:after="0" w:line="240" w:lineRule="auto"/>
        <w:ind w:firstLine="709"/>
        <w:jc w:val="both"/>
        <w:rPr>
          <w:rFonts w:ascii="Times New Roman" w:hAnsi="Times New Roman" w:cs="Times New Roman"/>
          <w:bCs/>
          <w:sz w:val="28"/>
          <w:szCs w:val="28"/>
        </w:rPr>
      </w:pPr>
      <w:r w:rsidRPr="007D05FC">
        <w:rPr>
          <w:rFonts w:ascii="Times New Roman" w:hAnsi="Times New Roman" w:cs="Times New Roman"/>
          <w:bCs/>
          <w:sz w:val="28"/>
          <w:szCs w:val="28"/>
        </w:rPr>
        <w:t>Научный уровень диссертационного исследования соответствует современным мировым достижениям в области разработки функциональных сорбционных материалов. Достоверность и значимость полученных результатов подтверждаются их апробацией в научном сообществе и публикационной активностью автора.</w:t>
      </w:r>
    </w:p>
    <w:p w14:paraId="0DFB1168" w14:textId="77777777" w:rsidR="007D05FC" w:rsidRPr="007D05FC" w:rsidRDefault="007D05FC" w:rsidP="002E2238">
      <w:pPr>
        <w:spacing w:after="0" w:line="240" w:lineRule="auto"/>
        <w:ind w:firstLine="709"/>
        <w:jc w:val="both"/>
        <w:rPr>
          <w:rFonts w:ascii="Times New Roman" w:hAnsi="Times New Roman" w:cs="Times New Roman"/>
        </w:rPr>
      </w:pPr>
      <w:r w:rsidRPr="007D05FC">
        <w:rPr>
          <w:rFonts w:ascii="Times New Roman" w:hAnsi="Times New Roman" w:cs="Times New Roman"/>
          <w:bCs/>
          <w:sz w:val="28"/>
          <w:szCs w:val="28"/>
        </w:rPr>
        <w:t xml:space="preserve">Основные результаты диссертационного исследования отражены в </w:t>
      </w:r>
      <w:r w:rsidRPr="00312E61">
        <w:rPr>
          <w:rFonts w:ascii="Times New Roman" w:hAnsi="Times New Roman" w:cs="Times New Roman"/>
          <w:bCs/>
          <w:i/>
          <w:sz w:val="28"/>
          <w:szCs w:val="28"/>
        </w:rPr>
        <w:t xml:space="preserve">10 </w:t>
      </w:r>
      <w:r w:rsidRPr="007D05FC">
        <w:rPr>
          <w:rFonts w:ascii="Times New Roman" w:hAnsi="Times New Roman" w:cs="Times New Roman"/>
          <w:bCs/>
          <w:sz w:val="28"/>
          <w:szCs w:val="28"/>
        </w:rPr>
        <w:t xml:space="preserve">научных публикациях, в том числе </w:t>
      </w:r>
      <w:r w:rsidRPr="00312E61">
        <w:rPr>
          <w:rFonts w:ascii="Times New Roman" w:hAnsi="Times New Roman" w:cs="Times New Roman"/>
          <w:bCs/>
          <w:i/>
          <w:sz w:val="28"/>
          <w:szCs w:val="28"/>
        </w:rPr>
        <w:t>2</w:t>
      </w:r>
      <w:r w:rsidRPr="007D05FC">
        <w:rPr>
          <w:rFonts w:ascii="Times New Roman" w:hAnsi="Times New Roman" w:cs="Times New Roman"/>
          <w:bCs/>
          <w:sz w:val="28"/>
          <w:szCs w:val="28"/>
        </w:rPr>
        <w:t xml:space="preserve"> статьи - в изданиях, входящих в первый квартиль (Q1) по </w:t>
      </w:r>
      <w:proofErr w:type="spellStart"/>
      <w:r w:rsidRPr="007D05FC">
        <w:rPr>
          <w:rFonts w:ascii="Times New Roman" w:hAnsi="Times New Roman" w:cs="Times New Roman"/>
          <w:bCs/>
          <w:sz w:val="28"/>
          <w:szCs w:val="28"/>
        </w:rPr>
        <w:t>импакт</w:t>
      </w:r>
      <w:proofErr w:type="spellEnd"/>
      <w:r w:rsidRPr="007D05FC">
        <w:rPr>
          <w:rFonts w:ascii="Times New Roman" w:hAnsi="Times New Roman" w:cs="Times New Roman"/>
          <w:bCs/>
          <w:sz w:val="28"/>
          <w:szCs w:val="28"/>
        </w:rPr>
        <w:t xml:space="preserve">-фактору согласно базе </w:t>
      </w:r>
      <w:proofErr w:type="spellStart"/>
      <w:r w:rsidRPr="007D05FC">
        <w:rPr>
          <w:rFonts w:ascii="Times New Roman" w:hAnsi="Times New Roman" w:cs="Times New Roman"/>
          <w:bCs/>
          <w:sz w:val="28"/>
          <w:szCs w:val="28"/>
        </w:rPr>
        <w:t>Journal</w:t>
      </w:r>
      <w:proofErr w:type="spellEnd"/>
      <w:r w:rsidRPr="007D05FC">
        <w:rPr>
          <w:rFonts w:ascii="Times New Roman" w:hAnsi="Times New Roman" w:cs="Times New Roman"/>
          <w:bCs/>
          <w:sz w:val="28"/>
          <w:szCs w:val="28"/>
        </w:rPr>
        <w:t xml:space="preserve"> </w:t>
      </w:r>
      <w:proofErr w:type="spellStart"/>
      <w:r w:rsidRPr="007D05FC">
        <w:rPr>
          <w:rFonts w:ascii="Times New Roman" w:hAnsi="Times New Roman" w:cs="Times New Roman"/>
          <w:bCs/>
          <w:sz w:val="28"/>
          <w:szCs w:val="28"/>
        </w:rPr>
        <w:t>Citation</w:t>
      </w:r>
      <w:proofErr w:type="spellEnd"/>
      <w:r w:rsidRPr="007D05FC">
        <w:rPr>
          <w:rFonts w:ascii="Times New Roman" w:hAnsi="Times New Roman" w:cs="Times New Roman"/>
          <w:bCs/>
          <w:sz w:val="28"/>
          <w:szCs w:val="28"/>
        </w:rPr>
        <w:t xml:space="preserve"> </w:t>
      </w:r>
      <w:proofErr w:type="spellStart"/>
      <w:r w:rsidRPr="007D05FC">
        <w:rPr>
          <w:rFonts w:ascii="Times New Roman" w:hAnsi="Times New Roman" w:cs="Times New Roman"/>
          <w:bCs/>
          <w:sz w:val="28"/>
          <w:szCs w:val="28"/>
        </w:rPr>
        <w:t>Reports</w:t>
      </w:r>
      <w:proofErr w:type="spellEnd"/>
      <w:r w:rsidRPr="007D05FC">
        <w:rPr>
          <w:rFonts w:ascii="Times New Roman" w:hAnsi="Times New Roman" w:cs="Times New Roman"/>
          <w:bCs/>
          <w:sz w:val="28"/>
          <w:szCs w:val="28"/>
        </w:rPr>
        <w:t xml:space="preserve"> компании </w:t>
      </w:r>
      <w:proofErr w:type="spellStart"/>
      <w:r w:rsidRPr="007D05FC">
        <w:rPr>
          <w:rFonts w:ascii="Times New Roman" w:hAnsi="Times New Roman" w:cs="Times New Roman"/>
          <w:bCs/>
          <w:sz w:val="28"/>
          <w:szCs w:val="28"/>
        </w:rPr>
        <w:t>Clarivate</w:t>
      </w:r>
      <w:proofErr w:type="spellEnd"/>
      <w:r w:rsidRPr="007D05FC">
        <w:rPr>
          <w:rFonts w:ascii="Times New Roman" w:hAnsi="Times New Roman" w:cs="Times New Roman"/>
          <w:bCs/>
          <w:sz w:val="28"/>
          <w:szCs w:val="28"/>
        </w:rPr>
        <w:t xml:space="preserve"> </w:t>
      </w:r>
      <w:proofErr w:type="spellStart"/>
      <w:r w:rsidRPr="007D05FC">
        <w:rPr>
          <w:rFonts w:ascii="Times New Roman" w:hAnsi="Times New Roman" w:cs="Times New Roman"/>
          <w:bCs/>
          <w:sz w:val="28"/>
          <w:szCs w:val="28"/>
        </w:rPr>
        <w:t>Analytics</w:t>
      </w:r>
      <w:proofErr w:type="spellEnd"/>
      <w:r w:rsidRPr="007D05FC">
        <w:rPr>
          <w:rFonts w:ascii="Times New Roman" w:hAnsi="Times New Roman" w:cs="Times New Roman"/>
          <w:bCs/>
          <w:sz w:val="28"/>
          <w:szCs w:val="28"/>
        </w:rPr>
        <w:t xml:space="preserve">, </w:t>
      </w:r>
      <w:r w:rsidRPr="00312E61">
        <w:rPr>
          <w:rFonts w:ascii="Times New Roman" w:hAnsi="Times New Roman" w:cs="Times New Roman"/>
          <w:bCs/>
          <w:i/>
          <w:sz w:val="28"/>
          <w:szCs w:val="28"/>
        </w:rPr>
        <w:t>3</w:t>
      </w:r>
      <w:r w:rsidRPr="007D05FC">
        <w:rPr>
          <w:rFonts w:ascii="Times New Roman" w:hAnsi="Times New Roman" w:cs="Times New Roman"/>
          <w:bCs/>
          <w:sz w:val="28"/>
          <w:szCs w:val="28"/>
        </w:rPr>
        <w:t xml:space="preserve"> статьи - в изданиях, рекомендованных уполномоченным органом, а также </w:t>
      </w:r>
      <w:r w:rsidRPr="00312E61">
        <w:rPr>
          <w:rFonts w:ascii="Times New Roman" w:hAnsi="Times New Roman" w:cs="Times New Roman"/>
          <w:bCs/>
          <w:i/>
          <w:sz w:val="28"/>
          <w:szCs w:val="28"/>
        </w:rPr>
        <w:t>5</w:t>
      </w:r>
      <w:r w:rsidRPr="007D05FC">
        <w:rPr>
          <w:rFonts w:ascii="Times New Roman" w:hAnsi="Times New Roman" w:cs="Times New Roman"/>
          <w:bCs/>
          <w:sz w:val="28"/>
          <w:szCs w:val="28"/>
        </w:rPr>
        <w:t xml:space="preserve"> публикаций - в материалах республиканских и международных научных конференций.</w:t>
      </w:r>
    </w:p>
    <w:p w14:paraId="30A65268" w14:textId="1936716E" w:rsidR="001F77A7" w:rsidRPr="007D05FC" w:rsidRDefault="007D05FC" w:rsidP="002E2238">
      <w:pPr>
        <w:pStyle w:val="af0"/>
        <w:tabs>
          <w:tab w:val="left" w:pos="851"/>
          <w:tab w:val="left" w:pos="993"/>
        </w:tabs>
        <w:ind w:left="0" w:firstLine="709"/>
        <w:jc w:val="both"/>
        <w:rPr>
          <w:sz w:val="28"/>
          <w:szCs w:val="28"/>
          <w:lang w:val="ru-RU"/>
        </w:rPr>
      </w:pPr>
      <w:r>
        <w:rPr>
          <w:sz w:val="28"/>
          <w:szCs w:val="28"/>
          <w:lang w:val="ru-RU"/>
        </w:rPr>
        <w:br w:type="page"/>
      </w:r>
    </w:p>
    <w:p w14:paraId="140572D7" w14:textId="3505DB1C" w:rsidR="00504759" w:rsidRPr="00F75B29" w:rsidRDefault="009F3BA4" w:rsidP="00CF69B0">
      <w:pPr>
        <w:autoSpaceDE w:val="0"/>
        <w:autoSpaceDN w:val="0"/>
        <w:spacing w:after="0" w:line="240" w:lineRule="auto"/>
        <w:jc w:val="center"/>
        <w:rPr>
          <w:rFonts w:ascii="Times New Roman" w:eastAsia="Times New Roman" w:hAnsi="Times New Roman" w:cs="Times New Roman"/>
          <w:b/>
          <w:bCs/>
          <w:color w:val="000000"/>
          <w:sz w:val="28"/>
          <w:szCs w:val="28"/>
        </w:rPr>
      </w:pPr>
      <w:r w:rsidRPr="002E2238">
        <w:rPr>
          <w:rFonts w:ascii="Times New Roman" w:eastAsia="Times New Roman" w:hAnsi="Times New Roman" w:cs="Times New Roman"/>
          <w:b/>
          <w:bCs/>
          <w:color w:val="000000"/>
          <w:sz w:val="28"/>
          <w:szCs w:val="28"/>
        </w:rPr>
        <w:lastRenderedPageBreak/>
        <w:t>СПИСОК</w:t>
      </w:r>
      <w:r w:rsidRPr="00F75B29">
        <w:rPr>
          <w:rFonts w:ascii="Times New Roman" w:eastAsia="Times New Roman" w:hAnsi="Times New Roman" w:cs="Times New Roman"/>
          <w:b/>
          <w:bCs/>
          <w:color w:val="000000"/>
          <w:sz w:val="28"/>
          <w:szCs w:val="28"/>
        </w:rPr>
        <w:t xml:space="preserve"> </w:t>
      </w:r>
      <w:r w:rsidRPr="002E2238">
        <w:rPr>
          <w:rFonts w:ascii="Times New Roman" w:eastAsia="Times New Roman" w:hAnsi="Times New Roman" w:cs="Times New Roman"/>
          <w:b/>
          <w:bCs/>
          <w:color w:val="000000"/>
          <w:sz w:val="28"/>
          <w:szCs w:val="28"/>
        </w:rPr>
        <w:t>ИСПОЛЬЗОВАННЫХ</w:t>
      </w:r>
      <w:r w:rsidRPr="00F75B29">
        <w:rPr>
          <w:rFonts w:ascii="Times New Roman" w:eastAsia="Times New Roman" w:hAnsi="Times New Roman" w:cs="Times New Roman"/>
          <w:b/>
          <w:bCs/>
          <w:color w:val="000000"/>
          <w:sz w:val="28"/>
          <w:szCs w:val="28"/>
        </w:rPr>
        <w:t xml:space="preserve"> </w:t>
      </w:r>
      <w:r w:rsidRPr="002E2238">
        <w:rPr>
          <w:rFonts w:ascii="Times New Roman" w:eastAsia="Times New Roman" w:hAnsi="Times New Roman" w:cs="Times New Roman"/>
          <w:b/>
          <w:bCs/>
          <w:color w:val="000000"/>
          <w:sz w:val="28"/>
          <w:szCs w:val="28"/>
        </w:rPr>
        <w:t>ИСТОЧНИКОВ</w:t>
      </w:r>
    </w:p>
    <w:p w14:paraId="3CB38DAD" w14:textId="77777777" w:rsidR="00E55178" w:rsidRPr="00F75B29" w:rsidRDefault="00E55178" w:rsidP="002E2238">
      <w:pPr>
        <w:autoSpaceDE w:val="0"/>
        <w:autoSpaceDN w:val="0"/>
        <w:spacing w:after="0" w:line="240" w:lineRule="auto"/>
        <w:ind w:left="-640"/>
        <w:jc w:val="center"/>
        <w:rPr>
          <w:rFonts w:ascii="Times New Roman" w:eastAsia="Times New Roman" w:hAnsi="Times New Roman" w:cs="Times New Roman"/>
          <w:b/>
          <w:bCs/>
          <w:color w:val="000000"/>
          <w:sz w:val="28"/>
          <w:szCs w:val="28"/>
        </w:rPr>
      </w:pPr>
    </w:p>
    <w:p w14:paraId="33F19B56" w14:textId="34810833"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F75B29">
        <w:rPr>
          <w:rFonts w:ascii="Times New Roman" w:eastAsia="Times New Roman" w:hAnsi="Times New Roman" w:cs="Times New Roman"/>
          <w:color w:val="000000"/>
          <w:sz w:val="28"/>
          <w:szCs w:val="28"/>
        </w:rPr>
        <w:t>1</w:t>
      </w:r>
      <w:r w:rsidR="007D05FC" w:rsidRPr="00F75B29">
        <w:rPr>
          <w:rFonts w:ascii="Times New Roman" w:eastAsia="Times New Roman" w:hAnsi="Times New Roman" w:cs="Times New Roman"/>
          <w:color w:val="000000"/>
          <w:sz w:val="28"/>
          <w:szCs w:val="28"/>
        </w:rPr>
        <w:t xml:space="preserve"> </w:t>
      </w:r>
      <w:r w:rsidRPr="002E2238">
        <w:rPr>
          <w:rFonts w:ascii="Times New Roman" w:eastAsia="Times New Roman" w:hAnsi="Times New Roman" w:cs="Times New Roman"/>
          <w:color w:val="000000"/>
          <w:sz w:val="28"/>
          <w:szCs w:val="28"/>
          <w:lang w:val="en-US"/>
        </w:rPr>
        <w:t>Bauer</w:t>
      </w:r>
      <w:r w:rsidRPr="00F75B29">
        <w:rPr>
          <w:rFonts w:ascii="Times New Roman" w:eastAsia="Times New Roman" w:hAnsi="Times New Roman" w:cs="Times New Roman"/>
          <w:color w:val="000000"/>
          <w:sz w:val="28"/>
          <w:szCs w:val="28"/>
        </w:rPr>
        <w:t xml:space="preserve"> </w:t>
      </w:r>
      <w:r w:rsidRPr="002E2238">
        <w:rPr>
          <w:rFonts w:ascii="Times New Roman" w:eastAsia="Times New Roman" w:hAnsi="Times New Roman" w:cs="Times New Roman"/>
          <w:color w:val="000000"/>
          <w:sz w:val="28"/>
          <w:szCs w:val="28"/>
          <w:lang w:val="en-US"/>
        </w:rPr>
        <w:t>D</w:t>
      </w:r>
      <w:r w:rsidRPr="00F75B29">
        <w:rPr>
          <w:rFonts w:ascii="Times New Roman" w:eastAsia="Times New Roman" w:hAnsi="Times New Roman" w:cs="Times New Roman"/>
          <w:color w:val="000000"/>
          <w:sz w:val="28"/>
          <w:szCs w:val="28"/>
        </w:rPr>
        <w:t xml:space="preserve">. </w:t>
      </w:r>
      <w:r w:rsidR="00CF69B0">
        <w:rPr>
          <w:rFonts w:ascii="Times New Roman" w:eastAsia="Times New Roman" w:hAnsi="Times New Roman" w:cs="Times New Roman"/>
          <w:color w:val="000000"/>
          <w:sz w:val="28"/>
          <w:szCs w:val="28"/>
          <w:lang w:val="en-US"/>
        </w:rPr>
        <w:t>et</w:t>
      </w:r>
      <w:r w:rsidR="00CF69B0" w:rsidRPr="00F75B29">
        <w:rPr>
          <w:rFonts w:ascii="Times New Roman" w:eastAsia="Times New Roman" w:hAnsi="Times New Roman" w:cs="Times New Roman"/>
          <w:color w:val="000000"/>
          <w:sz w:val="28"/>
          <w:szCs w:val="28"/>
        </w:rPr>
        <w:t xml:space="preserve"> </w:t>
      </w:r>
      <w:r w:rsidR="00CF69B0">
        <w:rPr>
          <w:rFonts w:ascii="Times New Roman" w:eastAsia="Times New Roman" w:hAnsi="Times New Roman" w:cs="Times New Roman"/>
          <w:color w:val="000000"/>
          <w:sz w:val="28"/>
          <w:szCs w:val="28"/>
          <w:lang w:val="en-US"/>
        </w:rPr>
        <w:t>al</w:t>
      </w:r>
      <w:r w:rsidR="00CF69B0" w:rsidRPr="00F75B29">
        <w:rPr>
          <w:rFonts w:ascii="Times New Roman" w:eastAsia="Times New Roman" w:hAnsi="Times New Roman" w:cs="Times New Roman"/>
          <w:color w:val="000000"/>
          <w:sz w:val="28"/>
          <w:szCs w:val="28"/>
        </w:rPr>
        <w:t>.</w:t>
      </w:r>
      <w:r w:rsidRPr="00F75B29">
        <w:rPr>
          <w:rFonts w:ascii="Times New Roman" w:eastAsia="Times New Roman" w:hAnsi="Times New Roman" w:cs="Times New Roman"/>
          <w:color w:val="000000"/>
          <w:sz w:val="28"/>
          <w:szCs w:val="28"/>
        </w:rPr>
        <w:t xml:space="preserve"> </w:t>
      </w:r>
      <w:r w:rsidRPr="002E2238">
        <w:rPr>
          <w:rFonts w:ascii="Times New Roman" w:eastAsia="Times New Roman" w:hAnsi="Times New Roman" w:cs="Times New Roman"/>
          <w:color w:val="000000"/>
          <w:sz w:val="28"/>
          <w:szCs w:val="28"/>
          <w:lang w:val="en-US"/>
        </w:rPr>
        <w:t>Click chemistry: a transformative technology in nuclear medicine //</w:t>
      </w:r>
      <w:r w:rsidR="009E7C66"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Nat. </w:t>
      </w:r>
      <w:proofErr w:type="spellStart"/>
      <w:r w:rsidRPr="002E2238">
        <w:rPr>
          <w:rFonts w:ascii="Times New Roman" w:eastAsia="Times New Roman" w:hAnsi="Times New Roman" w:cs="Times New Roman"/>
          <w:color w:val="000000"/>
          <w:sz w:val="28"/>
          <w:szCs w:val="28"/>
          <w:lang w:val="en-US"/>
        </w:rPr>
        <w:t>Protoc</w:t>
      </w:r>
      <w:proofErr w:type="spellEnd"/>
      <w:r w:rsidRPr="002E2238">
        <w:rPr>
          <w:rFonts w:ascii="Times New Roman" w:eastAsia="Times New Roman" w:hAnsi="Times New Roman" w:cs="Times New Roman"/>
          <w:color w:val="000000"/>
          <w:sz w:val="28"/>
          <w:szCs w:val="28"/>
          <w:lang w:val="en-US"/>
        </w:rPr>
        <w:t xml:space="preserve">. </w:t>
      </w:r>
      <w:r w:rsidR="00CF69B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2023. </w:t>
      </w:r>
      <w:r w:rsidR="00CF69B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18, </w:t>
      </w:r>
      <w:r w:rsidR="00CF69B0">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6. </w:t>
      </w:r>
      <w:r w:rsidR="00CF69B0">
        <w:rPr>
          <w:rFonts w:ascii="Times New Roman" w:eastAsia="Times New Roman" w:hAnsi="Times New Roman" w:cs="Times New Roman"/>
          <w:color w:val="000000"/>
          <w:sz w:val="28"/>
          <w:szCs w:val="28"/>
          <w:lang w:val="en-US"/>
        </w:rPr>
        <w:t>– P.</w:t>
      </w:r>
      <w:r w:rsidRPr="002E2238">
        <w:rPr>
          <w:rFonts w:ascii="Times New Roman" w:eastAsia="Times New Roman" w:hAnsi="Times New Roman" w:cs="Times New Roman"/>
          <w:color w:val="000000"/>
          <w:sz w:val="28"/>
          <w:szCs w:val="28"/>
          <w:lang w:val="en-US"/>
        </w:rPr>
        <w:t xml:space="preserve"> 1659</w:t>
      </w:r>
      <w:r w:rsidR="00CF69B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1668.</w:t>
      </w:r>
    </w:p>
    <w:p w14:paraId="56E10483" w14:textId="54F3F8B3"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w:t>
      </w:r>
      <w:r w:rsidR="007D05FC" w:rsidRPr="002E2238">
        <w:rPr>
          <w:rFonts w:ascii="Times New Roman" w:eastAsia="Times New Roman" w:hAnsi="Times New Roman" w:cs="Times New Roman"/>
          <w:color w:val="000000"/>
          <w:sz w:val="28"/>
          <w:szCs w:val="28"/>
          <w:lang w:val="en-US"/>
        </w:rPr>
        <w:t xml:space="preserve"> </w:t>
      </w:r>
      <w:proofErr w:type="spellStart"/>
      <w:r w:rsidR="00CF69B0">
        <w:rPr>
          <w:rFonts w:ascii="Times New Roman" w:eastAsia="Times New Roman" w:hAnsi="Times New Roman" w:cs="Times New Roman"/>
          <w:color w:val="000000"/>
          <w:sz w:val="28"/>
          <w:szCs w:val="28"/>
          <w:lang w:val="en-US"/>
        </w:rPr>
        <w:t>Mashentseva</w:t>
      </w:r>
      <w:proofErr w:type="spellEnd"/>
      <w:r w:rsidR="00CF69B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A.</w:t>
      </w:r>
      <w:r w:rsidR="006870A0">
        <w:rPr>
          <w:rFonts w:ascii="Times New Roman" w:eastAsia="Times New Roman" w:hAnsi="Times New Roman" w:cs="Times New Roman"/>
          <w:color w:val="000000"/>
          <w:sz w:val="28"/>
          <w:szCs w:val="28"/>
          <w:lang w:val="en-US"/>
        </w:rPr>
        <w:t xml:space="preserve">, </w:t>
      </w:r>
      <w:proofErr w:type="spellStart"/>
      <w:r w:rsidR="006870A0" w:rsidRPr="006870A0">
        <w:rPr>
          <w:rFonts w:ascii="Times New Roman" w:hAnsi="Times New Roman" w:cs="Times New Roman"/>
          <w:sz w:val="28"/>
          <w:szCs w:val="28"/>
          <w:lang w:val="en-US"/>
        </w:rPr>
        <w:t>Rakisheva</w:t>
      </w:r>
      <w:proofErr w:type="spellEnd"/>
      <w:r w:rsidR="006870A0" w:rsidRPr="006870A0">
        <w:rPr>
          <w:rFonts w:ascii="Times New Roman" w:hAnsi="Times New Roman" w:cs="Times New Roman"/>
          <w:sz w:val="28"/>
          <w:szCs w:val="28"/>
          <w:lang w:val="en-US"/>
        </w:rPr>
        <w:t xml:space="preserve"> S.R.</w:t>
      </w:r>
      <w:r w:rsidRPr="002E2238">
        <w:rPr>
          <w:rFonts w:ascii="Times New Roman" w:eastAsia="Times New Roman" w:hAnsi="Times New Roman" w:cs="Times New Roman"/>
          <w:color w:val="000000"/>
          <w:sz w:val="28"/>
          <w:szCs w:val="28"/>
          <w:lang w:val="en-US"/>
        </w:rPr>
        <w:t xml:space="preserve">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Composite Track-Etched Membranes: Synthesis and Multifaced Applications // Polymers (Basel). </w:t>
      </w:r>
      <w:r w:rsidR="00CF69B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2024. </w:t>
      </w:r>
      <w:r w:rsidR="00CF69B0">
        <w:rPr>
          <w:rFonts w:ascii="Times New Roman" w:eastAsia="Times New Roman" w:hAnsi="Times New Roman" w:cs="Times New Roman"/>
          <w:color w:val="000000"/>
          <w:sz w:val="28"/>
          <w:szCs w:val="28"/>
          <w:lang w:val="en-US"/>
        </w:rPr>
        <w:t>– Vol.</w:t>
      </w:r>
      <w:r w:rsidR="006870A0">
        <w:rPr>
          <w:rFonts w:ascii="Times New Roman" w:eastAsia="Times New Roman" w:hAnsi="Times New Roman" w:cs="Times New Roman"/>
          <w:color w:val="000000"/>
          <w:sz w:val="28"/>
          <w:szCs w:val="28"/>
          <w:lang w:val="en-US"/>
        </w:rPr>
        <w:t> </w:t>
      </w:r>
      <w:r w:rsidRPr="002E2238">
        <w:rPr>
          <w:rFonts w:ascii="Times New Roman" w:eastAsia="Times New Roman" w:hAnsi="Times New Roman" w:cs="Times New Roman"/>
          <w:color w:val="000000"/>
          <w:sz w:val="28"/>
          <w:szCs w:val="28"/>
          <w:lang w:val="en-US"/>
        </w:rPr>
        <w:t xml:space="preserve">16, </w:t>
      </w:r>
      <w:r w:rsidR="00CF69B0">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18. </w:t>
      </w:r>
      <w:r w:rsidR="00CF69B0">
        <w:rPr>
          <w:rFonts w:ascii="Times New Roman" w:eastAsia="Times New Roman" w:hAnsi="Times New Roman" w:cs="Times New Roman"/>
          <w:color w:val="000000"/>
          <w:sz w:val="28"/>
          <w:szCs w:val="28"/>
          <w:lang w:val="en-US"/>
        </w:rPr>
        <w:t>– P.</w:t>
      </w:r>
      <w:r w:rsidRPr="002E2238">
        <w:rPr>
          <w:rFonts w:ascii="Times New Roman" w:eastAsia="Times New Roman" w:hAnsi="Times New Roman" w:cs="Times New Roman"/>
          <w:color w:val="000000"/>
          <w:sz w:val="28"/>
          <w:szCs w:val="28"/>
          <w:lang w:val="en-US"/>
        </w:rPr>
        <w:t xml:space="preserve"> 2616.</w:t>
      </w:r>
    </w:p>
    <w:p w14:paraId="1177005E" w14:textId="1A4D0673"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w:t>
      </w:r>
      <w:r w:rsidR="007D05FC" w:rsidRPr="002E2238">
        <w:rPr>
          <w:rFonts w:ascii="Times New Roman" w:eastAsia="Times New Roman" w:hAnsi="Times New Roman" w:cs="Times New Roman"/>
          <w:color w:val="000000"/>
          <w:sz w:val="28"/>
          <w:szCs w:val="28"/>
          <w:lang w:val="en-US"/>
        </w:rPr>
        <w:t xml:space="preserve"> </w:t>
      </w:r>
      <w:proofErr w:type="spellStart"/>
      <w:r w:rsidR="00CF69B0">
        <w:rPr>
          <w:rFonts w:ascii="Times New Roman" w:eastAsia="Times New Roman" w:hAnsi="Times New Roman" w:cs="Times New Roman"/>
          <w:color w:val="000000"/>
          <w:sz w:val="28"/>
          <w:szCs w:val="28"/>
          <w:lang w:val="en-US"/>
        </w:rPr>
        <w:t>Mashentseva</w:t>
      </w:r>
      <w:proofErr w:type="spellEnd"/>
      <w:r w:rsidR="00CF69B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w:t>
      </w:r>
      <w:proofErr w:type="spellStart"/>
      <w:r w:rsidRPr="002E2238">
        <w:rPr>
          <w:rFonts w:ascii="Times New Roman" w:eastAsia="Times New Roman" w:hAnsi="Times New Roman" w:cs="Times New Roman"/>
          <w:color w:val="000000"/>
          <w:sz w:val="28"/>
          <w:szCs w:val="28"/>
          <w:lang w:val="en-US"/>
        </w:rPr>
        <w:t>Ko</w:t>
      </w:r>
      <w:r w:rsidR="00CF69B0">
        <w:rPr>
          <w:rFonts w:ascii="Times New Roman" w:eastAsia="Times New Roman" w:hAnsi="Times New Roman" w:cs="Times New Roman"/>
          <w:color w:val="000000"/>
          <w:sz w:val="28"/>
          <w:szCs w:val="28"/>
          <w:lang w:val="en-US"/>
        </w:rPr>
        <w:t>zlovskiy</w:t>
      </w:r>
      <w:proofErr w:type="spellEnd"/>
      <w:r w:rsidR="00CF69B0">
        <w:rPr>
          <w:rFonts w:ascii="Times New Roman" w:eastAsia="Times New Roman" w:hAnsi="Times New Roman" w:cs="Times New Roman"/>
          <w:color w:val="000000"/>
          <w:sz w:val="28"/>
          <w:szCs w:val="28"/>
          <w:lang w:val="en-US"/>
        </w:rPr>
        <w:t xml:space="preserve"> A.L., </w:t>
      </w:r>
      <w:proofErr w:type="spellStart"/>
      <w:r w:rsidR="00CF69B0">
        <w:rPr>
          <w:rFonts w:ascii="Times New Roman" w:eastAsia="Times New Roman" w:hAnsi="Times New Roman" w:cs="Times New Roman"/>
          <w:color w:val="000000"/>
          <w:sz w:val="28"/>
          <w:szCs w:val="28"/>
          <w:lang w:val="en-US"/>
        </w:rPr>
        <w:t>Zdorovets</w:t>
      </w:r>
      <w:proofErr w:type="spellEnd"/>
      <w:r w:rsidR="00CF69B0">
        <w:rPr>
          <w:rFonts w:ascii="Times New Roman" w:eastAsia="Times New Roman" w:hAnsi="Times New Roman" w:cs="Times New Roman"/>
          <w:color w:val="000000"/>
          <w:sz w:val="28"/>
          <w:szCs w:val="28"/>
          <w:lang w:val="en-US"/>
        </w:rPr>
        <w:t xml:space="preserve"> M.</w:t>
      </w:r>
      <w:r w:rsidRPr="002E2238">
        <w:rPr>
          <w:rFonts w:ascii="Times New Roman" w:eastAsia="Times New Roman" w:hAnsi="Times New Roman" w:cs="Times New Roman"/>
          <w:color w:val="000000"/>
          <w:sz w:val="28"/>
          <w:szCs w:val="28"/>
          <w:lang w:val="en-US"/>
        </w:rPr>
        <w:t xml:space="preserve">V. Influence of deposition temperature on the structure and catalytic properties of the copper nanotubes composite membranes // Mater. Res. Express. </w:t>
      </w:r>
      <w:r w:rsidR="00CF69B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2018. </w:t>
      </w:r>
      <w:r w:rsidR="00CF69B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5, </w:t>
      </w:r>
      <w:r w:rsidR="00CF69B0">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6. </w:t>
      </w:r>
      <w:r w:rsidR="00CF69B0">
        <w:rPr>
          <w:rFonts w:ascii="Times New Roman" w:eastAsia="Times New Roman" w:hAnsi="Times New Roman" w:cs="Times New Roman"/>
          <w:color w:val="000000"/>
          <w:sz w:val="28"/>
          <w:szCs w:val="28"/>
          <w:lang w:val="en-US"/>
        </w:rPr>
        <w:t>– P.</w:t>
      </w:r>
      <w:r w:rsidRPr="002E2238">
        <w:rPr>
          <w:rFonts w:ascii="Times New Roman" w:eastAsia="Times New Roman" w:hAnsi="Times New Roman" w:cs="Times New Roman"/>
          <w:color w:val="000000"/>
          <w:sz w:val="28"/>
          <w:szCs w:val="28"/>
          <w:lang w:val="en-US"/>
        </w:rPr>
        <w:t xml:space="preserve"> 065041.</w:t>
      </w:r>
    </w:p>
    <w:p w14:paraId="1D55C368" w14:textId="73DC5E75"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Muench F.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Ligand-optimized electroless synthesis of silver nanotubes and their activity in the reduction of 4-nitrophenol // Nanotechnology. </w:t>
      </w:r>
      <w:r w:rsidR="00CF69B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2011. </w:t>
      </w:r>
      <w:r w:rsidR="00CF69B0">
        <w:rPr>
          <w:rFonts w:ascii="Times New Roman" w:eastAsia="Times New Roman" w:hAnsi="Times New Roman" w:cs="Times New Roman"/>
          <w:color w:val="000000"/>
          <w:sz w:val="28"/>
          <w:szCs w:val="28"/>
          <w:lang w:val="en-US"/>
        </w:rPr>
        <w:t>– Vol. </w:t>
      </w:r>
      <w:r w:rsidRPr="002E2238">
        <w:rPr>
          <w:rFonts w:ascii="Times New Roman" w:eastAsia="Times New Roman" w:hAnsi="Times New Roman" w:cs="Times New Roman"/>
          <w:color w:val="000000"/>
          <w:sz w:val="28"/>
          <w:szCs w:val="28"/>
          <w:lang w:val="en-US"/>
        </w:rPr>
        <w:t xml:space="preserve">22, </w:t>
      </w:r>
      <w:r w:rsidR="00CF69B0">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41. </w:t>
      </w:r>
      <w:r w:rsidR="00CF69B0">
        <w:rPr>
          <w:rFonts w:ascii="Times New Roman" w:eastAsia="Times New Roman" w:hAnsi="Times New Roman" w:cs="Times New Roman"/>
          <w:color w:val="000000"/>
          <w:sz w:val="28"/>
          <w:szCs w:val="28"/>
          <w:lang w:val="en-US"/>
        </w:rPr>
        <w:t>– P.</w:t>
      </w:r>
      <w:r w:rsidRPr="002E2238">
        <w:rPr>
          <w:rFonts w:ascii="Times New Roman" w:eastAsia="Times New Roman" w:hAnsi="Times New Roman" w:cs="Times New Roman"/>
          <w:color w:val="000000"/>
          <w:sz w:val="28"/>
          <w:szCs w:val="28"/>
          <w:lang w:val="en-US"/>
        </w:rPr>
        <w:t xml:space="preserve"> 415602.</w:t>
      </w:r>
    </w:p>
    <w:p w14:paraId="7E363B87" w14:textId="69CE4DE3"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Mashentseva</w:t>
      </w:r>
      <w:proofErr w:type="spellEnd"/>
      <w:r w:rsidRPr="002E2238">
        <w:rPr>
          <w:rFonts w:ascii="Times New Roman" w:eastAsia="Times New Roman" w:hAnsi="Times New Roman" w:cs="Times New Roman"/>
          <w:color w:val="000000"/>
          <w:sz w:val="28"/>
          <w:szCs w:val="28"/>
          <w:lang w:val="en-US"/>
        </w:rPr>
        <w:t xml:space="preserve"> A.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Synthesis, Structure, and Catalytic Activity of Au/Poly(ethylene terephthalate) Composites // Acta Phys. Pol. A.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2014.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125</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6.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1263-</w:t>
      </w:r>
      <w:r w:rsidRPr="002E2238">
        <w:rPr>
          <w:rFonts w:ascii="Times New Roman" w:eastAsia="Times New Roman" w:hAnsi="Times New Roman" w:cs="Times New Roman"/>
          <w:color w:val="000000"/>
          <w:sz w:val="28"/>
          <w:szCs w:val="28"/>
          <w:lang w:val="en-US"/>
        </w:rPr>
        <w:t>1267.</w:t>
      </w:r>
    </w:p>
    <w:p w14:paraId="0196A694" w14:textId="62D0524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Borgekov</w:t>
      </w:r>
      <w:proofErr w:type="spellEnd"/>
      <w:r w:rsidRPr="002E2238">
        <w:rPr>
          <w:rFonts w:ascii="Times New Roman" w:eastAsia="Times New Roman" w:hAnsi="Times New Roman" w:cs="Times New Roman"/>
          <w:color w:val="000000"/>
          <w:sz w:val="28"/>
          <w:szCs w:val="28"/>
          <w:lang w:val="en-US"/>
        </w:rPr>
        <w:t xml:space="preserve"> D.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Temperature Dependent Catalytic Activity of Ag/PET Ion-Track Membranes Composites // Acta Phys. Pol. A.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2015.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128</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5. </w:t>
      </w:r>
      <w:r w:rsidR="00ED1021">
        <w:rPr>
          <w:rFonts w:ascii="Times New Roman" w:eastAsia="Times New Roman" w:hAnsi="Times New Roman" w:cs="Times New Roman"/>
          <w:color w:val="000000"/>
          <w:sz w:val="28"/>
          <w:szCs w:val="28"/>
          <w:lang w:val="en-US"/>
        </w:rPr>
        <w:t>– P.</w:t>
      </w:r>
      <w:r w:rsidR="006870A0">
        <w:rPr>
          <w:rFonts w:ascii="Times New Roman" w:eastAsia="Times New Roman" w:hAnsi="Times New Roman" w:cs="Times New Roman"/>
          <w:color w:val="000000"/>
          <w:sz w:val="28"/>
          <w:szCs w:val="28"/>
          <w:lang w:val="en-US"/>
        </w:rPr>
        <w:t> 871-</w:t>
      </w:r>
      <w:r w:rsidRPr="002E2238">
        <w:rPr>
          <w:rFonts w:ascii="Times New Roman" w:eastAsia="Times New Roman" w:hAnsi="Times New Roman" w:cs="Times New Roman"/>
          <w:color w:val="000000"/>
          <w:sz w:val="28"/>
          <w:szCs w:val="28"/>
          <w:lang w:val="en-US"/>
        </w:rPr>
        <w:t>875.</w:t>
      </w:r>
    </w:p>
    <w:p w14:paraId="0B812B0D" w14:textId="2211589A"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7</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Mashentseva</w:t>
      </w:r>
      <w:proofErr w:type="spellEnd"/>
      <w:r w:rsidRPr="002E2238">
        <w:rPr>
          <w:rFonts w:ascii="Times New Roman" w:eastAsia="Times New Roman" w:hAnsi="Times New Roman" w:cs="Times New Roman"/>
          <w:color w:val="000000"/>
          <w:sz w:val="28"/>
          <w:szCs w:val="28"/>
          <w:lang w:val="en-US"/>
        </w:rPr>
        <w:t xml:space="preserve"> A.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Comparative catalytic activity of PET track-etched membranes with embedded silver and gold nanotubes // </w:t>
      </w:r>
      <w:proofErr w:type="spellStart"/>
      <w:r w:rsidRPr="002E2238">
        <w:rPr>
          <w:rFonts w:ascii="Times New Roman" w:eastAsia="Times New Roman" w:hAnsi="Times New Roman" w:cs="Times New Roman"/>
          <w:color w:val="000000"/>
          <w:sz w:val="28"/>
          <w:szCs w:val="28"/>
          <w:lang w:val="en-US"/>
        </w:rPr>
        <w:t>Nucl</w:t>
      </w:r>
      <w:proofErr w:type="spellEnd"/>
      <w:r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Instrum</w:t>
      </w:r>
      <w:proofErr w:type="spellEnd"/>
      <w:r w:rsidRPr="002E2238">
        <w:rPr>
          <w:rFonts w:ascii="Times New Roman" w:eastAsia="Times New Roman" w:hAnsi="Times New Roman" w:cs="Times New Roman"/>
          <w:color w:val="000000"/>
          <w:sz w:val="28"/>
          <w:szCs w:val="28"/>
          <w:lang w:val="en-US"/>
        </w:rPr>
        <w:t xml:space="preserve">. Methods Phys. Res. B.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2015.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365.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70-</w:t>
      </w:r>
      <w:r w:rsidRPr="002E2238">
        <w:rPr>
          <w:rFonts w:ascii="Times New Roman" w:eastAsia="Times New Roman" w:hAnsi="Times New Roman" w:cs="Times New Roman"/>
          <w:color w:val="000000"/>
          <w:sz w:val="28"/>
          <w:szCs w:val="28"/>
          <w:lang w:val="en-US"/>
        </w:rPr>
        <w:t>74.</w:t>
      </w:r>
    </w:p>
    <w:p w14:paraId="755D3670" w14:textId="2AD3B926"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CF69B0">
        <w:rPr>
          <w:rFonts w:ascii="Times New Roman" w:eastAsia="Times New Roman" w:hAnsi="Times New Roman" w:cs="Times New Roman"/>
          <w:color w:val="000000"/>
          <w:sz w:val="28"/>
          <w:szCs w:val="28"/>
          <w:lang w:val="en-US"/>
        </w:rPr>
        <w:t>8</w:t>
      </w:r>
      <w:r w:rsidR="007D05FC" w:rsidRPr="00CF69B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Felix</w:t>
      </w:r>
      <w:r w:rsidRPr="00CF69B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E</w:t>
      </w:r>
      <w:r w:rsidRPr="00CF69B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M</w:t>
      </w:r>
      <w:r w:rsidRPr="00CF69B0">
        <w:rPr>
          <w:rFonts w:ascii="Times New Roman" w:eastAsia="Times New Roman" w:hAnsi="Times New Roman" w:cs="Times New Roman"/>
          <w:color w:val="000000"/>
          <w:sz w:val="28"/>
          <w:szCs w:val="28"/>
          <w:lang w:val="en-US"/>
        </w:rPr>
        <w:t xml:space="preserve">.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Template-based synthesis of metallic Pd nanotubes by electroless deposition and their use as catalysts in the 4-nitrophenol model reaction // Green Chemistry.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18</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558</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564.</w:t>
      </w:r>
    </w:p>
    <w:p w14:paraId="13FE4C2E" w14:textId="26C2DA6B"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9</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Korolkov</w:t>
      </w:r>
      <w:proofErr w:type="spellEnd"/>
      <w:r w:rsidR="006870A0">
        <w:rPr>
          <w:rFonts w:ascii="Times New Roman" w:eastAsia="Times New Roman" w:hAnsi="Times New Roman" w:cs="Times New Roman"/>
          <w:color w:val="000000"/>
          <w:sz w:val="28"/>
          <w:szCs w:val="28"/>
          <w:lang w:val="en-US"/>
        </w:rPr>
        <w:t xml:space="preserve"> I.</w:t>
      </w:r>
      <w:r w:rsidRPr="002E2238">
        <w:rPr>
          <w:rFonts w:ascii="Times New Roman" w:eastAsia="Times New Roman" w:hAnsi="Times New Roman" w:cs="Times New Roman"/>
          <w:color w:val="000000"/>
          <w:sz w:val="28"/>
          <w:szCs w:val="28"/>
          <w:lang w:val="en-US"/>
        </w:rPr>
        <w:t xml:space="preserve">V.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The effect of oxidation pretreatment of polymer template on the formation and catalytic activity of Au/PET membrane composites // Chemical Papers.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2017.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71</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12.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2353-</w:t>
      </w:r>
      <w:r w:rsidRPr="002E2238">
        <w:rPr>
          <w:rFonts w:ascii="Times New Roman" w:eastAsia="Times New Roman" w:hAnsi="Times New Roman" w:cs="Times New Roman"/>
          <w:color w:val="000000"/>
          <w:sz w:val="28"/>
          <w:szCs w:val="28"/>
          <w:lang w:val="en-US"/>
        </w:rPr>
        <w:t>2358.</w:t>
      </w:r>
    </w:p>
    <w:p w14:paraId="1DBD48B8" w14:textId="1191233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10</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w:t>
      </w:r>
      <w:proofErr w:type="spellStart"/>
      <w:r w:rsidRPr="002E2238">
        <w:rPr>
          <w:rFonts w:ascii="Times New Roman" w:eastAsia="Times New Roman" w:hAnsi="Times New Roman" w:cs="Times New Roman"/>
          <w:color w:val="000000"/>
          <w:sz w:val="28"/>
          <w:szCs w:val="28"/>
          <w:lang w:val="en-US"/>
        </w:rPr>
        <w:t>Zdorovets</w:t>
      </w:r>
      <w:proofErr w:type="spellEnd"/>
      <w:r w:rsidRPr="002E2238">
        <w:rPr>
          <w:rFonts w:ascii="Times New Roman" w:eastAsia="Times New Roman" w:hAnsi="Times New Roman" w:cs="Times New Roman"/>
          <w:color w:val="000000"/>
          <w:sz w:val="28"/>
          <w:szCs w:val="28"/>
          <w:lang w:val="en-US"/>
        </w:rPr>
        <w:t xml:space="preserve"> M.V. Catalytic Activity of Composite Track-Etched Membranes Based on Copper Nanotubes in Flow and Static Modes // Petroleum Chemistry.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2019. </w:t>
      </w:r>
      <w:r w:rsid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59</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5.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552</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557.</w:t>
      </w:r>
    </w:p>
    <w:p w14:paraId="019B83AE" w14:textId="6F5CCBEA"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11</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Cu/</w:t>
      </w:r>
      <w:proofErr w:type="spellStart"/>
      <w:r w:rsidRPr="002E2238">
        <w:rPr>
          <w:rFonts w:ascii="Times New Roman" w:eastAsia="Times New Roman" w:hAnsi="Times New Roman" w:cs="Times New Roman"/>
          <w:color w:val="000000"/>
          <w:sz w:val="28"/>
          <w:szCs w:val="28"/>
          <w:lang w:val="en-US"/>
        </w:rPr>
        <w:t>CuO</w:t>
      </w:r>
      <w:proofErr w:type="spellEnd"/>
      <w:r w:rsidRPr="002E2238">
        <w:rPr>
          <w:rFonts w:ascii="Times New Roman" w:eastAsia="Times New Roman" w:hAnsi="Times New Roman" w:cs="Times New Roman"/>
          <w:color w:val="000000"/>
          <w:sz w:val="28"/>
          <w:szCs w:val="28"/>
          <w:lang w:val="en-US"/>
        </w:rPr>
        <w:t xml:space="preserve"> Composite Track-Etched Membranes for Catalytic Decomposition of Nitrophenols and Removal of As(III) // Nanomaterials.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2020.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10</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8.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1552.</w:t>
      </w:r>
    </w:p>
    <w:p w14:paraId="46174C9A" w14:textId="3B7C639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12</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Effect of the Oxidative Modification and Activation of Templates Based on Poly(ethylene terephthalate) Track-Etched Membranes on the Electroless Deposition of Copper and the Catalytic Properties of Composite Membranes // Petroleum Chemistry.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2019.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59</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12.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1337</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1344.</w:t>
      </w:r>
    </w:p>
    <w:p w14:paraId="06E2981A" w14:textId="05D97ED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13</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Zuo</w:t>
      </w:r>
      <w:proofErr w:type="spellEnd"/>
      <w:r w:rsidRPr="002E2238">
        <w:rPr>
          <w:rFonts w:ascii="Times New Roman" w:eastAsia="Times New Roman" w:hAnsi="Times New Roman" w:cs="Times New Roman"/>
          <w:color w:val="000000"/>
          <w:sz w:val="28"/>
          <w:szCs w:val="28"/>
          <w:lang w:val="en-US"/>
        </w:rPr>
        <w:t xml:space="preserve"> Y.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Synthesis of </w:t>
      </w:r>
      <w:proofErr w:type="spellStart"/>
      <w:r w:rsidRPr="002E2238">
        <w:rPr>
          <w:rFonts w:ascii="Times New Roman" w:eastAsia="Times New Roman" w:hAnsi="Times New Roman" w:cs="Times New Roman"/>
          <w:color w:val="000000"/>
          <w:sz w:val="28"/>
          <w:szCs w:val="28"/>
          <w:lang w:val="en-US"/>
        </w:rPr>
        <w:t>TiO</w:t>
      </w:r>
      <w:proofErr w:type="spellEnd"/>
      <w:r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vertAlign w:val="subscript"/>
          <w:lang w:val="en-US"/>
        </w:rPr>
        <w:t>2</w:t>
      </w:r>
      <w:r w:rsidRPr="002E2238">
        <w:rPr>
          <w:rFonts w:ascii="Times New Roman" w:eastAsia="Times New Roman" w:hAnsi="Times New Roman" w:cs="Times New Roman"/>
          <w:color w:val="000000"/>
          <w:sz w:val="28"/>
          <w:szCs w:val="28"/>
          <w:lang w:val="en-US"/>
        </w:rPr>
        <w:t xml:space="preserve"> -loaded Co </w:t>
      </w:r>
      <w:r w:rsidRPr="002E2238">
        <w:rPr>
          <w:rFonts w:ascii="Times New Roman" w:eastAsia="Times New Roman" w:hAnsi="Times New Roman" w:cs="Times New Roman"/>
          <w:color w:val="000000"/>
          <w:sz w:val="28"/>
          <w:szCs w:val="28"/>
          <w:vertAlign w:val="subscript"/>
          <w:lang w:val="en-US"/>
        </w:rPr>
        <w:t>0.85</w:t>
      </w:r>
      <w:r w:rsidRPr="002E2238">
        <w:rPr>
          <w:rFonts w:ascii="Times New Roman" w:eastAsia="Times New Roman" w:hAnsi="Times New Roman" w:cs="Times New Roman"/>
          <w:color w:val="000000"/>
          <w:sz w:val="28"/>
          <w:szCs w:val="28"/>
          <w:lang w:val="en-US"/>
        </w:rPr>
        <w:t xml:space="preserve"> Se thin films with heterostructure and their enhanced catalytic activity for p-nitrophenol reduction and hydrazine hydrate decomposition // Nanotechnology.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27</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14. </w:t>
      </w:r>
      <w:r w:rsidR="00ED1021">
        <w:rPr>
          <w:rFonts w:ascii="Times New Roman" w:eastAsia="Times New Roman" w:hAnsi="Times New Roman" w:cs="Times New Roman"/>
          <w:color w:val="000000"/>
          <w:sz w:val="28"/>
          <w:szCs w:val="28"/>
          <w:lang w:val="en-US"/>
        </w:rPr>
        <w:t>– P.</w:t>
      </w:r>
      <w:r w:rsidR="006870A0">
        <w:rPr>
          <w:rFonts w:ascii="Times New Roman" w:eastAsia="Times New Roman" w:hAnsi="Times New Roman" w:cs="Times New Roman"/>
          <w:color w:val="000000"/>
          <w:sz w:val="28"/>
          <w:szCs w:val="28"/>
          <w:lang w:val="en-US"/>
        </w:rPr>
        <w:t> </w:t>
      </w:r>
      <w:r w:rsidRPr="002E2238">
        <w:rPr>
          <w:rFonts w:ascii="Times New Roman" w:eastAsia="Times New Roman" w:hAnsi="Times New Roman" w:cs="Times New Roman"/>
          <w:color w:val="000000"/>
          <w:sz w:val="28"/>
          <w:szCs w:val="28"/>
          <w:lang w:val="en-US"/>
        </w:rPr>
        <w:t>145701.</w:t>
      </w:r>
    </w:p>
    <w:p w14:paraId="3DF1C874" w14:textId="0E09C69A"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14</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Kong X.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Insights into the reduction of 4-nitrophenol to 4-aminophenol on catalysts // Chem. Phys. Lett.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2017. </w:t>
      </w:r>
      <w:r w:rsid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684.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148</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152.</w:t>
      </w:r>
    </w:p>
    <w:p w14:paraId="7FA3EE04" w14:textId="5808F756"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lastRenderedPageBreak/>
        <w:t>15</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Kästner</w:t>
      </w:r>
      <w:proofErr w:type="spellEnd"/>
      <w:r w:rsidR="006870A0">
        <w:rPr>
          <w:rFonts w:ascii="Times New Roman" w:eastAsia="Times New Roman" w:hAnsi="Times New Roman" w:cs="Times New Roman"/>
          <w:color w:val="000000"/>
          <w:sz w:val="28"/>
          <w:szCs w:val="28"/>
          <w:lang w:val="en-US"/>
        </w:rPr>
        <w:t xml:space="preserve"> C., </w:t>
      </w:r>
      <w:proofErr w:type="spellStart"/>
      <w:r w:rsidR="006870A0">
        <w:rPr>
          <w:rFonts w:ascii="Times New Roman" w:eastAsia="Times New Roman" w:hAnsi="Times New Roman" w:cs="Times New Roman"/>
          <w:color w:val="000000"/>
          <w:sz w:val="28"/>
          <w:szCs w:val="28"/>
          <w:lang w:val="en-US"/>
        </w:rPr>
        <w:t>Thünemann</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F. Catalytic Reduction of 4-Nitrophenol Using Silver Nanoparticles with Adjustable Activity // Langmuir.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32</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29.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7383</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7391.</w:t>
      </w:r>
    </w:p>
    <w:p w14:paraId="4EEF1486" w14:textId="528C9D5E"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16</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Scheuerlein</w:t>
      </w:r>
      <w:proofErr w:type="spellEnd"/>
      <w:r w:rsidR="006870A0">
        <w:rPr>
          <w:rFonts w:ascii="Times New Roman" w:eastAsia="Times New Roman" w:hAnsi="Times New Roman" w:cs="Times New Roman"/>
          <w:color w:val="000000"/>
          <w:sz w:val="28"/>
          <w:szCs w:val="28"/>
          <w:lang w:val="en-US"/>
        </w:rPr>
        <w:t xml:space="preserve"> M.</w:t>
      </w:r>
      <w:r w:rsidRPr="002E2238">
        <w:rPr>
          <w:rFonts w:ascii="Times New Roman" w:eastAsia="Times New Roman" w:hAnsi="Times New Roman" w:cs="Times New Roman"/>
          <w:color w:val="000000"/>
          <w:sz w:val="28"/>
          <w:szCs w:val="28"/>
          <w:lang w:val="en-US"/>
        </w:rPr>
        <w:t xml:space="preserve">C.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Electroless </w:t>
      </w:r>
      <w:proofErr w:type="spellStart"/>
      <w:r w:rsidRPr="002E2238">
        <w:rPr>
          <w:rFonts w:ascii="Times New Roman" w:eastAsia="Times New Roman" w:hAnsi="Times New Roman" w:cs="Times New Roman"/>
          <w:color w:val="000000"/>
          <w:sz w:val="28"/>
          <w:szCs w:val="28"/>
          <w:lang w:val="en-US"/>
        </w:rPr>
        <w:t>Nanoplating</w:t>
      </w:r>
      <w:proofErr w:type="spellEnd"/>
      <w:r w:rsidRPr="002E2238">
        <w:rPr>
          <w:rFonts w:ascii="Times New Roman" w:eastAsia="Times New Roman" w:hAnsi="Times New Roman" w:cs="Times New Roman"/>
          <w:color w:val="000000"/>
          <w:sz w:val="28"/>
          <w:szCs w:val="28"/>
          <w:lang w:val="en-US"/>
        </w:rPr>
        <w:t xml:space="preserve"> of Iridium: Template‐Assisted Nanotube Deposition for the Continuous Flow Reduction of 4‐Nitrophenol // </w:t>
      </w:r>
      <w:proofErr w:type="spellStart"/>
      <w:r w:rsidRPr="002E2238">
        <w:rPr>
          <w:rFonts w:ascii="Times New Roman" w:eastAsia="Times New Roman" w:hAnsi="Times New Roman" w:cs="Times New Roman"/>
          <w:color w:val="000000"/>
          <w:sz w:val="28"/>
          <w:szCs w:val="28"/>
          <w:lang w:val="en-US"/>
        </w:rPr>
        <w:t>ChemElectroChem</w:t>
      </w:r>
      <w:proofErr w:type="spellEnd"/>
      <w:r w:rsidRPr="002E2238">
        <w:rPr>
          <w:rFonts w:ascii="Times New Roman" w:eastAsia="Times New Roman" w:hAnsi="Times New Roman" w:cs="Times New Roman"/>
          <w:color w:val="000000"/>
          <w:sz w:val="28"/>
          <w:szCs w:val="28"/>
          <w:lang w:val="en-US"/>
        </w:rPr>
        <w:t xml:space="preserve">. 2020.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7</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16.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3496</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3507.</w:t>
      </w:r>
    </w:p>
    <w:p w14:paraId="44F3494C" w14:textId="74C91F3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17</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R</w:t>
      </w:r>
      <w:r w:rsidR="006870A0" w:rsidRPr="002E2238">
        <w:rPr>
          <w:rFonts w:ascii="Times New Roman" w:eastAsia="Times New Roman" w:hAnsi="Times New Roman" w:cs="Times New Roman"/>
          <w:color w:val="000000"/>
          <w:sz w:val="28"/>
          <w:szCs w:val="28"/>
          <w:lang w:val="en-US"/>
        </w:rPr>
        <w:t>ao</w:t>
      </w:r>
      <w:r w:rsidRPr="002E2238">
        <w:rPr>
          <w:rFonts w:ascii="Times New Roman" w:eastAsia="Times New Roman" w:hAnsi="Times New Roman" w:cs="Times New Roman"/>
          <w:color w:val="000000"/>
          <w:sz w:val="28"/>
          <w:szCs w:val="28"/>
          <w:lang w:val="en-US"/>
        </w:rPr>
        <w:t xml:space="preserve"> C., </w:t>
      </w:r>
      <w:proofErr w:type="spellStart"/>
      <w:r w:rsidRPr="002E2238">
        <w:rPr>
          <w:rFonts w:ascii="Times New Roman" w:eastAsia="Times New Roman" w:hAnsi="Times New Roman" w:cs="Times New Roman"/>
          <w:color w:val="000000"/>
          <w:sz w:val="28"/>
          <w:szCs w:val="28"/>
          <w:lang w:val="en-US"/>
        </w:rPr>
        <w:t>TR</w:t>
      </w:r>
      <w:r w:rsidR="006870A0" w:rsidRPr="002E2238">
        <w:rPr>
          <w:rFonts w:ascii="Times New Roman" w:eastAsia="Times New Roman" w:hAnsi="Times New Roman" w:cs="Times New Roman"/>
          <w:color w:val="000000"/>
          <w:sz w:val="28"/>
          <w:szCs w:val="28"/>
          <w:lang w:val="en-US"/>
        </w:rPr>
        <w:t>ivedi</w:t>
      </w:r>
      <w:proofErr w:type="spellEnd"/>
      <w:r w:rsidR="006870A0"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D. Chemical and electrochemical depositions of platinum group metals and their applications // Coord. Chem. Rev.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2005. </w:t>
      </w:r>
      <w:r w:rsid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249</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5</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6.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613</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631.</w:t>
      </w:r>
    </w:p>
    <w:p w14:paraId="444FC2AC" w14:textId="395E5382"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18</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Amendola V.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Surface plasmon resonance in gold nanoparticles: a review // Journal of Physics: Condensed Matter.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2017. </w:t>
      </w:r>
      <w:r w:rsidR="00B07338">
        <w:rPr>
          <w:rFonts w:ascii="Times New Roman" w:eastAsia="Times New Roman" w:hAnsi="Times New Roman" w:cs="Times New Roman"/>
          <w:color w:val="000000"/>
          <w:sz w:val="28"/>
          <w:szCs w:val="28"/>
          <w:lang w:val="en-US"/>
        </w:rPr>
        <w:t xml:space="preserve">– Vol. </w:t>
      </w:r>
      <w:r w:rsidRPr="002E2238">
        <w:rPr>
          <w:rFonts w:ascii="Times New Roman" w:eastAsia="Times New Roman" w:hAnsi="Times New Roman" w:cs="Times New Roman"/>
          <w:color w:val="000000"/>
          <w:sz w:val="28"/>
          <w:szCs w:val="28"/>
          <w:lang w:val="en-US"/>
        </w:rPr>
        <w:t>29</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20.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203002.</w:t>
      </w:r>
    </w:p>
    <w:p w14:paraId="42EC2710" w14:textId="1B0AED86"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19</w:t>
      </w:r>
      <w:r w:rsidR="007D05FC"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Campbell C.</w:t>
      </w:r>
      <w:r w:rsidRPr="002E2238">
        <w:rPr>
          <w:rFonts w:ascii="Times New Roman" w:eastAsia="Times New Roman" w:hAnsi="Times New Roman" w:cs="Times New Roman"/>
          <w:color w:val="000000"/>
          <w:sz w:val="28"/>
          <w:szCs w:val="28"/>
          <w:lang w:val="en-US"/>
        </w:rPr>
        <w:t xml:space="preserve">T. The Active Site in Nanoparticle Gold Catalysis // Science (1979).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2004.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306</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5694.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234</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235.</w:t>
      </w:r>
    </w:p>
    <w:p w14:paraId="78A35DD6" w14:textId="54FD88E6"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20</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Moraes</w:t>
      </w:r>
      <w:proofErr w:type="spellEnd"/>
      <w:r w:rsidRPr="002E2238">
        <w:rPr>
          <w:rFonts w:ascii="Times New Roman" w:eastAsia="Times New Roman" w:hAnsi="Times New Roman" w:cs="Times New Roman"/>
          <w:color w:val="000000"/>
          <w:sz w:val="28"/>
          <w:szCs w:val="28"/>
          <w:lang w:val="en-US"/>
        </w:rPr>
        <w:t xml:space="preserve"> Silva S.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Gold coated magnetic nanoparticles: from preparation to surface modification for analytical and biomedical applications // Chemical Communications.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Pr>
          <w:rFonts w:ascii="Times New Roman" w:eastAsia="Times New Roman" w:hAnsi="Times New Roman" w:cs="Times New Roman"/>
          <w:color w:val="000000"/>
          <w:sz w:val="28"/>
          <w:szCs w:val="28"/>
          <w:lang w:val="en-US"/>
        </w:rPr>
        <w:t xml:space="preserve">– Vol. </w:t>
      </w:r>
      <w:r w:rsidRPr="002E2238">
        <w:rPr>
          <w:rFonts w:ascii="Times New Roman" w:eastAsia="Times New Roman" w:hAnsi="Times New Roman" w:cs="Times New Roman"/>
          <w:color w:val="000000"/>
          <w:sz w:val="28"/>
          <w:szCs w:val="28"/>
          <w:lang w:val="en-US"/>
        </w:rPr>
        <w:t>52</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48.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7528</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7540.</w:t>
      </w:r>
    </w:p>
    <w:p w14:paraId="2E53D075" w14:textId="4DC9EB8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21</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Shumskaya</w:t>
      </w:r>
      <w:proofErr w:type="spellEnd"/>
      <w:r w:rsidRPr="002E2238">
        <w:rPr>
          <w:rFonts w:ascii="Times New Roman" w:eastAsia="Times New Roman" w:hAnsi="Times New Roman" w:cs="Times New Roman"/>
          <w:color w:val="000000"/>
          <w:sz w:val="28"/>
          <w:szCs w:val="28"/>
          <w:lang w:val="en-US"/>
        </w:rPr>
        <w:t xml:space="preserve"> A.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Catalytic Activity of Ni Nanotubes Covered with Nanostructured Gold // Processes. </w:t>
      </w:r>
      <w:r w:rsid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2021. </w:t>
      </w:r>
      <w:r w:rsid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9</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12. </w:t>
      </w:r>
      <w:r w:rsidR="00ED1021">
        <w:rPr>
          <w:rFonts w:ascii="Times New Roman" w:eastAsia="Times New Roman" w:hAnsi="Times New Roman" w:cs="Times New Roman"/>
          <w:color w:val="000000"/>
          <w:sz w:val="28"/>
          <w:szCs w:val="28"/>
          <w:lang w:val="en-US"/>
        </w:rPr>
        <w:t>– P.</w:t>
      </w:r>
      <w:r w:rsidRPr="002E2238">
        <w:rPr>
          <w:rFonts w:ascii="Times New Roman" w:eastAsia="Times New Roman" w:hAnsi="Times New Roman" w:cs="Times New Roman"/>
          <w:color w:val="000000"/>
          <w:sz w:val="28"/>
          <w:szCs w:val="28"/>
          <w:lang w:val="en-US"/>
        </w:rPr>
        <w:t xml:space="preserve"> 2279.</w:t>
      </w:r>
    </w:p>
    <w:p w14:paraId="6070D9C4" w14:textId="1F258A62"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22</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Subair</w:t>
      </w:r>
      <w:proofErr w:type="spellEnd"/>
      <w:r w:rsidRPr="002E2238">
        <w:rPr>
          <w:rFonts w:ascii="Times New Roman" w:eastAsia="Times New Roman" w:hAnsi="Times New Roman" w:cs="Times New Roman"/>
          <w:color w:val="000000"/>
          <w:sz w:val="28"/>
          <w:szCs w:val="28"/>
          <w:lang w:val="en-US"/>
        </w:rPr>
        <w:t xml:space="preserve"> R. </w:t>
      </w:r>
      <w:r w:rsidR="006870A0" w:rsidRPr="006870A0">
        <w:rPr>
          <w:rFonts w:ascii="Times New Roman" w:eastAsia="Times New Roman" w:hAnsi="Times New Roman" w:cs="Times New Roman"/>
          <w:color w:val="000000"/>
          <w:sz w:val="28"/>
          <w:szCs w:val="28"/>
          <w:lang w:val="en-US"/>
        </w:rPr>
        <w:t>e</w:t>
      </w:r>
      <w:r w:rsidR="006870A0">
        <w:rPr>
          <w:rFonts w:ascii="Times New Roman" w:eastAsia="Times New Roman" w:hAnsi="Times New Roman" w:cs="Times New Roman"/>
          <w:color w:val="000000"/>
          <w:sz w:val="28"/>
          <w:szCs w:val="28"/>
          <w:lang w:val="en-US"/>
        </w:rPr>
        <w:t>t al.</w:t>
      </w:r>
      <w:r w:rsidRPr="002E2238">
        <w:rPr>
          <w:rFonts w:ascii="Times New Roman" w:eastAsia="Times New Roman" w:hAnsi="Times New Roman" w:cs="Times New Roman"/>
          <w:color w:val="000000"/>
          <w:sz w:val="28"/>
          <w:szCs w:val="28"/>
          <w:lang w:val="en-US"/>
        </w:rPr>
        <w:t xml:space="preserve"> Polydopamine modified membranes with in situ synthesized gold nanoparticles for catalytic and environmental applications // Chemical Engineering Journal.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Pr>
          <w:rFonts w:ascii="Times New Roman" w:eastAsia="Times New Roman" w:hAnsi="Times New Roman" w:cs="Times New Roman"/>
          <w:color w:val="000000"/>
          <w:sz w:val="28"/>
          <w:szCs w:val="28"/>
          <w:lang w:val="en-US"/>
        </w:rPr>
        <w:t>– Vol.</w:t>
      </w:r>
      <w:r w:rsidR="00B07338"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295.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358</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369.</w:t>
      </w:r>
    </w:p>
    <w:p w14:paraId="645F160F" w14:textId="45E66AC2"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23</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Application of Silver-Loaded Composite Track-Etched Membranes for Photocatalytic Decomposition of Methylene Blue under Visible Light // Membranes (Basel).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2021. </w:t>
      </w:r>
      <w:r w:rsid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11</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60.</w:t>
      </w:r>
    </w:p>
    <w:p w14:paraId="2EDE1FD5" w14:textId="5D362991"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24</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Saeed M. </w:t>
      </w:r>
      <w:r w:rsidR="00CF69B0">
        <w:rPr>
          <w:rFonts w:ascii="Times New Roman" w:eastAsia="Times New Roman" w:hAnsi="Times New Roman" w:cs="Times New Roman"/>
          <w:color w:val="000000"/>
          <w:sz w:val="28"/>
          <w:szCs w:val="28"/>
          <w:lang w:val="en-US"/>
        </w:rPr>
        <w:t xml:space="preserve">et al. </w:t>
      </w:r>
      <w:proofErr w:type="spellStart"/>
      <w:r w:rsidRPr="002E2238">
        <w:rPr>
          <w:rFonts w:ascii="Times New Roman" w:eastAsia="Times New Roman" w:hAnsi="Times New Roman" w:cs="Times New Roman"/>
          <w:i/>
          <w:iCs/>
          <w:color w:val="000000"/>
          <w:sz w:val="28"/>
          <w:szCs w:val="28"/>
          <w:lang w:val="en-US"/>
        </w:rPr>
        <w:t>Azadirachta</w:t>
      </w:r>
      <w:proofErr w:type="spellEnd"/>
      <w:r w:rsidRPr="002E2238">
        <w:rPr>
          <w:rFonts w:ascii="Times New Roman" w:eastAsia="Times New Roman" w:hAnsi="Times New Roman" w:cs="Times New Roman"/>
          <w:i/>
          <w:iCs/>
          <w:color w:val="000000"/>
          <w:sz w:val="28"/>
          <w:szCs w:val="28"/>
          <w:lang w:val="en-US"/>
        </w:rPr>
        <w:t xml:space="preserve"> </w:t>
      </w:r>
      <w:proofErr w:type="spellStart"/>
      <w:r w:rsidRPr="002E2238">
        <w:rPr>
          <w:rFonts w:ascii="Times New Roman" w:eastAsia="Times New Roman" w:hAnsi="Times New Roman" w:cs="Times New Roman"/>
          <w:i/>
          <w:iCs/>
          <w:color w:val="000000"/>
          <w:sz w:val="28"/>
          <w:szCs w:val="28"/>
          <w:lang w:val="en-US"/>
        </w:rPr>
        <w:t>indica</w:t>
      </w:r>
      <w:proofErr w:type="spellEnd"/>
      <w:r w:rsidRPr="002E2238">
        <w:rPr>
          <w:rFonts w:ascii="Times New Roman" w:eastAsia="Times New Roman" w:hAnsi="Times New Roman" w:cs="Times New Roman"/>
          <w:color w:val="000000"/>
          <w:sz w:val="28"/>
          <w:szCs w:val="28"/>
          <w:lang w:val="en-US"/>
        </w:rPr>
        <w:t xml:space="preserve"> leaves extract assisted green synthesis of Ag-</w:t>
      </w:r>
      <w:proofErr w:type="spellStart"/>
      <w:r w:rsidRPr="002E2238">
        <w:rPr>
          <w:rFonts w:ascii="Times New Roman" w:eastAsia="Times New Roman" w:hAnsi="Times New Roman" w:cs="Times New Roman"/>
          <w:color w:val="000000"/>
          <w:sz w:val="28"/>
          <w:szCs w:val="28"/>
          <w:lang w:val="en-US"/>
        </w:rPr>
        <w:t>TiO</w:t>
      </w:r>
      <w:proofErr w:type="spellEnd"/>
      <w:r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vertAlign w:val="subscript"/>
          <w:lang w:val="en-US"/>
        </w:rPr>
        <w:t>2</w:t>
      </w:r>
      <w:r w:rsidRPr="002E2238">
        <w:rPr>
          <w:rFonts w:ascii="Times New Roman" w:eastAsia="Times New Roman" w:hAnsi="Times New Roman" w:cs="Times New Roman"/>
          <w:color w:val="000000"/>
          <w:sz w:val="28"/>
          <w:szCs w:val="28"/>
          <w:lang w:val="en-US"/>
        </w:rPr>
        <w:t xml:space="preserve"> for degradation of Methylene blue and Rhodamine B dyes in aqueous medium // Green Processing and Synthesis.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2019. </w:t>
      </w:r>
      <w:r w:rsid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8</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1.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659</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666.</w:t>
      </w:r>
    </w:p>
    <w:p w14:paraId="1A77F4D0" w14:textId="73EFA450"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25</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Konstantinou</w:t>
      </w:r>
      <w:proofErr w:type="spellEnd"/>
      <w:r w:rsidR="006870A0">
        <w:rPr>
          <w:rFonts w:ascii="Times New Roman" w:eastAsia="Times New Roman" w:hAnsi="Times New Roman" w:cs="Times New Roman"/>
          <w:color w:val="000000"/>
          <w:sz w:val="28"/>
          <w:szCs w:val="28"/>
          <w:lang w:val="en-US"/>
        </w:rPr>
        <w:t xml:space="preserve"> I.K., </w:t>
      </w:r>
      <w:proofErr w:type="spellStart"/>
      <w:r w:rsidR="006870A0">
        <w:rPr>
          <w:rFonts w:ascii="Times New Roman" w:eastAsia="Times New Roman" w:hAnsi="Times New Roman" w:cs="Times New Roman"/>
          <w:color w:val="000000"/>
          <w:sz w:val="28"/>
          <w:szCs w:val="28"/>
          <w:lang w:val="en-US"/>
        </w:rPr>
        <w:t>Albanis</w:t>
      </w:r>
      <w:proofErr w:type="spellEnd"/>
      <w:r w:rsidR="006870A0">
        <w:rPr>
          <w:rFonts w:ascii="Times New Roman" w:eastAsia="Times New Roman" w:hAnsi="Times New Roman" w:cs="Times New Roman"/>
          <w:color w:val="000000"/>
          <w:sz w:val="28"/>
          <w:szCs w:val="28"/>
          <w:lang w:val="en-US"/>
        </w:rPr>
        <w:t xml:space="preserve"> T.</w:t>
      </w:r>
      <w:r w:rsidRPr="002E2238">
        <w:rPr>
          <w:rFonts w:ascii="Times New Roman" w:eastAsia="Times New Roman" w:hAnsi="Times New Roman" w:cs="Times New Roman"/>
          <w:color w:val="000000"/>
          <w:sz w:val="28"/>
          <w:szCs w:val="28"/>
          <w:lang w:val="en-US"/>
        </w:rPr>
        <w:t xml:space="preserve">A. TiO2-assisted photocatalytic degradation of azo dyes in aqueous solution: kinetic and mechanistic investigations // Appl. </w:t>
      </w:r>
      <w:proofErr w:type="spellStart"/>
      <w:r w:rsidRPr="002E2238">
        <w:rPr>
          <w:rFonts w:ascii="Times New Roman" w:eastAsia="Times New Roman" w:hAnsi="Times New Roman" w:cs="Times New Roman"/>
          <w:color w:val="000000"/>
          <w:sz w:val="28"/>
          <w:szCs w:val="28"/>
          <w:lang w:val="en-US"/>
        </w:rPr>
        <w:t>Catal</w:t>
      </w:r>
      <w:proofErr w:type="spellEnd"/>
      <w:r w:rsidRPr="002E2238">
        <w:rPr>
          <w:rFonts w:ascii="Times New Roman" w:eastAsia="Times New Roman" w:hAnsi="Times New Roman" w:cs="Times New Roman"/>
          <w:color w:val="000000"/>
          <w:sz w:val="28"/>
          <w:szCs w:val="28"/>
          <w:lang w:val="en-US"/>
        </w:rPr>
        <w:t xml:space="preserve">. B. </w:t>
      </w:r>
      <w:r w:rsidR="006870A0"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2004. </w:t>
      </w:r>
      <w:r w:rsidR="00B07338" w:rsidRPr="00825C86">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49</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w:t>
      </w:r>
      <w:r w:rsidR="006870A0"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14.</w:t>
      </w:r>
    </w:p>
    <w:p w14:paraId="06F79F84" w14:textId="320BED62"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26</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Altynbaeva</w:t>
      </w:r>
      <w:proofErr w:type="spellEnd"/>
      <w:r w:rsidRPr="002E2238">
        <w:rPr>
          <w:rFonts w:ascii="Times New Roman" w:eastAsia="Times New Roman" w:hAnsi="Times New Roman" w:cs="Times New Roman"/>
          <w:color w:val="000000"/>
          <w:sz w:val="28"/>
          <w:szCs w:val="28"/>
          <w:lang w:val="en-US"/>
        </w:rPr>
        <w:t xml:space="preserve"> L.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A Novel Cu2O/</w:t>
      </w:r>
      <w:proofErr w:type="spellStart"/>
      <w:r w:rsidRPr="002E2238">
        <w:rPr>
          <w:rFonts w:ascii="Times New Roman" w:eastAsia="Times New Roman" w:hAnsi="Times New Roman" w:cs="Times New Roman"/>
          <w:color w:val="000000"/>
          <w:sz w:val="28"/>
          <w:szCs w:val="28"/>
          <w:lang w:val="en-US"/>
        </w:rPr>
        <w:t>ZnO@PET</w:t>
      </w:r>
      <w:proofErr w:type="spellEnd"/>
      <w:r w:rsidRPr="002E2238">
        <w:rPr>
          <w:rFonts w:ascii="Times New Roman" w:eastAsia="Times New Roman" w:hAnsi="Times New Roman" w:cs="Times New Roman"/>
          <w:color w:val="000000"/>
          <w:sz w:val="28"/>
          <w:szCs w:val="28"/>
          <w:lang w:val="en-US"/>
        </w:rPr>
        <w:t xml:space="preserve"> Composite Membrane for the Photocatalytic Degradation of Carbendazim // Nanomaterials. 2022. </w:t>
      </w:r>
      <w:r w:rsidR="00B07338" w:rsidRPr="00825C86">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12</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006870A0" w:rsidRPr="00825C86">
        <w:rPr>
          <w:rFonts w:ascii="Times New Roman" w:eastAsia="Times New Roman" w:hAnsi="Times New Roman" w:cs="Times New Roman"/>
          <w:color w:val="000000"/>
          <w:sz w:val="28"/>
          <w:szCs w:val="28"/>
          <w:lang w:val="en-US"/>
        </w:rPr>
        <w:t> </w:t>
      </w:r>
      <w:r w:rsidRPr="002E2238">
        <w:rPr>
          <w:rFonts w:ascii="Times New Roman" w:eastAsia="Times New Roman" w:hAnsi="Times New Roman" w:cs="Times New Roman"/>
          <w:color w:val="000000"/>
          <w:sz w:val="28"/>
          <w:szCs w:val="28"/>
          <w:lang w:val="en-US"/>
        </w:rPr>
        <w:t xml:space="preserve">10.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1724.</w:t>
      </w:r>
    </w:p>
    <w:p w14:paraId="64AF3729" w14:textId="52152C22"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27</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Miguel N.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Photocatalytic Degradation of Pesticides in Natural Water: Effect of Hydrogen Peroxide // International Journal of Photoenergy.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2012. </w:t>
      </w:r>
      <w:r w:rsidR="00B07338" w:rsidRPr="006870A0">
        <w:rPr>
          <w:rFonts w:ascii="Times New Roman" w:eastAsia="Times New Roman" w:hAnsi="Times New Roman" w:cs="Times New Roman"/>
          <w:color w:val="000000"/>
          <w:sz w:val="28"/>
          <w:szCs w:val="28"/>
          <w:lang w:val="en-US"/>
        </w:rPr>
        <w:t>– Vol.</w:t>
      </w:r>
      <w:r w:rsidR="006870A0" w:rsidRPr="006870A0">
        <w:rPr>
          <w:rFonts w:ascii="Times New Roman" w:eastAsia="Times New Roman" w:hAnsi="Times New Roman" w:cs="Times New Roman"/>
          <w:color w:val="000000"/>
          <w:sz w:val="28"/>
          <w:szCs w:val="28"/>
          <w:lang w:val="en-US"/>
        </w:rPr>
        <w:t> </w:t>
      </w:r>
      <w:r w:rsidRPr="002E2238">
        <w:rPr>
          <w:rFonts w:ascii="Times New Roman" w:eastAsia="Times New Roman" w:hAnsi="Times New Roman" w:cs="Times New Roman"/>
          <w:color w:val="000000"/>
          <w:sz w:val="28"/>
          <w:szCs w:val="28"/>
          <w:lang w:val="en-US"/>
        </w:rPr>
        <w:t xml:space="preserve">2012.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11.</w:t>
      </w:r>
    </w:p>
    <w:p w14:paraId="30E4002E" w14:textId="5B0C3644"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28</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Parmanbek</w:t>
      </w:r>
      <w:proofErr w:type="spellEnd"/>
      <w:r w:rsidRPr="002E2238">
        <w:rPr>
          <w:rFonts w:ascii="Times New Roman" w:eastAsia="Times New Roman" w:hAnsi="Times New Roman" w:cs="Times New Roman"/>
          <w:color w:val="000000"/>
          <w:sz w:val="28"/>
          <w:szCs w:val="28"/>
          <w:lang w:val="en-US"/>
        </w:rPr>
        <w:t xml:space="preserve"> N.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e-Beam and </w:t>
      </w:r>
      <w:r w:rsidRPr="002E2238">
        <w:rPr>
          <w:rFonts w:ascii="Times New Roman" w:eastAsia="Times New Roman" w:hAnsi="Times New Roman" w:cs="Times New Roman"/>
          <w:color w:val="000000"/>
          <w:sz w:val="28"/>
          <w:szCs w:val="28"/>
        </w:rPr>
        <w:t>γ</w:t>
      </w:r>
      <w:r w:rsidRPr="002E2238">
        <w:rPr>
          <w:rFonts w:ascii="Times New Roman" w:eastAsia="Times New Roman" w:hAnsi="Times New Roman" w:cs="Times New Roman"/>
          <w:color w:val="000000"/>
          <w:sz w:val="28"/>
          <w:szCs w:val="28"/>
          <w:lang w:val="en-US"/>
        </w:rPr>
        <w:t xml:space="preserve">-rays Induced Synthesis and Catalytic Properties of Copper Nanoclusters-Deposited Composite Track-Etched Membranes // Membranes (Basel).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2023. </w:t>
      </w:r>
      <w:r w:rsidR="00B07338" w:rsidRPr="006870A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13</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7. </w:t>
      </w:r>
      <w:r w:rsidR="00ED1021">
        <w:rPr>
          <w:rFonts w:ascii="Times New Roman" w:eastAsia="Times New Roman" w:hAnsi="Times New Roman" w:cs="Times New Roman"/>
          <w:color w:val="000000"/>
          <w:sz w:val="28"/>
          <w:szCs w:val="28"/>
          <w:lang w:val="en-US"/>
        </w:rPr>
        <w:t>– P.</w:t>
      </w:r>
      <w:r w:rsidRPr="002E2238">
        <w:rPr>
          <w:rFonts w:ascii="Times New Roman" w:eastAsia="Times New Roman" w:hAnsi="Times New Roman" w:cs="Times New Roman"/>
          <w:color w:val="000000"/>
          <w:sz w:val="28"/>
          <w:szCs w:val="28"/>
          <w:lang w:val="en-US"/>
        </w:rPr>
        <w:t>.659.</w:t>
      </w:r>
    </w:p>
    <w:p w14:paraId="35E7A7D9" w14:textId="069CB9BF"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29</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Muench F. Electroless Plating of Metal Nanomaterials // </w:t>
      </w:r>
      <w:proofErr w:type="spellStart"/>
      <w:r w:rsidRPr="002E2238">
        <w:rPr>
          <w:rFonts w:ascii="Times New Roman" w:eastAsia="Times New Roman" w:hAnsi="Times New Roman" w:cs="Times New Roman"/>
          <w:color w:val="000000"/>
          <w:sz w:val="28"/>
          <w:szCs w:val="28"/>
          <w:lang w:val="en-US"/>
        </w:rPr>
        <w:t>ChemElectroChem</w:t>
      </w:r>
      <w:proofErr w:type="spellEnd"/>
      <w:r w:rsidRPr="002E2238">
        <w:rPr>
          <w:rFonts w:ascii="Times New Roman" w:eastAsia="Times New Roman" w:hAnsi="Times New Roman" w:cs="Times New Roman"/>
          <w:color w:val="000000"/>
          <w:sz w:val="28"/>
          <w:szCs w:val="28"/>
          <w:lang w:val="en-US"/>
        </w:rPr>
        <w:t xml:space="preserve">.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2021. </w:t>
      </w:r>
      <w:r w:rsidR="00B07338" w:rsidRPr="006870A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8</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16. </w:t>
      </w:r>
      <w:r w:rsidR="00ED1021">
        <w:rPr>
          <w:rFonts w:ascii="Times New Roman" w:eastAsia="Times New Roman" w:hAnsi="Times New Roman" w:cs="Times New Roman"/>
          <w:color w:val="000000"/>
          <w:sz w:val="28"/>
          <w:szCs w:val="28"/>
          <w:lang w:val="en-US"/>
        </w:rPr>
        <w:t xml:space="preserve">– P. </w:t>
      </w:r>
      <w:r w:rsidRPr="002E2238">
        <w:rPr>
          <w:rFonts w:ascii="Times New Roman" w:eastAsia="Times New Roman" w:hAnsi="Times New Roman" w:cs="Times New Roman"/>
          <w:color w:val="000000"/>
          <w:sz w:val="28"/>
          <w:szCs w:val="28"/>
          <w:lang w:val="en-US"/>
        </w:rPr>
        <w:t>2993–3012.</w:t>
      </w:r>
    </w:p>
    <w:p w14:paraId="131F0015" w14:textId="6ED70C46"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30</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Kavaklı</w:t>
      </w:r>
      <w:proofErr w:type="spellEnd"/>
      <w:r w:rsidRPr="002E2238">
        <w:rPr>
          <w:rFonts w:ascii="Times New Roman" w:eastAsia="Times New Roman" w:hAnsi="Times New Roman" w:cs="Times New Roman"/>
          <w:color w:val="000000"/>
          <w:sz w:val="28"/>
          <w:szCs w:val="28"/>
          <w:lang w:val="en-US"/>
        </w:rPr>
        <w:t xml:space="preserve"> C.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Activation of Polyethylene/Polypropylene Nonwoven Fabric by Radiation-Induced Grafting for the Removal of Cr(VI) from Aqueous Solutions // Water Air Soil </w:t>
      </w:r>
      <w:proofErr w:type="spellStart"/>
      <w:r w:rsidRPr="002E2238">
        <w:rPr>
          <w:rFonts w:ascii="Times New Roman" w:eastAsia="Times New Roman" w:hAnsi="Times New Roman" w:cs="Times New Roman"/>
          <w:color w:val="000000"/>
          <w:sz w:val="28"/>
          <w:szCs w:val="28"/>
          <w:lang w:val="en-US"/>
        </w:rPr>
        <w:t>Pollut</w:t>
      </w:r>
      <w:proofErr w:type="spellEnd"/>
      <w:r w:rsidRPr="002E2238">
        <w:rPr>
          <w:rFonts w:ascii="Times New Roman" w:eastAsia="Times New Roman" w:hAnsi="Times New Roman" w:cs="Times New Roman"/>
          <w:color w:val="000000"/>
          <w:sz w:val="28"/>
          <w:szCs w:val="28"/>
          <w:lang w:val="en-US"/>
        </w:rPr>
        <w:t xml:space="preserve">.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sidRPr="006870A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227</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12.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473.</w:t>
      </w:r>
    </w:p>
    <w:p w14:paraId="2752EDB6" w14:textId="19A8494A"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lastRenderedPageBreak/>
        <w:t>31</w:t>
      </w:r>
      <w:r w:rsidR="007D05FC"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Chandan M.R., Kumar K.R., Shaik A.</w:t>
      </w:r>
      <w:r w:rsidRPr="002E2238">
        <w:rPr>
          <w:rFonts w:ascii="Times New Roman" w:eastAsia="Times New Roman" w:hAnsi="Times New Roman" w:cs="Times New Roman"/>
          <w:color w:val="000000"/>
          <w:sz w:val="28"/>
          <w:szCs w:val="28"/>
          <w:lang w:val="en-US"/>
        </w:rPr>
        <w:t xml:space="preserve">H. Two-dimensional Cu nanostructures for efficient photo-catalytic degradation of methylene blue // Environmental Science: Advances.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2022. </w:t>
      </w:r>
      <w:r w:rsidR="00B07338" w:rsidRPr="006870A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5. </w:t>
      </w:r>
      <w:r w:rsidR="00ED1021">
        <w:rPr>
          <w:rFonts w:ascii="Times New Roman" w:eastAsia="Times New Roman" w:hAnsi="Times New Roman" w:cs="Times New Roman"/>
          <w:color w:val="000000"/>
          <w:sz w:val="28"/>
          <w:szCs w:val="28"/>
          <w:lang w:val="en-US"/>
        </w:rPr>
        <w:t>– P.</w:t>
      </w:r>
      <w:r w:rsidR="00ED1021"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814</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826.</w:t>
      </w:r>
    </w:p>
    <w:p w14:paraId="33762EEB" w14:textId="7A6D3EDD"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32</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Wang Q., Tian S., Ning P. Degradation Mechanism of Methylene Blue in a Heterogeneous Fenton-like Reaction Catalyzed by Ferrocene // Ind. Eng. Chem. Res. </w:t>
      </w:r>
      <w:r w:rsidR="006870A0"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2014. </w:t>
      </w:r>
      <w:r w:rsidR="00B07338" w:rsidRPr="006870A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53</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643</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649.</w:t>
      </w:r>
    </w:p>
    <w:p w14:paraId="57F2B201" w14:textId="3743DE2F"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33</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Khan I. </w:t>
      </w:r>
      <w:r w:rsidR="00CF69B0">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Review on Methylene Blue: Its Properties, Uses, Toxicity and Photodegradation // Water (Basel).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2022. </w:t>
      </w:r>
      <w:r w:rsidR="00B07338" w:rsidRPr="006870A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14</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242.</w:t>
      </w:r>
    </w:p>
    <w:p w14:paraId="14A3B8E4" w14:textId="7C90D52F"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34</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Martins</w:t>
      </w:r>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S. </w:t>
      </w:r>
      <w:r w:rsidR="00CF69B0">
        <w:rPr>
          <w:rFonts w:ascii="Times New Roman" w:eastAsia="Times New Roman" w:hAnsi="Times New Roman" w:cs="Times New Roman"/>
          <w:color w:val="000000"/>
          <w:sz w:val="28"/>
          <w:szCs w:val="28"/>
          <w:lang w:val="en-US"/>
        </w:rPr>
        <w:t xml:space="preserve">et al. </w:t>
      </w:r>
      <w:proofErr w:type="spellStart"/>
      <w:r w:rsidRPr="002E2238">
        <w:rPr>
          <w:rFonts w:ascii="Times New Roman" w:eastAsia="Times New Roman" w:hAnsi="Times New Roman" w:cs="Times New Roman"/>
          <w:color w:val="000000"/>
          <w:sz w:val="28"/>
          <w:szCs w:val="28"/>
          <w:lang w:val="en-US"/>
        </w:rPr>
        <w:t>Nanoporous</w:t>
      </w:r>
      <w:proofErr w:type="spellEnd"/>
      <w:r w:rsidRPr="002E2238">
        <w:rPr>
          <w:rFonts w:ascii="Times New Roman" w:eastAsia="Times New Roman" w:hAnsi="Times New Roman" w:cs="Times New Roman"/>
          <w:color w:val="000000"/>
          <w:sz w:val="28"/>
          <w:szCs w:val="28"/>
          <w:lang w:val="en-US"/>
        </w:rPr>
        <w:t xml:space="preserve"> WO3 grown on a 3D tungsten mesh by electrochemical anodization for enhanced </w:t>
      </w:r>
      <w:proofErr w:type="spellStart"/>
      <w:r w:rsidRPr="002E2238">
        <w:rPr>
          <w:rFonts w:ascii="Times New Roman" w:eastAsia="Times New Roman" w:hAnsi="Times New Roman" w:cs="Times New Roman"/>
          <w:color w:val="000000"/>
          <w:sz w:val="28"/>
          <w:szCs w:val="28"/>
          <w:lang w:val="en-US"/>
        </w:rPr>
        <w:t>photoelectrocatalytic</w:t>
      </w:r>
      <w:proofErr w:type="spellEnd"/>
      <w:r w:rsidRPr="002E2238">
        <w:rPr>
          <w:rFonts w:ascii="Times New Roman" w:eastAsia="Times New Roman" w:hAnsi="Times New Roman" w:cs="Times New Roman"/>
          <w:color w:val="000000"/>
          <w:sz w:val="28"/>
          <w:szCs w:val="28"/>
          <w:lang w:val="en-US"/>
        </w:rPr>
        <w:t xml:space="preserve"> degradation of tetracycline in a continuous flow reactor // Journal of Electroanalytical Chemistry.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2022. </w:t>
      </w:r>
      <w:r w:rsidR="00B07338" w:rsidRPr="006870A0">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920.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116617.</w:t>
      </w:r>
    </w:p>
    <w:p w14:paraId="67F8C536" w14:textId="6007825F"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35</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Parmanbek</w:t>
      </w:r>
      <w:proofErr w:type="spellEnd"/>
      <w:r w:rsidRPr="002E2238">
        <w:rPr>
          <w:rFonts w:ascii="Times New Roman" w:eastAsia="Times New Roman" w:hAnsi="Times New Roman" w:cs="Times New Roman"/>
          <w:color w:val="000000"/>
          <w:sz w:val="28"/>
          <w:szCs w:val="28"/>
          <w:lang w:val="en-US"/>
        </w:rPr>
        <w:t xml:space="preserve"> N. </w:t>
      </w:r>
      <w:r w:rsidR="00CF69B0">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Environmentally friendly loading of palladium nanoparticles on </w:t>
      </w:r>
      <w:proofErr w:type="spellStart"/>
      <w:r w:rsidRPr="002E2238">
        <w:rPr>
          <w:rFonts w:ascii="Times New Roman" w:eastAsia="Times New Roman" w:hAnsi="Times New Roman" w:cs="Times New Roman"/>
          <w:color w:val="000000"/>
          <w:sz w:val="28"/>
          <w:szCs w:val="28"/>
          <w:lang w:val="en-US"/>
        </w:rPr>
        <w:t>nanoporous</w:t>
      </w:r>
      <w:proofErr w:type="spellEnd"/>
      <w:r w:rsidRPr="002E2238">
        <w:rPr>
          <w:rFonts w:ascii="Times New Roman" w:eastAsia="Times New Roman" w:hAnsi="Times New Roman" w:cs="Times New Roman"/>
          <w:color w:val="000000"/>
          <w:sz w:val="28"/>
          <w:szCs w:val="28"/>
          <w:lang w:val="en-US"/>
        </w:rPr>
        <w:t xml:space="preserve"> PET track-etched membranes grafted by poly(1-vinyl-2-pyrrolidone) </w:t>
      </w:r>
      <w:r w:rsidRPr="002E2238">
        <w:rPr>
          <w:rFonts w:ascii="Times New Roman" w:eastAsia="Times New Roman" w:hAnsi="Times New Roman" w:cs="Times New Roman"/>
          <w:i/>
          <w:iCs/>
          <w:color w:val="000000"/>
          <w:sz w:val="28"/>
          <w:szCs w:val="28"/>
          <w:lang w:val="en-US"/>
        </w:rPr>
        <w:t>via</w:t>
      </w:r>
      <w:r w:rsidRPr="002E2238">
        <w:rPr>
          <w:rFonts w:ascii="Times New Roman" w:eastAsia="Times New Roman" w:hAnsi="Times New Roman" w:cs="Times New Roman"/>
          <w:color w:val="000000"/>
          <w:sz w:val="28"/>
          <w:szCs w:val="28"/>
          <w:lang w:val="en-US"/>
        </w:rPr>
        <w:t xml:space="preserve"> RAFT polymerization for the photocatalytic degradation of metronidazole // RSC Adv.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2023. </w:t>
      </w:r>
      <w:r w:rsidR="00B07338" w:rsidRP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13</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27.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18700</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18714.</w:t>
      </w:r>
    </w:p>
    <w:p w14:paraId="4DB2A645" w14:textId="4344015C"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36</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Wang Z.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Highly efficient electro-catalysis </w:t>
      </w:r>
      <w:proofErr w:type="spellStart"/>
      <w:r w:rsidRPr="002E2238">
        <w:rPr>
          <w:rFonts w:ascii="Times New Roman" w:eastAsia="Times New Roman" w:hAnsi="Times New Roman" w:cs="Times New Roman"/>
          <w:color w:val="000000"/>
          <w:sz w:val="28"/>
          <w:szCs w:val="28"/>
          <w:lang w:val="en-US"/>
        </w:rPr>
        <w:t>activationof</w:t>
      </w:r>
      <w:proofErr w:type="spellEnd"/>
      <w:r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peroxymonosulfate</w:t>
      </w:r>
      <w:proofErr w:type="spellEnd"/>
      <w:r w:rsidRPr="002E2238">
        <w:rPr>
          <w:rFonts w:ascii="Times New Roman" w:eastAsia="Times New Roman" w:hAnsi="Times New Roman" w:cs="Times New Roman"/>
          <w:color w:val="000000"/>
          <w:sz w:val="28"/>
          <w:szCs w:val="28"/>
          <w:lang w:val="en-US"/>
        </w:rPr>
        <w:t xml:space="preserve"> by “used” As/Cr/</w:t>
      </w:r>
      <w:proofErr w:type="spellStart"/>
      <w:r w:rsidRPr="002E2238">
        <w:rPr>
          <w:rFonts w:ascii="Times New Roman" w:eastAsia="Times New Roman" w:hAnsi="Times New Roman" w:cs="Times New Roman"/>
          <w:color w:val="000000"/>
          <w:sz w:val="28"/>
          <w:szCs w:val="28"/>
          <w:lang w:val="en-US"/>
        </w:rPr>
        <w:t>Mo@FeOOH</w:t>
      </w:r>
      <w:proofErr w:type="spellEnd"/>
      <w:r w:rsidRPr="002E2238">
        <w:rPr>
          <w:rFonts w:ascii="Times New Roman" w:eastAsia="Times New Roman" w:hAnsi="Times New Roman" w:cs="Times New Roman"/>
          <w:color w:val="000000"/>
          <w:sz w:val="28"/>
          <w:szCs w:val="28"/>
          <w:lang w:val="en-US"/>
        </w:rPr>
        <w:t xml:space="preserve"> material for the degradation of metronidazole: Degradation mechanism and toxicity assessment // J. Taiwan Inst. Chem. Eng. </w:t>
      </w:r>
      <w:r w:rsidR="006870A0" w:rsidRPr="00A340DB">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2021. </w:t>
      </w:r>
      <w:r w:rsidR="00B07338" w:rsidRPr="00A340DB">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121.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302</w:t>
      </w:r>
      <w:r w:rsidR="006870A0" w:rsidRPr="00A340DB">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312.</w:t>
      </w:r>
    </w:p>
    <w:p w14:paraId="59A1965B" w14:textId="0A117402"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37</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Kalkan</w:t>
      </w:r>
      <w:proofErr w:type="spellEnd"/>
      <w:r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Erdoğan</w:t>
      </w:r>
      <w:proofErr w:type="spellEnd"/>
      <w:r w:rsidRPr="002E2238">
        <w:rPr>
          <w:rFonts w:ascii="Times New Roman" w:eastAsia="Times New Roman" w:hAnsi="Times New Roman" w:cs="Times New Roman"/>
          <w:color w:val="000000"/>
          <w:sz w:val="28"/>
          <w:szCs w:val="28"/>
          <w:lang w:val="en-US"/>
        </w:rPr>
        <w:t xml:space="preserve"> M. Preparation and stabilization of Ag nanoparticles with N-vinyl-2-pyrrolidone grafted-poly(vinyl alcohol) in an organic medium and investigation of their usability in the catalytic dye decolorization // Colloid Interface Sci. </w:t>
      </w:r>
      <w:proofErr w:type="spellStart"/>
      <w:r w:rsidRPr="002E2238">
        <w:rPr>
          <w:rFonts w:ascii="Times New Roman" w:eastAsia="Times New Roman" w:hAnsi="Times New Roman" w:cs="Times New Roman"/>
          <w:color w:val="000000"/>
          <w:sz w:val="28"/>
          <w:szCs w:val="28"/>
          <w:lang w:val="en-US"/>
        </w:rPr>
        <w:t>Commun</w:t>
      </w:r>
      <w:proofErr w:type="spellEnd"/>
      <w:r w:rsidRPr="002E2238">
        <w:rPr>
          <w:rFonts w:ascii="Times New Roman" w:eastAsia="Times New Roman" w:hAnsi="Times New Roman" w:cs="Times New Roman"/>
          <w:color w:val="000000"/>
          <w:sz w:val="28"/>
          <w:szCs w:val="28"/>
          <w:lang w:val="en-US"/>
        </w:rPr>
        <w:t xml:space="preserve">. </w:t>
      </w:r>
      <w:r w:rsidR="006870A0"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2020. </w:t>
      </w:r>
      <w:r w:rsidR="00B07338" w:rsidRPr="00825C86">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34.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100222.</w:t>
      </w:r>
    </w:p>
    <w:p w14:paraId="2712137A" w14:textId="62E4524E"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38</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Demchenko</w:t>
      </w:r>
      <w:proofErr w:type="spellEnd"/>
      <w:r w:rsidRPr="002E2238">
        <w:rPr>
          <w:rFonts w:ascii="Times New Roman" w:eastAsia="Times New Roman" w:hAnsi="Times New Roman" w:cs="Times New Roman"/>
          <w:color w:val="000000"/>
          <w:sz w:val="28"/>
          <w:szCs w:val="28"/>
          <w:lang w:val="en-US"/>
        </w:rPr>
        <w:t xml:space="preserve"> V.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Effect of the type of reducing agents of silver ions in </w:t>
      </w:r>
      <w:proofErr w:type="spellStart"/>
      <w:r w:rsidRPr="002E2238">
        <w:rPr>
          <w:rFonts w:ascii="Times New Roman" w:eastAsia="Times New Roman" w:hAnsi="Times New Roman" w:cs="Times New Roman"/>
          <w:color w:val="000000"/>
          <w:sz w:val="28"/>
          <w:szCs w:val="28"/>
          <w:lang w:val="en-US"/>
        </w:rPr>
        <w:t>interpolyelectrolyte</w:t>
      </w:r>
      <w:proofErr w:type="spellEnd"/>
      <w:r w:rsidRPr="002E2238">
        <w:rPr>
          <w:rFonts w:ascii="Times New Roman" w:eastAsia="Times New Roman" w:hAnsi="Times New Roman" w:cs="Times New Roman"/>
          <w:color w:val="000000"/>
          <w:sz w:val="28"/>
          <w:szCs w:val="28"/>
          <w:lang w:val="en-US"/>
        </w:rPr>
        <w:t xml:space="preserve">-metal complexes on the structure, morphology and properties of silver-containing nanocomposites // Sci. Rep. </w:t>
      </w:r>
      <w:r w:rsidR="006870A0"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2020. </w:t>
      </w:r>
      <w:r w:rsidR="00B07338" w:rsidRPr="00220D82">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10</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7126.</w:t>
      </w:r>
    </w:p>
    <w:p w14:paraId="7B81F0CE" w14:textId="56BA6DA2"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39</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A.A., </w:t>
      </w:r>
      <w:proofErr w:type="spellStart"/>
      <w:r w:rsidR="006870A0">
        <w:rPr>
          <w:rFonts w:ascii="Times New Roman" w:eastAsia="Times New Roman" w:hAnsi="Times New Roman" w:cs="Times New Roman"/>
          <w:color w:val="000000"/>
          <w:sz w:val="28"/>
          <w:szCs w:val="28"/>
          <w:lang w:val="en-US"/>
        </w:rPr>
        <w:t>Nurpeisova</w:t>
      </w:r>
      <w:proofErr w:type="spellEnd"/>
      <w:r w:rsidR="006870A0">
        <w:rPr>
          <w:rFonts w:ascii="Times New Roman" w:eastAsia="Times New Roman" w:hAnsi="Times New Roman" w:cs="Times New Roman"/>
          <w:color w:val="000000"/>
          <w:sz w:val="28"/>
          <w:szCs w:val="28"/>
          <w:lang w:val="en-US"/>
        </w:rPr>
        <w:t xml:space="preserve"> D.</w:t>
      </w:r>
      <w:r w:rsidRPr="002E2238">
        <w:rPr>
          <w:rFonts w:ascii="Times New Roman" w:eastAsia="Times New Roman" w:hAnsi="Times New Roman" w:cs="Times New Roman"/>
          <w:color w:val="000000"/>
          <w:sz w:val="28"/>
          <w:szCs w:val="28"/>
          <w:lang w:val="en-US"/>
        </w:rPr>
        <w:t xml:space="preserve">T., </w:t>
      </w:r>
      <w:proofErr w:type="spellStart"/>
      <w:r w:rsidRPr="002E2238">
        <w:rPr>
          <w:rFonts w:ascii="Times New Roman" w:eastAsia="Times New Roman" w:hAnsi="Times New Roman" w:cs="Times New Roman"/>
          <w:color w:val="000000"/>
          <w:sz w:val="28"/>
          <w:szCs w:val="28"/>
          <w:lang w:val="en-US"/>
        </w:rPr>
        <w:t>Barsbay</w:t>
      </w:r>
      <w:proofErr w:type="spellEnd"/>
      <w:r w:rsidRPr="002E2238">
        <w:rPr>
          <w:rFonts w:ascii="Times New Roman" w:eastAsia="Times New Roman" w:hAnsi="Times New Roman" w:cs="Times New Roman"/>
          <w:color w:val="000000"/>
          <w:sz w:val="28"/>
          <w:szCs w:val="28"/>
          <w:lang w:val="en-US"/>
        </w:rPr>
        <w:t xml:space="preserve"> M. Effect of copper doping on the photocatalytic performance of Ni </w:t>
      </w:r>
      <w:r w:rsidRPr="002E2238">
        <w:rPr>
          <w:rFonts w:ascii="Times New Roman" w:eastAsia="Times New Roman" w:hAnsi="Times New Roman" w:cs="Times New Roman"/>
          <w:color w:val="000000"/>
          <w:sz w:val="28"/>
          <w:szCs w:val="28"/>
          <w:vertAlign w:val="subscript"/>
          <w:lang w:val="en-US"/>
        </w:rPr>
        <w:t>2</w:t>
      </w:r>
      <w:r w:rsidRPr="002E2238">
        <w:rPr>
          <w:rFonts w:ascii="Times New Roman" w:eastAsia="Times New Roman" w:hAnsi="Times New Roman" w:cs="Times New Roman"/>
          <w:color w:val="000000"/>
          <w:sz w:val="28"/>
          <w:szCs w:val="28"/>
          <w:lang w:val="en-US"/>
        </w:rPr>
        <w:t xml:space="preserve"> O </w:t>
      </w:r>
      <w:r w:rsidRPr="002E2238">
        <w:rPr>
          <w:rFonts w:ascii="Times New Roman" w:eastAsia="Times New Roman" w:hAnsi="Times New Roman" w:cs="Times New Roman"/>
          <w:color w:val="000000"/>
          <w:sz w:val="28"/>
          <w:szCs w:val="28"/>
          <w:vertAlign w:val="subscript"/>
          <w:lang w:val="en-US"/>
        </w:rPr>
        <w:t>3</w:t>
      </w:r>
      <w:r w:rsidRPr="002E2238">
        <w:rPr>
          <w:rFonts w:ascii="Times New Roman" w:eastAsia="Times New Roman" w:hAnsi="Times New Roman" w:cs="Times New Roman"/>
          <w:color w:val="000000"/>
          <w:sz w:val="28"/>
          <w:szCs w:val="28"/>
          <w:lang w:val="en-US"/>
        </w:rPr>
        <w:t xml:space="preserve"> @PC membrane composites in norfloxacin degradation // RSC Adv.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2024. </w:t>
      </w:r>
      <w:r w:rsidR="00B07338" w:rsidRPr="00B07338">
        <w:rPr>
          <w:rFonts w:ascii="Times New Roman" w:eastAsia="Times New Roman" w:hAnsi="Times New Roman" w:cs="Times New Roman"/>
          <w:color w:val="000000"/>
          <w:sz w:val="28"/>
          <w:szCs w:val="28"/>
          <w:lang w:val="en-US"/>
        </w:rPr>
        <w:t>– Vol.</w:t>
      </w:r>
      <w:r w:rsidRPr="002E2238">
        <w:rPr>
          <w:rFonts w:ascii="Times New Roman" w:eastAsia="Times New Roman" w:hAnsi="Times New Roman" w:cs="Times New Roman"/>
          <w:color w:val="000000"/>
          <w:sz w:val="28"/>
          <w:szCs w:val="28"/>
          <w:lang w:val="en-US"/>
        </w:rPr>
        <w:t xml:space="preserve"> 14</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7.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4424</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4435.</w:t>
      </w:r>
    </w:p>
    <w:p w14:paraId="43000599" w14:textId="0284E05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40</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Determination of Optimal Conditions for </w:t>
      </w:r>
      <w:proofErr w:type="spellStart"/>
      <w:r w:rsidRPr="002E2238">
        <w:rPr>
          <w:rFonts w:ascii="Times New Roman" w:eastAsia="Times New Roman" w:hAnsi="Times New Roman" w:cs="Times New Roman"/>
          <w:color w:val="000000"/>
          <w:sz w:val="28"/>
          <w:szCs w:val="28"/>
          <w:lang w:val="en-US"/>
        </w:rPr>
        <w:t>Electoless</w:t>
      </w:r>
      <w:proofErr w:type="spellEnd"/>
      <w:r w:rsidRPr="002E2238">
        <w:rPr>
          <w:rFonts w:ascii="Times New Roman" w:eastAsia="Times New Roman" w:hAnsi="Times New Roman" w:cs="Times New Roman"/>
          <w:color w:val="000000"/>
          <w:sz w:val="28"/>
          <w:szCs w:val="28"/>
          <w:lang w:val="en-US"/>
        </w:rPr>
        <w:t xml:space="preserve"> Synthesis of Copper Nanotubes in the Polymer Matrix // Russ. J. Gen. Chem.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2018.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88</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6.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1213</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1218.</w:t>
      </w:r>
    </w:p>
    <w:p w14:paraId="72E394AC" w14:textId="6717211A"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41</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Application of the </w:t>
      </w:r>
      <w:proofErr w:type="spellStart"/>
      <w:r w:rsidRPr="002E2238">
        <w:rPr>
          <w:rFonts w:ascii="Times New Roman" w:eastAsia="Times New Roman" w:hAnsi="Times New Roman" w:cs="Times New Roman"/>
          <w:color w:val="000000"/>
          <w:sz w:val="28"/>
          <w:szCs w:val="28"/>
          <w:lang w:val="en-US"/>
        </w:rPr>
        <w:t>Cu@PET</w:t>
      </w:r>
      <w:proofErr w:type="spellEnd"/>
      <w:r w:rsidRPr="002E2238">
        <w:rPr>
          <w:rFonts w:ascii="Times New Roman" w:eastAsia="Times New Roman" w:hAnsi="Times New Roman" w:cs="Times New Roman"/>
          <w:color w:val="000000"/>
          <w:sz w:val="28"/>
          <w:szCs w:val="28"/>
          <w:lang w:val="en-US"/>
        </w:rPr>
        <w:t xml:space="preserve"> Composite Track-Etched Membranes for Catalytic Removal of Cr(VI) Ions // Bulletin of the Karaganda University. «Chemistry» series.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2022.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107</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3.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227</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238.</w:t>
      </w:r>
    </w:p>
    <w:p w14:paraId="1FCB7F60" w14:textId="07074E4E"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42</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Rostovshchikova</w:t>
      </w:r>
      <w:proofErr w:type="spellEnd"/>
      <w:r w:rsidR="006870A0">
        <w:rPr>
          <w:rFonts w:ascii="Times New Roman" w:eastAsia="Times New Roman" w:hAnsi="Times New Roman" w:cs="Times New Roman"/>
          <w:color w:val="000000"/>
          <w:sz w:val="28"/>
          <w:szCs w:val="28"/>
          <w:lang w:val="en-US"/>
        </w:rPr>
        <w:t xml:space="preserve"> T.</w:t>
      </w:r>
      <w:r w:rsidRPr="002E2238">
        <w:rPr>
          <w:rFonts w:ascii="Times New Roman" w:eastAsia="Times New Roman" w:hAnsi="Times New Roman" w:cs="Times New Roman"/>
          <w:color w:val="000000"/>
          <w:sz w:val="28"/>
          <w:szCs w:val="28"/>
          <w:lang w:val="en-US"/>
        </w:rPr>
        <w:t xml:space="preserve">N.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New size effect in the catalysis by interacting copper nanoparticles // Appl. </w:t>
      </w:r>
      <w:proofErr w:type="spellStart"/>
      <w:r w:rsidRPr="002E2238">
        <w:rPr>
          <w:rFonts w:ascii="Times New Roman" w:eastAsia="Times New Roman" w:hAnsi="Times New Roman" w:cs="Times New Roman"/>
          <w:color w:val="000000"/>
          <w:sz w:val="28"/>
          <w:szCs w:val="28"/>
          <w:lang w:val="en-US"/>
        </w:rPr>
        <w:t>Catal</w:t>
      </w:r>
      <w:proofErr w:type="spellEnd"/>
      <w:r w:rsidRPr="002E2238">
        <w:rPr>
          <w:rFonts w:ascii="Times New Roman" w:eastAsia="Times New Roman" w:hAnsi="Times New Roman" w:cs="Times New Roman"/>
          <w:color w:val="000000"/>
          <w:sz w:val="28"/>
          <w:szCs w:val="28"/>
          <w:lang w:val="en-US"/>
        </w:rPr>
        <w:t xml:space="preserve">. A Gen. </w:t>
      </w:r>
      <w:r w:rsidR="006870A0"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2005.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296</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70</w:t>
      </w:r>
      <w:r w:rsidR="006870A0"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79.</w:t>
      </w:r>
    </w:p>
    <w:p w14:paraId="5CE24723" w14:textId="02D15558"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43</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Panov</w:t>
      </w:r>
      <w:proofErr w:type="spellEnd"/>
      <w:r w:rsidR="006870A0">
        <w:rPr>
          <w:rFonts w:ascii="Times New Roman" w:eastAsia="Times New Roman" w:hAnsi="Times New Roman" w:cs="Times New Roman"/>
          <w:color w:val="000000"/>
          <w:sz w:val="28"/>
          <w:szCs w:val="28"/>
          <w:lang w:val="en-US"/>
        </w:rPr>
        <w:t xml:space="preserve"> D.</w:t>
      </w:r>
      <w:r w:rsidRPr="002E2238">
        <w:rPr>
          <w:rFonts w:ascii="Times New Roman" w:eastAsia="Times New Roman" w:hAnsi="Times New Roman" w:cs="Times New Roman"/>
          <w:color w:val="000000"/>
          <w:sz w:val="28"/>
          <w:szCs w:val="28"/>
          <w:lang w:val="en-US"/>
        </w:rPr>
        <w:t xml:space="preserve">V.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Copper Nanowires as Catalysts for CO Oxidation // Journal of Surface Investigation: X-ray, Synchrotron and Neutron Techniques.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2021.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006870A0" w:rsidRPr="006870A0">
        <w:rPr>
          <w:rFonts w:ascii="Times New Roman" w:eastAsia="Times New Roman" w:hAnsi="Times New Roman" w:cs="Times New Roman"/>
          <w:color w:val="000000"/>
          <w:sz w:val="28"/>
          <w:szCs w:val="28"/>
          <w:lang w:val="en-US"/>
        </w:rPr>
        <w:t> </w:t>
      </w:r>
      <w:r w:rsidRPr="002E2238">
        <w:rPr>
          <w:rFonts w:ascii="Times New Roman" w:eastAsia="Times New Roman" w:hAnsi="Times New Roman" w:cs="Times New Roman"/>
          <w:color w:val="000000"/>
          <w:sz w:val="28"/>
          <w:szCs w:val="28"/>
          <w:lang w:val="en-US"/>
        </w:rPr>
        <w:t>15</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6.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1264</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1269.</w:t>
      </w:r>
    </w:p>
    <w:p w14:paraId="6FCFEB92" w14:textId="78FFB12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44</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Rais</w:t>
      </w:r>
      <w:proofErr w:type="spellEnd"/>
      <w:r w:rsidRPr="002E2238">
        <w:rPr>
          <w:rFonts w:ascii="Times New Roman" w:eastAsia="Times New Roman" w:hAnsi="Times New Roman" w:cs="Times New Roman"/>
          <w:color w:val="000000"/>
          <w:sz w:val="28"/>
          <w:szCs w:val="28"/>
          <w:lang w:val="en-US"/>
        </w:rPr>
        <w:t xml:space="preserve"> J.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Extraction of cesium with derivatives of </w:t>
      </w:r>
      <w:proofErr w:type="spellStart"/>
      <w:r w:rsidRPr="002E2238">
        <w:rPr>
          <w:rFonts w:ascii="Times New Roman" w:eastAsia="Times New Roman" w:hAnsi="Times New Roman" w:cs="Times New Roman"/>
          <w:color w:val="000000"/>
          <w:sz w:val="28"/>
          <w:szCs w:val="28"/>
          <w:lang w:val="en-US"/>
        </w:rPr>
        <w:t>carborane</w:t>
      </w:r>
      <w:proofErr w:type="spellEnd"/>
      <w:r w:rsidRPr="002E2238">
        <w:rPr>
          <w:rFonts w:ascii="Times New Roman" w:eastAsia="Times New Roman" w:hAnsi="Times New Roman" w:cs="Times New Roman"/>
          <w:color w:val="000000"/>
          <w:sz w:val="28"/>
          <w:szCs w:val="28"/>
          <w:lang w:val="en-US"/>
        </w:rPr>
        <w:t xml:space="preserve"> into nitrobenzene // Journal of Radioanalytical and Nuclear Chemistry Articles.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1991.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148</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349</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357.</w:t>
      </w:r>
    </w:p>
    <w:p w14:paraId="168D226C" w14:textId="774C4CAD"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lastRenderedPageBreak/>
        <w:t>45</w:t>
      </w:r>
      <w:r w:rsidR="007D05FC"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Clarke T.D., Wai C.</w:t>
      </w:r>
      <w:r w:rsidRPr="002E2238">
        <w:rPr>
          <w:rFonts w:ascii="Times New Roman" w:eastAsia="Times New Roman" w:hAnsi="Times New Roman" w:cs="Times New Roman"/>
          <w:color w:val="000000"/>
          <w:sz w:val="28"/>
          <w:szCs w:val="28"/>
          <w:lang w:val="en-US"/>
        </w:rPr>
        <w:t xml:space="preserve">M. Selective Removal of Cesium from Acid Solutions with Immobilized Copper Ferrocyanide // Anal. Chem.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1998.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70</w:t>
      </w:r>
      <w:r w:rsidR="00B07338" w:rsidRPr="002E2238">
        <w:rPr>
          <w:rFonts w:ascii="Times New Roman" w:eastAsia="Times New Roman" w:hAnsi="Times New Roman" w:cs="Times New Roman"/>
          <w:color w:val="000000"/>
          <w:sz w:val="28"/>
          <w:szCs w:val="28"/>
          <w:lang w:val="en-US"/>
        </w:rPr>
        <w:t xml:space="preserve">, </w:t>
      </w:r>
      <w:r w:rsidR="00B07338">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17.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3708-</w:t>
      </w:r>
      <w:r w:rsidRPr="002E2238">
        <w:rPr>
          <w:rFonts w:ascii="Times New Roman" w:eastAsia="Times New Roman" w:hAnsi="Times New Roman" w:cs="Times New Roman"/>
          <w:color w:val="000000"/>
          <w:sz w:val="28"/>
          <w:szCs w:val="28"/>
          <w:lang w:val="en-US"/>
        </w:rPr>
        <w:t>3711.</w:t>
      </w:r>
    </w:p>
    <w:p w14:paraId="3F6E4FBE" w14:textId="0473E50F"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46</w:t>
      </w:r>
      <w:r w:rsidR="007D05FC" w:rsidRPr="002E2238">
        <w:rPr>
          <w:rFonts w:ascii="Times New Roman" w:eastAsia="Times New Roman" w:hAnsi="Times New Roman" w:cs="Times New Roman"/>
          <w:color w:val="000000"/>
          <w:sz w:val="28"/>
          <w:szCs w:val="28"/>
          <w:lang w:val="en-US"/>
        </w:rPr>
        <w:t xml:space="preserve"> </w:t>
      </w:r>
      <w:r w:rsidR="006870A0">
        <w:rPr>
          <w:rFonts w:ascii="Times New Roman" w:eastAsia="Times New Roman" w:hAnsi="Times New Roman" w:cs="Times New Roman"/>
          <w:color w:val="000000"/>
          <w:sz w:val="28"/>
          <w:szCs w:val="28"/>
          <w:lang w:val="en-US"/>
        </w:rPr>
        <w:t>Chaudhury S., Pandey A.</w:t>
      </w:r>
      <w:r w:rsidRPr="002E2238">
        <w:rPr>
          <w:rFonts w:ascii="Times New Roman" w:eastAsia="Times New Roman" w:hAnsi="Times New Roman" w:cs="Times New Roman"/>
          <w:color w:val="000000"/>
          <w:sz w:val="28"/>
          <w:szCs w:val="28"/>
          <w:lang w:val="en-US"/>
        </w:rPr>
        <w:t xml:space="preserve">K., Goswami A. Copper ferrocyanide loaded track etched membrane: an effective cesium adsorbent // J. </w:t>
      </w:r>
      <w:proofErr w:type="spellStart"/>
      <w:r w:rsidRPr="002E2238">
        <w:rPr>
          <w:rFonts w:ascii="Times New Roman" w:eastAsia="Times New Roman" w:hAnsi="Times New Roman" w:cs="Times New Roman"/>
          <w:color w:val="000000"/>
          <w:sz w:val="28"/>
          <w:szCs w:val="28"/>
          <w:lang w:val="en-US"/>
        </w:rPr>
        <w:t>Radioanal</w:t>
      </w:r>
      <w:proofErr w:type="spellEnd"/>
      <w:r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Nucl</w:t>
      </w:r>
      <w:proofErr w:type="spellEnd"/>
      <w:r w:rsidRPr="002E2238">
        <w:rPr>
          <w:rFonts w:ascii="Times New Roman" w:eastAsia="Times New Roman" w:hAnsi="Times New Roman" w:cs="Times New Roman"/>
          <w:color w:val="000000"/>
          <w:sz w:val="28"/>
          <w:szCs w:val="28"/>
          <w:lang w:val="en-US"/>
        </w:rPr>
        <w:t xml:space="preserve">. Chem. 2015.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304</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697</w:t>
      </w:r>
      <w:r w:rsidR="006870A0"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703.</w:t>
      </w:r>
    </w:p>
    <w:p w14:paraId="05F602F2" w14:textId="6A52669E"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47</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Ungureanu G.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Arsenic and antimony in water and wastewater: Overview of removal techniques with special reference to latest advances in adsorption // J. Environ. Manage. </w:t>
      </w:r>
      <w:r w:rsidR="006870A0"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2015.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151.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326</w:t>
      </w:r>
      <w:r w:rsidR="006870A0"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342.</w:t>
      </w:r>
    </w:p>
    <w:p w14:paraId="49DBA600" w14:textId="6E9780FC"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48</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Huang W., Zhang Y., Li D. Adsorptive removal of phosphate from water using mesoporous materials: A review // J. Environ. Manage.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2017.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193. </w:t>
      </w:r>
      <w:r w:rsidR="00220D82">
        <w:rPr>
          <w:rFonts w:ascii="Times New Roman" w:eastAsia="Times New Roman" w:hAnsi="Times New Roman" w:cs="Times New Roman"/>
          <w:color w:val="000000"/>
          <w:sz w:val="28"/>
          <w:szCs w:val="28"/>
          <w:lang w:val="en-US"/>
        </w:rPr>
        <w:t>– P.</w:t>
      </w:r>
      <w:r w:rsidR="006870A0" w:rsidRPr="006870A0">
        <w:rPr>
          <w:rFonts w:ascii="Times New Roman" w:eastAsia="Times New Roman" w:hAnsi="Times New Roman" w:cs="Times New Roman"/>
          <w:color w:val="000000"/>
          <w:sz w:val="28"/>
          <w:szCs w:val="28"/>
          <w:lang w:val="en-US"/>
        </w:rPr>
        <w:t> </w:t>
      </w:r>
      <w:r w:rsidRPr="002E2238">
        <w:rPr>
          <w:rFonts w:ascii="Times New Roman" w:eastAsia="Times New Roman" w:hAnsi="Times New Roman" w:cs="Times New Roman"/>
          <w:color w:val="000000"/>
          <w:sz w:val="28"/>
          <w:szCs w:val="28"/>
          <w:lang w:val="en-US"/>
        </w:rPr>
        <w:t>470</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482.</w:t>
      </w:r>
    </w:p>
    <w:p w14:paraId="0A7C2EA9" w14:textId="3FD8B3A4"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49</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Chaudhury S., Nir O. Electro-Enhanced Membrane Sorption: A New Approach for Selective Ion Separation and Its Application to Phosphate and Arsenic Removal // Ind. Eng. Chem. Res.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2020.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59</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10595</w:t>
      </w:r>
      <w:r w:rsidR="006870A0"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10605.</w:t>
      </w:r>
    </w:p>
    <w:p w14:paraId="5916C902" w14:textId="62D45411"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893F99">
        <w:rPr>
          <w:rFonts w:ascii="Times New Roman" w:eastAsia="Times New Roman" w:hAnsi="Times New Roman" w:cs="Times New Roman"/>
          <w:color w:val="000000"/>
          <w:sz w:val="28"/>
          <w:szCs w:val="28"/>
          <w:lang w:val="en-US"/>
        </w:rPr>
        <w:t>50</w:t>
      </w:r>
      <w:r w:rsidR="007D05FC" w:rsidRPr="00893F99">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Russakova</w:t>
      </w:r>
      <w:proofErr w:type="spellEnd"/>
      <w:r w:rsidRPr="00893F99">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A</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V</w:t>
      </w:r>
      <w:r w:rsidRPr="00893F99">
        <w:rPr>
          <w:rFonts w:ascii="Times New Roman" w:eastAsia="Times New Roman" w:hAnsi="Times New Roman" w:cs="Times New Roman"/>
          <w:color w:val="000000"/>
          <w:sz w:val="28"/>
          <w:szCs w:val="28"/>
          <w:lang w:val="en-US"/>
        </w:rPr>
        <w:t xml:space="preserve">.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Kinetic and Isotherm Study of As(III) Removal from Aqueous Solution by PET Track-Etched Membranes Loaded with Copper Microtubes // Membranes (Basel). </w:t>
      </w:r>
      <w:r w:rsidR="006870A0"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2021.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11</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116.</w:t>
      </w:r>
    </w:p>
    <w:p w14:paraId="5A2A33BB" w14:textId="07024B28"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51</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Altynbaeva</w:t>
      </w:r>
      <w:proofErr w:type="spellEnd"/>
      <w:r w:rsidR="006870A0">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L.</w:t>
      </w:r>
      <w:r w:rsidRPr="002E2238">
        <w:rPr>
          <w:rFonts w:ascii="Times New Roman" w:eastAsia="Times New Roman" w:hAnsi="Times New Roman" w:cs="Times New Roman"/>
          <w:color w:val="000000"/>
          <w:sz w:val="28"/>
          <w:szCs w:val="28"/>
          <w:lang w:val="en-US"/>
        </w:rPr>
        <w:t>Sh</w:t>
      </w:r>
      <w:proofErr w:type="spellEnd"/>
      <w:r w:rsidRPr="002E2238">
        <w:rPr>
          <w:rFonts w:ascii="Times New Roman" w:eastAsia="Times New Roman" w:hAnsi="Times New Roman" w:cs="Times New Roman"/>
          <w:color w:val="000000"/>
          <w:sz w:val="28"/>
          <w:szCs w:val="28"/>
          <w:lang w:val="en-US"/>
        </w:rPr>
        <w:t xml:space="preserve">.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Eco-Friendly Electroless Template Synthesis of Cu-Based Composite Track-Etched Membranes for Sorption Removal of Lead(II) Ions // Membranes (Basel). </w:t>
      </w:r>
      <w:r w:rsidR="003A3E4A" w:rsidRPr="006870A0">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2023. </w:t>
      </w:r>
      <w:r w:rsidR="00B07338" w:rsidRPr="006870A0">
        <w:rPr>
          <w:rFonts w:ascii="Times New Roman" w:eastAsia="Times New Roman" w:hAnsi="Times New Roman" w:cs="Times New Roman"/>
          <w:color w:val="000000"/>
          <w:sz w:val="28"/>
          <w:szCs w:val="28"/>
          <w:lang w:val="en-US"/>
        </w:rPr>
        <w:t>– V</w:t>
      </w:r>
      <w:r w:rsidR="00ED1021" w:rsidRPr="006870A0">
        <w:rPr>
          <w:rFonts w:ascii="Times New Roman" w:eastAsia="Times New Roman" w:hAnsi="Times New Roman" w:cs="Times New Roman"/>
          <w:color w:val="000000"/>
          <w:sz w:val="28"/>
          <w:szCs w:val="28"/>
          <w:lang w:val="en-US"/>
        </w:rPr>
        <w:t>ol</w:t>
      </w:r>
      <w:r w:rsidR="00B07338" w:rsidRP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13</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5.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495.</w:t>
      </w:r>
    </w:p>
    <w:p w14:paraId="200F7D41" w14:textId="27EC10D8"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52</w:t>
      </w:r>
      <w:r w:rsidR="007D05FC" w:rsidRPr="002E2238">
        <w:rPr>
          <w:rFonts w:ascii="Times New Roman" w:eastAsia="Times New Roman" w:hAnsi="Times New Roman" w:cs="Times New Roman"/>
          <w:color w:val="000000"/>
          <w:sz w:val="28"/>
          <w:szCs w:val="28"/>
          <w:lang w:val="en-US"/>
        </w:rPr>
        <w:t xml:space="preserve"> </w:t>
      </w:r>
      <w:proofErr w:type="spellStart"/>
      <w:r w:rsidR="006870A0">
        <w:rPr>
          <w:rFonts w:ascii="Times New Roman" w:eastAsia="Times New Roman" w:hAnsi="Times New Roman" w:cs="Times New Roman"/>
          <w:color w:val="000000"/>
          <w:sz w:val="28"/>
          <w:szCs w:val="28"/>
          <w:lang w:val="en-US"/>
        </w:rPr>
        <w:t>Mashentseva</w:t>
      </w:r>
      <w:proofErr w:type="spellEnd"/>
      <w:r w:rsidR="006870A0">
        <w:rPr>
          <w:rFonts w:ascii="Times New Roman" w:eastAsia="Times New Roman" w:hAnsi="Times New Roman" w:cs="Times New Roman"/>
          <w:color w:val="000000"/>
          <w:sz w:val="28"/>
          <w:szCs w:val="28"/>
          <w:lang w:val="en-US"/>
        </w:rPr>
        <w:t xml:space="preserve"> A.</w:t>
      </w:r>
      <w:r w:rsidRPr="002E2238">
        <w:rPr>
          <w:rFonts w:ascii="Times New Roman" w:eastAsia="Times New Roman" w:hAnsi="Times New Roman" w:cs="Times New Roman"/>
          <w:color w:val="000000"/>
          <w:sz w:val="28"/>
          <w:szCs w:val="28"/>
          <w:lang w:val="en-US"/>
        </w:rPr>
        <w:t xml:space="preserve">A.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Adsorption isotherms and kinetics for Pb(ii) ion removal from aqueous solutions with biogenic metal oxide nanoparticles // RSC Adv.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2023.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13</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38.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26839</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26850.</w:t>
      </w:r>
    </w:p>
    <w:p w14:paraId="0D44E4CF" w14:textId="1E34D925"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893F99">
        <w:rPr>
          <w:rFonts w:ascii="Times New Roman" w:eastAsia="Times New Roman" w:hAnsi="Times New Roman" w:cs="Times New Roman"/>
          <w:color w:val="000000"/>
          <w:sz w:val="28"/>
          <w:szCs w:val="28"/>
          <w:lang w:val="en-US"/>
        </w:rPr>
        <w:t>53</w:t>
      </w:r>
      <w:r w:rsidR="007D05FC" w:rsidRPr="00893F99">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Korolkov</w:t>
      </w:r>
      <w:proofErr w:type="spellEnd"/>
      <w:r w:rsidRPr="00893F99">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I</w:t>
      </w:r>
      <w:r w:rsidR="006870A0">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V</w:t>
      </w:r>
      <w:r w:rsidRPr="00893F99">
        <w:rPr>
          <w:rFonts w:ascii="Times New Roman" w:eastAsia="Times New Roman" w:hAnsi="Times New Roman" w:cs="Times New Roman"/>
          <w:color w:val="000000"/>
          <w:sz w:val="28"/>
          <w:szCs w:val="28"/>
          <w:lang w:val="en-US"/>
        </w:rPr>
        <w:t xml:space="preserve">.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Modification of Track-Etched PET Membranes by Graft Copolymerization of Acrylic Acid and N-</w:t>
      </w:r>
      <w:proofErr w:type="spellStart"/>
      <w:r w:rsidRPr="002E2238">
        <w:rPr>
          <w:rFonts w:ascii="Times New Roman" w:eastAsia="Times New Roman" w:hAnsi="Times New Roman" w:cs="Times New Roman"/>
          <w:color w:val="000000"/>
          <w:sz w:val="28"/>
          <w:szCs w:val="28"/>
          <w:lang w:val="en-US"/>
        </w:rPr>
        <w:t>Vinylimidazole</w:t>
      </w:r>
      <w:proofErr w:type="spellEnd"/>
      <w:r w:rsidRPr="002E2238">
        <w:rPr>
          <w:rFonts w:ascii="Times New Roman" w:eastAsia="Times New Roman" w:hAnsi="Times New Roman" w:cs="Times New Roman"/>
          <w:color w:val="000000"/>
          <w:sz w:val="28"/>
          <w:szCs w:val="28"/>
          <w:lang w:val="en-US"/>
        </w:rPr>
        <w:t xml:space="preserve"> // Petroleum Chemistry.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2017.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57</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13.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1233</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1241.</w:t>
      </w:r>
    </w:p>
    <w:p w14:paraId="270A8389" w14:textId="3642CCDA"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54</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Ma W.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Post-synthetic modification of an amino-functionalized metal–organic framework for highly efficient enrichment of N-linked </w:t>
      </w:r>
      <w:proofErr w:type="spellStart"/>
      <w:r w:rsidRPr="002E2238">
        <w:rPr>
          <w:rFonts w:ascii="Times New Roman" w:eastAsia="Times New Roman" w:hAnsi="Times New Roman" w:cs="Times New Roman"/>
          <w:color w:val="000000"/>
          <w:sz w:val="28"/>
          <w:szCs w:val="28"/>
          <w:lang w:val="en-US"/>
        </w:rPr>
        <w:t>glycopeptides</w:t>
      </w:r>
      <w:proofErr w:type="spellEnd"/>
      <w:r w:rsidRPr="002E2238">
        <w:rPr>
          <w:rFonts w:ascii="Times New Roman" w:eastAsia="Times New Roman" w:hAnsi="Times New Roman" w:cs="Times New Roman"/>
          <w:color w:val="000000"/>
          <w:sz w:val="28"/>
          <w:szCs w:val="28"/>
          <w:lang w:val="en-US"/>
        </w:rPr>
        <w:t xml:space="preserve"> // Nanoscale. 2016.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8</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10908</w:t>
      </w:r>
      <w:r w:rsidR="003A3E4A"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10912.</w:t>
      </w:r>
    </w:p>
    <w:p w14:paraId="5964EA4C" w14:textId="36A30EAB"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55</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Li L.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A Combined Experimental and Theoretical Study on the Extraction of Uranium by Amino-Derived Metal–Organic Frameworks through Post-Synthetic Strategy // ACS Appl. Mater. Interfaces. </w:t>
      </w:r>
      <w:r w:rsidR="003A3E4A"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8</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45.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31032</w:t>
      </w:r>
      <w:r w:rsidR="003A3E4A"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31041.</w:t>
      </w:r>
    </w:p>
    <w:p w14:paraId="0F7D430C" w14:textId="6A452ED8"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56</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Himo</w:t>
      </w:r>
      <w:proofErr w:type="spellEnd"/>
      <w:r w:rsidRPr="002E2238">
        <w:rPr>
          <w:rFonts w:ascii="Times New Roman" w:eastAsia="Times New Roman" w:hAnsi="Times New Roman" w:cs="Times New Roman"/>
          <w:color w:val="000000"/>
          <w:sz w:val="28"/>
          <w:szCs w:val="28"/>
          <w:lang w:val="en-US"/>
        </w:rPr>
        <w:t xml:space="preserve"> F.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Copper(I)-Catalyzed Synthesis of Azoles. DFT Study Predicts Unprecedented Reactivity and Intermediates // J. Am. Chem. Soc. </w:t>
      </w:r>
      <w:r w:rsidR="003A3E4A"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2005.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127</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 xml:space="preserve">Issue </w:t>
      </w:r>
      <w:r w:rsidRPr="002E2238">
        <w:rPr>
          <w:rFonts w:ascii="Times New Roman" w:eastAsia="Times New Roman" w:hAnsi="Times New Roman" w:cs="Times New Roman"/>
          <w:color w:val="000000"/>
          <w:sz w:val="28"/>
          <w:szCs w:val="28"/>
          <w:lang w:val="en-US"/>
        </w:rPr>
        <w:t xml:space="preserve">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210</w:t>
      </w:r>
      <w:r w:rsidR="003A3E4A"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216.</w:t>
      </w:r>
    </w:p>
    <w:p w14:paraId="5381EA3E" w14:textId="1C0A8E96"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57</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Wang T.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Facile fabrication of Fe3O4/MIL-101(Cr) for effective removal of acid red 1 and orange G from aqueous solution // Chemical Engineering Journal.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2016.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295.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403</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413.</w:t>
      </w:r>
    </w:p>
    <w:p w14:paraId="3A041FEB" w14:textId="52338683"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58</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Barsbay</w:t>
      </w:r>
      <w:proofErr w:type="spellEnd"/>
      <w:r w:rsidRPr="002E2238">
        <w:rPr>
          <w:rFonts w:ascii="Times New Roman" w:eastAsia="Times New Roman" w:hAnsi="Times New Roman" w:cs="Times New Roman"/>
          <w:color w:val="000000"/>
          <w:sz w:val="28"/>
          <w:szCs w:val="28"/>
          <w:lang w:val="en-US"/>
        </w:rPr>
        <w:t xml:space="preserve"> M.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Porous cellulosic adsorbent for the removal of Cd (II), Pb(II) and Cu(II) ions from aqueous media // Radiation Physics and Chemistry.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2018.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142.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70</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76.</w:t>
      </w:r>
    </w:p>
    <w:p w14:paraId="4B495A94" w14:textId="0DDEB16E"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59</w:t>
      </w:r>
      <w:r w:rsidR="007D05FC" w:rsidRPr="002E2238">
        <w:rPr>
          <w:rFonts w:ascii="Times New Roman" w:eastAsia="Times New Roman" w:hAnsi="Times New Roman" w:cs="Times New Roman"/>
          <w:color w:val="000000"/>
          <w:sz w:val="28"/>
          <w:szCs w:val="28"/>
          <w:lang w:val="en-US"/>
        </w:rPr>
        <w:t xml:space="preserve"> </w:t>
      </w:r>
      <w:r w:rsidR="003A3E4A">
        <w:rPr>
          <w:rFonts w:ascii="Times New Roman" w:eastAsia="Times New Roman" w:hAnsi="Times New Roman" w:cs="Times New Roman"/>
          <w:color w:val="000000"/>
          <w:sz w:val="28"/>
          <w:szCs w:val="28"/>
          <w:lang w:val="en-US"/>
        </w:rPr>
        <w:t xml:space="preserve">Mandal S., </w:t>
      </w:r>
      <w:proofErr w:type="spellStart"/>
      <w:r w:rsidR="003A3E4A">
        <w:rPr>
          <w:rFonts w:ascii="Times New Roman" w:eastAsia="Times New Roman" w:hAnsi="Times New Roman" w:cs="Times New Roman"/>
          <w:color w:val="000000"/>
          <w:sz w:val="28"/>
          <w:szCs w:val="28"/>
          <w:lang w:val="en-US"/>
        </w:rPr>
        <w:t>Sahu</w:t>
      </w:r>
      <w:proofErr w:type="spellEnd"/>
      <w:r w:rsidR="003A3E4A">
        <w:rPr>
          <w:rFonts w:ascii="Times New Roman" w:eastAsia="Times New Roman" w:hAnsi="Times New Roman" w:cs="Times New Roman"/>
          <w:color w:val="000000"/>
          <w:sz w:val="28"/>
          <w:szCs w:val="28"/>
          <w:lang w:val="en-US"/>
        </w:rPr>
        <w:t xml:space="preserve"> M.K., Patel R.</w:t>
      </w:r>
      <w:r w:rsidRPr="002E2238">
        <w:rPr>
          <w:rFonts w:ascii="Times New Roman" w:eastAsia="Times New Roman" w:hAnsi="Times New Roman" w:cs="Times New Roman"/>
          <w:color w:val="000000"/>
          <w:sz w:val="28"/>
          <w:szCs w:val="28"/>
          <w:lang w:val="en-US"/>
        </w:rPr>
        <w:t xml:space="preserve">K. Adsorption studies of arsenic(III) removal from water by zirconium polyacrylamide hybrid material (ZrPACM-43) // Water </w:t>
      </w:r>
      <w:proofErr w:type="spellStart"/>
      <w:r w:rsidRPr="002E2238">
        <w:rPr>
          <w:rFonts w:ascii="Times New Roman" w:eastAsia="Times New Roman" w:hAnsi="Times New Roman" w:cs="Times New Roman"/>
          <w:color w:val="000000"/>
          <w:sz w:val="28"/>
          <w:szCs w:val="28"/>
          <w:lang w:val="en-US"/>
        </w:rPr>
        <w:t>Resour</w:t>
      </w:r>
      <w:proofErr w:type="spellEnd"/>
      <w:r w:rsidRPr="002E2238">
        <w:rPr>
          <w:rFonts w:ascii="Times New Roman" w:eastAsia="Times New Roman" w:hAnsi="Times New Roman" w:cs="Times New Roman"/>
          <w:color w:val="000000"/>
          <w:sz w:val="28"/>
          <w:szCs w:val="28"/>
          <w:lang w:val="en-US"/>
        </w:rPr>
        <w:t xml:space="preserve">. Ind.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2013.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4.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51</w:t>
      </w:r>
      <w:r w:rsidR="003A3E4A"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67.</w:t>
      </w:r>
    </w:p>
    <w:p w14:paraId="5824C24C" w14:textId="2698239E"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lastRenderedPageBreak/>
        <w:t>60</w:t>
      </w:r>
      <w:r w:rsidR="007D05FC" w:rsidRPr="002E2238">
        <w:rPr>
          <w:rFonts w:ascii="Times New Roman" w:eastAsia="Times New Roman" w:hAnsi="Times New Roman" w:cs="Times New Roman"/>
          <w:color w:val="000000"/>
          <w:sz w:val="28"/>
          <w:szCs w:val="28"/>
          <w:lang w:val="en-US"/>
        </w:rPr>
        <w:t xml:space="preserve"> </w:t>
      </w:r>
      <w:r w:rsidR="003A3E4A">
        <w:rPr>
          <w:rFonts w:ascii="Times New Roman" w:eastAsia="Times New Roman" w:hAnsi="Times New Roman" w:cs="Times New Roman"/>
          <w:color w:val="000000"/>
          <w:sz w:val="28"/>
          <w:szCs w:val="28"/>
          <w:lang w:val="en-US"/>
        </w:rPr>
        <w:t>Do T.</w:t>
      </w:r>
      <w:r w:rsidRPr="002E2238">
        <w:rPr>
          <w:rFonts w:ascii="Times New Roman" w:eastAsia="Times New Roman" w:hAnsi="Times New Roman" w:cs="Times New Roman"/>
          <w:color w:val="000000"/>
          <w:sz w:val="28"/>
          <w:szCs w:val="28"/>
          <w:lang w:val="en-US"/>
        </w:rPr>
        <w:t xml:space="preserve">H.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Equilibrium, Kinetic and Thermodynamic Studies for Sorption of Phosphate from Aqueous Solutions Using </w:t>
      </w:r>
      <w:proofErr w:type="spellStart"/>
      <w:r w:rsidRPr="002E2238">
        <w:rPr>
          <w:rFonts w:ascii="Times New Roman" w:eastAsia="Times New Roman" w:hAnsi="Times New Roman" w:cs="Times New Roman"/>
          <w:color w:val="000000"/>
          <w:sz w:val="28"/>
          <w:szCs w:val="28"/>
          <w:lang w:val="en-US"/>
        </w:rPr>
        <w:t>ZnO</w:t>
      </w:r>
      <w:proofErr w:type="spellEnd"/>
      <w:r w:rsidRPr="002E2238">
        <w:rPr>
          <w:rFonts w:ascii="Times New Roman" w:eastAsia="Times New Roman" w:hAnsi="Times New Roman" w:cs="Times New Roman"/>
          <w:color w:val="000000"/>
          <w:sz w:val="28"/>
          <w:szCs w:val="28"/>
          <w:lang w:val="en-US"/>
        </w:rPr>
        <w:t xml:space="preserve"> Nanoparticles // Processes.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2020.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8</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11.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1397.</w:t>
      </w:r>
    </w:p>
    <w:p w14:paraId="153EB1FB" w14:textId="01B7F674"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61</w:t>
      </w:r>
      <w:r w:rsidR="007D05FC" w:rsidRPr="002E2238">
        <w:rPr>
          <w:rFonts w:ascii="Times New Roman" w:eastAsia="Times New Roman" w:hAnsi="Times New Roman" w:cs="Times New Roman"/>
          <w:color w:val="000000"/>
          <w:sz w:val="28"/>
          <w:szCs w:val="28"/>
          <w:lang w:val="en-US"/>
        </w:rPr>
        <w:t xml:space="preserve"> </w:t>
      </w:r>
      <w:proofErr w:type="spellStart"/>
      <w:r w:rsidR="003A3E4A">
        <w:rPr>
          <w:rFonts w:ascii="Times New Roman" w:eastAsia="Times New Roman" w:hAnsi="Times New Roman" w:cs="Times New Roman"/>
          <w:color w:val="000000"/>
          <w:sz w:val="28"/>
          <w:szCs w:val="28"/>
          <w:lang w:val="en-US"/>
        </w:rPr>
        <w:t>Ghorbani</w:t>
      </w:r>
      <w:proofErr w:type="spellEnd"/>
      <w:r w:rsidR="003A3E4A">
        <w:rPr>
          <w:rFonts w:ascii="Times New Roman" w:eastAsia="Times New Roman" w:hAnsi="Times New Roman" w:cs="Times New Roman"/>
          <w:color w:val="000000"/>
          <w:sz w:val="28"/>
          <w:szCs w:val="28"/>
          <w:lang w:val="en-US"/>
        </w:rPr>
        <w:t xml:space="preserve"> A., Mousavi S.</w:t>
      </w:r>
      <w:r w:rsidRPr="002E2238">
        <w:rPr>
          <w:rFonts w:ascii="Times New Roman" w:eastAsia="Times New Roman" w:hAnsi="Times New Roman" w:cs="Times New Roman"/>
          <w:color w:val="000000"/>
          <w:sz w:val="28"/>
          <w:szCs w:val="28"/>
          <w:lang w:val="en-US"/>
        </w:rPr>
        <w:t xml:space="preserve">A., </w:t>
      </w:r>
      <w:proofErr w:type="spellStart"/>
      <w:r w:rsidRPr="002E2238">
        <w:rPr>
          <w:rFonts w:ascii="Times New Roman" w:eastAsia="Times New Roman" w:hAnsi="Times New Roman" w:cs="Times New Roman"/>
          <w:color w:val="000000"/>
          <w:sz w:val="28"/>
          <w:szCs w:val="28"/>
          <w:lang w:val="en-US"/>
        </w:rPr>
        <w:t>Molavi</w:t>
      </w:r>
      <w:proofErr w:type="spellEnd"/>
      <w:r w:rsidRPr="002E2238">
        <w:rPr>
          <w:rFonts w:ascii="Times New Roman" w:eastAsia="Times New Roman" w:hAnsi="Times New Roman" w:cs="Times New Roman"/>
          <w:color w:val="000000"/>
          <w:sz w:val="28"/>
          <w:szCs w:val="28"/>
          <w:lang w:val="en-US"/>
        </w:rPr>
        <w:t xml:space="preserve"> H. A Comparative Study on the Stability and Adsorption Capacity of Cerium- and Zirconium-Based UiO-66-NH</w:t>
      </w:r>
      <w:r w:rsidRPr="002E2238">
        <w:rPr>
          <w:rFonts w:ascii="Times New Roman" w:eastAsia="Times New Roman" w:hAnsi="Times New Roman" w:cs="Times New Roman"/>
          <w:color w:val="000000"/>
          <w:sz w:val="28"/>
          <w:szCs w:val="28"/>
          <w:vertAlign w:val="subscript"/>
          <w:lang w:val="en-US"/>
        </w:rPr>
        <w:t>2</w:t>
      </w:r>
      <w:r w:rsidRPr="002E2238">
        <w:rPr>
          <w:rFonts w:ascii="Times New Roman" w:eastAsia="Times New Roman" w:hAnsi="Times New Roman" w:cs="Times New Roman"/>
          <w:color w:val="000000"/>
          <w:sz w:val="28"/>
          <w:szCs w:val="28"/>
          <w:lang w:val="en-US"/>
        </w:rPr>
        <w:t xml:space="preserve"> MOFs // Langmuir.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2025.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41</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30.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19776</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19788.</w:t>
      </w:r>
    </w:p>
    <w:p w14:paraId="213EB1E4" w14:textId="73539F8B"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62</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Ho H</w:t>
      </w:r>
      <w:r w:rsidR="003A3E4A" w:rsidRPr="003A3E4A">
        <w:rPr>
          <w:rFonts w:ascii="Times New Roman" w:eastAsia="Times New Roman" w:hAnsi="Times New Roman" w:cs="Times New Roman"/>
          <w:color w:val="000000"/>
          <w:sz w:val="28"/>
          <w:szCs w:val="28"/>
          <w:lang w:val="en-US"/>
        </w:rPr>
        <w:t>.</w:t>
      </w:r>
      <w:r w:rsidR="003A3E4A" w:rsidRPr="002E2238">
        <w:rPr>
          <w:rFonts w:ascii="Times New Roman" w:eastAsia="Times New Roman" w:hAnsi="Times New Roman" w:cs="Times New Roman"/>
          <w:color w:val="000000"/>
          <w:sz w:val="28"/>
          <w:szCs w:val="28"/>
          <w:lang w:val="en-US"/>
        </w:rPr>
        <w:t>T</w:t>
      </w:r>
      <w:r w:rsidRPr="002E2238">
        <w:rPr>
          <w:rFonts w:ascii="Times New Roman" w:eastAsia="Times New Roman" w:hAnsi="Times New Roman" w:cs="Times New Roman"/>
          <w:color w:val="000000"/>
          <w:sz w:val="28"/>
          <w:szCs w:val="28"/>
          <w:lang w:val="en-US"/>
        </w:rPr>
        <w:t xml:space="preserve">.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Synthesis and characterization of innovative well-defined </w:t>
      </w:r>
      <w:proofErr w:type="spellStart"/>
      <w:r w:rsidRPr="002E2238">
        <w:rPr>
          <w:rFonts w:ascii="Times New Roman" w:eastAsia="Times New Roman" w:hAnsi="Times New Roman" w:cs="Times New Roman"/>
          <w:color w:val="000000"/>
          <w:sz w:val="28"/>
          <w:szCs w:val="28"/>
          <w:lang w:val="en-US"/>
        </w:rPr>
        <w:t>difluorophosphonylated</w:t>
      </w:r>
      <w:proofErr w:type="spellEnd"/>
      <w:r w:rsidRPr="002E2238">
        <w:rPr>
          <w:rFonts w:ascii="Times New Roman" w:eastAsia="Times New Roman" w:hAnsi="Times New Roman" w:cs="Times New Roman"/>
          <w:color w:val="000000"/>
          <w:sz w:val="28"/>
          <w:szCs w:val="28"/>
          <w:lang w:val="en-US"/>
        </w:rPr>
        <w:t xml:space="preserve">-(co)polymers by RAFT polymerization // </w:t>
      </w:r>
      <w:proofErr w:type="spellStart"/>
      <w:r w:rsidRPr="002E2238">
        <w:rPr>
          <w:rFonts w:ascii="Times New Roman" w:eastAsia="Times New Roman" w:hAnsi="Times New Roman" w:cs="Times New Roman"/>
          <w:color w:val="000000"/>
          <w:sz w:val="28"/>
          <w:szCs w:val="28"/>
          <w:lang w:val="en-US"/>
        </w:rPr>
        <w:t>Polym</w:t>
      </w:r>
      <w:proofErr w:type="spellEnd"/>
      <w:r w:rsidRPr="002E2238">
        <w:rPr>
          <w:rFonts w:ascii="Times New Roman" w:eastAsia="Times New Roman" w:hAnsi="Times New Roman" w:cs="Times New Roman"/>
          <w:color w:val="000000"/>
          <w:sz w:val="28"/>
          <w:szCs w:val="28"/>
          <w:lang w:val="en-US"/>
        </w:rPr>
        <w:t xml:space="preserve">. Chem. </w:t>
      </w:r>
      <w:r w:rsidR="003A3E4A" w:rsidRPr="00A340DB">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2015. </w:t>
      </w:r>
      <w:r w:rsidR="00B07338" w:rsidRPr="00A340DB">
        <w:rPr>
          <w:rFonts w:ascii="Times New Roman" w:eastAsia="Times New Roman" w:hAnsi="Times New Roman" w:cs="Times New Roman"/>
          <w:color w:val="000000"/>
          <w:sz w:val="28"/>
          <w:szCs w:val="28"/>
          <w:lang w:val="en-US"/>
        </w:rPr>
        <w:t>– V</w:t>
      </w:r>
      <w:r w:rsidR="00ED1021" w:rsidRPr="00A340DB">
        <w:rPr>
          <w:rFonts w:ascii="Times New Roman" w:eastAsia="Times New Roman" w:hAnsi="Times New Roman" w:cs="Times New Roman"/>
          <w:color w:val="000000"/>
          <w:sz w:val="28"/>
          <w:szCs w:val="28"/>
          <w:lang w:val="en-US"/>
        </w:rPr>
        <w:t>ol</w:t>
      </w:r>
      <w:r w:rsidR="00B07338" w:rsidRPr="00A340DB">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6</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25.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4597</w:t>
      </w:r>
      <w:r w:rsidR="003A3E4A" w:rsidRPr="00A340DB">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4604.</w:t>
      </w:r>
    </w:p>
    <w:p w14:paraId="7D3B4B25" w14:textId="76AA1255" w:rsidR="00E55178" w:rsidRPr="00825C86"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63</w:t>
      </w:r>
      <w:r w:rsidR="007D05FC"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Sütekin</w:t>
      </w:r>
      <w:proofErr w:type="spellEnd"/>
      <w:r w:rsidRPr="002E2238">
        <w:rPr>
          <w:rFonts w:ascii="Times New Roman" w:eastAsia="Times New Roman" w:hAnsi="Times New Roman" w:cs="Times New Roman"/>
          <w:color w:val="000000"/>
          <w:sz w:val="28"/>
          <w:szCs w:val="28"/>
          <w:lang w:val="en-US"/>
        </w:rPr>
        <w:t xml:space="preserve"> S. D.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Tunable fluorescent and antimicrobial properties of poly(vinyl amine) affected by the acidic or basic hydrolysis of poly(N‐</w:t>
      </w:r>
      <w:proofErr w:type="spellStart"/>
      <w:r w:rsidRPr="002E2238">
        <w:rPr>
          <w:rFonts w:ascii="Times New Roman" w:eastAsia="Times New Roman" w:hAnsi="Times New Roman" w:cs="Times New Roman"/>
          <w:color w:val="000000"/>
          <w:sz w:val="28"/>
          <w:szCs w:val="28"/>
          <w:lang w:val="en-US"/>
        </w:rPr>
        <w:t>vinylformamide</w:t>
      </w:r>
      <w:proofErr w:type="spellEnd"/>
      <w:r w:rsidRPr="002E2238">
        <w:rPr>
          <w:rFonts w:ascii="Times New Roman" w:eastAsia="Times New Roman" w:hAnsi="Times New Roman" w:cs="Times New Roman"/>
          <w:color w:val="000000"/>
          <w:sz w:val="28"/>
          <w:szCs w:val="28"/>
          <w:lang w:val="en-US"/>
        </w:rPr>
        <w:t xml:space="preserve">) // J. Appl. </w:t>
      </w:r>
      <w:proofErr w:type="spellStart"/>
      <w:r w:rsidRPr="002E2238">
        <w:rPr>
          <w:rFonts w:ascii="Times New Roman" w:eastAsia="Times New Roman" w:hAnsi="Times New Roman" w:cs="Times New Roman"/>
          <w:color w:val="000000"/>
          <w:sz w:val="28"/>
          <w:szCs w:val="28"/>
          <w:lang w:val="en-US"/>
        </w:rPr>
        <w:t>Polym</w:t>
      </w:r>
      <w:proofErr w:type="spellEnd"/>
      <w:r w:rsidRPr="002E2238">
        <w:rPr>
          <w:rFonts w:ascii="Times New Roman" w:eastAsia="Times New Roman" w:hAnsi="Times New Roman" w:cs="Times New Roman"/>
          <w:color w:val="000000"/>
          <w:sz w:val="28"/>
          <w:szCs w:val="28"/>
          <w:lang w:val="en-US"/>
        </w:rPr>
        <w:t xml:space="preserve">. Sci. </w:t>
      </w:r>
      <w:r w:rsidR="003A3E4A" w:rsidRPr="00825C86">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2021.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138</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42.</w:t>
      </w:r>
      <w:r w:rsidR="002D5540">
        <w:rPr>
          <w:rFonts w:ascii="Times New Roman" w:eastAsia="Times New Roman" w:hAnsi="Times New Roman" w:cs="Times New Roman"/>
          <w:color w:val="000000"/>
          <w:sz w:val="28"/>
          <w:szCs w:val="28"/>
          <w:lang w:val="en-US"/>
        </w:rPr>
        <w:t xml:space="preserve"> – P. 51234.</w:t>
      </w:r>
    </w:p>
    <w:p w14:paraId="66BECA0B" w14:textId="49188AB0"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64</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Gupta P. </w:t>
      </w:r>
      <w:r w:rsidR="00893F99">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Static and dynamic magnetic properties and effect of surface chemistry on the morphology and crystallinity of DyCrO3 nanoplatelets // RSC Adv.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2013.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3</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48. </w:t>
      </w:r>
      <w:r w:rsidR="00220D82">
        <w:rPr>
          <w:rFonts w:ascii="Times New Roman" w:eastAsia="Times New Roman" w:hAnsi="Times New Roman" w:cs="Times New Roman"/>
          <w:color w:val="000000"/>
          <w:sz w:val="28"/>
          <w:szCs w:val="28"/>
          <w:lang w:val="en-US"/>
        </w:rPr>
        <w:t xml:space="preserve">– P. </w:t>
      </w:r>
      <w:r w:rsidRPr="002E2238">
        <w:rPr>
          <w:rFonts w:ascii="Times New Roman" w:eastAsia="Times New Roman" w:hAnsi="Times New Roman" w:cs="Times New Roman"/>
          <w:color w:val="000000"/>
          <w:sz w:val="28"/>
          <w:szCs w:val="28"/>
          <w:lang w:val="en-US"/>
        </w:rPr>
        <w:t>26427.</w:t>
      </w:r>
    </w:p>
    <w:p w14:paraId="4059EEB9" w14:textId="6BB81B1A"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65</w:t>
      </w:r>
      <w:r w:rsidR="007D05FC"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Huang X. </w:t>
      </w:r>
      <w:r w:rsidR="00893F99">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Adsorption characteristics of metal–organic framework MIL-101(Cr) towards sulfamethoxazole and its persulfate oxidation regeneration // RSC Adv.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2018.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8</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49.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27623</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27630.</w:t>
      </w:r>
    </w:p>
    <w:p w14:paraId="55280A2B" w14:textId="2F0C8498"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66</w:t>
      </w:r>
      <w:r w:rsidR="007D05FC" w:rsidRPr="002E2238">
        <w:rPr>
          <w:rFonts w:ascii="Times New Roman" w:eastAsia="Times New Roman" w:hAnsi="Times New Roman" w:cs="Times New Roman"/>
          <w:color w:val="000000"/>
          <w:sz w:val="28"/>
          <w:szCs w:val="28"/>
          <w:lang w:val="en-US"/>
        </w:rPr>
        <w:t xml:space="preserve"> </w:t>
      </w:r>
      <w:r w:rsidR="003A3E4A">
        <w:rPr>
          <w:rFonts w:ascii="Times New Roman" w:eastAsia="Times New Roman" w:hAnsi="Times New Roman" w:cs="Times New Roman"/>
          <w:color w:val="000000"/>
          <w:sz w:val="28"/>
          <w:szCs w:val="28"/>
          <w:lang w:val="en-US"/>
        </w:rPr>
        <w:t xml:space="preserve">Worrell B.T., Malik J.A., </w:t>
      </w:r>
      <w:proofErr w:type="spellStart"/>
      <w:r w:rsidR="003A3E4A">
        <w:rPr>
          <w:rFonts w:ascii="Times New Roman" w:eastAsia="Times New Roman" w:hAnsi="Times New Roman" w:cs="Times New Roman"/>
          <w:color w:val="000000"/>
          <w:sz w:val="28"/>
          <w:szCs w:val="28"/>
          <w:lang w:val="en-US"/>
        </w:rPr>
        <w:t>Fokin</w:t>
      </w:r>
      <w:proofErr w:type="spellEnd"/>
      <w:r w:rsidR="003A3E4A">
        <w:rPr>
          <w:rFonts w:ascii="Times New Roman" w:eastAsia="Times New Roman" w:hAnsi="Times New Roman" w:cs="Times New Roman"/>
          <w:color w:val="000000"/>
          <w:sz w:val="28"/>
          <w:szCs w:val="28"/>
          <w:lang w:val="en-US"/>
        </w:rPr>
        <w:t xml:space="preserve"> V.</w:t>
      </w:r>
      <w:r w:rsidRPr="002E2238">
        <w:rPr>
          <w:rFonts w:ascii="Times New Roman" w:eastAsia="Times New Roman" w:hAnsi="Times New Roman" w:cs="Times New Roman"/>
          <w:color w:val="000000"/>
          <w:sz w:val="28"/>
          <w:szCs w:val="28"/>
          <w:lang w:val="en-US"/>
        </w:rPr>
        <w:t xml:space="preserve">V. Direct Evidence of a </w:t>
      </w:r>
      <w:proofErr w:type="spellStart"/>
      <w:r w:rsidRPr="002E2238">
        <w:rPr>
          <w:rFonts w:ascii="Times New Roman" w:eastAsia="Times New Roman" w:hAnsi="Times New Roman" w:cs="Times New Roman"/>
          <w:color w:val="000000"/>
          <w:sz w:val="28"/>
          <w:szCs w:val="28"/>
          <w:lang w:val="en-US"/>
        </w:rPr>
        <w:t>Dinuclear</w:t>
      </w:r>
      <w:proofErr w:type="spellEnd"/>
      <w:r w:rsidRPr="002E2238">
        <w:rPr>
          <w:rFonts w:ascii="Times New Roman" w:eastAsia="Times New Roman" w:hAnsi="Times New Roman" w:cs="Times New Roman"/>
          <w:color w:val="000000"/>
          <w:sz w:val="28"/>
          <w:szCs w:val="28"/>
          <w:lang w:val="en-US"/>
        </w:rPr>
        <w:t xml:space="preserve"> Copper Intermediate in Cu(I)-Catalyzed Azide-Alkyne Cycloadditions // Science (1979).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2013.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340</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6131.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457</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460.</w:t>
      </w:r>
    </w:p>
    <w:p w14:paraId="7C1B0117" w14:textId="53EC6565"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67</w:t>
      </w:r>
      <w:r w:rsidR="00CA060B"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Fang Q.-R. </w:t>
      </w:r>
      <w:r w:rsidR="00893F99">
        <w:rPr>
          <w:rFonts w:ascii="Times New Roman" w:eastAsia="Times New Roman" w:hAnsi="Times New Roman" w:cs="Times New Roman"/>
          <w:color w:val="000000"/>
          <w:sz w:val="28"/>
          <w:szCs w:val="28"/>
          <w:lang w:val="en-US"/>
        </w:rPr>
        <w:t xml:space="preserve">et al. </w:t>
      </w:r>
      <w:r w:rsidR="00ED1021" w:rsidRPr="002E2238">
        <w:rPr>
          <w:rFonts w:ascii="Times New Roman" w:eastAsia="Times New Roman" w:hAnsi="Times New Roman" w:cs="Times New Roman"/>
          <w:color w:val="000000"/>
          <w:sz w:val="28"/>
          <w:szCs w:val="28"/>
          <w:lang w:val="en-US"/>
        </w:rPr>
        <w:t xml:space="preserve">Recent Advances in the study of Mesoporous Metal-Organic Frameworks </w:t>
      </w:r>
      <w:r w:rsidRPr="002E2238">
        <w:rPr>
          <w:rFonts w:ascii="Times New Roman" w:eastAsia="Times New Roman" w:hAnsi="Times New Roman" w:cs="Times New Roman"/>
          <w:color w:val="000000"/>
          <w:sz w:val="28"/>
          <w:szCs w:val="28"/>
          <w:lang w:val="en-US"/>
        </w:rPr>
        <w:t xml:space="preserve">// Comments on Inorganic Chemistry.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2010. </w:t>
      </w:r>
      <w:r w:rsidR="00B07338" w:rsidRPr="00ED1021">
        <w:rPr>
          <w:rFonts w:ascii="Times New Roman" w:eastAsia="Times New Roman" w:hAnsi="Times New Roman" w:cs="Times New Roman"/>
          <w:color w:val="000000"/>
          <w:sz w:val="28"/>
          <w:szCs w:val="28"/>
          <w:lang w:val="en-US"/>
        </w:rPr>
        <w:t>– V</w:t>
      </w:r>
      <w:r w:rsidR="00ED1021" w:rsidRPr="00ED1021">
        <w:rPr>
          <w:rFonts w:ascii="Times New Roman" w:eastAsia="Times New Roman" w:hAnsi="Times New Roman" w:cs="Times New Roman"/>
          <w:color w:val="000000"/>
          <w:sz w:val="28"/>
          <w:szCs w:val="28"/>
          <w:lang w:val="en-US"/>
        </w:rPr>
        <w:t>ol</w:t>
      </w:r>
      <w:r w:rsidR="00B07338" w:rsidRPr="00ED1021">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31</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5</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6. </w:t>
      </w:r>
      <w:r w:rsidR="00220D82">
        <w:rPr>
          <w:rFonts w:ascii="Times New Roman" w:eastAsia="Times New Roman" w:hAnsi="Times New Roman" w:cs="Times New Roman"/>
          <w:color w:val="000000"/>
          <w:sz w:val="28"/>
          <w:szCs w:val="28"/>
          <w:lang w:val="en-US"/>
        </w:rPr>
        <w:t>– P.</w:t>
      </w:r>
      <w:r w:rsidR="003A3E4A" w:rsidRPr="003A3E4A">
        <w:rPr>
          <w:rFonts w:ascii="Times New Roman" w:eastAsia="Times New Roman" w:hAnsi="Times New Roman" w:cs="Times New Roman"/>
          <w:color w:val="000000"/>
          <w:sz w:val="28"/>
          <w:szCs w:val="28"/>
          <w:lang w:val="en-US"/>
        </w:rPr>
        <w:t> </w:t>
      </w:r>
      <w:r w:rsidRPr="002E2238">
        <w:rPr>
          <w:rFonts w:ascii="Times New Roman" w:eastAsia="Times New Roman" w:hAnsi="Times New Roman" w:cs="Times New Roman"/>
          <w:color w:val="000000"/>
          <w:sz w:val="28"/>
          <w:szCs w:val="28"/>
          <w:lang w:val="en-US"/>
        </w:rPr>
        <w:t>165</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195.</w:t>
      </w:r>
    </w:p>
    <w:p w14:paraId="3305B7A8" w14:textId="68A4EB1F" w:rsidR="00E55178" w:rsidRPr="002324F0"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68</w:t>
      </w:r>
      <w:r w:rsidR="00CA060B" w:rsidRPr="002E2238">
        <w:rPr>
          <w:rFonts w:ascii="Times New Roman" w:eastAsia="Times New Roman" w:hAnsi="Times New Roman" w:cs="Times New Roman"/>
          <w:color w:val="000000"/>
          <w:sz w:val="28"/>
          <w:szCs w:val="28"/>
          <w:lang w:val="en-US"/>
        </w:rPr>
        <w:t xml:space="preserve"> </w:t>
      </w:r>
      <w:r w:rsidR="003A3E4A">
        <w:rPr>
          <w:rFonts w:ascii="Times New Roman" w:eastAsia="Times New Roman" w:hAnsi="Times New Roman" w:cs="Times New Roman"/>
          <w:color w:val="000000"/>
          <w:sz w:val="28"/>
          <w:szCs w:val="28"/>
          <w:lang w:val="en-US"/>
        </w:rPr>
        <w:t xml:space="preserve">Gregg S.J., Sing K.S.W., </w:t>
      </w:r>
      <w:proofErr w:type="spellStart"/>
      <w:r w:rsidR="003A3E4A">
        <w:rPr>
          <w:rFonts w:ascii="Times New Roman" w:eastAsia="Times New Roman" w:hAnsi="Times New Roman" w:cs="Times New Roman"/>
          <w:color w:val="000000"/>
          <w:sz w:val="28"/>
          <w:szCs w:val="28"/>
          <w:lang w:val="en-US"/>
        </w:rPr>
        <w:t>Salzberg</w:t>
      </w:r>
      <w:proofErr w:type="spellEnd"/>
      <w:r w:rsidR="003A3E4A">
        <w:rPr>
          <w:rFonts w:ascii="Times New Roman" w:eastAsia="Times New Roman" w:hAnsi="Times New Roman" w:cs="Times New Roman"/>
          <w:color w:val="000000"/>
          <w:sz w:val="28"/>
          <w:szCs w:val="28"/>
          <w:lang w:val="en-US"/>
        </w:rPr>
        <w:t xml:space="preserve"> H.</w:t>
      </w:r>
      <w:r w:rsidRPr="002E2238">
        <w:rPr>
          <w:rFonts w:ascii="Times New Roman" w:eastAsia="Times New Roman" w:hAnsi="Times New Roman" w:cs="Times New Roman"/>
          <w:color w:val="000000"/>
          <w:sz w:val="28"/>
          <w:szCs w:val="28"/>
          <w:lang w:val="en-US"/>
        </w:rPr>
        <w:t>W. Adsorption Surface Area and Porosity</w:t>
      </w:r>
      <w:r w:rsidR="002324F0" w:rsidRPr="002324F0">
        <w:rPr>
          <w:rFonts w:ascii="Times New Roman" w:eastAsia="Times New Roman" w:hAnsi="Times New Roman" w:cs="Times New Roman"/>
          <w:color w:val="000000"/>
          <w:sz w:val="28"/>
          <w:szCs w:val="28"/>
          <w:lang w:val="en-US"/>
        </w:rPr>
        <w:t xml:space="preserve">. </w:t>
      </w:r>
      <w:r w:rsidR="002324F0">
        <w:rPr>
          <w:rFonts w:ascii="Times New Roman" w:eastAsia="Times New Roman" w:hAnsi="Times New Roman" w:cs="Times New Roman"/>
          <w:color w:val="000000"/>
          <w:sz w:val="28"/>
          <w:szCs w:val="28"/>
          <w:lang w:val="en-US"/>
        </w:rPr>
        <w:t>–</w:t>
      </w:r>
      <w:r w:rsidR="002324F0" w:rsidRPr="002324F0">
        <w:rPr>
          <w:rFonts w:ascii="Times New Roman" w:eastAsia="Times New Roman" w:hAnsi="Times New Roman" w:cs="Times New Roman"/>
          <w:color w:val="000000"/>
          <w:sz w:val="28"/>
          <w:szCs w:val="28"/>
          <w:lang w:val="en-US"/>
        </w:rPr>
        <w:t xml:space="preserve"> London, 1967. – 371 </w:t>
      </w:r>
      <w:r w:rsidR="002324F0">
        <w:rPr>
          <w:rFonts w:ascii="Times New Roman" w:eastAsia="Times New Roman" w:hAnsi="Times New Roman" w:cs="Times New Roman"/>
          <w:color w:val="000000"/>
          <w:sz w:val="28"/>
          <w:szCs w:val="28"/>
        </w:rPr>
        <w:t>р</w:t>
      </w:r>
      <w:r w:rsidR="002324F0" w:rsidRPr="002324F0">
        <w:rPr>
          <w:rFonts w:ascii="Times New Roman" w:eastAsia="Times New Roman" w:hAnsi="Times New Roman" w:cs="Times New Roman"/>
          <w:color w:val="000000"/>
          <w:sz w:val="28"/>
          <w:szCs w:val="28"/>
          <w:lang w:val="en-US"/>
        </w:rPr>
        <w:t>.</w:t>
      </w:r>
    </w:p>
    <w:p w14:paraId="7D637BDF" w14:textId="5FC66568"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69</w:t>
      </w:r>
      <w:r w:rsidR="00CA060B" w:rsidRPr="002E2238">
        <w:rPr>
          <w:rFonts w:ascii="Times New Roman" w:eastAsia="Times New Roman" w:hAnsi="Times New Roman" w:cs="Times New Roman"/>
          <w:color w:val="000000"/>
          <w:sz w:val="28"/>
          <w:szCs w:val="28"/>
          <w:lang w:val="en-US"/>
        </w:rPr>
        <w:t xml:space="preserve"> </w:t>
      </w:r>
      <w:proofErr w:type="spellStart"/>
      <w:r w:rsidRPr="002E2238">
        <w:rPr>
          <w:rFonts w:ascii="Times New Roman" w:eastAsia="Times New Roman" w:hAnsi="Times New Roman" w:cs="Times New Roman"/>
          <w:color w:val="000000"/>
          <w:sz w:val="28"/>
          <w:szCs w:val="28"/>
          <w:lang w:val="en-US"/>
        </w:rPr>
        <w:t>Ambrož</w:t>
      </w:r>
      <w:proofErr w:type="spellEnd"/>
      <w:r w:rsidRPr="002E2238">
        <w:rPr>
          <w:rFonts w:ascii="Times New Roman" w:eastAsia="Times New Roman" w:hAnsi="Times New Roman" w:cs="Times New Roman"/>
          <w:color w:val="000000"/>
          <w:sz w:val="28"/>
          <w:szCs w:val="28"/>
          <w:lang w:val="en-US"/>
        </w:rPr>
        <w:t xml:space="preserve"> A. </w:t>
      </w:r>
      <w:r w:rsidR="00893F99">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Water flow decrease of track-etched polyethylene terephthalate membranes // J. </w:t>
      </w:r>
      <w:proofErr w:type="spellStart"/>
      <w:r w:rsidRPr="002E2238">
        <w:rPr>
          <w:rFonts w:ascii="Times New Roman" w:eastAsia="Times New Roman" w:hAnsi="Times New Roman" w:cs="Times New Roman"/>
          <w:color w:val="000000"/>
          <w:sz w:val="28"/>
          <w:szCs w:val="28"/>
          <w:lang w:val="en-US"/>
        </w:rPr>
        <w:t>Memb</w:t>
      </w:r>
      <w:proofErr w:type="spellEnd"/>
      <w:r w:rsidRPr="002E2238">
        <w:rPr>
          <w:rFonts w:ascii="Times New Roman" w:eastAsia="Times New Roman" w:hAnsi="Times New Roman" w:cs="Times New Roman"/>
          <w:color w:val="000000"/>
          <w:sz w:val="28"/>
          <w:szCs w:val="28"/>
          <w:lang w:val="en-US"/>
        </w:rPr>
        <w:t xml:space="preserve">. Sci.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2025.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733.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124294.</w:t>
      </w:r>
    </w:p>
    <w:p w14:paraId="6C942407" w14:textId="765377E9"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70</w:t>
      </w:r>
      <w:r w:rsidR="00CA060B"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Hu B. </w:t>
      </w:r>
      <w:r w:rsidR="00893F99">
        <w:rPr>
          <w:rFonts w:ascii="Times New Roman" w:eastAsia="Times New Roman" w:hAnsi="Times New Roman" w:cs="Times New Roman"/>
          <w:color w:val="000000"/>
          <w:sz w:val="28"/>
          <w:szCs w:val="28"/>
          <w:lang w:val="en-US"/>
        </w:rPr>
        <w:t xml:space="preserve">et al. </w:t>
      </w:r>
      <w:r w:rsidRPr="002E2238">
        <w:rPr>
          <w:rFonts w:ascii="Times New Roman" w:eastAsia="Times New Roman" w:hAnsi="Times New Roman" w:cs="Times New Roman"/>
          <w:color w:val="000000"/>
          <w:sz w:val="28"/>
          <w:szCs w:val="28"/>
          <w:lang w:val="en-US"/>
        </w:rPr>
        <w:t xml:space="preserve">Plasma-enhanced amidoxime/magnetic graphene oxide for efficient enrichment of U(VI) investigated by EXAFS and modeling techniques // Chemical Engineering Journal. </w:t>
      </w:r>
      <w:r w:rsidR="003A3E4A" w:rsidRPr="003A3E4A">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2019.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357.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66</w:t>
      </w:r>
      <w:r w:rsidR="003A3E4A" w:rsidRPr="003A3E4A">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74.</w:t>
      </w:r>
    </w:p>
    <w:p w14:paraId="0A3710DD" w14:textId="3ED730AB" w:rsidR="00E55178" w:rsidRPr="002E2238" w:rsidRDefault="00E55178"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2E2238">
        <w:rPr>
          <w:rFonts w:ascii="Times New Roman" w:eastAsia="Times New Roman" w:hAnsi="Times New Roman" w:cs="Times New Roman"/>
          <w:color w:val="000000"/>
          <w:sz w:val="28"/>
          <w:szCs w:val="28"/>
          <w:lang w:val="en-US"/>
        </w:rPr>
        <w:t>71</w:t>
      </w:r>
      <w:r w:rsidR="00CA060B"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Yang L. </w:t>
      </w:r>
      <w:r w:rsidR="00893F99">
        <w:rPr>
          <w:rFonts w:ascii="Times New Roman" w:eastAsia="Times New Roman" w:hAnsi="Times New Roman" w:cs="Times New Roman"/>
          <w:color w:val="000000"/>
          <w:sz w:val="28"/>
          <w:szCs w:val="28"/>
          <w:lang w:val="en-US"/>
        </w:rPr>
        <w:t>et al.</w:t>
      </w:r>
      <w:r w:rsidRPr="002E2238">
        <w:rPr>
          <w:rFonts w:ascii="Times New Roman" w:eastAsia="Times New Roman" w:hAnsi="Times New Roman" w:cs="Times New Roman"/>
          <w:color w:val="000000"/>
          <w:sz w:val="28"/>
          <w:szCs w:val="28"/>
          <w:lang w:val="en-US"/>
        </w:rPr>
        <w:t xml:space="preserve"> Synergistic and efficient sorption of uranium by amidoxime-based chitosan with multiple functional groups // J. Environ. Chem. Eng. </w:t>
      </w:r>
      <w:r w:rsidR="003A3E4A" w:rsidRPr="003D07EB">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 xml:space="preserve">2024. </w:t>
      </w:r>
      <w:r w:rsidR="00B07338" w:rsidRPr="003D07EB">
        <w:rPr>
          <w:rFonts w:ascii="Times New Roman" w:eastAsia="Times New Roman" w:hAnsi="Times New Roman" w:cs="Times New Roman"/>
          <w:color w:val="000000"/>
          <w:sz w:val="28"/>
          <w:szCs w:val="28"/>
          <w:lang w:val="en-US"/>
        </w:rPr>
        <w:t>– V</w:t>
      </w:r>
      <w:r w:rsidR="00ED1021" w:rsidRPr="003D07EB">
        <w:rPr>
          <w:rFonts w:ascii="Times New Roman" w:eastAsia="Times New Roman" w:hAnsi="Times New Roman" w:cs="Times New Roman"/>
          <w:color w:val="000000"/>
          <w:sz w:val="28"/>
          <w:szCs w:val="28"/>
          <w:lang w:val="en-US"/>
        </w:rPr>
        <w:t>ol</w:t>
      </w:r>
      <w:r w:rsidR="00B07338" w:rsidRPr="003D07EB">
        <w:rPr>
          <w:rFonts w:ascii="Times New Roman" w:eastAsia="Times New Roman" w:hAnsi="Times New Roman" w:cs="Times New Roman"/>
          <w:color w:val="000000"/>
          <w:sz w:val="28"/>
          <w:szCs w:val="28"/>
          <w:lang w:val="en-US"/>
        </w:rPr>
        <w:t>.</w:t>
      </w:r>
      <w:r w:rsidRPr="002E2238">
        <w:rPr>
          <w:rFonts w:ascii="Times New Roman" w:eastAsia="Times New Roman" w:hAnsi="Times New Roman" w:cs="Times New Roman"/>
          <w:color w:val="000000"/>
          <w:sz w:val="28"/>
          <w:szCs w:val="28"/>
          <w:lang w:val="en-US"/>
        </w:rPr>
        <w:t xml:space="preserve"> 12</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Pr="002E2238">
        <w:rPr>
          <w:rFonts w:ascii="Times New Roman" w:eastAsia="Times New Roman" w:hAnsi="Times New Roman" w:cs="Times New Roman"/>
          <w:color w:val="000000"/>
          <w:sz w:val="28"/>
          <w:szCs w:val="28"/>
          <w:lang w:val="en-US"/>
        </w:rPr>
        <w:t xml:space="preserve"> 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Pr="002E2238">
        <w:rPr>
          <w:rFonts w:ascii="Times New Roman" w:eastAsia="Times New Roman" w:hAnsi="Times New Roman" w:cs="Times New Roman"/>
          <w:color w:val="000000"/>
          <w:sz w:val="28"/>
          <w:szCs w:val="28"/>
          <w:lang w:val="en-US"/>
        </w:rPr>
        <w:t>111955.</w:t>
      </w:r>
    </w:p>
    <w:p w14:paraId="657E74E3" w14:textId="0F363A1F"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72 </w:t>
      </w:r>
      <w:r w:rsidR="003A3E4A">
        <w:rPr>
          <w:rFonts w:ascii="Times New Roman" w:eastAsia="Times New Roman" w:hAnsi="Times New Roman" w:cs="Times New Roman"/>
          <w:color w:val="000000"/>
          <w:sz w:val="28"/>
          <w:szCs w:val="28"/>
          <w:lang w:val="en-US"/>
        </w:rPr>
        <w:t>Giles C.</w:t>
      </w:r>
      <w:r w:rsidR="00E55178" w:rsidRPr="002E2238">
        <w:rPr>
          <w:rFonts w:ascii="Times New Roman" w:eastAsia="Times New Roman" w:hAnsi="Times New Roman" w:cs="Times New Roman"/>
          <w:color w:val="000000"/>
          <w:sz w:val="28"/>
          <w:szCs w:val="28"/>
          <w:lang w:val="en-US"/>
        </w:rPr>
        <w:t xml:space="preserve">H., Smith D., </w:t>
      </w:r>
      <w:proofErr w:type="spellStart"/>
      <w:r w:rsidR="00E55178" w:rsidRPr="002E2238">
        <w:rPr>
          <w:rFonts w:ascii="Times New Roman" w:eastAsia="Times New Roman" w:hAnsi="Times New Roman" w:cs="Times New Roman"/>
          <w:color w:val="000000"/>
          <w:sz w:val="28"/>
          <w:szCs w:val="28"/>
          <w:lang w:val="en-US"/>
        </w:rPr>
        <w:t>Huitson</w:t>
      </w:r>
      <w:proofErr w:type="spellEnd"/>
      <w:r w:rsidR="00E55178" w:rsidRPr="002E2238">
        <w:rPr>
          <w:rFonts w:ascii="Times New Roman" w:eastAsia="Times New Roman" w:hAnsi="Times New Roman" w:cs="Times New Roman"/>
          <w:color w:val="000000"/>
          <w:sz w:val="28"/>
          <w:szCs w:val="28"/>
          <w:lang w:val="en-US"/>
        </w:rPr>
        <w:t xml:space="preserve"> A. A general treatment and classification of the solute adsorption isotherm. I. Theoretical // J. Colloid Interface Sci. </w:t>
      </w:r>
      <w:r w:rsidR="003A3E4A" w:rsidRPr="003A3E4A">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1974.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003A3E4A" w:rsidRPr="007C2BEB">
        <w:rPr>
          <w:rFonts w:ascii="Times New Roman" w:eastAsia="Times New Roman" w:hAnsi="Times New Roman" w:cs="Times New Roman"/>
          <w:color w:val="000000"/>
          <w:sz w:val="28"/>
          <w:szCs w:val="28"/>
          <w:lang w:val="en-US"/>
        </w:rPr>
        <w:t> </w:t>
      </w:r>
      <w:r w:rsidR="00E55178" w:rsidRPr="002E2238">
        <w:rPr>
          <w:rFonts w:ascii="Times New Roman" w:eastAsia="Times New Roman" w:hAnsi="Times New Roman" w:cs="Times New Roman"/>
          <w:color w:val="000000"/>
          <w:sz w:val="28"/>
          <w:szCs w:val="28"/>
          <w:lang w:val="en-US"/>
        </w:rPr>
        <w:t>47</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3. </w:t>
      </w:r>
      <w:r w:rsidR="00220D82">
        <w:rPr>
          <w:rFonts w:ascii="Times New Roman" w:eastAsia="Times New Roman" w:hAnsi="Times New Roman" w:cs="Times New Roman"/>
          <w:color w:val="000000"/>
          <w:sz w:val="28"/>
          <w:szCs w:val="28"/>
          <w:lang w:val="en-US"/>
        </w:rPr>
        <w:t>– P.</w:t>
      </w:r>
      <w:r w:rsidR="00E55178" w:rsidRPr="002E2238">
        <w:rPr>
          <w:rFonts w:ascii="Times New Roman" w:eastAsia="Times New Roman" w:hAnsi="Times New Roman" w:cs="Times New Roman"/>
          <w:color w:val="000000"/>
          <w:sz w:val="28"/>
          <w:szCs w:val="28"/>
          <w:lang w:val="en-US"/>
        </w:rPr>
        <w:t xml:space="preserve"> 755</w:t>
      </w:r>
      <w:r w:rsidR="003A3E4A" w:rsidRPr="003A3E4A">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765.</w:t>
      </w:r>
    </w:p>
    <w:p w14:paraId="3F571663" w14:textId="09A64316"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73 </w:t>
      </w:r>
      <w:r w:rsidR="003A3E4A">
        <w:rPr>
          <w:rFonts w:ascii="Times New Roman" w:eastAsia="Times New Roman" w:hAnsi="Times New Roman" w:cs="Times New Roman"/>
          <w:color w:val="000000"/>
          <w:sz w:val="28"/>
          <w:szCs w:val="28"/>
          <w:lang w:val="en-US"/>
        </w:rPr>
        <w:t xml:space="preserve">Giles C.H., </w:t>
      </w:r>
      <w:proofErr w:type="spellStart"/>
      <w:r w:rsidR="003A3E4A">
        <w:rPr>
          <w:rFonts w:ascii="Times New Roman" w:eastAsia="Times New Roman" w:hAnsi="Times New Roman" w:cs="Times New Roman"/>
          <w:color w:val="000000"/>
          <w:sz w:val="28"/>
          <w:szCs w:val="28"/>
          <w:lang w:val="en-US"/>
        </w:rPr>
        <w:t>D’Silva</w:t>
      </w:r>
      <w:proofErr w:type="spellEnd"/>
      <w:r w:rsidR="003A3E4A">
        <w:rPr>
          <w:rFonts w:ascii="Times New Roman" w:eastAsia="Times New Roman" w:hAnsi="Times New Roman" w:cs="Times New Roman"/>
          <w:color w:val="000000"/>
          <w:sz w:val="28"/>
          <w:szCs w:val="28"/>
          <w:lang w:val="en-US"/>
        </w:rPr>
        <w:t xml:space="preserve"> A.P., Easton I.</w:t>
      </w:r>
      <w:r w:rsidR="00E55178" w:rsidRPr="002E2238">
        <w:rPr>
          <w:rFonts w:ascii="Times New Roman" w:eastAsia="Times New Roman" w:hAnsi="Times New Roman" w:cs="Times New Roman"/>
          <w:color w:val="000000"/>
          <w:sz w:val="28"/>
          <w:szCs w:val="28"/>
          <w:lang w:val="en-US"/>
        </w:rPr>
        <w:t xml:space="preserve">A. A general treatment and classification of the solute adsorption isotherm part. II. Experimental interpretation // J. Colloid Interface Sci. </w:t>
      </w:r>
      <w:r w:rsidR="003A3E4A" w:rsidRPr="003A3E4A">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1974.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47</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3.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766</w:t>
      </w:r>
      <w:r w:rsidR="003A3E4A" w:rsidRPr="003A3E4A">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778.</w:t>
      </w:r>
    </w:p>
    <w:p w14:paraId="0B02995A" w14:textId="123DEC90"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74 </w:t>
      </w:r>
      <w:proofErr w:type="spellStart"/>
      <w:r w:rsidR="00E55178" w:rsidRPr="002E2238">
        <w:rPr>
          <w:rFonts w:ascii="Times New Roman" w:eastAsia="Times New Roman" w:hAnsi="Times New Roman" w:cs="Times New Roman"/>
          <w:color w:val="000000"/>
          <w:sz w:val="28"/>
          <w:szCs w:val="28"/>
          <w:lang w:val="en-US"/>
        </w:rPr>
        <w:t>Simonin</w:t>
      </w:r>
      <w:proofErr w:type="spellEnd"/>
      <w:r w:rsidR="00E55178" w:rsidRPr="002E2238">
        <w:rPr>
          <w:rFonts w:ascii="Times New Roman" w:eastAsia="Times New Roman" w:hAnsi="Times New Roman" w:cs="Times New Roman"/>
          <w:color w:val="000000"/>
          <w:sz w:val="28"/>
          <w:szCs w:val="28"/>
          <w:lang w:val="en-US"/>
        </w:rPr>
        <w:t xml:space="preserve"> J.-P. On the comparison of pseudo-first order and pseudo-second order rate laws in the modeling of adsorption kinetics // Chemical Engineering Journal.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2016. </w:t>
      </w:r>
      <w:r w:rsidR="00B07338" w:rsidRPr="00242284">
        <w:rPr>
          <w:rFonts w:ascii="Times New Roman" w:eastAsia="Times New Roman" w:hAnsi="Times New Roman" w:cs="Times New Roman"/>
          <w:color w:val="000000"/>
          <w:sz w:val="28"/>
          <w:szCs w:val="28"/>
          <w:lang w:val="en-US"/>
        </w:rPr>
        <w:t>– V</w:t>
      </w:r>
      <w:r w:rsidR="00ED1021" w:rsidRPr="00242284">
        <w:rPr>
          <w:rFonts w:ascii="Times New Roman" w:eastAsia="Times New Roman" w:hAnsi="Times New Roman" w:cs="Times New Roman"/>
          <w:color w:val="000000"/>
          <w:sz w:val="28"/>
          <w:szCs w:val="28"/>
          <w:lang w:val="en-US"/>
        </w:rPr>
        <w:t>ol</w:t>
      </w:r>
      <w:r w:rsidR="00B07338"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300.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254</w:t>
      </w:r>
      <w:r w:rsidR="00242284"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263.</w:t>
      </w:r>
    </w:p>
    <w:p w14:paraId="0EDB2D78" w14:textId="4177137B"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 xml:space="preserve">75 </w:t>
      </w:r>
      <w:r w:rsidR="00242284">
        <w:rPr>
          <w:rFonts w:ascii="Times New Roman" w:eastAsia="Times New Roman" w:hAnsi="Times New Roman" w:cs="Times New Roman"/>
          <w:color w:val="000000"/>
          <w:sz w:val="28"/>
          <w:szCs w:val="28"/>
          <w:lang w:val="en-US"/>
        </w:rPr>
        <w:t>Khan T.A., Chaudhry S.</w:t>
      </w:r>
      <w:r w:rsidR="00E55178" w:rsidRPr="002E2238">
        <w:rPr>
          <w:rFonts w:ascii="Times New Roman" w:eastAsia="Times New Roman" w:hAnsi="Times New Roman" w:cs="Times New Roman"/>
          <w:color w:val="000000"/>
          <w:sz w:val="28"/>
          <w:szCs w:val="28"/>
          <w:lang w:val="en-US"/>
        </w:rPr>
        <w:t xml:space="preserve">A., Ali I. Equilibrium uptake, isotherm and kinetic studies of Cd(II) adsorption onto iron oxide activated red mud from aqueous solution // J. Mol. Liq.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2015.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202.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165</w:t>
      </w:r>
      <w:r w:rsidR="003A3E4A" w:rsidRPr="003A3E4A">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175.</w:t>
      </w:r>
    </w:p>
    <w:p w14:paraId="096C0946" w14:textId="7498BCB6" w:rsidR="00E55178" w:rsidRPr="003A3E4A" w:rsidRDefault="007C2BEB" w:rsidP="00220D82">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76 </w:t>
      </w:r>
      <w:proofErr w:type="spellStart"/>
      <w:r w:rsidR="003A3E4A">
        <w:rPr>
          <w:rFonts w:ascii="Times New Roman" w:eastAsia="Times New Roman" w:hAnsi="Times New Roman" w:cs="Times New Roman"/>
          <w:color w:val="000000"/>
          <w:sz w:val="28"/>
          <w:szCs w:val="28"/>
          <w:lang w:val="en-US"/>
        </w:rPr>
        <w:t>Maslova</w:t>
      </w:r>
      <w:proofErr w:type="spellEnd"/>
      <w:r w:rsidR="003A3E4A">
        <w:rPr>
          <w:rFonts w:ascii="Times New Roman" w:eastAsia="Times New Roman" w:hAnsi="Times New Roman" w:cs="Times New Roman"/>
          <w:color w:val="000000"/>
          <w:sz w:val="28"/>
          <w:szCs w:val="28"/>
          <w:lang w:val="en-US"/>
        </w:rPr>
        <w:t xml:space="preserve"> M.</w:t>
      </w:r>
      <w:r w:rsidR="00E55178" w:rsidRPr="002E2238">
        <w:rPr>
          <w:rFonts w:ascii="Times New Roman" w:eastAsia="Times New Roman" w:hAnsi="Times New Roman" w:cs="Times New Roman"/>
          <w:color w:val="000000"/>
          <w:sz w:val="28"/>
          <w:szCs w:val="28"/>
          <w:lang w:val="en-US"/>
        </w:rPr>
        <w:t xml:space="preserve">V.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Comparison of the sorption kinetics of lead(II) and zinc(II) on titanium phosphate ion-exchanger // Int. J. Mol. Sci.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2020.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21</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3A3E4A" w:rsidRPr="003A3E4A">
        <w:rPr>
          <w:rFonts w:ascii="Times New Roman" w:eastAsia="Times New Roman" w:hAnsi="Times New Roman" w:cs="Times New Roman"/>
          <w:color w:val="000000"/>
          <w:sz w:val="28"/>
          <w:szCs w:val="28"/>
          <w:lang w:val="en-US"/>
        </w:rPr>
        <w:t> </w:t>
      </w:r>
      <w:r w:rsidR="00E55178" w:rsidRPr="002E2238">
        <w:rPr>
          <w:rFonts w:ascii="Times New Roman" w:eastAsia="Times New Roman" w:hAnsi="Times New Roman" w:cs="Times New Roman"/>
          <w:color w:val="000000"/>
          <w:sz w:val="28"/>
          <w:szCs w:val="28"/>
          <w:lang w:val="en-US"/>
        </w:rPr>
        <w:t>2.</w:t>
      </w:r>
      <w:r w:rsidR="00220D82" w:rsidRPr="00220D82">
        <w:rPr>
          <w:rFonts w:ascii="Times New Roman" w:eastAsia="Times New Roman" w:hAnsi="Times New Roman" w:cs="Times New Roman"/>
          <w:color w:val="000000"/>
          <w:sz w:val="28"/>
          <w:szCs w:val="28"/>
          <w:lang w:val="en-US"/>
        </w:rPr>
        <w:t xml:space="preserve"> </w:t>
      </w:r>
      <w:r w:rsidR="00220D82">
        <w:rPr>
          <w:rFonts w:ascii="Times New Roman" w:eastAsia="Times New Roman" w:hAnsi="Times New Roman" w:cs="Times New Roman"/>
          <w:color w:val="000000"/>
          <w:sz w:val="28"/>
          <w:szCs w:val="28"/>
          <w:lang w:val="en-US"/>
        </w:rPr>
        <w:t>– P.</w:t>
      </w:r>
      <w:r w:rsidR="00242284" w:rsidRPr="00242284">
        <w:rPr>
          <w:rFonts w:ascii="Times New Roman" w:eastAsia="Times New Roman" w:hAnsi="Times New Roman" w:cs="Times New Roman"/>
          <w:color w:val="000000"/>
          <w:sz w:val="28"/>
          <w:szCs w:val="28"/>
          <w:lang w:val="en-US"/>
        </w:rPr>
        <w:t xml:space="preserve"> 447</w:t>
      </w:r>
      <w:r w:rsidR="003A3E4A" w:rsidRPr="003A3E4A">
        <w:rPr>
          <w:rFonts w:ascii="Times New Roman" w:eastAsia="Times New Roman" w:hAnsi="Times New Roman" w:cs="Times New Roman"/>
          <w:color w:val="000000"/>
          <w:sz w:val="28"/>
          <w:szCs w:val="28"/>
          <w:lang w:val="en-US"/>
        </w:rPr>
        <w:t>.</w:t>
      </w:r>
    </w:p>
    <w:p w14:paraId="10AC6A25" w14:textId="4C94FAEC"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77 </w:t>
      </w:r>
      <w:proofErr w:type="spellStart"/>
      <w:r w:rsidR="00E55178" w:rsidRPr="002E2238">
        <w:rPr>
          <w:rFonts w:ascii="Times New Roman" w:eastAsia="Times New Roman" w:hAnsi="Times New Roman" w:cs="Times New Roman"/>
          <w:color w:val="000000"/>
          <w:sz w:val="28"/>
          <w:szCs w:val="28"/>
          <w:lang w:val="en-US"/>
        </w:rPr>
        <w:t>Plazinski</w:t>
      </w:r>
      <w:proofErr w:type="spellEnd"/>
      <w:r w:rsidR="00E55178" w:rsidRPr="002E2238">
        <w:rPr>
          <w:rFonts w:ascii="Times New Roman" w:eastAsia="Times New Roman" w:hAnsi="Times New Roman" w:cs="Times New Roman"/>
          <w:color w:val="000000"/>
          <w:sz w:val="28"/>
          <w:szCs w:val="28"/>
          <w:lang w:val="en-US"/>
        </w:rPr>
        <w:t xml:space="preserve"> W., </w:t>
      </w:r>
      <w:proofErr w:type="spellStart"/>
      <w:r w:rsidR="00E55178" w:rsidRPr="002E2238">
        <w:rPr>
          <w:rFonts w:ascii="Times New Roman" w:eastAsia="Times New Roman" w:hAnsi="Times New Roman" w:cs="Times New Roman"/>
          <w:color w:val="000000"/>
          <w:sz w:val="28"/>
          <w:szCs w:val="28"/>
          <w:lang w:val="en-US"/>
        </w:rPr>
        <w:t>Dziuba</w:t>
      </w:r>
      <w:proofErr w:type="spellEnd"/>
      <w:r w:rsidR="00E55178" w:rsidRPr="002E2238">
        <w:rPr>
          <w:rFonts w:ascii="Times New Roman" w:eastAsia="Times New Roman" w:hAnsi="Times New Roman" w:cs="Times New Roman"/>
          <w:color w:val="000000"/>
          <w:sz w:val="28"/>
          <w:szCs w:val="28"/>
          <w:lang w:val="en-US"/>
        </w:rPr>
        <w:t xml:space="preserve"> J., </w:t>
      </w:r>
      <w:proofErr w:type="spellStart"/>
      <w:r w:rsidR="00E55178" w:rsidRPr="002E2238">
        <w:rPr>
          <w:rFonts w:ascii="Times New Roman" w:eastAsia="Times New Roman" w:hAnsi="Times New Roman" w:cs="Times New Roman"/>
          <w:color w:val="000000"/>
          <w:sz w:val="28"/>
          <w:szCs w:val="28"/>
          <w:lang w:val="en-US"/>
        </w:rPr>
        <w:t>Rudzinski</w:t>
      </w:r>
      <w:proofErr w:type="spellEnd"/>
      <w:r w:rsidR="00E55178" w:rsidRPr="002E2238">
        <w:rPr>
          <w:rFonts w:ascii="Times New Roman" w:eastAsia="Times New Roman" w:hAnsi="Times New Roman" w:cs="Times New Roman"/>
          <w:color w:val="000000"/>
          <w:sz w:val="28"/>
          <w:szCs w:val="28"/>
          <w:lang w:val="en-US"/>
        </w:rPr>
        <w:t xml:space="preserve"> W. Modeling of sorption kinetics: the pseudo-second order equation and the sorbate intraparticle diffusivity // Adsorption.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2013. </w:t>
      </w:r>
      <w:r w:rsidR="00B07338" w:rsidRPr="00242284">
        <w:rPr>
          <w:rFonts w:ascii="Times New Roman" w:eastAsia="Times New Roman" w:hAnsi="Times New Roman" w:cs="Times New Roman"/>
          <w:color w:val="000000"/>
          <w:sz w:val="28"/>
          <w:szCs w:val="28"/>
          <w:lang w:val="en-US"/>
        </w:rPr>
        <w:t>– V</w:t>
      </w:r>
      <w:r w:rsidR="00ED1021" w:rsidRPr="00242284">
        <w:rPr>
          <w:rFonts w:ascii="Times New Roman" w:eastAsia="Times New Roman" w:hAnsi="Times New Roman" w:cs="Times New Roman"/>
          <w:color w:val="000000"/>
          <w:sz w:val="28"/>
          <w:szCs w:val="28"/>
          <w:lang w:val="en-US"/>
        </w:rPr>
        <w:t>ol</w:t>
      </w:r>
      <w:r w:rsidR="00B07338"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19</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5.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1055</w:t>
      </w:r>
      <w:r w:rsidR="003A3E4A" w:rsidRPr="003A3E4A">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1064.</w:t>
      </w:r>
    </w:p>
    <w:p w14:paraId="4170CB42" w14:textId="5423F6BD"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78 </w:t>
      </w:r>
      <w:r w:rsidR="00E55178" w:rsidRPr="002E2238">
        <w:rPr>
          <w:rFonts w:ascii="Times New Roman" w:eastAsia="Times New Roman" w:hAnsi="Times New Roman" w:cs="Times New Roman"/>
          <w:color w:val="000000"/>
          <w:sz w:val="28"/>
          <w:szCs w:val="28"/>
          <w:lang w:val="en-US"/>
        </w:rPr>
        <w:t xml:space="preserve">Wu J.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Insight into mass transfer mechanism and equilibrium modeling of heavy metals adsorption on hierarchically porous biochar // Sep. </w:t>
      </w:r>
      <w:proofErr w:type="spellStart"/>
      <w:r w:rsidR="00E55178" w:rsidRPr="002E2238">
        <w:rPr>
          <w:rFonts w:ascii="Times New Roman" w:eastAsia="Times New Roman" w:hAnsi="Times New Roman" w:cs="Times New Roman"/>
          <w:color w:val="000000"/>
          <w:sz w:val="28"/>
          <w:szCs w:val="28"/>
          <w:lang w:val="en-US"/>
        </w:rPr>
        <w:t>Purif</w:t>
      </w:r>
      <w:proofErr w:type="spellEnd"/>
      <w:r w:rsidR="00E55178" w:rsidRPr="002E2238">
        <w:rPr>
          <w:rFonts w:ascii="Times New Roman" w:eastAsia="Times New Roman" w:hAnsi="Times New Roman" w:cs="Times New Roman"/>
          <w:color w:val="000000"/>
          <w:sz w:val="28"/>
          <w:szCs w:val="28"/>
          <w:lang w:val="en-US"/>
        </w:rPr>
        <w:t xml:space="preserve">. Technol. </w:t>
      </w:r>
      <w:r w:rsidR="00242284" w:rsidRPr="00825C86">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2022.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287.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120558.</w:t>
      </w:r>
    </w:p>
    <w:p w14:paraId="1F327733" w14:textId="1F8E581F"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79 </w:t>
      </w:r>
      <w:r w:rsidR="003A3E4A">
        <w:rPr>
          <w:rFonts w:ascii="Times New Roman" w:eastAsia="Times New Roman" w:hAnsi="Times New Roman" w:cs="Times New Roman"/>
          <w:color w:val="000000"/>
          <w:sz w:val="28"/>
          <w:szCs w:val="28"/>
          <w:lang w:val="en-US"/>
        </w:rPr>
        <w:t>Chu K.</w:t>
      </w:r>
      <w:r w:rsidR="00E55178" w:rsidRPr="002E2238">
        <w:rPr>
          <w:rFonts w:ascii="Times New Roman" w:eastAsia="Times New Roman" w:hAnsi="Times New Roman" w:cs="Times New Roman"/>
          <w:color w:val="000000"/>
          <w:sz w:val="28"/>
          <w:szCs w:val="28"/>
          <w:lang w:val="en-US"/>
        </w:rPr>
        <w:t xml:space="preserve">H. </w:t>
      </w:r>
      <w:r w:rsidR="00893F99">
        <w:rPr>
          <w:rFonts w:ascii="Times New Roman" w:eastAsia="Times New Roman" w:hAnsi="Times New Roman" w:cs="Times New Roman"/>
          <w:color w:val="000000"/>
          <w:sz w:val="28"/>
          <w:szCs w:val="28"/>
          <w:lang w:val="en-US"/>
        </w:rPr>
        <w:t>et al.</w:t>
      </w:r>
      <w:r w:rsidR="00E55178" w:rsidRPr="002E2238">
        <w:rPr>
          <w:rFonts w:ascii="Times New Roman" w:eastAsia="Times New Roman" w:hAnsi="Times New Roman" w:cs="Times New Roman"/>
          <w:color w:val="000000"/>
          <w:sz w:val="28"/>
          <w:szCs w:val="28"/>
          <w:lang w:val="en-US"/>
        </w:rPr>
        <w:t xml:space="preserve"> The Weber–Morris model in water contaminant adsorption: Shattering long-standing misconceptions // J. Environ. Chem. Eng. </w:t>
      </w:r>
      <w:r w:rsidR="00242284" w:rsidRPr="003A3E4A">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2025. </w:t>
      </w:r>
      <w:r w:rsidR="00B07338" w:rsidRPr="003A3E4A">
        <w:rPr>
          <w:rFonts w:ascii="Times New Roman" w:eastAsia="Times New Roman" w:hAnsi="Times New Roman" w:cs="Times New Roman"/>
          <w:color w:val="000000"/>
          <w:sz w:val="28"/>
          <w:szCs w:val="28"/>
          <w:lang w:val="en-US"/>
        </w:rPr>
        <w:t>– V</w:t>
      </w:r>
      <w:r w:rsidR="00ED1021" w:rsidRPr="003A3E4A">
        <w:rPr>
          <w:rFonts w:ascii="Times New Roman" w:eastAsia="Times New Roman" w:hAnsi="Times New Roman" w:cs="Times New Roman"/>
          <w:color w:val="000000"/>
          <w:sz w:val="28"/>
          <w:szCs w:val="28"/>
          <w:lang w:val="en-US"/>
        </w:rPr>
        <w:t>ol</w:t>
      </w:r>
      <w:r w:rsidR="00B07338" w:rsidRPr="003A3E4A">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13</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 xml:space="preserve">Issue </w:t>
      </w:r>
      <w:r w:rsidR="00E55178" w:rsidRPr="002E2238">
        <w:rPr>
          <w:rFonts w:ascii="Times New Roman" w:eastAsia="Times New Roman" w:hAnsi="Times New Roman" w:cs="Times New Roman"/>
          <w:color w:val="000000"/>
          <w:sz w:val="28"/>
          <w:szCs w:val="28"/>
          <w:lang w:val="en-US"/>
        </w:rPr>
        <w:t xml:space="preserve">4.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117266.</w:t>
      </w:r>
    </w:p>
    <w:p w14:paraId="6E13994B" w14:textId="09022A29" w:rsidR="00E55178" w:rsidRPr="002E2238" w:rsidRDefault="00A41465"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A41465">
        <w:rPr>
          <w:rFonts w:ascii="Times New Roman" w:eastAsia="Times New Roman" w:hAnsi="Times New Roman" w:cs="Times New Roman"/>
          <w:color w:val="000000"/>
          <w:sz w:val="28"/>
          <w:szCs w:val="28"/>
          <w:lang w:val="en-US"/>
        </w:rPr>
        <w:t xml:space="preserve">80 </w:t>
      </w:r>
      <w:r w:rsidR="003A3E4A">
        <w:rPr>
          <w:rFonts w:ascii="Times New Roman" w:eastAsia="Times New Roman" w:hAnsi="Times New Roman" w:cs="Times New Roman"/>
          <w:color w:val="000000"/>
          <w:sz w:val="28"/>
          <w:szCs w:val="28"/>
          <w:lang w:val="en-US"/>
        </w:rPr>
        <w:t>Campos N.</w:t>
      </w:r>
      <w:r w:rsidR="00E55178" w:rsidRPr="002E2238">
        <w:rPr>
          <w:rFonts w:ascii="Times New Roman" w:eastAsia="Times New Roman" w:hAnsi="Times New Roman" w:cs="Times New Roman"/>
          <w:color w:val="000000"/>
          <w:sz w:val="28"/>
          <w:szCs w:val="28"/>
          <w:lang w:val="en-US"/>
        </w:rPr>
        <w:t xml:space="preserve">F.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Removal of naphthenic acids using activated charcoal: Kinetic and equilibrium studies // Adsorption Science &amp; Technology.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2018.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3D07EB" w:rsidRPr="003D07EB">
        <w:rPr>
          <w:rFonts w:ascii="Times New Roman" w:eastAsia="Times New Roman" w:hAnsi="Times New Roman" w:cs="Times New Roman"/>
          <w:color w:val="000000"/>
          <w:sz w:val="28"/>
          <w:szCs w:val="28"/>
          <w:lang w:val="en-US"/>
        </w:rPr>
        <w:t> </w:t>
      </w:r>
      <w:r w:rsidR="00E55178" w:rsidRPr="002E2238">
        <w:rPr>
          <w:rFonts w:ascii="Times New Roman" w:eastAsia="Times New Roman" w:hAnsi="Times New Roman" w:cs="Times New Roman"/>
          <w:color w:val="000000"/>
          <w:sz w:val="28"/>
          <w:szCs w:val="28"/>
          <w:lang w:val="en-US"/>
        </w:rPr>
        <w:t>36, №7</w:t>
      </w:r>
      <w:r w:rsidR="00E87231" w:rsidRPr="00E87231">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8.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1405</w:t>
      </w:r>
      <w:r w:rsidR="003A3E4A" w:rsidRPr="003A3E4A">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1421.</w:t>
      </w:r>
    </w:p>
    <w:p w14:paraId="00ECD42D" w14:textId="62F2BFDC"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A41465">
        <w:rPr>
          <w:rFonts w:ascii="Times New Roman" w:eastAsia="Times New Roman" w:hAnsi="Times New Roman" w:cs="Times New Roman"/>
          <w:color w:val="000000"/>
          <w:sz w:val="28"/>
          <w:szCs w:val="28"/>
          <w:lang w:val="en-US"/>
        </w:rPr>
        <w:t>1</w:t>
      </w:r>
      <w:r>
        <w:rPr>
          <w:rFonts w:ascii="Times New Roman" w:eastAsia="Times New Roman" w:hAnsi="Times New Roman" w:cs="Times New Roman"/>
          <w:color w:val="000000"/>
          <w:sz w:val="28"/>
          <w:szCs w:val="28"/>
          <w:lang w:val="en-US"/>
        </w:rPr>
        <w:t xml:space="preserve"> </w:t>
      </w:r>
      <w:r w:rsidR="00242284">
        <w:rPr>
          <w:rFonts w:ascii="Times New Roman" w:eastAsia="Times New Roman" w:hAnsi="Times New Roman" w:cs="Times New Roman"/>
          <w:color w:val="000000"/>
          <w:sz w:val="28"/>
          <w:szCs w:val="28"/>
          <w:lang w:val="en-US"/>
        </w:rPr>
        <w:t>Chu K.H., Hashim M.</w:t>
      </w:r>
      <w:r w:rsidR="00E55178" w:rsidRPr="002E2238">
        <w:rPr>
          <w:rFonts w:ascii="Times New Roman" w:eastAsia="Times New Roman" w:hAnsi="Times New Roman" w:cs="Times New Roman"/>
          <w:color w:val="000000"/>
          <w:sz w:val="28"/>
          <w:szCs w:val="28"/>
          <w:lang w:val="en-US"/>
        </w:rPr>
        <w:t xml:space="preserve">A., </w:t>
      </w:r>
      <w:proofErr w:type="spellStart"/>
      <w:r w:rsidR="00E55178" w:rsidRPr="002E2238">
        <w:rPr>
          <w:rFonts w:ascii="Times New Roman" w:eastAsia="Times New Roman" w:hAnsi="Times New Roman" w:cs="Times New Roman"/>
          <w:color w:val="000000"/>
          <w:sz w:val="28"/>
          <w:szCs w:val="28"/>
          <w:lang w:val="en-US"/>
        </w:rPr>
        <w:t>Hayder</w:t>
      </w:r>
      <w:proofErr w:type="spellEnd"/>
      <w:r w:rsidR="00E55178" w:rsidRPr="002E2238">
        <w:rPr>
          <w:rFonts w:ascii="Times New Roman" w:eastAsia="Times New Roman" w:hAnsi="Times New Roman" w:cs="Times New Roman"/>
          <w:color w:val="000000"/>
          <w:sz w:val="28"/>
          <w:szCs w:val="28"/>
          <w:lang w:val="en-US"/>
        </w:rPr>
        <w:t xml:space="preserve"> G. Boyd’s film diffusion model for water contaminant adsorption: Time for an upgrade? // J. Mol. Liq.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2024.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409. </w:t>
      </w:r>
      <w:r w:rsidR="00220D82">
        <w:rPr>
          <w:rFonts w:ascii="Times New Roman" w:eastAsia="Times New Roman" w:hAnsi="Times New Roman" w:cs="Times New Roman"/>
          <w:color w:val="000000"/>
          <w:sz w:val="28"/>
          <w:szCs w:val="28"/>
          <w:lang w:val="en-US"/>
        </w:rPr>
        <w:t>– P.</w:t>
      </w:r>
      <w:r w:rsidR="003A3E4A" w:rsidRPr="003A3E4A">
        <w:rPr>
          <w:rFonts w:ascii="Times New Roman" w:eastAsia="Times New Roman" w:hAnsi="Times New Roman" w:cs="Times New Roman"/>
          <w:color w:val="000000"/>
          <w:sz w:val="28"/>
          <w:szCs w:val="28"/>
          <w:lang w:val="en-US"/>
        </w:rPr>
        <w:t> </w:t>
      </w:r>
      <w:r w:rsidR="00E55178" w:rsidRPr="002E2238">
        <w:rPr>
          <w:rFonts w:ascii="Times New Roman" w:eastAsia="Times New Roman" w:hAnsi="Times New Roman" w:cs="Times New Roman"/>
          <w:color w:val="000000"/>
          <w:sz w:val="28"/>
          <w:szCs w:val="28"/>
          <w:lang w:val="en-US"/>
        </w:rPr>
        <w:t>125466.</w:t>
      </w:r>
    </w:p>
    <w:p w14:paraId="189474A1" w14:textId="5C6367D8"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A41465">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 xml:space="preserve"> </w:t>
      </w:r>
      <w:proofErr w:type="spellStart"/>
      <w:r w:rsidR="00242284">
        <w:rPr>
          <w:rFonts w:ascii="Times New Roman" w:eastAsia="Times New Roman" w:hAnsi="Times New Roman" w:cs="Times New Roman"/>
          <w:color w:val="000000"/>
          <w:sz w:val="28"/>
          <w:szCs w:val="28"/>
          <w:lang w:val="en-US"/>
        </w:rPr>
        <w:t>Elmorsi</w:t>
      </w:r>
      <w:proofErr w:type="spellEnd"/>
      <w:r w:rsidR="00242284">
        <w:rPr>
          <w:rFonts w:ascii="Times New Roman" w:eastAsia="Times New Roman" w:hAnsi="Times New Roman" w:cs="Times New Roman"/>
          <w:color w:val="000000"/>
          <w:sz w:val="28"/>
          <w:szCs w:val="28"/>
          <w:lang w:val="en-US"/>
        </w:rPr>
        <w:t xml:space="preserve"> T.</w:t>
      </w:r>
      <w:r w:rsidR="00E55178" w:rsidRPr="002E2238">
        <w:rPr>
          <w:rFonts w:ascii="Times New Roman" w:eastAsia="Times New Roman" w:hAnsi="Times New Roman" w:cs="Times New Roman"/>
          <w:color w:val="000000"/>
          <w:sz w:val="28"/>
          <w:szCs w:val="28"/>
          <w:lang w:val="en-US"/>
        </w:rPr>
        <w:t xml:space="preserve">M. Equilibrium Isotherms and Kinetic Studies of Removal of Methylene Blue Dye by Adsorption onto Miswak Leaves as a Natural Adsorbent // J. Environ. Prot. (Irvine,. Calif). </w:t>
      </w:r>
      <w:r w:rsidR="00242284" w:rsidRPr="007C2BEB">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2011. </w:t>
      </w:r>
      <w:r w:rsidR="00B07338" w:rsidRPr="007C2BEB">
        <w:rPr>
          <w:rFonts w:ascii="Times New Roman" w:eastAsia="Times New Roman" w:hAnsi="Times New Roman" w:cs="Times New Roman"/>
          <w:color w:val="000000"/>
          <w:sz w:val="28"/>
          <w:szCs w:val="28"/>
          <w:lang w:val="en-US"/>
        </w:rPr>
        <w:t>– V</w:t>
      </w:r>
      <w:r w:rsidR="00ED1021" w:rsidRPr="007C2BEB">
        <w:rPr>
          <w:rFonts w:ascii="Times New Roman" w:eastAsia="Times New Roman" w:hAnsi="Times New Roman" w:cs="Times New Roman"/>
          <w:color w:val="000000"/>
          <w:sz w:val="28"/>
          <w:szCs w:val="28"/>
          <w:lang w:val="en-US"/>
        </w:rPr>
        <w:t>ol</w:t>
      </w:r>
      <w:r w:rsidR="00B07338" w:rsidRPr="007C2BEB">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02</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06.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817</w:t>
      </w:r>
      <w:r w:rsidR="003A3E4A" w:rsidRPr="007C2BEB">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827.</w:t>
      </w:r>
    </w:p>
    <w:p w14:paraId="124AF366" w14:textId="272E17E8"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A41465">
        <w:rPr>
          <w:rFonts w:ascii="Times New Roman" w:eastAsia="Times New Roman" w:hAnsi="Times New Roman" w:cs="Times New Roman"/>
          <w:color w:val="000000"/>
          <w:sz w:val="28"/>
          <w:szCs w:val="28"/>
          <w:lang w:val="en-US"/>
        </w:rPr>
        <w:t>3</w:t>
      </w:r>
      <w:r>
        <w:rPr>
          <w:rFonts w:ascii="Times New Roman" w:eastAsia="Times New Roman" w:hAnsi="Times New Roman" w:cs="Times New Roman"/>
          <w:color w:val="000000"/>
          <w:sz w:val="28"/>
          <w:szCs w:val="28"/>
          <w:lang w:val="en-US"/>
        </w:rPr>
        <w:t xml:space="preserve"> </w:t>
      </w:r>
      <w:proofErr w:type="spellStart"/>
      <w:r w:rsidR="00E55178" w:rsidRPr="002E2238">
        <w:rPr>
          <w:rFonts w:ascii="Times New Roman" w:eastAsia="Times New Roman" w:hAnsi="Times New Roman" w:cs="Times New Roman"/>
          <w:color w:val="000000"/>
          <w:sz w:val="28"/>
          <w:szCs w:val="28"/>
          <w:lang w:val="en-US"/>
        </w:rPr>
        <w:t>Günay</w:t>
      </w:r>
      <w:proofErr w:type="spellEnd"/>
      <w:r w:rsidR="00E55178" w:rsidRPr="002E2238">
        <w:rPr>
          <w:rFonts w:ascii="Times New Roman" w:eastAsia="Times New Roman" w:hAnsi="Times New Roman" w:cs="Times New Roman"/>
          <w:color w:val="000000"/>
          <w:sz w:val="28"/>
          <w:szCs w:val="28"/>
          <w:lang w:val="en-US"/>
        </w:rPr>
        <w:t xml:space="preserve"> A., </w:t>
      </w:r>
      <w:proofErr w:type="spellStart"/>
      <w:r w:rsidR="00E55178" w:rsidRPr="002E2238">
        <w:rPr>
          <w:rFonts w:ascii="Times New Roman" w:eastAsia="Times New Roman" w:hAnsi="Times New Roman" w:cs="Times New Roman"/>
          <w:color w:val="000000"/>
          <w:sz w:val="28"/>
          <w:szCs w:val="28"/>
          <w:lang w:val="en-US"/>
        </w:rPr>
        <w:t>Arslankaya</w:t>
      </w:r>
      <w:proofErr w:type="spellEnd"/>
      <w:r w:rsidR="00E55178" w:rsidRPr="002E2238">
        <w:rPr>
          <w:rFonts w:ascii="Times New Roman" w:eastAsia="Times New Roman" w:hAnsi="Times New Roman" w:cs="Times New Roman"/>
          <w:color w:val="000000"/>
          <w:sz w:val="28"/>
          <w:szCs w:val="28"/>
          <w:lang w:val="en-US"/>
        </w:rPr>
        <w:t xml:space="preserve"> E., </w:t>
      </w:r>
      <w:proofErr w:type="spellStart"/>
      <w:r w:rsidR="00E55178" w:rsidRPr="002E2238">
        <w:rPr>
          <w:rFonts w:ascii="Times New Roman" w:eastAsia="Times New Roman" w:hAnsi="Times New Roman" w:cs="Times New Roman"/>
          <w:color w:val="000000"/>
          <w:sz w:val="28"/>
          <w:szCs w:val="28"/>
          <w:lang w:val="en-US"/>
        </w:rPr>
        <w:t>Tosun</w:t>
      </w:r>
      <w:proofErr w:type="spellEnd"/>
      <w:r w:rsidR="00E55178" w:rsidRPr="002E2238">
        <w:rPr>
          <w:rFonts w:ascii="Times New Roman" w:eastAsia="Times New Roman" w:hAnsi="Times New Roman" w:cs="Times New Roman"/>
          <w:color w:val="000000"/>
          <w:sz w:val="28"/>
          <w:szCs w:val="28"/>
          <w:lang w:val="en-US"/>
        </w:rPr>
        <w:t xml:space="preserve"> İ. Lead removal from aqueous solution by natural and pretreated clinoptilolite: Adsorption equilibrium and kinetics // J. Hazard. Mater.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2007. </w:t>
      </w:r>
      <w:r w:rsidR="00B07338" w:rsidRPr="00242284">
        <w:rPr>
          <w:rFonts w:ascii="Times New Roman" w:eastAsia="Times New Roman" w:hAnsi="Times New Roman" w:cs="Times New Roman"/>
          <w:color w:val="000000"/>
          <w:sz w:val="28"/>
          <w:szCs w:val="28"/>
          <w:lang w:val="en-US"/>
        </w:rPr>
        <w:t>– V</w:t>
      </w:r>
      <w:r w:rsidR="00ED1021" w:rsidRPr="00242284">
        <w:rPr>
          <w:rFonts w:ascii="Times New Roman" w:eastAsia="Times New Roman" w:hAnsi="Times New Roman" w:cs="Times New Roman"/>
          <w:color w:val="000000"/>
          <w:sz w:val="28"/>
          <w:szCs w:val="28"/>
          <w:lang w:val="en-US"/>
        </w:rPr>
        <w:t>ol</w:t>
      </w:r>
      <w:r w:rsidR="00B07338"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146</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1–2.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362</w:t>
      </w:r>
      <w:r w:rsidR="003A3E4A" w:rsidRPr="007C2BEB">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371.</w:t>
      </w:r>
    </w:p>
    <w:p w14:paraId="606843CB" w14:textId="7A2FADBA"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A41465">
        <w:rPr>
          <w:rFonts w:ascii="Times New Roman" w:eastAsia="Times New Roman" w:hAnsi="Times New Roman" w:cs="Times New Roman"/>
          <w:color w:val="000000"/>
          <w:sz w:val="28"/>
          <w:szCs w:val="28"/>
          <w:lang w:val="en-US"/>
        </w:rPr>
        <w:t>4</w:t>
      </w:r>
      <w:r>
        <w:rPr>
          <w:rFonts w:ascii="Times New Roman" w:eastAsia="Times New Roman" w:hAnsi="Times New Roman" w:cs="Times New Roman"/>
          <w:color w:val="000000"/>
          <w:sz w:val="28"/>
          <w:szCs w:val="28"/>
          <w:lang w:val="en-US"/>
        </w:rPr>
        <w:t xml:space="preserve"> </w:t>
      </w:r>
      <w:r w:rsidR="00242284">
        <w:rPr>
          <w:rFonts w:ascii="Times New Roman" w:eastAsia="Times New Roman" w:hAnsi="Times New Roman" w:cs="Times New Roman"/>
          <w:color w:val="000000"/>
          <w:sz w:val="28"/>
          <w:szCs w:val="28"/>
          <w:lang w:val="en-US"/>
        </w:rPr>
        <w:t>Mishra P.C., Patel R.</w:t>
      </w:r>
      <w:r w:rsidR="00E55178" w:rsidRPr="002E2238">
        <w:rPr>
          <w:rFonts w:ascii="Times New Roman" w:eastAsia="Times New Roman" w:hAnsi="Times New Roman" w:cs="Times New Roman"/>
          <w:color w:val="000000"/>
          <w:sz w:val="28"/>
          <w:szCs w:val="28"/>
          <w:lang w:val="en-US"/>
        </w:rPr>
        <w:t xml:space="preserve">K. Removal of lead and zinc ions from water by low cost adsorbents // J. Hazard. Mater. </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2009. </w:t>
      </w:r>
      <w:r w:rsidR="00B07338" w:rsidRPr="00242284">
        <w:rPr>
          <w:rFonts w:ascii="Times New Roman" w:eastAsia="Times New Roman" w:hAnsi="Times New Roman" w:cs="Times New Roman"/>
          <w:color w:val="000000"/>
          <w:sz w:val="28"/>
          <w:szCs w:val="28"/>
          <w:lang w:val="en-US"/>
        </w:rPr>
        <w:t>– V</w:t>
      </w:r>
      <w:r w:rsidR="00ED1021" w:rsidRPr="00242284">
        <w:rPr>
          <w:rFonts w:ascii="Times New Roman" w:eastAsia="Times New Roman" w:hAnsi="Times New Roman" w:cs="Times New Roman"/>
          <w:color w:val="000000"/>
          <w:sz w:val="28"/>
          <w:szCs w:val="28"/>
          <w:lang w:val="en-US"/>
        </w:rPr>
        <w:t>ol</w:t>
      </w:r>
      <w:r w:rsidR="00B07338"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168</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1. </w:t>
      </w:r>
      <w:r w:rsidR="00220D82">
        <w:rPr>
          <w:rFonts w:ascii="Times New Roman" w:eastAsia="Times New Roman" w:hAnsi="Times New Roman" w:cs="Times New Roman"/>
          <w:color w:val="000000"/>
          <w:sz w:val="28"/>
          <w:szCs w:val="28"/>
          <w:lang w:val="en-US"/>
        </w:rPr>
        <w:t xml:space="preserve">– P. </w:t>
      </w:r>
      <w:r w:rsidR="00E55178" w:rsidRPr="002E2238">
        <w:rPr>
          <w:rFonts w:ascii="Times New Roman" w:eastAsia="Times New Roman" w:hAnsi="Times New Roman" w:cs="Times New Roman"/>
          <w:color w:val="000000"/>
          <w:sz w:val="28"/>
          <w:szCs w:val="28"/>
          <w:lang w:val="en-US"/>
        </w:rPr>
        <w:t>319</w:t>
      </w:r>
      <w:r w:rsidR="003A3E4A"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325.</w:t>
      </w:r>
    </w:p>
    <w:p w14:paraId="019A7609" w14:textId="46DA755E"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825C86">
        <w:rPr>
          <w:rFonts w:ascii="Times New Roman" w:eastAsia="Times New Roman" w:hAnsi="Times New Roman" w:cs="Times New Roman"/>
          <w:color w:val="000000"/>
          <w:sz w:val="28"/>
          <w:szCs w:val="28"/>
          <w:lang w:val="en-US"/>
        </w:rPr>
        <w:t>5</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Chen X.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Efficient Capture of Th(IV) and U(VI) by Radiation-Resistant Oxygen-Rich Ion Traps Based on a Metal–Organic Framework // ACS Appl. Mater. Interfaces. </w:t>
      </w:r>
      <w:r w:rsidR="00242284" w:rsidRPr="00825C86">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2023.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15</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20.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25029</w:t>
      </w:r>
      <w:r w:rsidR="003A3E4A"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25040.</w:t>
      </w:r>
    </w:p>
    <w:p w14:paraId="1DAEE594" w14:textId="12111B73"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825C86">
        <w:rPr>
          <w:rFonts w:ascii="Times New Roman" w:eastAsia="Times New Roman" w:hAnsi="Times New Roman" w:cs="Times New Roman"/>
          <w:color w:val="000000"/>
          <w:sz w:val="28"/>
          <w:szCs w:val="28"/>
          <w:lang w:val="en-US"/>
        </w:rPr>
        <w:t>6</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Cui X.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How to Evaluate the Chemical Affinity of -OH and -COOH Functional Groups Toward U(VI) // Molecules.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2024.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29</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23. </w:t>
      </w:r>
      <w:r w:rsidR="00220D82">
        <w:rPr>
          <w:rFonts w:ascii="Times New Roman" w:eastAsia="Times New Roman" w:hAnsi="Times New Roman" w:cs="Times New Roman"/>
          <w:color w:val="000000"/>
          <w:sz w:val="28"/>
          <w:szCs w:val="28"/>
          <w:lang w:val="en-US"/>
        </w:rPr>
        <w:t>– P.</w:t>
      </w:r>
      <w:r w:rsidR="00E55178" w:rsidRPr="002E2238">
        <w:rPr>
          <w:rFonts w:ascii="Times New Roman" w:eastAsia="Times New Roman" w:hAnsi="Times New Roman" w:cs="Times New Roman"/>
          <w:color w:val="000000"/>
          <w:sz w:val="28"/>
          <w:szCs w:val="28"/>
          <w:lang w:val="en-US"/>
        </w:rPr>
        <w:t xml:space="preserve"> 5614.</w:t>
      </w:r>
    </w:p>
    <w:p w14:paraId="59AA1BFB" w14:textId="610151CF"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A41465">
        <w:rPr>
          <w:rFonts w:ascii="Times New Roman" w:eastAsia="Times New Roman" w:hAnsi="Times New Roman" w:cs="Times New Roman"/>
          <w:color w:val="000000"/>
          <w:sz w:val="28"/>
          <w:szCs w:val="28"/>
          <w:lang w:val="en-US"/>
        </w:rPr>
        <w:t>7</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Bhattacharjee S., Chen C., </w:t>
      </w:r>
      <w:proofErr w:type="spellStart"/>
      <w:r w:rsidR="00E55178" w:rsidRPr="002E2238">
        <w:rPr>
          <w:rFonts w:ascii="Times New Roman" w:eastAsia="Times New Roman" w:hAnsi="Times New Roman" w:cs="Times New Roman"/>
          <w:color w:val="000000"/>
          <w:sz w:val="28"/>
          <w:szCs w:val="28"/>
          <w:lang w:val="en-US"/>
        </w:rPr>
        <w:t>Ahn</w:t>
      </w:r>
      <w:proofErr w:type="spellEnd"/>
      <w:r w:rsidR="00E55178" w:rsidRPr="002E2238">
        <w:rPr>
          <w:rFonts w:ascii="Times New Roman" w:eastAsia="Times New Roman" w:hAnsi="Times New Roman" w:cs="Times New Roman"/>
          <w:color w:val="000000"/>
          <w:sz w:val="28"/>
          <w:szCs w:val="28"/>
          <w:lang w:val="en-US"/>
        </w:rPr>
        <w:t xml:space="preserve"> W.-S. Chromium terephthalate metal–organic framework MIL-101: synthesis, functionalization, and applications for adsorption and catalysis // RSC Adv. </w:t>
      </w:r>
      <w:r w:rsidR="00220D82"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2014.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4</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94.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52500</w:t>
      </w:r>
      <w:r w:rsidR="003A3E4A" w:rsidRPr="003A3E4A">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52525.</w:t>
      </w:r>
    </w:p>
    <w:p w14:paraId="6E0060E2" w14:textId="7974CE48" w:rsidR="00E55178" w:rsidRPr="007C2BEB"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A41465">
        <w:rPr>
          <w:rFonts w:ascii="Times New Roman" w:eastAsia="Times New Roman" w:hAnsi="Times New Roman" w:cs="Times New Roman"/>
          <w:color w:val="000000"/>
          <w:sz w:val="28"/>
          <w:szCs w:val="28"/>
          <w:lang w:val="en-US"/>
        </w:rPr>
        <w:t>8</w:t>
      </w:r>
      <w:r>
        <w:rPr>
          <w:rFonts w:ascii="Times New Roman" w:eastAsia="Times New Roman" w:hAnsi="Times New Roman" w:cs="Times New Roman"/>
          <w:color w:val="000000"/>
          <w:sz w:val="28"/>
          <w:szCs w:val="28"/>
          <w:lang w:val="en-US"/>
        </w:rPr>
        <w:t xml:space="preserve"> </w:t>
      </w:r>
      <w:r w:rsidR="00220D82">
        <w:rPr>
          <w:rFonts w:ascii="Times New Roman" w:eastAsia="Times New Roman" w:hAnsi="Times New Roman" w:cs="Times New Roman"/>
          <w:color w:val="000000"/>
          <w:sz w:val="28"/>
          <w:szCs w:val="28"/>
          <w:lang w:val="en-US"/>
        </w:rPr>
        <w:t>Hong D.</w:t>
      </w:r>
      <w:r w:rsidR="00E55178" w:rsidRPr="002E2238">
        <w:rPr>
          <w:rFonts w:ascii="Times New Roman" w:eastAsia="Times New Roman" w:hAnsi="Times New Roman" w:cs="Times New Roman"/>
          <w:color w:val="000000"/>
          <w:sz w:val="28"/>
          <w:szCs w:val="28"/>
          <w:lang w:val="en-US"/>
        </w:rPr>
        <w:t xml:space="preserve">Y.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Porous chromium terephthalate MIL-101 with coordinatively unsaturated sites: Surface functionalization, encapsulation, sorption and catalysis // Adv. </w:t>
      </w:r>
      <w:proofErr w:type="spellStart"/>
      <w:r w:rsidR="00E55178" w:rsidRPr="002E2238">
        <w:rPr>
          <w:rFonts w:ascii="Times New Roman" w:eastAsia="Times New Roman" w:hAnsi="Times New Roman" w:cs="Times New Roman"/>
          <w:color w:val="000000"/>
          <w:sz w:val="28"/>
          <w:szCs w:val="28"/>
          <w:lang w:val="en-US"/>
        </w:rPr>
        <w:t>Funct</w:t>
      </w:r>
      <w:proofErr w:type="spellEnd"/>
      <w:r w:rsidR="00E55178" w:rsidRPr="002E2238">
        <w:rPr>
          <w:rFonts w:ascii="Times New Roman" w:eastAsia="Times New Roman" w:hAnsi="Times New Roman" w:cs="Times New Roman"/>
          <w:color w:val="000000"/>
          <w:sz w:val="28"/>
          <w:szCs w:val="28"/>
          <w:lang w:val="en-US"/>
        </w:rPr>
        <w:t xml:space="preserve">. Mater. </w:t>
      </w:r>
      <w:r w:rsidR="00220D82" w:rsidRPr="007C2BEB">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2009. </w:t>
      </w:r>
      <w:r w:rsidR="00B07338" w:rsidRPr="007C2BEB">
        <w:rPr>
          <w:rFonts w:ascii="Times New Roman" w:eastAsia="Times New Roman" w:hAnsi="Times New Roman" w:cs="Times New Roman"/>
          <w:color w:val="000000"/>
          <w:sz w:val="28"/>
          <w:szCs w:val="28"/>
          <w:lang w:val="en-US"/>
        </w:rPr>
        <w:t>– V</w:t>
      </w:r>
      <w:r w:rsidR="00ED1021" w:rsidRPr="007C2BEB">
        <w:rPr>
          <w:rFonts w:ascii="Times New Roman" w:eastAsia="Times New Roman" w:hAnsi="Times New Roman" w:cs="Times New Roman"/>
          <w:color w:val="000000"/>
          <w:sz w:val="28"/>
          <w:szCs w:val="28"/>
          <w:lang w:val="en-US"/>
        </w:rPr>
        <w:t>ol</w:t>
      </w:r>
      <w:r w:rsidR="00B07338" w:rsidRPr="007C2BEB">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19</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 xml:space="preserve">Issue </w:t>
      </w:r>
      <w:r w:rsidR="00E55178" w:rsidRPr="002E2238">
        <w:rPr>
          <w:rFonts w:ascii="Times New Roman" w:eastAsia="Times New Roman" w:hAnsi="Times New Roman" w:cs="Times New Roman"/>
          <w:color w:val="000000"/>
          <w:sz w:val="28"/>
          <w:szCs w:val="28"/>
          <w:lang w:val="en-US"/>
        </w:rPr>
        <w:t>10.</w:t>
      </w:r>
      <w:r w:rsidR="00F878BD" w:rsidRPr="007C2BEB">
        <w:rPr>
          <w:rFonts w:ascii="Times New Roman" w:eastAsia="Times New Roman" w:hAnsi="Times New Roman" w:cs="Times New Roman"/>
          <w:color w:val="000000"/>
          <w:sz w:val="28"/>
          <w:szCs w:val="28"/>
          <w:lang w:val="en-US"/>
        </w:rPr>
        <w:t xml:space="preserve"> – </w:t>
      </w:r>
      <w:r w:rsidR="00F878BD">
        <w:rPr>
          <w:rFonts w:ascii="Times New Roman" w:eastAsia="Times New Roman" w:hAnsi="Times New Roman" w:cs="Times New Roman"/>
          <w:color w:val="000000"/>
          <w:sz w:val="28"/>
          <w:szCs w:val="28"/>
        </w:rPr>
        <w:t>Р</w:t>
      </w:r>
      <w:r w:rsidR="00F878BD" w:rsidRPr="007C2BEB">
        <w:rPr>
          <w:rFonts w:ascii="Times New Roman" w:eastAsia="Times New Roman" w:hAnsi="Times New Roman" w:cs="Times New Roman"/>
          <w:color w:val="000000"/>
          <w:sz w:val="28"/>
          <w:szCs w:val="28"/>
          <w:lang w:val="en-US"/>
        </w:rPr>
        <w:t>. 1537-1552</w:t>
      </w:r>
      <w:r w:rsidR="00220D82" w:rsidRPr="007C2BEB">
        <w:rPr>
          <w:rFonts w:ascii="Times New Roman" w:eastAsia="Times New Roman" w:hAnsi="Times New Roman" w:cs="Times New Roman"/>
          <w:color w:val="000000"/>
          <w:sz w:val="28"/>
          <w:szCs w:val="28"/>
          <w:lang w:val="en-US"/>
        </w:rPr>
        <w:t>.</w:t>
      </w:r>
    </w:p>
    <w:p w14:paraId="1F91A774" w14:textId="4DAD3468"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A41465" w:rsidRPr="00A41465">
        <w:rPr>
          <w:rFonts w:ascii="Times New Roman" w:eastAsia="Times New Roman" w:hAnsi="Times New Roman" w:cs="Times New Roman"/>
          <w:color w:val="000000"/>
          <w:sz w:val="28"/>
          <w:szCs w:val="28"/>
          <w:lang w:val="en-US"/>
        </w:rPr>
        <w:t>9</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Zhang</w:t>
      </w:r>
      <w:r w:rsidR="00E55178" w:rsidRPr="00893F99">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J</w:t>
      </w:r>
      <w:r w:rsidR="00E55178" w:rsidRPr="00893F99">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Y</w:t>
      </w:r>
      <w:r w:rsidR="00E55178" w:rsidRPr="00893F99">
        <w:rPr>
          <w:rFonts w:ascii="Times New Roman" w:eastAsia="Times New Roman" w:hAnsi="Times New Roman" w:cs="Times New Roman"/>
          <w:color w:val="000000"/>
          <w:sz w:val="28"/>
          <w:szCs w:val="28"/>
          <w:lang w:val="en-US"/>
        </w:rPr>
        <w:t xml:space="preserve">.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Adsorption of Uranyl ions on Amine-functionalization of MIL-101(Cr) Nanoparticles by a Facile Coordination-based Post-synthetic strategy and X-ray Absorption Spectroscopy Studies // Sci. Rep. </w:t>
      </w:r>
      <w:r w:rsidR="00220D82"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2015. </w:t>
      </w:r>
      <w:r w:rsidR="00B07338" w:rsidRPr="00242284">
        <w:rPr>
          <w:rFonts w:ascii="Times New Roman" w:eastAsia="Times New Roman" w:hAnsi="Times New Roman" w:cs="Times New Roman"/>
          <w:color w:val="000000"/>
          <w:sz w:val="28"/>
          <w:szCs w:val="28"/>
          <w:lang w:val="en-US"/>
        </w:rPr>
        <w:t>– V</w:t>
      </w:r>
      <w:r w:rsidR="00ED1021" w:rsidRPr="00242284">
        <w:rPr>
          <w:rFonts w:ascii="Times New Roman" w:eastAsia="Times New Roman" w:hAnsi="Times New Roman" w:cs="Times New Roman"/>
          <w:color w:val="000000"/>
          <w:sz w:val="28"/>
          <w:szCs w:val="28"/>
          <w:lang w:val="en-US"/>
        </w:rPr>
        <w:t>ol</w:t>
      </w:r>
      <w:r w:rsidR="00B07338"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5</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1. </w:t>
      </w:r>
      <w:r w:rsidR="00220D82">
        <w:rPr>
          <w:rFonts w:ascii="Times New Roman" w:eastAsia="Times New Roman" w:hAnsi="Times New Roman" w:cs="Times New Roman"/>
          <w:color w:val="000000"/>
          <w:sz w:val="28"/>
          <w:szCs w:val="28"/>
          <w:lang w:val="en-US"/>
        </w:rPr>
        <w:t>– P.</w:t>
      </w:r>
      <w:r w:rsidR="00242284" w:rsidRPr="00242284">
        <w:rPr>
          <w:rFonts w:ascii="Times New Roman" w:eastAsia="Times New Roman" w:hAnsi="Times New Roman" w:cs="Times New Roman"/>
          <w:color w:val="000000"/>
          <w:sz w:val="28"/>
          <w:szCs w:val="28"/>
          <w:lang w:val="en-US"/>
        </w:rPr>
        <w:t> </w:t>
      </w:r>
      <w:r w:rsidR="00E55178" w:rsidRPr="002E2238">
        <w:rPr>
          <w:rFonts w:ascii="Times New Roman" w:eastAsia="Times New Roman" w:hAnsi="Times New Roman" w:cs="Times New Roman"/>
          <w:color w:val="000000"/>
          <w:sz w:val="28"/>
          <w:szCs w:val="28"/>
          <w:lang w:val="en-US"/>
        </w:rPr>
        <w:t>13514.</w:t>
      </w:r>
    </w:p>
    <w:p w14:paraId="31D1CF9A" w14:textId="727BFACF" w:rsidR="00E55178" w:rsidRPr="002E2238" w:rsidRDefault="00A41465"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825C86">
        <w:rPr>
          <w:rFonts w:ascii="Times New Roman" w:eastAsia="Times New Roman" w:hAnsi="Times New Roman" w:cs="Times New Roman"/>
          <w:color w:val="000000"/>
          <w:sz w:val="28"/>
          <w:szCs w:val="28"/>
          <w:lang w:val="en-US"/>
        </w:rPr>
        <w:lastRenderedPageBreak/>
        <w:t>90</w:t>
      </w:r>
      <w:r w:rsidR="007C2BEB">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Guo D.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Combining </w:t>
      </w:r>
      <w:proofErr w:type="spellStart"/>
      <w:r w:rsidR="00E55178" w:rsidRPr="002E2238">
        <w:rPr>
          <w:rFonts w:ascii="Times New Roman" w:eastAsia="Times New Roman" w:hAnsi="Times New Roman" w:cs="Times New Roman"/>
          <w:color w:val="000000"/>
          <w:sz w:val="28"/>
          <w:szCs w:val="28"/>
          <w:lang w:val="en-US"/>
        </w:rPr>
        <w:t>Electrosorption</w:t>
      </w:r>
      <w:proofErr w:type="spellEnd"/>
      <w:r w:rsidR="00E55178" w:rsidRPr="002E2238">
        <w:rPr>
          <w:rFonts w:ascii="Times New Roman" w:eastAsia="Times New Roman" w:hAnsi="Times New Roman" w:cs="Times New Roman"/>
          <w:color w:val="000000"/>
          <w:sz w:val="28"/>
          <w:szCs w:val="28"/>
          <w:lang w:val="en-US"/>
        </w:rPr>
        <w:t xml:space="preserve"> and Electrochemical Reduction Mechanisms for Uranium Removal Using 1,2,3,4-Butane Tetracarboxylic Acid-Modified MIL-101: An In-Depth Exploration of Uranyl–Adsorbent Interactions // </w:t>
      </w:r>
      <w:proofErr w:type="spellStart"/>
      <w:r w:rsidR="00E55178" w:rsidRPr="002E2238">
        <w:rPr>
          <w:rFonts w:ascii="Times New Roman" w:eastAsia="Times New Roman" w:hAnsi="Times New Roman" w:cs="Times New Roman"/>
          <w:color w:val="000000"/>
          <w:sz w:val="28"/>
          <w:szCs w:val="28"/>
          <w:lang w:val="en-US"/>
        </w:rPr>
        <w:t>Inorg</w:t>
      </w:r>
      <w:proofErr w:type="spellEnd"/>
      <w:r w:rsidR="00E55178" w:rsidRPr="002E2238">
        <w:rPr>
          <w:rFonts w:ascii="Times New Roman" w:eastAsia="Times New Roman" w:hAnsi="Times New Roman" w:cs="Times New Roman"/>
          <w:color w:val="000000"/>
          <w:sz w:val="28"/>
          <w:szCs w:val="28"/>
          <w:lang w:val="en-US"/>
        </w:rPr>
        <w:t xml:space="preserve">. Chem. </w:t>
      </w:r>
      <w:r w:rsidR="00220D82"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2025.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64</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4.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1777</w:t>
      </w:r>
      <w:r w:rsidR="00242284"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1787.</w:t>
      </w:r>
    </w:p>
    <w:p w14:paraId="59162534" w14:textId="1A265DDE"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A41465">
        <w:rPr>
          <w:rFonts w:ascii="Times New Roman" w:eastAsia="Times New Roman" w:hAnsi="Times New Roman" w:cs="Times New Roman"/>
          <w:color w:val="000000"/>
          <w:sz w:val="28"/>
          <w:szCs w:val="28"/>
          <w:lang w:val="en-US"/>
        </w:rPr>
        <w:t>1</w:t>
      </w:r>
      <w:r>
        <w:rPr>
          <w:rFonts w:ascii="Times New Roman" w:eastAsia="Times New Roman" w:hAnsi="Times New Roman" w:cs="Times New Roman"/>
          <w:color w:val="000000"/>
          <w:sz w:val="28"/>
          <w:szCs w:val="28"/>
          <w:lang w:val="en-US"/>
        </w:rPr>
        <w:t xml:space="preserve"> </w:t>
      </w:r>
      <w:r w:rsidR="00242284">
        <w:rPr>
          <w:rFonts w:ascii="Times New Roman" w:eastAsia="Times New Roman" w:hAnsi="Times New Roman" w:cs="Times New Roman"/>
          <w:color w:val="000000"/>
          <w:sz w:val="28"/>
          <w:szCs w:val="28"/>
          <w:lang w:val="en-US"/>
        </w:rPr>
        <w:t xml:space="preserve">Yang R.A., </w:t>
      </w:r>
      <w:proofErr w:type="spellStart"/>
      <w:r w:rsidR="00242284">
        <w:rPr>
          <w:rFonts w:ascii="Times New Roman" w:eastAsia="Times New Roman" w:hAnsi="Times New Roman" w:cs="Times New Roman"/>
          <w:color w:val="000000"/>
          <w:sz w:val="28"/>
          <w:szCs w:val="28"/>
          <w:lang w:val="en-US"/>
        </w:rPr>
        <w:t>Sarazen</w:t>
      </w:r>
      <w:proofErr w:type="spellEnd"/>
      <w:r w:rsidR="00242284">
        <w:rPr>
          <w:rFonts w:ascii="Times New Roman" w:eastAsia="Times New Roman" w:hAnsi="Times New Roman" w:cs="Times New Roman"/>
          <w:color w:val="000000"/>
          <w:sz w:val="28"/>
          <w:szCs w:val="28"/>
          <w:lang w:val="en-US"/>
        </w:rPr>
        <w:t xml:space="preserve"> M.</w:t>
      </w:r>
      <w:r w:rsidR="00E55178" w:rsidRPr="002E2238">
        <w:rPr>
          <w:rFonts w:ascii="Times New Roman" w:eastAsia="Times New Roman" w:hAnsi="Times New Roman" w:cs="Times New Roman"/>
          <w:color w:val="000000"/>
          <w:sz w:val="28"/>
          <w:szCs w:val="28"/>
          <w:lang w:val="en-US"/>
        </w:rPr>
        <w:t xml:space="preserve">L. Mechanistic Impacts of Metal Site and Solvent Identities for Alkene Oxidation over Carboxylate Fe and Cr Metal–Organic Frameworks // ACS </w:t>
      </w:r>
      <w:proofErr w:type="spellStart"/>
      <w:r w:rsidR="00E55178" w:rsidRPr="002E2238">
        <w:rPr>
          <w:rFonts w:ascii="Times New Roman" w:eastAsia="Times New Roman" w:hAnsi="Times New Roman" w:cs="Times New Roman"/>
          <w:color w:val="000000"/>
          <w:sz w:val="28"/>
          <w:szCs w:val="28"/>
          <w:lang w:val="en-US"/>
        </w:rPr>
        <w:t>Catal</w:t>
      </w:r>
      <w:proofErr w:type="spellEnd"/>
      <w:r w:rsidR="00E55178" w:rsidRPr="002E2238">
        <w:rPr>
          <w:rFonts w:ascii="Times New Roman" w:eastAsia="Times New Roman" w:hAnsi="Times New Roman" w:cs="Times New Roman"/>
          <w:color w:val="000000"/>
          <w:sz w:val="28"/>
          <w:szCs w:val="28"/>
          <w:lang w:val="en-US"/>
        </w:rPr>
        <w:t xml:space="preserve">.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2022.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12</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23.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14476</w:t>
      </w:r>
      <w:r w:rsidR="00242284" w:rsidRPr="00242284">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14491.</w:t>
      </w:r>
    </w:p>
    <w:p w14:paraId="419E2910" w14:textId="1F67E54F"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825C86">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Arai Y.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Uranyl adsorption and surface speciation at the imogolite–water interface: Self-consistent spectroscopic and surface complexation models // </w:t>
      </w:r>
      <w:proofErr w:type="spellStart"/>
      <w:r w:rsidR="00E55178" w:rsidRPr="002E2238">
        <w:rPr>
          <w:rFonts w:ascii="Times New Roman" w:eastAsia="Times New Roman" w:hAnsi="Times New Roman" w:cs="Times New Roman"/>
          <w:color w:val="000000"/>
          <w:sz w:val="28"/>
          <w:szCs w:val="28"/>
          <w:lang w:val="en-US"/>
        </w:rPr>
        <w:t>Geochim</w:t>
      </w:r>
      <w:proofErr w:type="spellEnd"/>
      <w:r w:rsidR="00E55178" w:rsidRPr="002E2238">
        <w:rPr>
          <w:rFonts w:ascii="Times New Roman" w:eastAsia="Times New Roman" w:hAnsi="Times New Roman" w:cs="Times New Roman"/>
          <w:color w:val="000000"/>
          <w:sz w:val="28"/>
          <w:szCs w:val="28"/>
          <w:lang w:val="en-US"/>
        </w:rPr>
        <w:t xml:space="preserve">. </w:t>
      </w:r>
      <w:proofErr w:type="spellStart"/>
      <w:r w:rsidR="00E55178" w:rsidRPr="002E2238">
        <w:rPr>
          <w:rFonts w:ascii="Times New Roman" w:eastAsia="Times New Roman" w:hAnsi="Times New Roman" w:cs="Times New Roman"/>
          <w:color w:val="000000"/>
          <w:sz w:val="28"/>
          <w:szCs w:val="28"/>
          <w:lang w:val="en-US"/>
        </w:rPr>
        <w:t>Cosmochim</w:t>
      </w:r>
      <w:proofErr w:type="spellEnd"/>
      <w:r w:rsidR="00E55178" w:rsidRPr="002E2238">
        <w:rPr>
          <w:rFonts w:ascii="Times New Roman" w:eastAsia="Times New Roman" w:hAnsi="Times New Roman" w:cs="Times New Roman"/>
          <w:color w:val="000000"/>
          <w:sz w:val="28"/>
          <w:szCs w:val="28"/>
          <w:lang w:val="en-US"/>
        </w:rPr>
        <w:t xml:space="preserve">. Acta. </w:t>
      </w:r>
      <w:r w:rsidR="00220D82" w:rsidRPr="00825C86">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2006.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70</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10.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2492</w:t>
      </w:r>
      <w:r w:rsidR="00242284"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2509.</w:t>
      </w:r>
    </w:p>
    <w:p w14:paraId="6B9A173D" w14:textId="170F2CC5"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825C86">
        <w:rPr>
          <w:rFonts w:ascii="Times New Roman" w:eastAsia="Times New Roman" w:hAnsi="Times New Roman" w:cs="Times New Roman"/>
          <w:color w:val="000000"/>
          <w:sz w:val="28"/>
          <w:szCs w:val="28"/>
          <w:lang w:val="en-US"/>
        </w:rPr>
        <w:t>3</w:t>
      </w:r>
      <w:r>
        <w:rPr>
          <w:rFonts w:ascii="Times New Roman" w:eastAsia="Times New Roman" w:hAnsi="Times New Roman" w:cs="Times New Roman"/>
          <w:color w:val="000000"/>
          <w:sz w:val="28"/>
          <w:szCs w:val="28"/>
          <w:lang w:val="en-US"/>
        </w:rPr>
        <w:t xml:space="preserve"> </w:t>
      </w:r>
      <w:proofErr w:type="spellStart"/>
      <w:r w:rsidR="00E55178" w:rsidRPr="002E2238">
        <w:rPr>
          <w:rFonts w:ascii="Times New Roman" w:eastAsia="Times New Roman" w:hAnsi="Times New Roman" w:cs="Times New Roman"/>
          <w:color w:val="000000"/>
          <w:sz w:val="28"/>
          <w:szCs w:val="28"/>
          <w:lang w:val="en-US"/>
        </w:rPr>
        <w:t>Carboni</w:t>
      </w:r>
      <w:proofErr w:type="spellEnd"/>
      <w:r w:rsidR="00E55178" w:rsidRPr="002E2238">
        <w:rPr>
          <w:rFonts w:ascii="Times New Roman" w:eastAsia="Times New Roman" w:hAnsi="Times New Roman" w:cs="Times New Roman"/>
          <w:color w:val="000000"/>
          <w:sz w:val="28"/>
          <w:szCs w:val="28"/>
          <w:lang w:val="en-US"/>
        </w:rPr>
        <w:t xml:space="preserve"> M.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Highly porous and stable metal</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w:t>
      </w:r>
      <w:r w:rsidR="00242284" w:rsidRPr="00242284">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organic frameworks for uranium extraction // Chem. Sci.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2013.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4</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6.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2396.</w:t>
      </w:r>
    </w:p>
    <w:p w14:paraId="117A637E" w14:textId="6C057E83"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825C86">
        <w:rPr>
          <w:rFonts w:ascii="Times New Roman" w:eastAsia="Times New Roman" w:hAnsi="Times New Roman" w:cs="Times New Roman"/>
          <w:color w:val="000000"/>
          <w:sz w:val="28"/>
          <w:szCs w:val="28"/>
          <w:lang w:val="en-US"/>
        </w:rPr>
        <w:t>4</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Zhang G.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Synthesis of amino acid modified MIL-101 and efficient uranium adsorption from water // J. Mol. Liq.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2022.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349.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118095.</w:t>
      </w:r>
    </w:p>
    <w:p w14:paraId="1F4794A5" w14:textId="287A1BA5"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825C86">
        <w:rPr>
          <w:rFonts w:ascii="Times New Roman" w:eastAsia="Times New Roman" w:hAnsi="Times New Roman" w:cs="Times New Roman"/>
          <w:color w:val="000000"/>
          <w:sz w:val="28"/>
          <w:szCs w:val="28"/>
          <w:lang w:val="en-US"/>
        </w:rPr>
        <w:t>5</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Das A.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Functionalized metal organic framework (MIL-101(Cr)) as selective adsorbent for the mitigation of uranium (VI) from contaminated lake water // J. Mol. Liq.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2024.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408.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125299.</w:t>
      </w:r>
    </w:p>
    <w:p w14:paraId="181E3671" w14:textId="7093A454"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825C86">
        <w:rPr>
          <w:rFonts w:ascii="Times New Roman" w:eastAsia="Times New Roman" w:hAnsi="Times New Roman" w:cs="Times New Roman"/>
          <w:color w:val="000000"/>
          <w:sz w:val="28"/>
          <w:szCs w:val="28"/>
          <w:lang w:val="en-US"/>
        </w:rPr>
        <w:t>6</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Zhu S.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Bare and polymer coated iron oxide superparamagnetic nanoparticles for effective removal of U (VI) from acidic and neutral aqueous medium // Appl. Surf. Sci.</w:t>
      </w:r>
      <w:r w:rsidR="00220D82" w:rsidRPr="00825C86">
        <w:rPr>
          <w:rFonts w:ascii="Times New Roman" w:eastAsia="Times New Roman" w:hAnsi="Times New Roman" w:cs="Times New Roman"/>
          <w:color w:val="000000"/>
          <w:sz w:val="28"/>
          <w:szCs w:val="28"/>
          <w:lang w:val="en-US"/>
        </w:rPr>
        <w:t xml:space="preserve"> – </w:t>
      </w:r>
      <w:r w:rsidR="00E55178" w:rsidRPr="002E2238">
        <w:rPr>
          <w:rFonts w:ascii="Times New Roman" w:eastAsia="Times New Roman" w:hAnsi="Times New Roman" w:cs="Times New Roman"/>
          <w:color w:val="000000"/>
          <w:sz w:val="28"/>
          <w:szCs w:val="28"/>
          <w:lang w:val="en-US"/>
        </w:rPr>
        <w:t xml:space="preserve">2018.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447. </w:t>
      </w:r>
      <w:r w:rsidR="00220D82">
        <w:rPr>
          <w:rFonts w:ascii="Times New Roman" w:eastAsia="Times New Roman" w:hAnsi="Times New Roman" w:cs="Times New Roman"/>
          <w:color w:val="000000"/>
          <w:sz w:val="28"/>
          <w:szCs w:val="28"/>
          <w:lang w:val="en-US"/>
        </w:rPr>
        <w:t>– P.</w:t>
      </w:r>
      <w:r w:rsidR="00E55178" w:rsidRPr="002E2238">
        <w:rPr>
          <w:rFonts w:ascii="Times New Roman" w:eastAsia="Times New Roman" w:hAnsi="Times New Roman" w:cs="Times New Roman"/>
          <w:color w:val="000000"/>
          <w:sz w:val="28"/>
          <w:szCs w:val="28"/>
          <w:lang w:val="en-US"/>
        </w:rPr>
        <w:t xml:space="preserve"> 381</w:t>
      </w:r>
      <w:r w:rsidR="00242284"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387.</w:t>
      </w:r>
    </w:p>
    <w:p w14:paraId="5A1B3EE0" w14:textId="0A6BC425"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825C86">
        <w:rPr>
          <w:rFonts w:ascii="Times New Roman" w:eastAsia="Times New Roman" w:hAnsi="Times New Roman" w:cs="Times New Roman"/>
          <w:color w:val="000000"/>
          <w:sz w:val="28"/>
          <w:szCs w:val="28"/>
          <w:lang w:val="en-US"/>
        </w:rPr>
        <w:t>7</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Wang F.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Selective adsorption of uranium(VI) onto prismatic sulfides from aqueous solution // Colloids Surf. A </w:t>
      </w:r>
      <w:proofErr w:type="spellStart"/>
      <w:r w:rsidR="00E55178" w:rsidRPr="002E2238">
        <w:rPr>
          <w:rFonts w:ascii="Times New Roman" w:eastAsia="Times New Roman" w:hAnsi="Times New Roman" w:cs="Times New Roman"/>
          <w:color w:val="000000"/>
          <w:sz w:val="28"/>
          <w:szCs w:val="28"/>
          <w:lang w:val="en-US"/>
        </w:rPr>
        <w:t>Physicochem</w:t>
      </w:r>
      <w:proofErr w:type="spellEnd"/>
      <w:r w:rsidR="00E55178" w:rsidRPr="002E2238">
        <w:rPr>
          <w:rFonts w:ascii="Times New Roman" w:eastAsia="Times New Roman" w:hAnsi="Times New Roman" w:cs="Times New Roman"/>
          <w:color w:val="000000"/>
          <w:sz w:val="28"/>
          <w:szCs w:val="28"/>
          <w:lang w:val="en-US"/>
        </w:rPr>
        <w:t xml:space="preserve">. Eng. Asp. </w:t>
      </w:r>
      <w:r w:rsidR="00220D82" w:rsidRPr="00825C86">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2016. </w:t>
      </w:r>
      <w:r w:rsidR="00B07338" w:rsidRPr="00825C86">
        <w:rPr>
          <w:rFonts w:ascii="Times New Roman" w:eastAsia="Times New Roman" w:hAnsi="Times New Roman" w:cs="Times New Roman"/>
          <w:color w:val="000000"/>
          <w:sz w:val="28"/>
          <w:szCs w:val="28"/>
          <w:lang w:val="en-US"/>
        </w:rPr>
        <w:t>– V</w:t>
      </w:r>
      <w:r w:rsidR="00ED1021" w:rsidRPr="00825C86">
        <w:rPr>
          <w:rFonts w:ascii="Times New Roman" w:eastAsia="Times New Roman" w:hAnsi="Times New Roman" w:cs="Times New Roman"/>
          <w:color w:val="000000"/>
          <w:sz w:val="28"/>
          <w:szCs w:val="28"/>
          <w:lang w:val="en-US"/>
        </w:rPr>
        <w:t>ol</w:t>
      </w:r>
      <w:r w:rsidR="00B07338"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490.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215</w:t>
      </w:r>
      <w:r w:rsidR="00242284" w:rsidRPr="00825C86">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221.</w:t>
      </w:r>
    </w:p>
    <w:p w14:paraId="62480F8F" w14:textId="15780FBA"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825C86">
        <w:rPr>
          <w:rFonts w:ascii="Times New Roman" w:eastAsia="Times New Roman" w:hAnsi="Times New Roman" w:cs="Times New Roman"/>
          <w:color w:val="000000"/>
          <w:sz w:val="28"/>
          <w:szCs w:val="28"/>
          <w:lang w:val="en-US"/>
        </w:rPr>
        <w:t>8</w:t>
      </w:r>
      <w:r>
        <w:rPr>
          <w:rFonts w:ascii="Times New Roman" w:eastAsia="Times New Roman" w:hAnsi="Times New Roman" w:cs="Times New Roman"/>
          <w:color w:val="000000"/>
          <w:sz w:val="28"/>
          <w:szCs w:val="28"/>
          <w:lang w:val="en-US"/>
        </w:rPr>
        <w:t xml:space="preserve"> </w:t>
      </w:r>
      <w:proofErr w:type="spellStart"/>
      <w:r w:rsidR="00E55178" w:rsidRPr="002E2238">
        <w:rPr>
          <w:rFonts w:ascii="Times New Roman" w:eastAsia="Times New Roman" w:hAnsi="Times New Roman" w:cs="Times New Roman"/>
          <w:color w:val="000000"/>
          <w:sz w:val="28"/>
          <w:szCs w:val="28"/>
          <w:lang w:val="en-US"/>
        </w:rPr>
        <w:t>Parmanbek</w:t>
      </w:r>
      <w:proofErr w:type="spellEnd"/>
      <w:r w:rsidR="00E55178" w:rsidRPr="002E2238">
        <w:rPr>
          <w:rFonts w:ascii="Times New Roman" w:eastAsia="Times New Roman" w:hAnsi="Times New Roman" w:cs="Times New Roman"/>
          <w:color w:val="000000"/>
          <w:sz w:val="28"/>
          <w:szCs w:val="28"/>
          <w:lang w:val="en-US"/>
        </w:rPr>
        <w:t xml:space="preserve"> N.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Hybrid PET Track-Etched Membranes Grafted by Well-Defined Poly(2-(</w:t>
      </w:r>
      <w:proofErr w:type="spellStart"/>
      <w:r w:rsidR="00E55178" w:rsidRPr="002E2238">
        <w:rPr>
          <w:rFonts w:ascii="Times New Roman" w:eastAsia="Times New Roman" w:hAnsi="Times New Roman" w:cs="Times New Roman"/>
          <w:color w:val="000000"/>
          <w:sz w:val="28"/>
          <w:szCs w:val="28"/>
          <w:lang w:val="en-US"/>
        </w:rPr>
        <w:t>dimethylamino</w:t>
      </w:r>
      <w:proofErr w:type="spellEnd"/>
      <w:r w:rsidR="00E55178" w:rsidRPr="002E2238">
        <w:rPr>
          <w:rFonts w:ascii="Times New Roman" w:eastAsia="Times New Roman" w:hAnsi="Times New Roman" w:cs="Times New Roman"/>
          <w:color w:val="000000"/>
          <w:sz w:val="28"/>
          <w:szCs w:val="28"/>
          <w:lang w:val="en-US"/>
        </w:rPr>
        <w:t xml:space="preserve">)ethyl methacrylate) Brushes and Loaded with Silver Nanoparticles for the Removal of As(III) // Polymers (Basel).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2022.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14</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242284" w:rsidRPr="00242284">
        <w:rPr>
          <w:rFonts w:ascii="Times New Roman" w:eastAsia="Times New Roman" w:hAnsi="Times New Roman" w:cs="Times New Roman"/>
          <w:color w:val="000000"/>
          <w:sz w:val="28"/>
          <w:szCs w:val="28"/>
          <w:lang w:val="en-US"/>
        </w:rPr>
        <w:t> </w:t>
      </w:r>
      <w:r w:rsidR="00E55178" w:rsidRPr="002E2238">
        <w:rPr>
          <w:rFonts w:ascii="Times New Roman" w:eastAsia="Times New Roman" w:hAnsi="Times New Roman" w:cs="Times New Roman"/>
          <w:color w:val="000000"/>
          <w:sz w:val="28"/>
          <w:szCs w:val="28"/>
          <w:lang w:val="en-US"/>
        </w:rPr>
        <w:t xml:space="preserve">19.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4026.</w:t>
      </w:r>
    </w:p>
    <w:p w14:paraId="1DD511C7" w14:textId="5E17B802"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00A41465" w:rsidRPr="003D07EB">
        <w:rPr>
          <w:rFonts w:ascii="Times New Roman" w:eastAsia="Times New Roman" w:hAnsi="Times New Roman" w:cs="Times New Roman"/>
          <w:color w:val="000000"/>
          <w:sz w:val="28"/>
          <w:szCs w:val="28"/>
          <w:lang w:val="en-US"/>
        </w:rPr>
        <w:t>9</w:t>
      </w:r>
      <w:r>
        <w:rPr>
          <w:rFonts w:ascii="Times New Roman" w:eastAsia="Times New Roman" w:hAnsi="Times New Roman" w:cs="Times New Roman"/>
          <w:color w:val="000000"/>
          <w:sz w:val="28"/>
          <w:szCs w:val="28"/>
          <w:lang w:val="en-US"/>
        </w:rPr>
        <w:t xml:space="preserve"> </w:t>
      </w:r>
      <w:proofErr w:type="spellStart"/>
      <w:r w:rsidR="00E55178" w:rsidRPr="002E2238">
        <w:rPr>
          <w:rFonts w:ascii="Times New Roman" w:eastAsia="Times New Roman" w:hAnsi="Times New Roman" w:cs="Times New Roman"/>
          <w:color w:val="000000"/>
          <w:sz w:val="28"/>
          <w:szCs w:val="28"/>
          <w:lang w:val="en-US"/>
        </w:rPr>
        <w:t>Keshta</w:t>
      </w:r>
      <w:proofErr w:type="spellEnd"/>
      <w:r w:rsidR="00E55178" w:rsidRPr="002E2238">
        <w:rPr>
          <w:rFonts w:ascii="Times New Roman" w:eastAsia="Times New Roman" w:hAnsi="Times New Roman" w:cs="Times New Roman"/>
          <w:color w:val="000000"/>
          <w:sz w:val="28"/>
          <w:szCs w:val="28"/>
          <w:lang w:val="en-US"/>
        </w:rPr>
        <w:t xml:space="preserve"> B. E.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Preparation of unsaturated MIL-101(Cr) with Lewis acid sites for the extraordinary adsorption of anionic dyes // NPJ Clean Water.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2025.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8</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15.</w:t>
      </w:r>
    </w:p>
    <w:p w14:paraId="1217CBCD" w14:textId="69144F7D" w:rsidR="00E55178" w:rsidRPr="002E2238" w:rsidRDefault="00A41465"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sidRPr="00825C86">
        <w:rPr>
          <w:rFonts w:ascii="Times New Roman" w:eastAsia="Times New Roman" w:hAnsi="Times New Roman" w:cs="Times New Roman"/>
          <w:color w:val="000000"/>
          <w:sz w:val="28"/>
          <w:szCs w:val="28"/>
          <w:lang w:val="en-US"/>
        </w:rPr>
        <w:t>100</w:t>
      </w:r>
      <w:r w:rsidR="007C2BEB">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Qu C. </w:t>
      </w:r>
      <w:r w:rsidR="00893F99">
        <w:rPr>
          <w:rFonts w:ascii="Times New Roman" w:eastAsia="Times New Roman" w:hAnsi="Times New Roman" w:cs="Times New Roman"/>
          <w:color w:val="000000"/>
          <w:sz w:val="28"/>
          <w:szCs w:val="28"/>
          <w:lang w:val="en-US"/>
        </w:rPr>
        <w:t>et al.</w:t>
      </w:r>
      <w:r w:rsidR="00E55178" w:rsidRPr="002E2238">
        <w:rPr>
          <w:rFonts w:ascii="Times New Roman" w:eastAsia="Times New Roman" w:hAnsi="Times New Roman" w:cs="Times New Roman"/>
          <w:color w:val="000000"/>
          <w:sz w:val="28"/>
          <w:szCs w:val="28"/>
          <w:lang w:val="en-US"/>
        </w:rPr>
        <w:t xml:space="preserve"> All-Nitrogen Energetic Material Cubic Gauche </w:t>
      </w:r>
      <w:proofErr w:type="spellStart"/>
      <w:r w:rsidR="00E55178" w:rsidRPr="002E2238">
        <w:rPr>
          <w:rFonts w:ascii="Times New Roman" w:eastAsia="Times New Roman" w:hAnsi="Times New Roman" w:cs="Times New Roman"/>
          <w:color w:val="000000"/>
          <w:sz w:val="28"/>
          <w:szCs w:val="28"/>
          <w:lang w:val="en-US"/>
        </w:rPr>
        <w:t>Polynitrogen</w:t>
      </w:r>
      <w:proofErr w:type="spellEnd"/>
      <w:r w:rsidR="00E55178" w:rsidRPr="002E2238">
        <w:rPr>
          <w:rFonts w:ascii="Times New Roman" w:eastAsia="Times New Roman" w:hAnsi="Times New Roman" w:cs="Times New Roman"/>
          <w:color w:val="000000"/>
          <w:sz w:val="28"/>
          <w:szCs w:val="28"/>
          <w:lang w:val="en-US"/>
        </w:rPr>
        <w:t xml:space="preserve">: Plasma Synthesis and Thermal Performance // Molecules.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2024.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29</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2. </w:t>
      </w:r>
      <w:r w:rsidR="00220D82">
        <w:rPr>
          <w:rFonts w:ascii="Times New Roman" w:eastAsia="Times New Roman" w:hAnsi="Times New Roman" w:cs="Times New Roman"/>
          <w:color w:val="000000"/>
          <w:sz w:val="28"/>
          <w:szCs w:val="28"/>
          <w:lang w:val="en-US"/>
        </w:rPr>
        <w:t>– P.</w:t>
      </w:r>
      <w:r w:rsidR="00E55178" w:rsidRPr="002E2238">
        <w:rPr>
          <w:rFonts w:ascii="Times New Roman" w:eastAsia="Times New Roman" w:hAnsi="Times New Roman" w:cs="Times New Roman"/>
          <w:color w:val="000000"/>
          <w:sz w:val="28"/>
          <w:szCs w:val="28"/>
          <w:lang w:val="en-US"/>
        </w:rPr>
        <w:t xml:space="preserve"> 504.</w:t>
      </w:r>
    </w:p>
    <w:p w14:paraId="35F2218C" w14:textId="35029704"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r w:rsidR="00A41465" w:rsidRPr="00A41465">
        <w:rPr>
          <w:rFonts w:ascii="Times New Roman" w:eastAsia="Times New Roman" w:hAnsi="Times New Roman" w:cs="Times New Roman"/>
          <w:color w:val="000000"/>
          <w:sz w:val="28"/>
          <w:szCs w:val="28"/>
          <w:lang w:val="en-US"/>
        </w:rPr>
        <w:t>1</w:t>
      </w:r>
      <w:r>
        <w:rPr>
          <w:rFonts w:ascii="Times New Roman" w:eastAsia="Times New Roman" w:hAnsi="Times New Roman" w:cs="Times New Roman"/>
          <w:color w:val="000000"/>
          <w:sz w:val="28"/>
          <w:szCs w:val="28"/>
          <w:lang w:val="en-US"/>
        </w:rPr>
        <w:t xml:space="preserve"> </w:t>
      </w:r>
      <w:proofErr w:type="spellStart"/>
      <w:r w:rsidR="00220D82">
        <w:rPr>
          <w:rFonts w:ascii="Times New Roman" w:eastAsia="Times New Roman" w:hAnsi="Times New Roman" w:cs="Times New Roman"/>
          <w:color w:val="000000"/>
          <w:sz w:val="28"/>
          <w:szCs w:val="28"/>
          <w:lang w:val="en-US"/>
        </w:rPr>
        <w:t>Gouget-Laemmel</w:t>
      </w:r>
      <w:proofErr w:type="spellEnd"/>
      <w:r w:rsidR="00220D82">
        <w:rPr>
          <w:rFonts w:ascii="Times New Roman" w:eastAsia="Times New Roman" w:hAnsi="Times New Roman" w:cs="Times New Roman"/>
          <w:color w:val="000000"/>
          <w:sz w:val="28"/>
          <w:szCs w:val="28"/>
          <w:lang w:val="en-US"/>
        </w:rPr>
        <w:t xml:space="preserve"> A.</w:t>
      </w:r>
      <w:r w:rsidR="00E55178" w:rsidRPr="002E2238">
        <w:rPr>
          <w:rFonts w:ascii="Times New Roman" w:eastAsia="Times New Roman" w:hAnsi="Times New Roman" w:cs="Times New Roman"/>
          <w:color w:val="000000"/>
          <w:sz w:val="28"/>
          <w:szCs w:val="28"/>
          <w:lang w:val="en-US"/>
        </w:rPr>
        <w:t xml:space="preserve">C.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Functionalization of Azide-Terminated Silicon Surfaces with Glycans Using Click Chemistry: XPS and FTIR Study // The Journal of Physical Chemistry C.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2013.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117</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 xml:space="preserve">Issue </w:t>
      </w:r>
      <w:r w:rsidR="00E55178" w:rsidRPr="002E2238">
        <w:rPr>
          <w:rFonts w:ascii="Times New Roman" w:eastAsia="Times New Roman" w:hAnsi="Times New Roman" w:cs="Times New Roman"/>
          <w:color w:val="000000"/>
          <w:sz w:val="28"/>
          <w:szCs w:val="28"/>
          <w:lang w:val="en-US"/>
        </w:rPr>
        <w:t xml:space="preserve">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368</w:t>
      </w:r>
      <w:r w:rsidR="00220D82"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375.</w:t>
      </w:r>
    </w:p>
    <w:p w14:paraId="24FDBE2E" w14:textId="230AB930"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r w:rsidR="00A41465" w:rsidRPr="00825C86">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Huang Z. </w:t>
      </w:r>
      <w:r w:rsidR="00893F99">
        <w:rPr>
          <w:rFonts w:ascii="Times New Roman" w:eastAsia="Times New Roman" w:hAnsi="Times New Roman" w:cs="Times New Roman"/>
          <w:color w:val="000000"/>
          <w:sz w:val="28"/>
          <w:szCs w:val="28"/>
          <w:lang w:val="en-US"/>
        </w:rPr>
        <w:t>et al.</w:t>
      </w:r>
      <w:r w:rsidR="00E55178" w:rsidRPr="002E2238">
        <w:rPr>
          <w:rFonts w:ascii="Times New Roman" w:eastAsia="Times New Roman" w:hAnsi="Times New Roman" w:cs="Times New Roman"/>
          <w:color w:val="000000"/>
          <w:sz w:val="28"/>
          <w:szCs w:val="28"/>
          <w:lang w:val="en-US"/>
        </w:rPr>
        <w:t xml:space="preserve"> Continuous synthesis of size-tunable silver nanoparticles by a green electrolysis method and multi-electrode design for high yield // J. Mater. Chem. A Mater.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2015.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3</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 xml:space="preserve">Issue </w:t>
      </w:r>
      <w:r w:rsidR="00E55178" w:rsidRPr="002E2238">
        <w:rPr>
          <w:rFonts w:ascii="Times New Roman" w:eastAsia="Times New Roman" w:hAnsi="Times New Roman" w:cs="Times New Roman"/>
          <w:color w:val="000000"/>
          <w:sz w:val="28"/>
          <w:szCs w:val="28"/>
          <w:lang w:val="en-US"/>
        </w:rPr>
        <w:t xml:space="preserve">5.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1925</w:t>
      </w:r>
      <w:r w:rsidR="00220D82"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1929.</w:t>
      </w:r>
    </w:p>
    <w:p w14:paraId="3575C36D" w14:textId="1FC736E5"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r w:rsidR="00A41465" w:rsidRPr="00A41465">
        <w:rPr>
          <w:rFonts w:ascii="Times New Roman" w:eastAsia="Times New Roman" w:hAnsi="Times New Roman" w:cs="Times New Roman"/>
          <w:color w:val="000000"/>
          <w:sz w:val="28"/>
          <w:szCs w:val="28"/>
          <w:lang w:val="en-US"/>
        </w:rPr>
        <w:t>3</w:t>
      </w:r>
      <w:r>
        <w:rPr>
          <w:rFonts w:ascii="Times New Roman" w:eastAsia="Times New Roman" w:hAnsi="Times New Roman" w:cs="Times New Roman"/>
          <w:color w:val="000000"/>
          <w:sz w:val="28"/>
          <w:szCs w:val="28"/>
          <w:lang w:val="en-US"/>
        </w:rPr>
        <w:t xml:space="preserve"> </w:t>
      </w:r>
      <w:proofErr w:type="spellStart"/>
      <w:r w:rsidR="00220D82">
        <w:rPr>
          <w:rFonts w:ascii="Times New Roman" w:eastAsia="Times New Roman" w:hAnsi="Times New Roman" w:cs="Times New Roman"/>
          <w:color w:val="000000"/>
          <w:sz w:val="28"/>
          <w:szCs w:val="28"/>
          <w:lang w:val="en-US"/>
        </w:rPr>
        <w:t>Bishoyi</w:t>
      </w:r>
      <w:proofErr w:type="spellEnd"/>
      <w:r w:rsidR="00220D82">
        <w:rPr>
          <w:rFonts w:ascii="Times New Roman" w:eastAsia="Times New Roman" w:hAnsi="Times New Roman" w:cs="Times New Roman"/>
          <w:color w:val="000000"/>
          <w:sz w:val="28"/>
          <w:szCs w:val="28"/>
          <w:lang w:val="en-US"/>
        </w:rPr>
        <w:t xml:space="preserve"> A.</w:t>
      </w:r>
      <w:r w:rsidR="00E55178" w:rsidRPr="002E2238">
        <w:rPr>
          <w:rFonts w:ascii="Times New Roman" w:eastAsia="Times New Roman" w:hAnsi="Times New Roman" w:cs="Times New Roman"/>
          <w:color w:val="000000"/>
          <w:sz w:val="28"/>
          <w:szCs w:val="28"/>
          <w:lang w:val="en-US"/>
        </w:rPr>
        <w:t xml:space="preserve">K. </w:t>
      </w:r>
      <w:r w:rsidR="00893F99">
        <w:rPr>
          <w:rFonts w:ascii="Times New Roman" w:eastAsia="Times New Roman" w:hAnsi="Times New Roman" w:cs="Times New Roman"/>
          <w:color w:val="000000"/>
          <w:sz w:val="28"/>
          <w:szCs w:val="28"/>
          <w:lang w:val="en-US"/>
        </w:rPr>
        <w:t xml:space="preserve">et al. </w:t>
      </w:r>
      <w:r w:rsidR="00E55178" w:rsidRPr="002E2238">
        <w:rPr>
          <w:rFonts w:ascii="Times New Roman" w:eastAsia="Times New Roman" w:hAnsi="Times New Roman" w:cs="Times New Roman"/>
          <w:color w:val="000000"/>
          <w:sz w:val="28"/>
          <w:szCs w:val="28"/>
          <w:lang w:val="en-US"/>
        </w:rPr>
        <w:t xml:space="preserve">Unveiling the antibacterial and antifungal potential of biosynthesized silver nanoparticles from </w:t>
      </w:r>
      <w:proofErr w:type="spellStart"/>
      <w:r w:rsidR="00E55178" w:rsidRPr="002E2238">
        <w:rPr>
          <w:rFonts w:ascii="Times New Roman" w:eastAsia="Times New Roman" w:hAnsi="Times New Roman" w:cs="Times New Roman"/>
          <w:color w:val="000000"/>
          <w:sz w:val="28"/>
          <w:szCs w:val="28"/>
          <w:lang w:val="en-US"/>
        </w:rPr>
        <w:t>Chromolaena</w:t>
      </w:r>
      <w:proofErr w:type="spellEnd"/>
      <w:r w:rsidR="00E55178" w:rsidRPr="002E2238">
        <w:rPr>
          <w:rFonts w:ascii="Times New Roman" w:eastAsia="Times New Roman" w:hAnsi="Times New Roman" w:cs="Times New Roman"/>
          <w:color w:val="000000"/>
          <w:sz w:val="28"/>
          <w:szCs w:val="28"/>
          <w:lang w:val="en-US"/>
        </w:rPr>
        <w:t xml:space="preserve"> </w:t>
      </w:r>
      <w:proofErr w:type="spellStart"/>
      <w:r w:rsidR="00E55178" w:rsidRPr="002E2238">
        <w:rPr>
          <w:rFonts w:ascii="Times New Roman" w:eastAsia="Times New Roman" w:hAnsi="Times New Roman" w:cs="Times New Roman"/>
          <w:color w:val="000000"/>
          <w:sz w:val="28"/>
          <w:szCs w:val="28"/>
          <w:lang w:val="en-US"/>
        </w:rPr>
        <w:t>odorata</w:t>
      </w:r>
      <w:proofErr w:type="spellEnd"/>
      <w:r w:rsidR="00E55178" w:rsidRPr="002E2238">
        <w:rPr>
          <w:rFonts w:ascii="Times New Roman" w:eastAsia="Times New Roman" w:hAnsi="Times New Roman" w:cs="Times New Roman"/>
          <w:color w:val="000000"/>
          <w:sz w:val="28"/>
          <w:szCs w:val="28"/>
          <w:lang w:val="en-US"/>
        </w:rPr>
        <w:t xml:space="preserve"> leaves // Sci. Rep. </w:t>
      </w:r>
      <w:r w:rsidR="00220D82" w:rsidRPr="003D07EB">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2024. </w:t>
      </w:r>
      <w:r w:rsidR="00B07338" w:rsidRPr="003D07EB">
        <w:rPr>
          <w:rFonts w:ascii="Times New Roman" w:eastAsia="Times New Roman" w:hAnsi="Times New Roman" w:cs="Times New Roman"/>
          <w:color w:val="000000"/>
          <w:sz w:val="28"/>
          <w:szCs w:val="28"/>
          <w:lang w:val="en-US"/>
        </w:rPr>
        <w:t>– V</w:t>
      </w:r>
      <w:r w:rsidR="00ED1021" w:rsidRPr="003D07EB">
        <w:rPr>
          <w:rFonts w:ascii="Times New Roman" w:eastAsia="Times New Roman" w:hAnsi="Times New Roman" w:cs="Times New Roman"/>
          <w:color w:val="000000"/>
          <w:sz w:val="28"/>
          <w:szCs w:val="28"/>
          <w:lang w:val="en-US"/>
        </w:rPr>
        <w:t>ol</w:t>
      </w:r>
      <w:r w:rsidR="00B07338" w:rsidRPr="003D07EB">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14</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2E2238">
        <w:rPr>
          <w:rFonts w:ascii="Times New Roman" w:eastAsia="Times New Roman" w:hAnsi="Times New Roman" w:cs="Times New Roman"/>
          <w:color w:val="000000"/>
          <w:sz w:val="28"/>
          <w:szCs w:val="28"/>
          <w:lang w:val="en-US"/>
        </w:rPr>
        <w:t xml:space="preserve"> 1.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7513.</w:t>
      </w:r>
    </w:p>
    <w:p w14:paraId="5441F947" w14:textId="2613F0D5"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r w:rsidR="00A41465" w:rsidRPr="00A41465">
        <w:rPr>
          <w:rFonts w:ascii="Times New Roman" w:eastAsia="Times New Roman" w:hAnsi="Times New Roman" w:cs="Times New Roman"/>
          <w:color w:val="000000"/>
          <w:sz w:val="28"/>
          <w:szCs w:val="28"/>
          <w:lang w:val="en-US"/>
        </w:rPr>
        <w:t>4</w:t>
      </w:r>
      <w:r>
        <w:rPr>
          <w:rFonts w:ascii="Times New Roman" w:eastAsia="Times New Roman" w:hAnsi="Times New Roman" w:cs="Times New Roman"/>
          <w:color w:val="000000"/>
          <w:sz w:val="28"/>
          <w:szCs w:val="28"/>
          <w:lang w:val="en-US"/>
        </w:rPr>
        <w:t xml:space="preserve"> </w:t>
      </w:r>
      <w:r w:rsidR="00220D82">
        <w:rPr>
          <w:rFonts w:ascii="Times New Roman" w:eastAsia="Times New Roman" w:hAnsi="Times New Roman" w:cs="Times New Roman"/>
          <w:color w:val="000000"/>
          <w:sz w:val="28"/>
          <w:szCs w:val="28"/>
          <w:lang w:val="en-US"/>
        </w:rPr>
        <w:t>Nguyen C., Do D.</w:t>
      </w:r>
      <w:r w:rsidR="00E55178" w:rsidRPr="002E2238">
        <w:rPr>
          <w:rFonts w:ascii="Times New Roman" w:eastAsia="Times New Roman" w:hAnsi="Times New Roman" w:cs="Times New Roman"/>
          <w:color w:val="000000"/>
          <w:sz w:val="28"/>
          <w:szCs w:val="28"/>
          <w:lang w:val="en-US"/>
        </w:rPr>
        <w:t xml:space="preserve">D. The </w:t>
      </w:r>
      <w:proofErr w:type="spellStart"/>
      <w:r w:rsidR="00E55178" w:rsidRPr="002E2238">
        <w:rPr>
          <w:rFonts w:ascii="Times New Roman" w:eastAsia="Times New Roman" w:hAnsi="Times New Roman" w:cs="Times New Roman"/>
          <w:color w:val="000000"/>
          <w:sz w:val="28"/>
          <w:szCs w:val="28"/>
          <w:lang w:val="en-US"/>
        </w:rPr>
        <w:t>Dubinin</w:t>
      </w:r>
      <w:proofErr w:type="spellEnd"/>
      <w:r w:rsidR="00E55178" w:rsidRPr="002E2238">
        <w:rPr>
          <w:rFonts w:ascii="Times New Roman" w:eastAsia="Times New Roman" w:hAnsi="Times New Roman" w:cs="Times New Roman"/>
          <w:color w:val="000000"/>
          <w:sz w:val="28"/>
          <w:szCs w:val="28"/>
          <w:lang w:val="en-US"/>
        </w:rPr>
        <w:t>–</w:t>
      </w:r>
      <w:proofErr w:type="spellStart"/>
      <w:r w:rsidR="00E55178" w:rsidRPr="002E2238">
        <w:rPr>
          <w:rFonts w:ascii="Times New Roman" w:eastAsia="Times New Roman" w:hAnsi="Times New Roman" w:cs="Times New Roman"/>
          <w:color w:val="000000"/>
          <w:sz w:val="28"/>
          <w:szCs w:val="28"/>
          <w:lang w:val="en-US"/>
        </w:rPr>
        <w:t>Radushkevich</w:t>
      </w:r>
      <w:proofErr w:type="spellEnd"/>
      <w:r w:rsidR="00E55178" w:rsidRPr="002E2238">
        <w:rPr>
          <w:rFonts w:ascii="Times New Roman" w:eastAsia="Times New Roman" w:hAnsi="Times New Roman" w:cs="Times New Roman"/>
          <w:color w:val="000000"/>
          <w:sz w:val="28"/>
          <w:szCs w:val="28"/>
          <w:lang w:val="en-US"/>
        </w:rPr>
        <w:t xml:space="preserve"> equation and the underlying microscopic adso</w:t>
      </w:r>
      <w:r w:rsidR="00220D82">
        <w:rPr>
          <w:rFonts w:ascii="Times New Roman" w:eastAsia="Times New Roman" w:hAnsi="Times New Roman" w:cs="Times New Roman"/>
          <w:color w:val="000000"/>
          <w:sz w:val="28"/>
          <w:szCs w:val="28"/>
          <w:lang w:val="en-US"/>
        </w:rPr>
        <w:t>rption description // Carbon N.</w:t>
      </w:r>
      <w:r w:rsidR="00E55178" w:rsidRPr="002E2238">
        <w:rPr>
          <w:rFonts w:ascii="Times New Roman" w:eastAsia="Times New Roman" w:hAnsi="Times New Roman" w:cs="Times New Roman"/>
          <w:color w:val="000000"/>
          <w:sz w:val="28"/>
          <w:szCs w:val="28"/>
          <w:lang w:val="en-US"/>
        </w:rPr>
        <w:t xml:space="preserve">Y. </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2001. </w:t>
      </w:r>
      <w:r w:rsidR="00B07338" w:rsidRPr="00B07338">
        <w:rPr>
          <w:rFonts w:ascii="Times New Roman" w:eastAsia="Times New Roman" w:hAnsi="Times New Roman" w:cs="Times New Roman"/>
          <w:color w:val="000000"/>
          <w:sz w:val="28"/>
          <w:szCs w:val="28"/>
          <w:lang w:val="en-US"/>
        </w:rPr>
        <w:t>– V</w:t>
      </w:r>
      <w:r w:rsidR="00ED1021" w:rsidRPr="00B07338">
        <w:rPr>
          <w:rFonts w:ascii="Times New Roman" w:eastAsia="Times New Roman" w:hAnsi="Times New Roman" w:cs="Times New Roman"/>
          <w:color w:val="000000"/>
          <w:sz w:val="28"/>
          <w:szCs w:val="28"/>
          <w:lang w:val="en-US"/>
        </w:rPr>
        <w:t>ol</w:t>
      </w:r>
      <w:r w:rsidR="00B07338" w:rsidRPr="00B07338">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 xml:space="preserve"> 39</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220D82" w:rsidRPr="00220D82">
        <w:rPr>
          <w:rFonts w:ascii="Times New Roman" w:eastAsia="Times New Roman" w:hAnsi="Times New Roman" w:cs="Times New Roman"/>
          <w:color w:val="000000"/>
          <w:sz w:val="28"/>
          <w:szCs w:val="28"/>
          <w:lang w:val="en-US"/>
        </w:rPr>
        <w:t> </w:t>
      </w:r>
      <w:r w:rsidR="00E55178" w:rsidRPr="002E2238">
        <w:rPr>
          <w:rFonts w:ascii="Times New Roman" w:eastAsia="Times New Roman" w:hAnsi="Times New Roman" w:cs="Times New Roman"/>
          <w:color w:val="000000"/>
          <w:sz w:val="28"/>
          <w:szCs w:val="28"/>
          <w:lang w:val="en-US"/>
        </w:rPr>
        <w:t xml:space="preserve">9.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1327</w:t>
      </w:r>
      <w:r w:rsidR="00220D82" w:rsidRPr="00220D82">
        <w:rPr>
          <w:rFonts w:ascii="Times New Roman" w:eastAsia="Times New Roman" w:hAnsi="Times New Roman" w:cs="Times New Roman"/>
          <w:color w:val="000000"/>
          <w:sz w:val="28"/>
          <w:szCs w:val="28"/>
          <w:lang w:val="en-US"/>
        </w:rPr>
        <w:t>-</w:t>
      </w:r>
      <w:r w:rsidR="00E55178" w:rsidRPr="002E2238">
        <w:rPr>
          <w:rFonts w:ascii="Times New Roman" w:eastAsia="Times New Roman" w:hAnsi="Times New Roman" w:cs="Times New Roman"/>
          <w:color w:val="000000"/>
          <w:sz w:val="28"/>
          <w:szCs w:val="28"/>
          <w:lang w:val="en-US"/>
        </w:rPr>
        <w:t>1336.</w:t>
      </w:r>
    </w:p>
    <w:p w14:paraId="15808422" w14:textId="5FF303C1" w:rsidR="00E55178" w:rsidRPr="002E2238" w:rsidRDefault="007C2BEB" w:rsidP="00CF69B0">
      <w:pPr>
        <w:autoSpaceDE w:val="0"/>
        <w:autoSpaceDN w:val="0"/>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10</w:t>
      </w:r>
      <w:r w:rsidR="00A41465" w:rsidRPr="00A41465">
        <w:rPr>
          <w:rFonts w:ascii="Times New Roman" w:eastAsia="Times New Roman" w:hAnsi="Times New Roman" w:cs="Times New Roman"/>
          <w:color w:val="000000"/>
          <w:sz w:val="28"/>
          <w:szCs w:val="28"/>
          <w:lang w:val="en-US"/>
        </w:rPr>
        <w:t>5</w:t>
      </w:r>
      <w:r>
        <w:rPr>
          <w:rFonts w:ascii="Times New Roman" w:eastAsia="Times New Roman" w:hAnsi="Times New Roman" w:cs="Times New Roman"/>
          <w:color w:val="000000"/>
          <w:sz w:val="28"/>
          <w:szCs w:val="28"/>
          <w:lang w:val="en-US"/>
        </w:rPr>
        <w:t xml:space="preserve"> </w:t>
      </w:r>
      <w:r w:rsidR="00220D82">
        <w:rPr>
          <w:rFonts w:ascii="Times New Roman" w:eastAsia="Times New Roman" w:hAnsi="Times New Roman" w:cs="Times New Roman"/>
          <w:color w:val="000000"/>
          <w:sz w:val="28"/>
          <w:szCs w:val="28"/>
          <w:lang w:val="en-US"/>
        </w:rPr>
        <w:t>Thanh H.T.</w:t>
      </w:r>
      <w:r w:rsidR="00E55178" w:rsidRPr="002E2238">
        <w:rPr>
          <w:rFonts w:ascii="Times New Roman" w:eastAsia="Times New Roman" w:hAnsi="Times New Roman" w:cs="Times New Roman"/>
          <w:color w:val="000000"/>
          <w:sz w:val="28"/>
          <w:szCs w:val="28"/>
          <w:lang w:val="en-US"/>
        </w:rPr>
        <w:t xml:space="preserve">M. </w:t>
      </w:r>
      <w:r w:rsidR="00893F99">
        <w:rPr>
          <w:rFonts w:ascii="Times New Roman" w:eastAsia="Times New Roman" w:hAnsi="Times New Roman" w:cs="Times New Roman"/>
          <w:color w:val="000000"/>
          <w:sz w:val="28"/>
          <w:szCs w:val="28"/>
          <w:lang w:val="en-US"/>
        </w:rPr>
        <w:t>et al.</w:t>
      </w:r>
      <w:r w:rsidR="00220D82" w:rsidRPr="00220D82">
        <w:rPr>
          <w:rFonts w:ascii="Times New Roman" w:eastAsia="Times New Roman" w:hAnsi="Times New Roman" w:cs="Times New Roman"/>
          <w:color w:val="000000"/>
          <w:sz w:val="28"/>
          <w:szCs w:val="28"/>
          <w:lang w:val="en-US"/>
        </w:rPr>
        <w:t xml:space="preserve"> </w:t>
      </w:r>
      <w:r w:rsidR="00E55178" w:rsidRPr="002E2238">
        <w:rPr>
          <w:rFonts w:ascii="Times New Roman" w:eastAsia="Times New Roman" w:hAnsi="Times New Roman" w:cs="Times New Roman"/>
          <w:color w:val="000000"/>
          <w:sz w:val="28"/>
          <w:szCs w:val="28"/>
          <w:lang w:val="en-US"/>
        </w:rPr>
        <w:t xml:space="preserve">Magnetic iron oxide modified MIL-101 composite as an efficient visible-light-driven photocatalyst for methylene blue degradation // Journal of Porous Materials. </w:t>
      </w:r>
      <w:r w:rsidR="00220D82" w:rsidRPr="00220D82">
        <w:rPr>
          <w:rFonts w:ascii="Times New Roman" w:eastAsia="Times New Roman" w:hAnsi="Times New Roman" w:cs="Times New Roman"/>
          <w:color w:val="000000"/>
          <w:sz w:val="28"/>
          <w:szCs w:val="28"/>
          <w:lang w:val="en-US"/>
        </w:rPr>
        <w:t xml:space="preserve">– </w:t>
      </w:r>
      <w:r w:rsidR="00E55178" w:rsidRPr="00893F99">
        <w:rPr>
          <w:rFonts w:ascii="Times New Roman" w:eastAsia="Times New Roman" w:hAnsi="Times New Roman" w:cs="Times New Roman"/>
          <w:color w:val="000000"/>
          <w:sz w:val="28"/>
          <w:szCs w:val="28"/>
          <w:lang w:val="en-US"/>
        </w:rPr>
        <w:t xml:space="preserve">2019. </w:t>
      </w:r>
      <w:r w:rsidR="00B07338" w:rsidRPr="00220D82">
        <w:rPr>
          <w:rFonts w:ascii="Times New Roman" w:eastAsia="Times New Roman" w:hAnsi="Times New Roman" w:cs="Times New Roman"/>
          <w:color w:val="000000"/>
          <w:sz w:val="28"/>
          <w:szCs w:val="28"/>
          <w:lang w:val="en-US"/>
        </w:rPr>
        <w:t>– V</w:t>
      </w:r>
      <w:r w:rsidR="00ED1021" w:rsidRPr="00220D82">
        <w:rPr>
          <w:rFonts w:ascii="Times New Roman" w:eastAsia="Times New Roman" w:hAnsi="Times New Roman" w:cs="Times New Roman"/>
          <w:color w:val="000000"/>
          <w:sz w:val="28"/>
          <w:szCs w:val="28"/>
          <w:lang w:val="en-US"/>
        </w:rPr>
        <w:t>ol</w:t>
      </w:r>
      <w:r w:rsidR="00B07338" w:rsidRPr="00220D82">
        <w:rPr>
          <w:rFonts w:ascii="Times New Roman" w:eastAsia="Times New Roman" w:hAnsi="Times New Roman" w:cs="Times New Roman"/>
          <w:color w:val="000000"/>
          <w:sz w:val="28"/>
          <w:szCs w:val="28"/>
          <w:lang w:val="en-US"/>
        </w:rPr>
        <w:t>.</w:t>
      </w:r>
      <w:r w:rsidR="00E55178" w:rsidRPr="00893F99">
        <w:rPr>
          <w:rFonts w:ascii="Times New Roman" w:eastAsia="Times New Roman" w:hAnsi="Times New Roman" w:cs="Times New Roman"/>
          <w:color w:val="000000"/>
          <w:sz w:val="28"/>
          <w:szCs w:val="28"/>
          <w:lang w:val="en-US"/>
        </w:rPr>
        <w:t xml:space="preserve"> 26</w:t>
      </w:r>
      <w:r w:rsidR="00ED1021" w:rsidRPr="002E2238">
        <w:rPr>
          <w:rFonts w:ascii="Times New Roman" w:eastAsia="Times New Roman" w:hAnsi="Times New Roman" w:cs="Times New Roman"/>
          <w:color w:val="000000"/>
          <w:sz w:val="28"/>
          <w:szCs w:val="28"/>
          <w:lang w:val="en-US"/>
        </w:rPr>
        <w:t xml:space="preserve">, </w:t>
      </w:r>
      <w:r w:rsidR="00ED1021">
        <w:rPr>
          <w:rFonts w:ascii="Times New Roman" w:eastAsia="Times New Roman" w:hAnsi="Times New Roman" w:cs="Times New Roman"/>
          <w:color w:val="000000"/>
          <w:sz w:val="28"/>
          <w:szCs w:val="28"/>
          <w:lang w:val="en-US"/>
        </w:rPr>
        <w:t>Issue</w:t>
      </w:r>
      <w:r w:rsidR="00E55178" w:rsidRPr="00893F99">
        <w:rPr>
          <w:rFonts w:ascii="Times New Roman" w:eastAsia="Times New Roman" w:hAnsi="Times New Roman" w:cs="Times New Roman"/>
          <w:color w:val="000000"/>
          <w:sz w:val="28"/>
          <w:szCs w:val="28"/>
          <w:lang w:val="en-US"/>
        </w:rPr>
        <w:t xml:space="preserve"> 6. </w:t>
      </w:r>
      <w:r w:rsidR="00220D82">
        <w:rPr>
          <w:rFonts w:ascii="Times New Roman" w:eastAsia="Times New Roman" w:hAnsi="Times New Roman" w:cs="Times New Roman"/>
          <w:color w:val="000000"/>
          <w:sz w:val="28"/>
          <w:szCs w:val="28"/>
          <w:lang w:val="en-US"/>
        </w:rPr>
        <w:t>– P.</w:t>
      </w:r>
      <w:r w:rsidR="00220D82" w:rsidRPr="002E2238">
        <w:rPr>
          <w:rFonts w:ascii="Times New Roman" w:eastAsia="Times New Roman" w:hAnsi="Times New Roman" w:cs="Times New Roman"/>
          <w:color w:val="000000"/>
          <w:sz w:val="28"/>
          <w:szCs w:val="28"/>
          <w:lang w:val="en-US"/>
        </w:rPr>
        <w:t xml:space="preserve"> </w:t>
      </w:r>
      <w:r w:rsidR="00E55178" w:rsidRPr="00893F99">
        <w:rPr>
          <w:rFonts w:ascii="Times New Roman" w:eastAsia="Times New Roman" w:hAnsi="Times New Roman" w:cs="Times New Roman"/>
          <w:color w:val="000000"/>
          <w:sz w:val="28"/>
          <w:szCs w:val="28"/>
          <w:lang w:val="en-US"/>
        </w:rPr>
        <w:t>16991712.</w:t>
      </w:r>
    </w:p>
    <w:p w14:paraId="09BB7025" w14:textId="76C9DE94" w:rsidR="000C0A1F" w:rsidRPr="00893F99" w:rsidRDefault="000C0A1F" w:rsidP="002E2238">
      <w:pPr>
        <w:spacing w:after="0" w:line="240" w:lineRule="auto"/>
        <w:jc w:val="both"/>
        <w:rPr>
          <w:rFonts w:ascii="Times New Roman" w:hAnsi="Times New Roman" w:cs="Times New Roman"/>
          <w:b/>
          <w:bCs/>
          <w:sz w:val="28"/>
          <w:szCs w:val="28"/>
          <w:lang w:val="en-US"/>
        </w:rPr>
      </w:pPr>
    </w:p>
    <w:p w14:paraId="6E13D60A" w14:textId="0A074149" w:rsidR="00E55178" w:rsidRPr="00893F99" w:rsidRDefault="00E55178" w:rsidP="002E2238">
      <w:pPr>
        <w:spacing w:after="0" w:line="240" w:lineRule="auto"/>
        <w:jc w:val="both"/>
        <w:rPr>
          <w:rFonts w:ascii="Times New Roman" w:hAnsi="Times New Roman" w:cs="Times New Roman"/>
          <w:b/>
          <w:bCs/>
          <w:sz w:val="28"/>
          <w:szCs w:val="28"/>
          <w:lang w:val="en-US"/>
        </w:rPr>
      </w:pPr>
    </w:p>
    <w:p w14:paraId="35F5ACF0" w14:textId="795347D5" w:rsidR="00E55178" w:rsidRPr="00893F99" w:rsidRDefault="00E55178" w:rsidP="002E2238">
      <w:pPr>
        <w:spacing w:after="0" w:line="240" w:lineRule="auto"/>
        <w:jc w:val="both"/>
        <w:rPr>
          <w:rFonts w:ascii="Times New Roman" w:hAnsi="Times New Roman" w:cs="Times New Roman"/>
          <w:b/>
          <w:bCs/>
          <w:sz w:val="28"/>
          <w:szCs w:val="28"/>
          <w:lang w:val="en-US"/>
        </w:rPr>
      </w:pPr>
    </w:p>
    <w:p w14:paraId="0AF7A773" w14:textId="59DF9E00" w:rsidR="009E7C66" w:rsidRPr="00893F99" w:rsidRDefault="009E7C66" w:rsidP="00C95D74">
      <w:pPr>
        <w:spacing w:after="0" w:line="240" w:lineRule="auto"/>
        <w:jc w:val="both"/>
        <w:rPr>
          <w:rFonts w:ascii="Times New Roman" w:hAnsi="Times New Roman" w:cs="Times New Roman"/>
          <w:b/>
          <w:bCs/>
          <w:sz w:val="28"/>
          <w:szCs w:val="28"/>
          <w:lang w:val="en-US"/>
        </w:rPr>
      </w:pPr>
    </w:p>
    <w:p w14:paraId="72BD3AD1" w14:textId="77777777" w:rsidR="009E7C66" w:rsidRPr="00CF69B0" w:rsidRDefault="009E7C66" w:rsidP="00C95D74">
      <w:pPr>
        <w:spacing w:after="0" w:line="240" w:lineRule="auto"/>
        <w:jc w:val="both"/>
        <w:rPr>
          <w:rFonts w:ascii="Times New Roman" w:hAnsi="Times New Roman" w:cs="Times New Roman"/>
          <w:b/>
          <w:bCs/>
          <w:sz w:val="28"/>
          <w:szCs w:val="28"/>
          <w:lang w:val="en-US"/>
        </w:rPr>
      </w:pPr>
    </w:p>
    <w:p w14:paraId="4124445E" w14:textId="275FAB2F" w:rsidR="00E55178" w:rsidRPr="00893F99" w:rsidRDefault="00647DAB" w:rsidP="00647DAB">
      <w:pPr>
        <w:rPr>
          <w:rFonts w:ascii="Times New Roman" w:hAnsi="Times New Roman" w:cs="Times New Roman"/>
          <w:b/>
          <w:bCs/>
          <w:sz w:val="28"/>
          <w:szCs w:val="28"/>
          <w:lang w:val="en-US"/>
        </w:rPr>
      </w:pPr>
      <w:r w:rsidRPr="00893F99">
        <w:rPr>
          <w:rFonts w:ascii="Times New Roman" w:hAnsi="Times New Roman" w:cs="Times New Roman"/>
          <w:b/>
          <w:bCs/>
          <w:sz w:val="28"/>
          <w:szCs w:val="28"/>
          <w:lang w:val="en-US"/>
        </w:rPr>
        <w:br w:type="page"/>
      </w:r>
    </w:p>
    <w:p w14:paraId="6124B442" w14:textId="333A2235" w:rsidR="001F77A7" w:rsidRDefault="003D07EB" w:rsidP="00C95D74">
      <w:pPr>
        <w:spacing w:after="0" w:line="240" w:lineRule="auto"/>
        <w:jc w:val="center"/>
        <w:rPr>
          <w:rFonts w:ascii="Times New Roman" w:hAnsi="Times New Roman" w:cs="Times New Roman"/>
          <w:b/>
          <w:bCs/>
          <w:sz w:val="28"/>
          <w:szCs w:val="28"/>
        </w:rPr>
      </w:pPr>
      <w:r w:rsidRPr="00C95D74">
        <w:rPr>
          <w:rFonts w:ascii="Times New Roman" w:hAnsi="Times New Roman" w:cs="Times New Roman"/>
          <w:b/>
          <w:bCs/>
          <w:sz w:val="28"/>
          <w:szCs w:val="28"/>
        </w:rPr>
        <w:lastRenderedPageBreak/>
        <w:t>ПРИЛОЖЕНИЕ</w:t>
      </w:r>
      <w:r w:rsidRPr="00220D82">
        <w:rPr>
          <w:rFonts w:ascii="Times New Roman" w:hAnsi="Times New Roman" w:cs="Times New Roman"/>
          <w:b/>
          <w:bCs/>
          <w:sz w:val="28"/>
          <w:szCs w:val="28"/>
          <w:lang w:val="en-US"/>
        </w:rPr>
        <w:t xml:space="preserve"> </w:t>
      </w:r>
      <w:r w:rsidRPr="00C95D74">
        <w:rPr>
          <w:rFonts w:ascii="Times New Roman" w:hAnsi="Times New Roman" w:cs="Times New Roman"/>
          <w:b/>
          <w:bCs/>
          <w:sz w:val="28"/>
          <w:szCs w:val="28"/>
        </w:rPr>
        <w:t>А</w:t>
      </w:r>
    </w:p>
    <w:p w14:paraId="583F2AB6" w14:textId="450C2C90" w:rsidR="003D07EB" w:rsidRDefault="003D07EB" w:rsidP="00C95D74">
      <w:pPr>
        <w:spacing w:after="0" w:line="240" w:lineRule="auto"/>
        <w:jc w:val="center"/>
        <w:rPr>
          <w:rFonts w:ascii="Times New Roman" w:hAnsi="Times New Roman" w:cs="Times New Roman"/>
          <w:b/>
          <w:bCs/>
          <w:sz w:val="28"/>
          <w:szCs w:val="28"/>
        </w:rPr>
      </w:pPr>
    </w:p>
    <w:p w14:paraId="7F1679F5" w14:textId="48015C48" w:rsidR="003D07EB" w:rsidRPr="003D07EB" w:rsidRDefault="003D07EB" w:rsidP="00C95D74">
      <w:pPr>
        <w:spacing w:after="0" w:line="240" w:lineRule="auto"/>
        <w:jc w:val="center"/>
        <w:rPr>
          <w:rFonts w:ascii="Times New Roman" w:hAnsi="Times New Roman" w:cs="Times New Roman"/>
          <w:b/>
          <w:bCs/>
          <w:sz w:val="28"/>
          <w:szCs w:val="28"/>
          <w:lang w:val="en-US"/>
        </w:rPr>
      </w:pPr>
      <w:r w:rsidRPr="003D07EB">
        <w:rPr>
          <w:rStyle w:val="ypks7kbdpwfgdykd3qb9"/>
          <w:rFonts w:ascii="Times New Roman" w:hAnsi="Times New Roman" w:cs="Times New Roman"/>
          <w:sz w:val="28"/>
          <w:szCs w:val="28"/>
        </w:rPr>
        <w:t>Рентгенограмм</w:t>
      </w:r>
      <w:r>
        <w:rPr>
          <w:rStyle w:val="ypks7kbdpwfgdykd3qb9"/>
          <w:rFonts w:ascii="Times New Roman" w:hAnsi="Times New Roman" w:cs="Times New Roman"/>
          <w:sz w:val="28"/>
          <w:szCs w:val="28"/>
        </w:rPr>
        <w:t>ы</w:t>
      </w:r>
      <w:r w:rsidRPr="003D07EB">
        <w:rPr>
          <w:rFonts w:ascii="Times New Roman" w:hAnsi="Times New Roman" w:cs="Times New Roman"/>
          <w:sz w:val="28"/>
          <w:szCs w:val="28"/>
        </w:rPr>
        <w:t xml:space="preserve"> </w:t>
      </w:r>
      <w:r w:rsidRPr="003D07EB">
        <w:rPr>
          <w:rFonts w:ascii="Times New Roman" w:hAnsi="Times New Roman" w:cs="Times New Roman"/>
          <w:sz w:val="28"/>
          <w:szCs w:val="28"/>
          <w:lang w:val="en-US"/>
        </w:rPr>
        <w:t>Ag</w:t>
      </w:r>
    </w:p>
    <w:p w14:paraId="4CC5AF69" w14:textId="77777777" w:rsidR="001F77A7" w:rsidRPr="00220D82" w:rsidRDefault="001F77A7" w:rsidP="00C95D74">
      <w:pPr>
        <w:pStyle w:val="a3"/>
        <w:spacing w:after="0"/>
        <w:rPr>
          <w:b/>
          <w:sz w:val="28"/>
          <w:szCs w:val="28"/>
          <w:lang w:val="en-US"/>
        </w:rPr>
      </w:pPr>
    </w:p>
    <w:p w14:paraId="56E71E58" w14:textId="42E094A1" w:rsidR="001F77A7" w:rsidRPr="00C95D74" w:rsidRDefault="00647DAB" w:rsidP="00C95D74">
      <w:pPr>
        <w:pStyle w:val="ae"/>
        <w:spacing w:before="0" w:beforeAutospacing="0" w:after="0" w:afterAutospacing="0"/>
        <w:rPr>
          <w:sz w:val="28"/>
          <w:szCs w:val="28"/>
        </w:rPr>
      </w:pPr>
      <w:r>
        <w:rPr>
          <w:noProof/>
          <w:lang w:val="ru-RU" w:eastAsia="ru-RU"/>
        </w:rPr>
        <w:drawing>
          <wp:inline distT="0" distB="0" distL="0" distR="0" wp14:anchorId="508C914D" wp14:editId="2CDD5DE5">
            <wp:extent cx="5942330" cy="3489960"/>
            <wp:effectExtent l="0" t="0" r="127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942330" cy="3489960"/>
                    </a:xfrm>
                    <a:prstGeom prst="rect">
                      <a:avLst/>
                    </a:prstGeom>
                    <a:noFill/>
                    <a:ln>
                      <a:noFill/>
                    </a:ln>
                  </pic:spPr>
                </pic:pic>
              </a:graphicData>
            </a:graphic>
          </wp:inline>
        </w:drawing>
      </w:r>
    </w:p>
    <w:p w14:paraId="5F621A24" w14:textId="77777777" w:rsidR="00621F68" w:rsidRPr="003D07EB" w:rsidRDefault="00621F68" w:rsidP="003D07EB">
      <w:pPr>
        <w:pStyle w:val="a3"/>
        <w:spacing w:after="0"/>
        <w:jc w:val="center"/>
        <w:rPr>
          <w:bCs/>
          <w:sz w:val="16"/>
          <w:szCs w:val="16"/>
        </w:rPr>
      </w:pPr>
    </w:p>
    <w:p w14:paraId="46891B09" w14:textId="4D5A8E8D" w:rsidR="001F77A7" w:rsidRPr="00E0625E" w:rsidRDefault="001E2A86" w:rsidP="003D07EB">
      <w:pPr>
        <w:pStyle w:val="a3"/>
        <w:spacing w:after="0"/>
        <w:jc w:val="center"/>
        <w:rPr>
          <w:rStyle w:val="ypks7kbdpwfgdykd3qb9"/>
          <w:sz w:val="28"/>
          <w:szCs w:val="28"/>
        </w:rPr>
      </w:pPr>
      <w:r w:rsidRPr="00C95D74">
        <w:rPr>
          <w:bCs/>
          <w:sz w:val="28"/>
          <w:szCs w:val="28"/>
        </w:rPr>
        <w:t>Рисунок</w:t>
      </w:r>
      <w:r w:rsidR="001F77A7" w:rsidRPr="00E0625E">
        <w:rPr>
          <w:bCs/>
          <w:spacing w:val="-7"/>
          <w:sz w:val="28"/>
          <w:szCs w:val="28"/>
        </w:rPr>
        <w:t xml:space="preserve"> </w:t>
      </w:r>
      <w:r w:rsidR="00E0625E">
        <w:rPr>
          <w:bCs/>
          <w:spacing w:val="-7"/>
          <w:sz w:val="28"/>
          <w:szCs w:val="28"/>
          <w:lang w:val="en-US"/>
        </w:rPr>
        <w:t>A</w:t>
      </w:r>
      <w:r w:rsidR="00CA060B" w:rsidRPr="00CA060B">
        <w:rPr>
          <w:bCs/>
          <w:spacing w:val="-7"/>
          <w:sz w:val="28"/>
          <w:szCs w:val="28"/>
        </w:rPr>
        <w:t>.</w:t>
      </w:r>
      <w:r w:rsidR="001F77A7" w:rsidRPr="00E0625E">
        <w:rPr>
          <w:bCs/>
          <w:sz w:val="28"/>
          <w:szCs w:val="28"/>
        </w:rPr>
        <w:t>1</w:t>
      </w:r>
      <w:r w:rsidRPr="00E0625E">
        <w:rPr>
          <w:bCs/>
          <w:sz w:val="28"/>
          <w:szCs w:val="28"/>
        </w:rPr>
        <w:t xml:space="preserve"> </w:t>
      </w:r>
      <w:r w:rsidR="003D07EB" w:rsidRPr="00C95D74">
        <w:rPr>
          <w:bCs/>
          <w:sz w:val="28"/>
          <w:szCs w:val="28"/>
        </w:rPr>
        <w:t>–</w:t>
      </w:r>
      <w:r w:rsidRPr="00E0625E">
        <w:rPr>
          <w:bCs/>
          <w:sz w:val="28"/>
          <w:szCs w:val="28"/>
        </w:rPr>
        <w:t xml:space="preserve"> </w:t>
      </w:r>
      <w:r w:rsidRPr="00C95D74">
        <w:rPr>
          <w:rStyle w:val="ypks7kbdpwfgdykd3qb9"/>
          <w:sz w:val="28"/>
          <w:szCs w:val="28"/>
        </w:rPr>
        <w:t>Рентгенограмма</w:t>
      </w:r>
      <w:r w:rsidRPr="00E0625E">
        <w:rPr>
          <w:sz w:val="28"/>
          <w:szCs w:val="28"/>
        </w:rPr>
        <w:t xml:space="preserve"> </w:t>
      </w:r>
      <w:r w:rsidR="00D629FC">
        <w:rPr>
          <w:sz w:val="28"/>
          <w:szCs w:val="28"/>
          <w:lang w:val="en-US"/>
        </w:rPr>
        <w:t>MOF</w:t>
      </w:r>
      <w:r w:rsidR="00D629FC" w:rsidRPr="00D629FC">
        <w:rPr>
          <w:sz w:val="28"/>
          <w:szCs w:val="28"/>
        </w:rPr>
        <w:t>@</w:t>
      </w:r>
      <w:r w:rsidR="00D629FC">
        <w:rPr>
          <w:sz w:val="28"/>
          <w:szCs w:val="28"/>
          <w:lang w:val="en-US"/>
        </w:rPr>
        <w:t>Asc</w:t>
      </w:r>
      <w:r w:rsidR="00D629FC" w:rsidRPr="00D629FC">
        <w:rPr>
          <w:sz w:val="28"/>
          <w:szCs w:val="28"/>
        </w:rPr>
        <w:t xml:space="preserve"> </w:t>
      </w:r>
      <w:r w:rsidR="00647DAB" w:rsidRPr="00E0625E">
        <w:rPr>
          <w:rStyle w:val="ypks7kbdpwfgdykd3qb9"/>
          <w:sz w:val="28"/>
          <w:szCs w:val="28"/>
        </w:rPr>
        <w:t>(</w:t>
      </w:r>
      <w:proofErr w:type="spellStart"/>
      <w:r w:rsidR="00647DAB" w:rsidRPr="00C95D74">
        <w:rPr>
          <w:sz w:val="28"/>
          <w:szCs w:val="28"/>
          <w:lang w:val="en-US"/>
        </w:rPr>
        <w:t>Cr</w:t>
      </w:r>
      <w:r w:rsidR="00647DAB">
        <w:rPr>
          <w:sz w:val="28"/>
          <w:szCs w:val="28"/>
          <w:lang w:val="en-US"/>
        </w:rPr>
        <w:t>O</w:t>
      </w:r>
      <w:proofErr w:type="spellEnd"/>
      <w:r w:rsidR="00647DAB" w:rsidRPr="00E0625E">
        <w:rPr>
          <w:sz w:val="28"/>
          <w:szCs w:val="28"/>
          <w:vertAlign w:val="subscript"/>
        </w:rPr>
        <w:t>2</w:t>
      </w:r>
      <w:r w:rsidR="00647DAB" w:rsidRPr="00E0625E">
        <w:rPr>
          <w:sz w:val="28"/>
          <w:szCs w:val="28"/>
        </w:rPr>
        <w:t>-</w:t>
      </w:r>
      <w:r w:rsidR="00647DAB">
        <w:rPr>
          <w:sz w:val="28"/>
          <w:szCs w:val="28"/>
          <w:lang w:val="en-US"/>
        </w:rPr>
        <w:t>PDF</w:t>
      </w:r>
      <w:r w:rsidR="00647DAB" w:rsidRPr="00E0625E">
        <w:rPr>
          <w:sz w:val="28"/>
          <w:szCs w:val="28"/>
        </w:rPr>
        <w:t xml:space="preserve"> 01-081-9614; </w:t>
      </w:r>
      <w:r w:rsidR="00647DAB" w:rsidRPr="00C95D74">
        <w:rPr>
          <w:sz w:val="28"/>
          <w:szCs w:val="28"/>
          <w:lang w:val="en-US"/>
        </w:rPr>
        <w:t>Ag</w:t>
      </w:r>
      <w:r w:rsidR="00647DAB" w:rsidRPr="00E0625E">
        <w:rPr>
          <w:sz w:val="28"/>
          <w:szCs w:val="28"/>
        </w:rPr>
        <w:t>-</w:t>
      </w:r>
      <w:r w:rsidR="00647DAB">
        <w:rPr>
          <w:sz w:val="28"/>
          <w:szCs w:val="28"/>
          <w:lang w:val="en-US"/>
        </w:rPr>
        <w:t>PDF</w:t>
      </w:r>
      <w:r w:rsidR="00647DAB" w:rsidRPr="00E0625E">
        <w:rPr>
          <w:sz w:val="28"/>
          <w:szCs w:val="28"/>
        </w:rPr>
        <w:t xml:space="preserve"> 03-065-2871</w:t>
      </w:r>
      <w:r w:rsidR="003D07EB">
        <w:rPr>
          <w:rStyle w:val="ypks7kbdpwfgdykd3qb9"/>
          <w:sz w:val="28"/>
          <w:szCs w:val="28"/>
        </w:rPr>
        <w:t>)</w:t>
      </w:r>
    </w:p>
    <w:p w14:paraId="4A8EBBC6" w14:textId="77777777" w:rsidR="00647DAB" w:rsidRPr="00E0625E" w:rsidRDefault="00647DAB" w:rsidP="00C95D74">
      <w:pPr>
        <w:pStyle w:val="a3"/>
        <w:spacing w:after="0"/>
        <w:ind w:left="665"/>
        <w:jc w:val="center"/>
        <w:rPr>
          <w:rStyle w:val="ypks7kbdpwfgdykd3qb9"/>
          <w:sz w:val="28"/>
          <w:szCs w:val="28"/>
        </w:rPr>
      </w:pPr>
    </w:p>
    <w:p w14:paraId="0F8B0A43" w14:textId="699482A9" w:rsidR="001F77A7" w:rsidRPr="00C95D74" w:rsidRDefault="00647DAB" w:rsidP="00C95D74">
      <w:pPr>
        <w:pStyle w:val="a3"/>
        <w:spacing w:after="0"/>
        <w:ind w:left="709" w:hanging="283"/>
        <w:jc w:val="center"/>
        <w:rPr>
          <w:sz w:val="28"/>
          <w:szCs w:val="28"/>
        </w:rPr>
      </w:pPr>
      <w:r>
        <w:rPr>
          <w:noProof/>
        </w:rPr>
        <w:drawing>
          <wp:inline distT="0" distB="0" distL="0" distR="0" wp14:anchorId="07197237" wp14:editId="1053B285">
            <wp:extent cx="5940425" cy="348869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40425" cy="3488690"/>
                    </a:xfrm>
                    <a:prstGeom prst="rect">
                      <a:avLst/>
                    </a:prstGeom>
                    <a:noFill/>
                    <a:ln>
                      <a:noFill/>
                    </a:ln>
                  </pic:spPr>
                </pic:pic>
              </a:graphicData>
            </a:graphic>
          </wp:inline>
        </w:drawing>
      </w:r>
    </w:p>
    <w:p w14:paraId="64156BCD" w14:textId="77777777" w:rsidR="001F77A7" w:rsidRPr="003D07EB" w:rsidRDefault="001F77A7" w:rsidP="00C95D74">
      <w:pPr>
        <w:pStyle w:val="a3"/>
        <w:spacing w:after="0"/>
        <w:rPr>
          <w:sz w:val="16"/>
          <w:szCs w:val="16"/>
        </w:rPr>
      </w:pPr>
    </w:p>
    <w:p w14:paraId="24D591E8" w14:textId="01781E37" w:rsidR="001F77A7" w:rsidRPr="00647DAB" w:rsidRDefault="001E2A86" w:rsidP="003D07EB">
      <w:pPr>
        <w:pStyle w:val="a3"/>
        <w:spacing w:after="0"/>
        <w:jc w:val="center"/>
        <w:rPr>
          <w:sz w:val="28"/>
          <w:szCs w:val="28"/>
        </w:rPr>
      </w:pPr>
      <w:r w:rsidRPr="00C95D74">
        <w:rPr>
          <w:bCs/>
          <w:sz w:val="28"/>
          <w:szCs w:val="28"/>
        </w:rPr>
        <w:t>Рисунок</w:t>
      </w:r>
      <w:r w:rsidR="001F77A7" w:rsidRPr="00C95D74">
        <w:rPr>
          <w:b/>
          <w:spacing w:val="-4"/>
          <w:sz w:val="28"/>
          <w:szCs w:val="28"/>
        </w:rPr>
        <w:t xml:space="preserve"> </w:t>
      </w:r>
      <w:r w:rsidR="00E0625E" w:rsidRPr="00E0625E">
        <w:rPr>
          <w:bCs/>
          <w:spacing w:val="-4"/>
          <w:sz w:val="28"/>
          <w:szCs w:val="28"/>
          <w:lang w:val="en-US"/>
        </w:rPr>
        <w:t>A</w:t>
      </w:r>
      <w:r w:rsidR="003D07EB">
        <w:rPr>
          <w:bCs/>
          <w:spacing w:val="-4"/>
          <w:sz w:val="28"/>
          <w:szCs w:val="28"/>
        </w:rPr>
        <w:t>.</w:t>
      </w:r>
      <w:r w:rsidRPr="00C95D74">
        <w:rPr>
          <w:bCs/>
          <w:sz w:val="28"/>
          <w:szCs w:val="28"/>
        </w:rPr>
        <w:t>2</w:t>
      </w:r>
      <w:r w:rsidR="003D07EB">
        <w:rPr>
          <w:bCs/>
          <w:sz w:val="28"/>
          <w:szCs w:val="28"/>
        </w:rPr>
        <w:t xml:space="preserve"> </w:t>
      </w:r>
      <w:r w:rsidRPr="00C95D74">
        <w:rPr>
          <w:bCs/>
          <w:sz w:val="28"/>
          <w:szCs w:val="28"/>
        </w:rPr>
        <w:t>–</w:t>
      </w:r>
      <w:r w:rsidR="003D07EB">
        <w:rPr>
          <w:bCs/>
          <w:sz w:val="28"/>
          <w:szCs w:val="28"/>
        </w:rPr>
        <w:t xml:space="preserve"> </w:t>
      </w:r>
      <w:r w:rsidRPr="00C95D74">
        <w:rPr>
          <w:bCs/>
          <w:spacing w:val="-2"/>
          <w:sz w:val="28"/>
          <w:szCs w:val="28"/>
        </w:rPr>
        <w:t xml:space="preserve">Рентгенограмма </w:t>
      </w:r>
      <w:r w:rsidR="00D629FC">
        <w:rPr>
          <w:bCs/>
          <w:spacing w:val="-2"/>
          <w:sz w:val="28"/>
          <w:szCs w:val="28"/>
          <w:lang w:val="en-US"/>
        </w:rPr>
        <w:t>MOF</w:t>
      </w:r>
      <w:r w:rsidR="00D629FC" w:rsidRPr="00D629FC">
        <w:rPr>
          <w:bCs/>
          <w:spacing w:val="-2"/>
          <w:sz w:val="28"/>
          <w:szCs w:val="28"/>
        </w:rPr>
        <w:t>@</w:t>
      </w:r>
      <w:r w:rsidR="00D629FC">
        <w:rPr>
          <w:bCs/>
          <w:spacing w:val="-2"/>
          <w:sz w:val="28"/>
          <w:szCs w:val="28"/>
          <w:lang w:val="en-US"/>
        </w:rPr>
        <w:t>HH</w:t>
      </w:r>
      <w:r w:rsidR="00E0625E" w:rsidRPr="00E0625E">
        <w:rPr>
          <w:bCs/>
          <w:spacing w:val="-2"/>
          <w:sz w:val="28"/>
          <w:szCs w:val="28"/>
        </w:rPr>
        <w:t xml:space="preserve"> </w:t>
      </w:r>
      <w:r w:rsidR="00647DAB" w:rsidRPr="00C95D74">
        <w:rPr>
          <w:rStyle w:val="ypks7kbdpwfgdykd3qb9"/>
          <w:sz w:val="28"/>
          <w:szCs w:val="28"/>
        </w:rPr>
        <w:t>(</w:t>
      </w:r>
      <w:proofErr w:type="spellStart"/>
      <w:r w:rsidR="00647DAB" w:rsidRPr="00C95D74">
        <w:rPr>
          <w:sz w:val="28"/>
          <w:szCs w:val="28"/>
          <w:lang w:val="en-US"/>
        </w:rPr>
        <w:t>Cr</w:t>
      </w:r>
      <w:r w:rsidR="00647DAB">
        <w:rPr>
          <w:sz w:val="28"/>
          <w:szCs w:val="28"/>
          <w:lang w:val="en-US"/>
        </w:rPr>
        <w:t>O</w:t>
      </w:r>
      <w:proofErr w:type="spellEnd"/>
      <w:r w:rsidR="00647DAB" w:rsidRPr="00647DAB">
        <w:rPr>
          <w:sz w:val="28"/>
          <w:szCs w:val="28"/>
          <w:vertAlign w:val="subscript"/>
        </w:rPr>
        <w:t>2</w:t>
      </w:r>
      <w:r w:rsidR="00647DAB" w:rsidRPr="00647DAB">
        <w:rPr>
          <w:sz w:val="28"/>
          <w:szCs w:val="28"/>
        </w:rPr>
        <w:t>-</w:t>
      </w:r>
      <w:r w:rsidR="00647DAB">
        <w:rPr>
          <w:sz w:val="28"/>
          <w:szCs w:val="28"/>
          <w:lang w:val="en-US"/>
        </w:rPr>
        <w:t>PDF</w:t>
      </w:r>
      <w:r w:rsidR="00647DAB" w:rsidRPr="00647DAB">
        <w:rPr>
          <w:sz w:val="28"/>
          <w:szCs w:val="28"/>
        </w:rPr>
        <w:t xml:space="preserve"> 01-081-9614</w:t>
      </w:r>
      <w:r w:rsidR="00647DAB" w:rsidRPr="00C95D74">
        <w:rPr>
          <w:sz w:val="28"/>
          <w:szCs w:val="28"/>
        </w:rPr>
        <w:t xml:space="preserve">; </w:t>
      </w:r>
      <w:r w:rsidR="00647DAB" w:rsidRPr="00C95D74">
        <w:rPr>
          <w:sz w:val="28"/>
          <w:szCs w:val="28"/>
          <w:lang w:val="en-US"/>
        </w:rPr>
        <w:t>Ag</w:t>
      </w:r>
      <w:r w:rsidR="00647DAB" w:rsidRPr="00C95D74">
        <w:rPr>
          <w:sz w:val="28"/>
          <w:szCs w:val="28"/>
        </w:rPr>
        <w:t>-</w:t>
      </w:r>
      <w:r w:rsidR="00647DAB">
        <w:rPr>
          <w:sz w:val="28"/>
          <w:szCs w:val="28"/>
          <w:lang w:val="en-US"/>
        </w:rPr>
        <w:t>PDF</w:t>
      </w:r>
      <w:r w:rsidR="00647DAB" w:rsidRPr="00647DAB">
        <w:rPr>
          <w:sz w:val="28"/>
          <w:szCs w:val="28"/>
        </w:rPr>
        <w:t xml:space="preserve"> 03-065-2871</w:t>
      </w:r>
      <w:r w:rsidR="00647DAB" w:rsidRPr="00C95D74">
        <w:rPr>
          <w:rStyle w:val="ypks7kbdpwfgdykd3qb9"/>
          <w:sz w:val="28"/>
          <w:szCs w:val="28"/>
        </w:rPr>
        <w:t>)</w:t>
      </w:r>
    </w:p>
    <w:p w14:paraId="304B437B" w14:textId="77777777" w:rsidR="001F77A7" w:rsidRPr="00C95D74" w:rsidRDefault="001F77A7" w:rsidP="00C95D74">
      <w:pPr>
        <w:pStyle w:val="a3"/>
        <w:spacing w:after="0"/>
        <w:rPr>
          <w:sz w:val="28"/>
          <w:szCs w:val="28"/>
        </w:rPr>
      </w:pPr>
    </w:p>
    <w:p w14:paraId="52688320" w14:textId="48BFBDD9" w:rsidR="001F77A7" w:rsidRPr="00C95D74" w:rsidRDefault="00647DAB" w:rsidP="00C95D74">
      <w:pPr>
        <w:pStyle w:val="a3"/>
        <w:spacing w:after="0"/>
        <w:jc w:val="center"/>
        <w:rPr>
          <w:sz w:val="28"/>
          <w:szCs w:val="28"/>
        </w:rPr>
      </w:pPr>
      <w:r>
        <w:rPr>
          <w:noProof/>
        </w:rPr>
        <w:drawing>
          <wp:inline distT="0" distB="0" distL="0" distR="0" wp14:anchorId="2EBC3F43" wp14:editId="2E63CCB9">
            <wp:extent cx="5940425" cy="348869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940425" cy="3488690"/>
                    </a:xfrm>
                    <a:prstGeom prst="rect">
                      <a:avLst/>
                    </a:prstGeom>
                    <a:noFill/>
                    <a:ln>
                      <a:noFill/>
                    </a:ln>
                  </pic:spPr>
                </pic:pic>
              </a:graphicData>
            </a:graphic>
          </wp:inline>
        </w:drawing>
      </w:r>
    </w:p>
    <w:p w14:paraId="0E7B3A5F" w14:textId="77777777" w:rsidR="001F77A7" w:rsidRPr="00C95D74" w:rsidRDefault="001F77A7" w:rsidP="00C95D74">
      <w:pPr>
        <w:pStyle w:val="a3"/>
        <w:spacing w:after="0"/>
        <w:rPr>
          <w:sz w:val="28"/>
          <w:szCs w:val="28"/>
        </w:rPr>
      </w:pPr>
    </w:p>
    <w:p w14:paraId="10504C5F" w14:textId="56B76B12" w:rsidR="001F77A7" w:rsidRPr="00D629FC" w:rsidRDefault="001E2A86" w:rsidP="003D07EB">
      <w:pPr>
        <w:pStyle w:val="a3"/>
        <w:spacing w:after="0"/>
        <w:jc w:val="center"/>
        <w:rPr>
          <w:sz w:val="28"/>
          <w:szCs w:val="28"/>
        </w:rPr>
      </w:pPr>
      <w:r w:rsidRPr="00647DAB">
        <w:rPr>
          <w:bCs/>
          <w:sz w:val="28"/>
          <w:szCs w:val="28"/>
        </w:rPr>
        <w:t>Рисунок</w:t>
      </w:r>
      <w:r w:rsidR="001F77A7" w:rsidRPr="00D629FC">
        <w:rPr>
          <w:bCs/>
          <w:spacing w:val="-6"/>
          <w:sz w:val="28"/>
          <w:szCs w:val="28"/>
        </w:rPr>
        <w:t xml:space="preserve"> </w:t>
      </w:r>
      <w:r w:rsidR="00CA060B">
        <w:rPr>
          <w:bCs/>
          <w:spacing w:val="-6"/>
          <w:sz w:val="28"/>
          <w:szCs w:val="28"/>
          <w:lang w:val="en-US"/>
        </w:rPr>
        <w:t>A</w:t>
      </w:r>
      <w:r w:rsidR="00CA060B" w:rsidRPr="00D629FC">
        <w:rPr>
          <w:bCs/>
          <w:spacing w:val="-6"/>
          <w:sz w:val="28"/>
          <w:szCs w:val="28"/>
        </w:rPr>
        <w:t>.</w:t>
      </w:r>
      <w:r w:rsidR="00647DAB" w:rsidRPr="00D629FC">
        <w:rPr>
          <w:bCs/>
          <w:sz w:val="28"/>
          <w:szCs w:val="28"/>
        </w:rPr>
        <w:t>3</w:t>
      </w:r>
      <w:r w:rsidR="00227215" w:rsidRPr="00D629FC">
        <w:rPr>
          <w:b/>
          <w:sz w:val="28"/>
          <w:szCs w:val="28"/>
        </w:rPr>
        <w:t xml:space="preserve"> </w:t>
      </w:r>
      <w:r w:rsidR="00F4796B" w:rsidRPr="00D629FC">
        <w:rPr>
          <w:sz w:val="28"/>
          <w:szCs w:val="28"/>
        </w:rPr>
        <w:t>–</w:t>
      </w:r>
      <w:r w:rsidR="00227215" w:rsidRPr="00D629FC">
        <w:rPr>
          <w:b/>
          <w:sz w:val="28"/>
          <w:szCs w:val="28"/>
        </w:rPr>
        <w:t xml:space="preserve"> </w:t>
      </w:r>
      <w:r w:rsidR="00227215" w:rsidRPr="00C95D74">
        <w:rPr>
          <w:bCs/>
          <w:spacing w:val="-2"/>
          <w:sz w:val="28"/>
          <w:szCs w:val="28"/>
        </w:rPr>
        <w:t>Рентгенограмма</w:t>
      </w:r>
      <w:r w:rsidR="00D629FC" w:rsidRPr="00D629FC">
        <w:rPr>
          <w:bCs/>
          <w:spacing w:val="-2"/>
          <w:sz w:val="28"/>
          <w:szCs w:val="28"/>
        </w:rPr>
        <w:t xml:space="preserve"> </w:t>
      </w:r>
      <w:r w:rsidR="00D629FC">
        <w:rPr>
          <w:bCs/>
          <w:spacing w:val="-2"/>
          <w:sz w:val="28"/>
          <w:szCs w:val="28"/>
          <w:lang w:val="en-US"/>
        </w:rPr>
        <w:t>MOF</w:t>
      </w:r>
      <w:r w:rsidR="00D629FC" w:rsidRPr="00D629FC">
        <w:rPr>
          <w:bCs/>
          <w:spacing w:val="-2"/>
          <w:sz w:val="28"/>
          <w:szCs w:val="28"/>
        </w:rPr>
        <w:t>@</w:t>
      </w:r>
      <w:proofErr w:type="spellStart"/>
      <w:r w:rsidR="00D629FC">
        <w:rPr>
          <w:bCs/>
          <w:spacing w:val="-2"/>
          <w:sz w:val="28"/>
          <w:szCs w:val="28"/>
          <w:lang w:val="en-US"/>
        </w:rPr>
        <w:t>NaBH</w:t>
      </w:r>
      <w:proofErr w:type="spellEnd"/>
      <w:r w:rsidR="00D629FC" w:rsidRPr="00D629FC">
        <w:rPr>
          <w:bCs/>
          <w:spacing w:val="-2"/>
          <w:sz w:val="28"/>
          <w:szCs w:val="28"/>
          <w:vertAlign w:val="subscript"/>
        </w:rPr>
        <w:t xml:space="preserve">4 </w:t>
      </w:r>
      <w:r w:rsidR="00227215" w:rsidRPr="00D629FC">
        <w:rPr>
          <w:rStyle w:val="ypks7kbdpwfgdykd3qb9"/>
          <w:sz w:val="28"/>
          <w:szCs w:val="28"/>
        </w:rPr>
        <w:t>(</w:t>
      </w:r>
      <w:proofErr w:type="spellStart"/>
      <w:r w:rsidR="00647DAB" w:rsidRPr="00C95D74">
        <w:rPr>
          <w:sz w:val="28"/>
          <w:szCs w:val="28"/>
          <w:lang w:val="en-US"/>
        </w:rPr>
        <w:t>Cr</w:t>
      </w:r>
      <w:r w:rsidR="00647DAB">
        <w:rPr>
          <w:sz w:val="28"/>
          <w:szCs w:val="28"/>
          <w:lang w:val="en-US"/>
        </w:rPr>
        <w:t>O</w:t>
      </w:r>
      <w:proofErr w:type="spellEnd"/>
      <w:r w:rsidR="00647DAB" w:rsidRPr="00D629FC">
        <w:rPr>
          <w:sz w:val="28"/>
          <w:szCs w:val="28"/>
          <w:vertAlign w:val="subscript"/>
        </w:rPr>
        <w:t>2</w:t>
      </w:r>
      <w:r w:rsidR="00647DAB" w:rsidRPr="00D629FC">
        <w:rPr>
          <w:sz w:val="28"/>
          <w:szCs w:val="28"/>
        </w:rPr>
        <w:t>-</w:t>
      </w:r>
      <w:r w:rsidR="00647DAB">
        <w:rPr>
          <w:sz w:val="28"/>
          <w:szCs w:val="28"/>
          <w:lang w:val="en-US"/>
        </w:rPr>
        <w:t>PDF</w:t>
      </w:r>
      <w:r w:rsidR="00647DAB" w:rsidRPr="00D629FC">
        <w:rPr>
          <w:sz w:val="28"/>
          <w:szCs w:val="28"/>
        </w:rPr>
        <w:t xml:space="preserve"> 01-081-9614; </w:t>
      </w:r>
      <w:r w:rsidR="00647DAB" w:rsidRPr="00C95D74">
        <w:rPr>
          <w:sz w:val="28"/>
          <w:szCs w:val="28"/>
          <w:lang w:val="en-US"/>
        </w:rPr>
        <w:t>Ag</w:t>
      </w:r>
      <w:r w:rsidR="00647DAB" w:rsidRPr="00D629FC">
        <w:rPr>
          <w:sz w:val="28"/>
          <w:szCs w:val="28"/>
        </w:rPr>
        <w:t>-</w:t>
      </w:r>
      <w:r w:rsidR="00647DAB">
        <w:rPr>
          <w:sz w:val="28"/>
          <w:szCs w:val="28"/>
          <w:lang w:val="en-US"/>
        </w:rPr>
        <w:t>PDF</w:t>
      </w:r>
      <w:r w:rsidR="00647DAB" w:rsidRPr="00D629FC">
        <w:rPr>
          <w:sz w:val="28"/>
          <w:szCs w:val="28"/>
        </w:rPr>
        <w:t xml:space="preserve"> 03-065-2871</w:t>
      </w:r>
      <w:r w:rsidR="00227215" w:rsidRPr="00D629FC">
        <w:rPr>
          <w:rStyle w:val="ypks7kbdpwfgdykd3qb9"/>
          <w:sz w:val="28"/>
          <w:szCs w:val="28"/>
        </w:rPr>
        <w:t>)</w:t>
      </w:r>
    </w:p>
    <w:p w14:paraId="738E9C3E" w14:textId="33E0C098" w:rsidR="001F77A7" w:rsidRPr="00647DAB" w:rsidRDefault="00647DAB" w:rsidP="00647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47DAB">
        <w:rPr>
          <w:rFonts w:ascii="Times New Roman" w:eastAsia="Times New Roman" w:hAnsi="Times New Roman" w:cs="Times New Roman"/>
          <w:noProof/>
          <w:sz w:val="24"/>
          <w:szCs w:val="24"/>
          <w:lang w:eastAsia="ru-RU"/>
        </w:rPr>
        <w:drawing>
          <wp:inline distT="0" distB="0" distL="0" distR="0" wp14:anchorId="58280D45" wp14:editId="6B794CD2">
            <wp:extent cx="5940425" cy="349059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940425" cy="3490595"/>
                    </a:xfrm>
                    <a:prstGeom prst="rect">
                      <a:avLst/>
                    </a:prstGeom>
                    <a:noFill/>
                    <a:ln>
                      <a:noFill/>
                    </a:ln>
                  </pic:spPr>
                </pic:pic>
              </a:graphicData>
            </a:graphic>
          </wp:inline>
        </w:drawing>
      </w:r>
    </w:p>
    <w:p w14:paraId="410CFE85" w14:textId="77777777" w:rsidR="001F77A7" w:rsidRPr="003D07EB" w:rsidRDefault="001F77A7" w:rsidP="00C95D74">
      <w:pPr>
        <w:pStyle w:val="a3"/>
        <w:spacing w:after="0"/>
        <w:ind w:left="308"/>
        <w:jc w:val="center"/>
        <w:rPr>
          <w:sz w:val="16"/>
          <w:szCs w:val="16"/>
        </w:rPr>
      </w:pPr>
    </w:p>
    <w:p w14:paraId="2A8D01DE" w14:textId="3D231303" w:rsidR="001F77A7" w:rsidRPr="00CA060B" w:rsidRDefault="00227215" w:rsidP="003D07EB">
      <w:pPr>
        <w:pStyle w:val="a3"/>
        <w:spacing w:after="0"/>
        <w:jc w:val="center"/>
        <w:rPr>
          <w:sz w:val="28"/>
          <w:szCs w:val="28"/>
        </w:rPr>
      </w:pPr>
      <w:r w:rsidRPr="00647DAB">
        <w:rPr>
          <w:bCs/>
          <w:sz w:val="28"/>
          <w:szCs w:val="28"/>
        </w:rPr>
        <w:t>Рисунок</w:t>
      </w:r>
      <w:r w:rsidRPr="00647DAB">
        <w:rPr>
          <w:bCs/>
          <w:spacing w:val="-6"/>
          <w:sz w:val="28"/>
          <w:szCs w:val="28"/>
        </w:rPr>
        <w:t xml:space="preserve"> </w:t>
      </w:r>
      <w:r w:rsidR="00CA060B">
        <w:rPr>
          <w:bCs/>
          <w:spacing w:val="-6"/>
          <w:sz w:val="28"/>
          <w:szCs w:val="28"/>
          <w:lang w:val="en-US"/>
        </w:rPr>
        <w:t>A</w:t>
      </w:r>
      <w:r w:rsidR="00CA060B" w:rsidRPr="00CA060B">
        <w:rPr>
          <w:bCs/>
          <w:spacing w:val="-6"/>
          <w:sz w:val="28"/>
          <w:szCs w:val="28"/>
        </w:rPr>
        <w:t>.</w:t>
      </w:r>
      <w:r w:rsidRPr="00647DAB">
        <w:rPr>
          <w:bCs/>
          <w:sz w:val="28"/>
          <w:szCs w:val="28"/>
        </w:rPr>
        <w:t>4</w:t>
      </w:r>
      <w:r w:rsidRPr="00C95D74">
        <w:rPr>
          <w:b/>
          <w:sz w:val="28"/>
          <w:szCs w:val="28"/>
        </w:rPr>
        <w:t xml:space="preserve"> </w:t>
      </w:r>
      <w:r w:rsidR="003D07EB" w:rsidRPr="00C95D74">
        <w:rPr>
          <w:bCs/>
          <w:sz w:val="28"/>
          <w:szCs w:val="28"/>
        </w:rPr>
        <w:t>–</w:t>
      </w:r>
      <w:r w:rsidRPr="00C95D74">
        <w:rPr>
          <w:b/>
          <w:sz w:val="28"/>
          <w:szCs w:val="28"/>
        </w:rPr>
        <w:t xml:space="preserve"> </w:t>
      </w:r>
      <w:r w:rsidRPr="00C95D74">
        <w:rPr>
          <w:bCs/>
          <w:spacing w:val="-2"/>
          <w:sz w:val="28"/>
          <w:szCs w:val="28"/>
        </w:rPr>
        <w:t xml:space="preserve">Рентгенограмма </w:t>
      </w:r>
      <w:r w:rsidR="00D629FC">
        <w:rPr>
          <w:bCs/>
          <w:spacing w:val="-2"/>
          <w:sz w:val="28"/>
          <w:szCs w:val="28"/>
          <w:lang w:val="en-US"/>
        </w:rPr>
        <w:t>MOF</w:t>
      </w:r>
      <w:r w:rsidR="00D629FC" w:rsidRPr="00BE7970">
        <w:rPr>
          <w:bCs/>
          <w:spacing w:val="-2"/>
          <w:sz w:val="28"/>
          <w:szCs w:val="28"/>
        </w:rPr>
        <w:t>@</w:t>
      </w:r>
      <w:r w:rsidR="00D629FC">
        <w:rPr>
          <w:bCs/>
          <w:spacing w:val="-2"/>
          <w:sz w:val="28"/>
          <w:szCs w:val="28"/>
          <w:lang w:val="en-US"/>
        </w:rPr>
        <w:t>DMAB</w:t>
      </w:r>
      <w:r w:rsidR="001F77A7" w:rsidRPr="00C95D74">
        <w:rPr>
          <w:sz w:val="28"/>
          <w:szCs w:val="28"/>
        </w:rPr>
        <w:t xml:space="preserve"> (</w:t>
      </w:r>
      <w:proofErr w:type="spellStart"/>
      <w:r w:rsidR="00647DAB" w:rsidRPr="00C95D74">
        <w:rPr>
          <w:sz w:val="28"/>
          <w:szCs w:val="28"/>
          <w:lang w:val="en-US"/>
        </w:rPr>
        <w:t>Cr</w:t>
      </w:r>
      <w:r w:rsidR="00647DAB">
        <w:rPr>
          <w:sz w:val="28"/>
          <w:szCs w:val="28"/>
          <w:lang w:val="en-US"/>
        </w:rPr>
        <w:t>O</w:t>
      </w:r>
      <w:proofErr w:type="spellEnd"/>
      <w:r w:rsidR="00647DAB" w:rsidRPr="00647DAB">
        <w:rPr>
          <w:sz w:val="28"/>
          <w:szCs w:val="28"/>
          <w:vertAlign w:val="subscript"/>
        </w:rPr>
        <w:t>2</w:t>
      </w:r>
      <w:r w:rsidR="00647DAB" w:rsidRPr="00647DAB">
        <w:rPr>
          <w:sz w:val="28"/>
          <w:szCs w:val="28"/>
        </w:rPr>
        <w:t>-</w:t>
      </w:r>
      <w:r w:rsidR="00647DAB">
        <w:rPr>
          <w:sz w:val="28"/>
          <w:szCs w:val="28"/>
          <w:lang w:val="en-US"/>
        </w:rPr>
        <w:t>PDF</w:t>
      </w:r>
      <w:r w:rsidR="00647DAB" w:rsidRPr="00647DAB">
        <w:rPr>
          <w:sz w:val="28"/>
          <w:szCs w:val="28"/>
        </w:rPr>
        <w:t xml:space="preserve"> 01-081-9614</w:t>
      </w:r>
      <w:r w:rsidR="001F77A7" w:rsidRPr="00C95D74">
        <w:rPr>
          <w:sz w:val="28"/>
          <w:szCs w:val="28"/>
        </w:rPr>
        <w:t xml:space="preserve">; </w:t>
      </w:r>
      <w:r w:rsidR="001F77A7" w:rsidRPr="00C95D74">
        <w:rPr>
          <w:sz w:val="28"/>
          <w:szCs w:val="28"/>
          <w:lang w:val="en-US"/>
        </w:rPr>
        <w:t>Ag</w:t>
      </w:r>
      <w:r w:rsidR="001F77A7" w:rsidRPr="00C95D74">
        <w:rPr>
          <w:sz w:val="28"/>
          <w:szCs w:val="28"/>
        </w:rPr>
        <w:t>-</w:t>
      </w:r>
      <w:r w:rsidR="00647DAB">
        <w:rPr>
          <w:sz w:val="28"/>
          <w:szCs w:val="28"/>
          <w:lang w:val="en-US"/>
        </w:rPr>
        <w:t>PDF</w:t>
      </w:r>
      <w:r w:rsidR="00647DAB" w:rsidRPr="00647DAB">
        <w:rPr>
          <w:sz w:val="28"/>
          <w:szCs w:val="28"/>
        </w:rPr>
        <w:t xml:space="preserve"> 03-065-2871</w:t>
      </w:r>
      <w:r w:rsidR="001F77A7" w:rsidRPr="00C95D74">
        <w:rPr>
          <w:sz w:val="28"/>
          <w:szCs w:val="28"/>
        </w:rPr>
        <w:t>)</w:t>
      </w:r>
    </w:p>
    <w:p w14:paraId="7E8D7B69" w14:textId="77777777" w:rsidR="001F77A7" w:rsidRPr="00C95D74" w:rsidRDefault="001F77A7" w:rsidP="00C95D74">
      <w:pPr>
        <w:pStyle w:val="a3"/>
        <w:spacing w:after="0"/>
        <w:ind w:left="308"/>
        <w:jc w:val="center"/>
        <w:rPr>
          <w:sz w:val="28"/>
          <w:szCs w:val="28"/>
        </w:rPr>
      </w:pPr>
    </w:p>
    <w:p w14:paraId="578D18B8" w14:textId="268A092B" w:rsidR="001F77A7" w:rsidRPr="00C95D74" w:rsidRDefault="00647DAB" w:rsidP="00C95D74">
      <w:pPr>
        <w:spacing w:after="0" w:line="240" w:lineRule="auto"/>
        <w:rPr>
          <w:rFonts w:ascii="Times New Roman" w:hAnsi="Times New Roman" w:cs="Times New Roman"/>
          <w:b/>
          <w:bCs/>
          <w:sz w:val="28"/>
          <w:szCs w:val="28"/>
          <w:lang w:val="en-US"/>
        </w:rPr>
      </w:pPr>
      <w:r>
        <w:rPr>
          <w:noProof/>
          <w:lang w:eastAsia="ru-RU"/>
        </w:rPr>
        <w:lastRenderedPageBreak/>
        <w:drawing>
          <wp:inline distT="0" distB="0" distL="0" distR="0" wp14:anchorId="66A3B4BF" wp14:editId="2000486D">
            <wp:extent cx="5940425" cy="348869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940425" cy="3488690"/>
                    </a:xfrm>
                    <a:prstGeom prst="rect">
                      <a:avLst/>
                    </a:prstGeom>
                    <a:noFill/>
                    <a:ln>
                      <a:noFill/>
                    </a:ln>
                  </pic:spPr>
                </pic:pic>
              </a:graphicData>
            </a:graphic>
          </wp:inline>
        </w:drawing>
      </w:r>
    </w:p>
    <w:p w14:paraId="5F457F03" w14:textId="77777777" w:rsidR="003D07EB" w:rsidRPr="003D07EB" w:rsidRDefault="003D07EB" w:rsidP="003D07EB">
      <w:pPr>
        <w:pStyle w:val="a3"/>
        <w:spacing w:after="0"/>
        <w:jc w:val="center"/>
        <w:rPr>
          <w:bCs/>
          <w:sz w:val="16"/>
          <w:szCs w:val="16"/>
          <w:lang w:val="en-US"/>
        </w:rPr>
      </w:pPr>
    </w:p>
    <w:p w14:paraId="3553C22F" w14:textId="03C707E4" w:rsidR="00227215" w:rsidRPr="001F6331" w:rsidRDefault="00227215" w:rsidP="003D07EB">
      <w:pPr>
        <w:pStyle w:val="a3"/>
        <w:spacing w:after="0"/>
        <w:jc w:val="center"/>
        <w:rPr>
          <w:sz w:val="28"/>
          <w:szCs w:val="28"/>
        </w:rPr>
      </w:pPr>
      <w:r w:rsidRPr="00CA060B">
        <w:rPr>
          <w:bCs/>
          <w:sz w:val="28"/>
          <w:szCs w:val="28"/>
        </w:rPr>
        <w:t>Рисунок</w:t>
      </w:r>
      <w:r w:rsidR="001E2A86" w:rsidRPr="001F6331">
        <w:rPr>
          <w:bCs/>
          <w:spacing w:val="-6"/>
          <w:sz w:val="28"/>
          <w:szCs w:val="28"/>
        </w:rPr>
        <w:t xml:space="preserve"> </w:t>
      </w:r>
      <w:r w:rsidR="00CA060B">
        <w:rPr>
          <w:bCs/>
          <w:spacing w:val="-6"/>
          <w:sz w:val="28"/>
          <w:szCs w:val="28"/>
          <w:lang w:val="en-US"/>
        </w:rPr>
        <w:t>A</w:t>
      </w:r>
      <w:r w:rsidR="00CA060B" w:rsidRPr="001F6331">
        <w:rPr>
          <w:bCs/>
          <w:spacing w:val="-6"/>
          <w:sz w:val="28"/>
          <w:szCs w:val="28"/>
        </w:rPr>
        <w:t>.</w:t>
      </w:r>
      <w:r w:rsidR="00450A65">
        <w:rPr>
          <w:bCs/>
          <w:sz w:val="28"/>
          <w:szCs w:val="28"/>
        </w:rPr>
        <w:t>5</w:t>
      </w:r>
      <w:r w:rsidRPr="001F6331">
        <w:rPr>
          <w:b/>
          <w:sz w:val="28"/>
          <w:szCs w:val="28"/>
        </w:rPr>
        <w:t xml:space="preserve"> </w:t>
      </w:r>
      <w:r w:rsidR="003D07EB" w:rsidRPr="00C95D74">
        <w:rPr>
          <w:bCs/>
          <w:sz w:val="28"/>
          <w:szCs w:val="28"/>
        </w:rPr>
        <w:t>–</w:t>
      </w:r>
      <w:r w:rsidR="001E2A86" w:rsidRPr="001F6331">
        <w:rPr>
          <w:b/>
          <w:spacing w:val="-3"/>
          <w:sz w:val="28"/>
          <w:szCs w:val="28"/>
        </w:rPr>
        <w:t xml:space="preserve"> </w:t>
      </w:r>
      <w:r w:rsidRPr="00647DAB">
        <w:rPr>
          <w:bCs/>
          <w:spacing w:val="-2"/>
          <w:sz w:val="28"/>
          <w:szCs w:val="28"/>
        </w:rPr>
        <w:t>Рентгенограмма</w:t>
      </w:r>
      <w:r w:rsidR="001E2A86" w:rsidRPr="001F6331">
        <w:rPr>
          <w:bCs/>
          <w:spacing w:val="-2"/>
          <w:sz w:val="28"/>
          <w:szCs w:val="28"/>
        </w:rPr>
        <w:t xml:space="preserve"> </w:t>
      </w:r>
      <w:r w:rsidR="00F4796B">
        <w:rPr>
          <w:bCs/>
          <w:spacing w:val="-2"/>
          <w:sz w:val="28"/>
          <w:szCs w:val="28"/>
        </w:rPr>
        <w:t xml:space="preserve">исходный </w:t>
      </w:r>
      <w:r w:rsidR="001E2A86" w:rsidRPr="00647DAB">
        <w:rPr>
          <w:bCs/>
          <w:spacing w:val="-3"/>
          <w:sz w:val="28"/>
          <w:szCs w:val="28"/>
          <w:lang w:val="en-US"/>
        </w:rPr>
        <w:t>MOF</w:t>
      </w:r>
      <w:r w:rsidR="001E2A86" w:rsidRPr="001F6331">
        <w:rPr>
          <w:sz w:val="28"/>
          <w:szCs w:val="28"/>
        </w:rPr>
        <w:t xml:space="preserve"> (</w:t>
      </w:r>
      <w:proofErr w:type="spellStart"/>
      <w:r w:rsidR="001E2A86" w:rsidRPr="00647DAB">
        <w:rPr>
          <w:sz w:val="28"/>
          <w:szCs w:val="28"/>
          <w:lang w:val="en-US"/>
        </w:rPr>
        <w:t>Cr</w:t>
      </w:r>
      <w:r w:rsidR="00647DAB" w:rsidRPr="00647DAB">
        <w:rPr>
          <w:sz w:val="28"/>
          <w:szCs w:val="28"/>
          <w:lang w:val="en-US"/>
        </w:rPr>
        <w:t>O</w:t>
      </w:r>
      <w:proofErr w:type="spellEnd"/>
      <w:r w:rsidR="00647DAB" w:rsidRPr="001F6331">
        <w:rPr>
          <w:sz w:val="28"/>
          <w:szCs w:val="28"/>
          <w:vertAlign w:val="subscript"/>
        </w:rPr>
        <w:t>2</w:t>
      </w:r>
      <w:r w:rsidR="001E2A86" w:rsidRPr="001F6331">
        <w:rPr>
          <w:sz w:val="28"/>
          <w:szCs w:val="28"/>
        </w:rPr>
        <w:t>-</w:t>
      </w:r>
      <w:r w:rsidR="00647DAB" w:rsidRPr="00647DAB">
        <w:rPr>
          <w:sz w:val="28"/>
          <w:szCs w:val="28"/>
          <w:lang w:val="en-US"/>
        </w:rPr>
        <w:t>PDF</w:t>
      </w:r>
      <w:r w:rsidR="00647DAB" w:rsidRPr="001F6331">
        <w:rPr>
          <w:sz w:val="28"/>
          <w:szCs w:val="28"/>
        </w:rPr>
        <w:t xml:space="preserve"> 01-081-9614</w:t>
      </w:r>
      <w:r w:rsidRPr="001F6331">
        <w:rPr>
          <w:sz w:val="28"/>
          <w:szCs w:val="28"/>
        </w:rPr>
        <w:t>)</w:t>
      </w:r>
    </w:p>
    <w:p w14:paraId="289B412F" w14:textId="67205DF2" w:rsidR="008D0F44" w:rsidRPr="001F6331" w:rsidRDefault="008D0F44" w:rsidP="00C95D74">
      <w:pPr>
        <w:pStyle w:val="a3"/>
        <w:spacing w:after="0"/>
        <w:ind w:left="308"/>
        <w:jc w:val="center"/>
        <w:rPr>
          <w:sz w:val="28"/>
          <w:szCs w:val="28"/>
        </w:rPr>
      </w:pPr>
    </w:p>
    <w:p w14:paraId="5FC0FDC1" w14:textId="09D3C416" w:rsidR="008D0F44" w:rsidRPr="001F6331" w:rsidRDefault="008D0F44" w:rsidP="00C95D74">
      <w:pPr>
        <w:pStyle w:val="a3"/>
        <w:spacing w:after="0"/>
        <w:ind w:left="308"/>
        <w:jc w:val="center"/>
        <w:rPr>
          <w:sz w:val="28"/>
          <w:szCs w:val="28"/>
        </w:rPr>
      </w:pPr>
    </w:p>
    <w:p w14:paraId="1C1633D8" w14:textId="1ACFB39F" w:rsidR="008D0F44" w:rsidRPr="001F6331" w:rsidRDefault="008D0F44" w:rsidP="00C95D74">
      <w:pPr>
        <w:pStyle w:val="a3"/>
        <w:spacing w:after="0"/>
        <w:ind w:left="308"/>
        <w:jc w:val="center"/>
        <w:rPr>
          <w:sz w:val="28"/>
          <w:szCs w:val="28"/>
        </w:rPr>
      </w:pPr>
    </w:p>
    <w:p w14:paraId="39F6DFE2" w14:textId="4EF7B4A5" w:rsidR="008D0F44" w:rsidRPr="001F6331" w:rsidRDefault="008D0F44" w:rsidP="00647DAB">
      <w:pPr>
        <w:pStyle w:val="a3"/>
        <w:spacing w:after="0"/>
        <w:rPr>
          <w:sz w:val="28"/>
          <w:szCs w:val="28"/>
        </w:rPr>
      </w:pPr>
    </w:p>
    <w:p w14:paraId="5474737E" w14:textId="127F834A" w:rsidR="008D0F44" w:rsidRPr="001F6331" w:rsidRDefault="00647DAB" w:rsidP="00647DAB">
      <w:pPr>
        <w:rPr>
          <w:rFonts w:ascii="Times New Roman" w:eastAsia="Times New Roman" w:hAnsi="Times New Roman" w:cs="Times New Roman"/>
          <w:sz w:val="28"/>
          <w:szCs w:val="28"/>
          <w:lang w:eastAsia="ru-RU"/>
        </w:rPr>
      </w:pPr>
      <w:r w:rsidRPr="001F6331">
        <w:rPr>
          <w:sz w:val="28"/>
          <w:szCs w:val="28"/>
        </w:rPr>
        <w:br w:type="page"/>
      </w:r>
    </w:p>
    <w:p w14:paraId="653D0DFA" w14:textId="24C9DE54" w:rsidR="008D0F44" w:rsidRDefault="003D07EB" w:rsidP="003D07EB">
      <w:pPr>
        <w:pStyle w:val="a3"/>
        <w:spacing w:after="0"/>
        <w:jc w:val="center"/>
        <w:rPr>
          <w:b/>
          <w:bCs/>
          <w:sz w:val="28"/>
          <w:szCs w:val="28"/>
        </w:rPr>
      </w:pPr>
      <w:r>
        <w:rPr>
          <w:b/>
          <w:bCs/>
          <w:sz w:val="28"/>
          <w:szCs w:val="28"/>
        </w:rPr>
        <w:lastRenderedPageBreak/>
        <w:t>ПРИЛОЖЕНИЕ Б</w:t>
      </w:r>
    </w:p>
    <w:p w14:paraId="6CABEA15" w14:textId="4F0F65D3" w:rsidR="008D0F44" w:rsidRDefault="008D0F44" w:rsidP="00C95D74">
      <w:pPr>
        <w:pStyle w:val="a3"/>
        <w:spacing w:after="0"/>
        <w:ind w:left="308"/>
        <w:jc w:val="center"/>
        <w:rPr>
          <w:b/>
          <w:bCs/>
          <w:sz w:val="28"/>
          <w:szCs w:val="28"/>
        </w:rPr>
      </w:pPr>
    </w:p>
    <w:p w14:paraId="1CC21C15" w14:textId="695D9AE2" w:rsidR="00D814F3" w:rsidRDefault="00D814F3" w:rsidP="00D814F3">
      <w:pPr>
        <w:pStyle w:val="a3"/>
        <w:spacing w:after="0"/>
        <w:ind w:left="308"/>
        <w:jc w:val="center"/>
        <w:rPr>
          <w:b/>
          <w:bCs/>
          <w:sz w:val="28"/>
          <w:szCs w:val="28"/>
        </w:rPr>
      </w:pPr>
      <w:r w:rsidRPr="00C95D74">
        <w:rPr>
          <w:sz w:val="28"/>
          <w:szCs w:val="28"/>
        </w:rPr>
        <w:t>Кинетических модел</w:t>
      </w:r>
      <w:r>
        <w:rPr>
          <w:sz w:val="28"/>
          <w:szCs w:val="28"/>
        </w:rPr>
        <w:t>и</w:t>
      </w:r>
      <w:r w:rsidRPr="00C95D74">
        <w:rPr>
          <w:sz w:val="28"/>
          <w:szCs w:val="28"/>
        </w:rPr>
        <w:t xml:space="preserve"> псевдо-первого порядка, псевдо-второго порядка и </w:t>
      </w:r>
      <w:proofErr w:type="spellStart"/>
      <w:r w:rsidRPr="00C95D74">
        <w:rPr>
          <w:sz w:val="28"/>
          <w:szCs w:val="28"/>
        </w:rPr>
        <w:t>Еловича</w:t>
      </w:r>
      <w:proofErr w:type="spellEnd"/>
      <w:r>
        <w:rPr>
          <w:sz w:val="28"/>
          <w:szCs w:val="28"/>
        </w:rPr>
        <w:t xml:space="preserve"> графические кривые</w:t>
      </w:r>
    </w:p>
    <w:p w14:paraId="2C681A70" w14:textId="77777777" w:rsidR="00D814F3" w:rsidRPr="00C95D74" w:rsidRDefault="00D814F3" w:rsidP="008D0F44">
      <w:pPr>
        <w:spacing w:after="0" w:line="240" w:lineRule="auto"/>
        <w:ind w:firstLine="709"/>
        <w:jc w:val="both"/>
        <w:rPr>
          <w:rFonts w:ascii="Times New Roman" w:hAnsi="Times New Roman" w:cs="Times New Roman"/>
          <w:sz w:val="28"/>
          <w:szCs w:val="28"/>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571"/>
      </w:tblGrid>
      <w:tr w:rsidR="008D0F44" w:rsidRPr="00C95D74" w14:paraId="79B05EC8" w14:textId="77777777" w:rsidTr="00D814F3">
        <w:tc>
          <w:tcPr>
            <w:tcW w:w="5067" w:type="dxa"/>
          </w:tcPr>
          <w:p w14:paraId="421235D5" w14:textId="77777777" w:rsidR="008D0F44" w:rsidRPr="00C95D74" w:rsidRDefault="008D0F44" w:rsidP="00E55178">
            <w:pPr>
              <w:spacing w:line="240" w:lineRule="auto"/>
              <w:rPr>
                <w:noProof/>
                <w:sz w:val="28"/>
                <w:szCs w:val="28"/>
              </w:rPr>
            </w:pPr>
            <w:r w:rsidRPr="00C95D74">
              <w:rPr>
                <w:noProof/>
                <w:sz w:val="28"/>
                <w:szCs w:val="28"/>
                <w:lang w:eastAsia="ru-RU"/>
              </w:rPr>
              <w:drawing>
                <wp:inline distT="0" distB="0" distL="0" distR="0" wp14:anchorId="1A584AF7" wp14:editId="4840ACFD">
                  <wp:extent cx="3131127" cy="2784763"/>
                  <wp:effectExtent l="0" t="0" r="0" b="0"/>
                  <wp:docPr id="365007577" name="Диаграмма 365007577">
                    <a:extLst xmlns:a="http://schemas.openxmlformats.org/drawingml/2006/main">
                      <a:ext uri="{FF2B5EF4-FFF2-40B4-BE49-F238E27FC236}">
                        <a16:creationId xmlns:a16="http://schemas.microsoft.com/office/drawing/2014/main" id="{C2627F3F-CE49-4595-BDA7-4DF710D5E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c>
        <w:tc>
          <w:tcPr>
            <w:tcW w:w="4571" w:type="dxa"/>
          </w:tcPr>
          <w:p w14:paraId="4FA7F6B5" w14:textId="77777777" w:rsidR="008D0F44" w:rsidRPr="00C95D74" w:rsidRDefault="008D0F44" w:rsidP="00E55178">
            <w:pPr>
              <w:spacing w:line="240" w:lineRule="auto"/>
              <w:rPr>
                <w:noProof/>
                <w:sz w:val="28"/>
                <w:szCs w:val="28"/>
              </w:rPr>
            </w:pPr>
            <w:r w:rsidRPr="00C95D74">
              <w:rPr>
                <w:noProof/>
                <w:sz w:val="28"/>
                <w:szCs w:val="28"/>
                <w:lang w:eastAsia="ru-RU"/>
              </w:rPr>
              <w:drawing>
                <wp:inline distT="0" distB="0" distL="0" distR="0" wp14:anchorId="743935C8" wp14:editId="51D12B9F">
                  <wp:extent cx="2770505" cy="2784475"/>
                  <wp:effectExtent l="0" t="0" r="0" b="0"/>
                  <wp:docPr id="365007578" name="Диаграмма 365007578">
                    <a:extLst xmlns:a="http://schemas.openxmlformats.org/drawingml/2006/main">
                      <a:ext uri="{FF2B5EF4-FFF2-40B4-BE49-F238E27FC236}">
                        <a16:creationId xmlns:a16="http://schemas.microsoft.com/office/drawing/2014/main" id="{4A26807F-BF2A-43CE-AB6E-D41F241D5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c>
      </w:tr>
      <w:tr w:rsidR="008D0F44" w:rsidRPr="00D814F3" w14:paraId="09F984DB" w14:textId="77777777" w:rsidTr="00D814F3">
        <w:tc>
          <w:tcPr>
            <w:tcW w:w="5067" w:type="dxa"/>
          </w:tcPr>
          <w:p w14:paraId="7E312779" w14:textId="68C9D9CA" w:rsidR="008D0F44" w:rsidRPr="00D814F3" w:rsidRDefault="00D814F3" w:rsidP="00D814F3">
            <w:pPr>
              <w:spacing w:line="240" w:lineRule="auto"/>
              <w:jc w:val="center"/>
              <w:rPr>
                <w:rFonts w:ascii="Times New Roman" w:hAnsi="Times New Roman"/>
                <w:noProof/>
                <w:sz w:val="24"/>
                <w:szCs w:val="24"/>
              </w:rPr>
            </w:pPr>
            <w:r w:rsidRPr="00D814F3">
              <w:rPr>
                <w:rFonts w:ascii="Times New Roman" w:hAnsi="Times New Roman"/>
                <w:noProof/>
                <w:sz w:val="24"/>
                <w:szCs w:val="24"/>
              </w:rPr>
              <w:t>a</w:t>
            </w:r>
          </w:p>
        </w:tc>
        <w:tc>
          <w:tcPr>
            <w:tcW w:w="4571" w:type="dxa"/>
          </w:tcPr>
          <w:p w14:paraId="3EC440DF" w14:textId="4731B145" w:rsidR="008D0F44" w:rsidRPr="00D814F3" w:rsidRDefault="00364A9B" w:rsidP="00E55178">
            <w:pPr>
              <w:spacing w:line="240" w:lineRule="auto"/>
              <w:jc w:val="center"/>
              <w:rPr>
                <w:rFonts w:ascii="Times New Roman" w:hAnsi="Times New Roman"/>
                <w:noProof/>
                <w:sz w:val="24"/>
                <w:szCs w:val="24"/>
              </w:rPr>
            </w:pPr>
            <w:r w:rsidRPr="00D814F3">
              <w:rPr>
                <w:rFonts w:ascii="Times New Roman" w:hAnsi="Times New Roman"/>
                <w:noProof/>
                <w:sz w:val="24"/>
                <w:szCs w:val="24"/>
                <w:lang w:val="ru-RU"/>
              </w:rPr>
              <w:t>б</w:t>
            </w:r>
          </w:p>
        </w:tc>
      </w:tr>
      <w:tr w:rsidR="008D0F44" w:rsidRPr="00D814F3" w14:paraId="2F8523DC" w14:textId="77777777" w:rsidTr="00D814F3">
        <w:tc>
          <w:tcPr>
            <w:tcW w:w="5067" w:type="dxa"/>
          </w:tcPr>
          <w:p w14:paraId="446A70DE" w14:textId="77777777" w:rsidR="008D0F44" w:rsidRPr="00D814F3" w:rsidRDefault="008D0F44" w:rsidP="00E55178">
            <w:pPr>
              <w:spacing w:line="240" w:lineRule="auto"/>
              <w:rPr>
                <w:rFonts w:ascii="Times New Roman" w:hAnsi="Times New Roman"/>
                <w:sz w:val="24"/>
                <w:szCs w:val="24"/>
              </w:rPr>
            </w:pPr>
            <w:r w:rsidRPr="00D814F3">
              <w:rPr>
                <w:noProof/>
                <w:sz w:val="24"/>
                <w:szCs w:val="24"/>
                <w:lang w:eastAsia="ru-RU"/>
              </w:rPr>
              <w:drawing>
                <wp:inline distT="0" distB="0" distL="0" distR="0" wp14:anchorId="6083573D" wp14:editId="29B6AF41">
                  <wp:extent cx="3006090" cy="2493645"/>
                  <wp:effectExtent l="0" t="0" r="0" b="1905"/>
                  <wp:docPr id="365007562" name="Диаграмма 365007562">
                    <a:extLst xmlns:a="http://schemas.openxmlformats.org/drawingml/2006/main">
                      <a:ext uri="{FF2B5EF4-FFF2-40B4-BE49-F238E27FC236}">
                        <a16:creationId xmlns:a16="http://schemas.microsoft.com/office/drawing/2014/main" id="{38CF9962-3875-4103-A8D2-AA3F39EB8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c>
        <w:tc>
          <w:tcPr>
            <w:tcW w:w="4571" w:type="dxa"/>
          </w:tcPr>
          <w:p w14:paraId="4278CE0A" w14:textId="77777777" w:rsidR="008D0F44" w:rsidRPr="00D814F3" w:rsidRDefault="008D0F44" w:rsidP="00E55178">
            <w:pPr>
              <w:spacing w:line="240" w:lineRule="auto"/>
              <w:rPr>
                <w:rFonts w:ascii="Times New Roman" w:hAnsi="Times New Roman"/>
                <w:sz w:val="24"/>
                <w:szCs w:val="24"/>
              </w:rPr>
            </w:pPr>
            <w:r w:rsidRPr="00D814F3">
              <w:rPr>
                <w:noProof/>
                <w:sz w:val="24"/>
                <w:szCs w:val="24"/>
                <w:lang w:eastAsia="ru-RU"/>
              </w:rPr>
              <w:drawing>
                <wp:inline distT="0" distB="0" distL="0" distR="0" wp14:anchorId="606E2043" wp14:editId="7BD88766">
                  <wp:extent cx="2860675" cy="2493818"/>
                  <wp:effectExtent l="0" t="0" r="0" b="1905"/>
                  <wp:docPr id="365007576" name="Диаграмма 365007576">
                    <a:extLst xmlns:a="http://schemas.openxmlformats.org/drawingml/2006/main">
                      <a:ext uri="{FF2B5EF4-FFF2-40B4-BE49-F238E27FC236}">
                        <a16:creationId xmlns:a16="http://schemas.microsoft.com/office/drawing/2014/main" id="{6B8C9A6E-5A28-4211-8D6D-DCD962AF4D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c>
      </w:tr>
      <w:tr w:rsidR="008D0F44" w:rsidRPr="00D814F3" w14:paraId="1E642189" w14:textId="77777777" w:rsidTr="00D814F3">
        <w:tc>
          <w:tcPr>
            <w:tcW w:w="5067" w:type="dxa"/>
          </w:tcPr>
          <w:p w14:paraId="21BD7AAD" w14:textId="0FDA6065" w:rsidR="008D0F44" w:rsidRPr="00D814F3" w:rsidRDefault="00364A9B" w:rsidP="00DD01CB">
            <w:pPr>
              <w:spacing w:line="240" w:lineRule="auto"/>
              <w:jc w:val="center"/>
              <w:rPr>
                <w:rFonts w:ascii="Times New Roman" w:hAnsi="Times New Roman"/>
                <w:sz w:val="24"/>
                <w:szCs w:val="24"/>
                <w:lang w:val="ru-RU"/>
              </w:rPr>
            </w:pPr>
            <w:r w:rsidRPr="00D814F3">
              <w:rPr>
                <w:rFonts w:ascii="Times New Roman" w:hAnsi="Times New Roman"/>
                <w:sz w:val="24"/>
                <w:szCs w:val="24"/>
                <w:lang w:val="ru-RU"/>
              </w:rPr>
              <w:t>в</w:t>
            </w:r>
          </w:p>
        </w:tc>
        <w:tc>
          <w:tcPr>
            <w:tcW w:w="4571" w:type="dxa"/>
          </w:tcPr>
          <w:p w14:paraId="7D180AD2" w14:textId="2CFD163A" w:rsidR="008D0F44" w:rsidRPr="00D814F3" w:rsidRDefault="00364A9B" w:rsidP="00E55178">
            <w:pPr>
              <w:spacing w:line="240" w:lineRule="auto"/>
              <w:jc w:val="center"/>
              <w:rPr>
                <w:rFonts w:ascii="Times New Roman" w:hAnsi="Times New Roman"/>
                <w:sz w:val="24"/>
                <w:szCs w:val="24"/>
              </w:rPr>
            </w:pPr>
            <w:r w:rsidRPr="00D814F3">
              <w:rPr>
                <w:rFonts w:ascii="Times New Roman" w:hAnsi="Times New Roman"/>
                <w:sz w:val="24"/>
                <w:szCs w:val="24"/>
                <w:lang w:val="ru-RU"/>
              </w:rPr>
              <w:t>г</w:t>
            </w:r>
          </w:p>
        </w:tc>
      </w:tr>
      <w:tr w:rsidR="00D814F3" w:rsidRPr="00D814F3" w14:paraId="59E89502" w14:textId="77777777" w:rsidTr="00F75B29">
        <w:tc>
          <w:tcPr>
            <w:tcW w:w="9638" w:type="dxa"/>
            <w:gridSpan w:val="2"/>
          </w:tcPr>
          <w:p w14:paraId="1511D1D7" w14:textId="77777777" w:rsidR="00D814F3" w:rsidRPr="00825C86" w:rsidRDefault="00D814F3" w:rsidP="00E55178">
            <w:pPr>
              <w:spacing w:line="240" w:lineRule="auto"/>
              <w:jc w:val="center"/>
              <w:rPr>
                <w:rFonts w:ascii="Times New Roman" w:hAnsi="Times New Roman"/>
                <w:sz w:val="16"/>
                <w:szCs w:val="16"/>
                <w:lang w:val="ru-RU"/>
              </w:rPr>
            </w:pPr>
          </w:p>
          <w:p w14:paraId="1FFDE017" w14:textId="6A4A289D" w:rsidR="00D814F3" w:rsidRPr="00E318C4" w:rsidRDefault="00E318C4" w:rsidP="00E318C4">
            <w:pPr>
              <w:spacing w:line="240" w:lineRule="auto"/>
              <w:ind w:firstLine="742"/>
              <w:rPr>
                <w:rFonts w:ascii="Times New Roman" w:hAnsi="Times New Roman"/>
                <w:sz w:val="24"/>
                <w:szCs w:val="24"/>
                <w:lang w:val="kk-KZ"/>
              </w:rPr>
            </w:pPr>
            <w:r w:rsidRPr="00E318C4">
              <w:rPr>
                <w:rFonts w:ascii="Times New Roman" w:hAnsi="Times New Roman"/>
                <w:sz w:val="24"/>
                <w:szCs w:val="24"/>
                <w:lang w:val="kk-KZ"/>
              </w:rPr>
              <w:t>а – псевдо</w:t>
            </w:r>
            <w:r w:rsidRPr="00E318C4">
              <w:rPr>
                <w:rFonts w:ascii="Times New Roman" w:hAnsi="Times New Roman"/>
                <w:sz w:val="24"/>
                <w:szCs w:val="24"/>
                <w:lang w:val="ru-RU"/>
              </w:rPr>
              <w:t>-</w:t>
            </w:r>
            <w:r w:rsidRPr="00E318C4">
              <w:rPr>
                <w:rFonts w:ascii="Times New Roman" w:hAnsi="Times New Roman"/>
                <w:sz w:val="24"/>
                <w:szCs w:val="24"/>
                <w:lang w:val="kk-KZ"/>
              </w:rPr>
              <w:t xml:space="preserve">первого порядка; </w:t>
            </w:r>
            <w:r w:rsidRPr="00E318C4">
              <w:rPr>
                <w:rFonts w:ascii="Times New Roman" w:hAnsi="Times New Roman"/>
                <w:sz w:val="24"/>
                <w:szCs w:val="24"/>
                <w:lang w:val="ru-RU"/>
              </w:rPr>
              <w:t xml:space="preserve">б – КТМ второго типа </w:t>
            </w:r>
            <w:r w:rsidRPr="00E318C4">
              <w:rPr>
                <w:rFonts w:ascii="Times New Roman" w:hAnsi="Times New Roman"/>
                <w:sz w:val="24"/>
                <w:szCs w:val="24"/>
                <w:lang w:val="kk-KZ"/>
              </w:rPr>
              <w:t>псевдо</w:t>
            </w:r>
            <w:r w:rsidRPr="00E318C4">
              <w:rPr>
                <w:rFonts w:ascii="Times New Roman" w:hAnsi="Times New Roman"/>
                <w:sz w:val="24"/>
                <w:szCs w:val="24"/>
                <w:lang w:val="ru-RU"/>
              </w:rPr>
              <w:t>-</w:t>
            </w:r>
            <w:r w:rsidRPr="00E318C4">
              <w:rPr>
                <w:rFonts w:ascii="Times New Roman" w:hAnsi="Times New Roman"/>
                <w:sz w:val="24"/>
                <w:szCs w:val="24"/>
                <w:lang w:val="kk-KZ"/>
              </w:rPr>
              <w:t>первого порядка;</w:t>
            </w:r>
            <w:r>
              <w:rPr>
                <w:rFonts w:ascii="Times New Roman" w:hAnsi="Times New Roman"/>
                <w:sz w:val="24"/>
                <w:szCs w:val="24"/>
                <w:lang w:val="kk-KZ"/>
              </w:rPr>
              <w:t xml:space="preserve"> </w:t>
            </w:r>
            <w:r w:rsidRPr="00E318C4">
              <w:rPr>
                <w:rFonts w:ascii="Times New Roman" w:hAnsi="Times New Roman"/>
                <w:sz w:val="24"/>
                <w:szCs w:val="24"/>
                <w:lang w:val="kk-KZ"/>
              </w:rPr>
              <w:t>в – псевдо</w:t>
            </w:r>
            <w:r w:rsidRPr="00E318C4">
              <w:rPr>
                <w:rFonts w:ascii="Times New Roman" w:hAnsi="Times New Roman"/>
                <w:sz w:val="24"/>
                <w:szCs w:val="24"/>
                <w:lang w:val="ru-RU"/>
              </w:rPr>
              <w:t>-</w:t>
            </w:r>
            <w:r w:rsidRPr="00E318C4">
              <w:rPr>
                <w:rFonts w:ascii="Times New Roman" w:hAnsi="Times New Roman"/>
                <w:sz w:val="24"/>
                <w:szCs w:val="24"/>
                <w:lang w:val="kk-KZ"/>
              </w:rPr>
              <w:t>первого порядка; г – псевдо</w:t>
            </w:r>
            <w:r w:rsidRPr="00E318C4">
              <w:rPr>
                <w:rFonts w:ascii="Times New Roman" w:hAnsi="Times New Roman"/>
                <w:sz w:val="24"/>
                <w:szCs w:val="24"/>
                <w:lang w:val="ru-RU"/>
              </w:rPr>
              <w:t>-</w:t>
            </w:r>
            <w:r w:rsidRPr="00E318C4">
              <w:rPr>
                <w:rFonts w:ascii="Times New Roman" w:hAnsi="Times New Roman"/>
                <w:sz w:val="24"/>
                <w:szCs w:val="24"/>
                <w:lang w:val="kk-KZ"/>
              </w:rPr>
              <w:t>первого порядка</w:t>
            </w:r>
          </w:p>
          <w:p w14:paraId="37E8B3C2" w14:textId="77777777" w:rsidR="00E318C4" w:rsidRPr="00E318C4" w:rsidRDefault="00E318C4" w:rsidP="00D814F3">
            <w:pPr>
              <w:spacing w:line="240" w:lineRule="auto"/>
              <w:jc w:val="center"/>
              <w:rPr>
                <w:rFonts w:ascii="Times New Roman" w:hAnsi="Times New Roman"/>
                <w:sz w:val="16"/>
                <w:szCs w:val="16"/>
                <w:lang w:val="ru-RU"/>
              </w:rPr>
            </w:pPr>
          </w:p>
          <w:p w14:paraId="1FD79FB4" w14:textId="4C12B099" w:rsidR="00D814F3" w:rsidRPr="00C95D74" w:rsidRDefault="00D814F3" w:rsidP="00D814F3">
            <w:pPr>
              <w:spacing w:line="240" w:lineRule="auto"/>
              <w:jc w:val="center"/>
              <w:rPr>
                <w:rFonts w:ascii="Times New Roman" w:hAnsi="Times New Roman"/>
                <w:sz w:val="28"/>
                <w:szCs w:val="28"/>
                <w:lang w:val="kk-KZ"/>
              </w:rPr>
            </w:pPr>
            <w:r w:rsidRPr="00D814F3">
              <w:rPr>
                <w:rFonts w:ascii="Times New Roman" w:hAnsi="Times New Roman"/>
                <w:sz w:val="28"/>
                <w:szCs w:val="28"/>
                <w:lang w:val="ru-RU"/>
              </w:rPr>
              <w:t xml:space="preserve">Рисунок Б.1 </w:t>
            </w:r>
            <w:r w:rsidRPr="00D814F3">
              <w:rPr>
                <w:rFonts w:ascii="Times New Roman" w:hAnsi="Times New Roman"/>
                <w:bCs/>
                <w:sz w:val="28"/>
                <w:szCs w:val="28"/>
                <w:lang w:val="ru-RU"/>
              </w:rPr>
              <w:t>–</w:t>
            </w:r>
            <w:r w:rsidRPr="00D814F3">
              <w:rPr>
                <w:rFonts w:ascii="Times New Roman" w:hAnsi="Times New Roman"/>
                <w:sz w:val="28"/>
                <w:szCs w:val="28"/>
                <w:lang w:val="ru-RU"/>
              </w:rPr>
              <w:t xml:space="preserve"> </w:t>
            </w:r>
            <w:r w:rsidRPr="00C95D74">
              <w:rPr>
                <w:rFonts w:ascii="Times New Roman" w:hAnsi="Times New Roman"/>
                <w:sz w:val="28"/>
                <w:szCs w:val="28"/>
                <w:lang w:val="kk-KZ"/>
              </w:rPr>
              <w:t>Сравнение параметров кинетической модели для адсорбции U(VI) на КТМ первого типа</w:t>
            </w:r>
            <w:r w:rsidR="00E318C4">
              <w:rPr>
                <w:rFonts w:ascii="Times New Roman" w:hAnsi="Times New Roman"/>
                <w:sz w:val="28"/>
                <w:szCs w:val="28"/>
                <w:lang w:val="kk-KZ"/>
              </w:rPr>
              <w:t>, лист 1</w:t>
            </w:r>
          </w:p>
          <w:p w14:paraId="7310786B" w14:textId="492B16AD" w:rsidR="00D814F3" w:rsidRPr="00D814F3" w:rsidRDefault="00D814F3" w:rsidP="00E55178">
            <w:pPr>
              <w:spacing w:line="240" w:lineRule="auto"/>
              <w:jc w:val="center"/>
              <w:rPr>
                <w:rFonts w:ascii="Times New Roman" w:hAnsi="Times New Roman"/>
                <w:sz w:val="24"/>
                <w:szCs w:val="24"/>
                <w:lang w:val="kk-KZ"/>
              </w:rPr>
            </w:pPr>
          </w:p>
        </w:tc>
      </w:tr>
      <w:tr w:rsidR="008D0F44" w:rsidRPr="00D814F3" w14:paraId="04FA0D05" w14:textId="77777777" w:rsidTr="00D814F3">
        <w:tc>
          <w:tcPr>
            <w:tcW w:w="5067" w:type="dxa"/>
          </w:tcPr>
          <w:p w14:paraId="0267595E" w14:textId="77777777" w:rsidR="008D0F44" w:rsidRPr="00D814F3" w:rsidRDefault="008D0F44" w:rsidP="00E55178">
            <w:pPr>
              <w:spacing w:line="240" w:lineRule="auto"/>
              <w:jc w:val="center"/>
              <w:rPr>
                <w:rFonts w:ascii="Times New Roman" w:hAnsi="Times New Roman"/>
                <w:sz w:val="24"/>
                <w:szCs w:val="24"/>
              </w:rPr>
            </w:pPr>
            <w:r w:rsidRPr="00D814F3">
              <w:rPr>
                <w:noProof/>
                <w:sz w:val="24"/>
                <w:szCs w:val="24"/>
                <w:lang w:eastAsia="ru-RU"/>
              </w:rPr>
              <w:lastRenderedPageBreak/>
              <w:drawing>
                <wp:inline distT="0" distB="0" distL="0" distR="0" wp14:anchorId="3CCF44D3" wp14:editId="7690145D">
                  <wp:extent cx="3186545" cy="3054927"/>
                  <wp:effectExtent l="0" t="0" r="0" b="0"/>
                  <wp:docPr id="365007579" name="Диаграмма 365007579">
                    <a:extLst xmlns:a="http://schemas.openxmlformats.org/drawingml/2006/main">
                      <a:ext uri="{FF2B5EF4-FFF2-40B4-BE49-F238E27FC236}">
                        <a16:creationId xmlns:a16="http://schemas.microsoft.com/office/drawing/2014/main" id="{AEF752E6-360F-423B-ACB8-265EA33535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c>
        <w:tc>
          <w:tcPr>
            <w:tcW w:w="4571" w:type="dxa"/>
          </w:tcPr>
          <w:p w14:paraId="51DC2165" w14:textId="77777777" w:rsidR="008D0F44" w:rsidRPr="00D814F3" w:rsidRDefault="008D0F44" w:rsidP="00E55178">
            <w:pPr>
              <w:spacing w:line="240" w:lineRule="auto"/>
              <w:jc w:val="center"/>
              <w:rPr>
                <w:rFonts w:ascii="Times New Roman" w:hAnsi="Times New Roman"/>
                <w:sz w:val="24"/>
                <w:szCs w:val="24"/>
              </w:rPr>
            </w:pPr>
            <w:r w:rsidRPr="00D814F3">
              <w:rPr>
                <w:noProof/>
                <w:sz w:val="24"/>
                <w:szCs w:val="24"/>
                <w:lang w:eastAsia="ru-RU"/>
              </w:rPr>
              <w:drawing>
                <wp:inline distT="0" distB="0" distL="0" distR="0" wp14:anchorId="106A1917" wp14:editId="51515102">
                  <wp:extent cx="2770505" cy="3054350"/>
                  <wp:effectExtent l="0" t="0" r="0" b="0"/>
                  <wp:docPr id="365007580" name="Диаграмма 365007580">
                    <a:extLst xmlns:a="http://schemas.openxmlformats.org/drawingml/2006/main">
                      <a:ext uri="{FF2B5EF4-FFF2-40B4-BE49-F238E27FC236}">
                        <a16:creationId xmlns:a16="http://schemas.microsoft.com/office/drawing/2014/main" id="{D74E5C31-79EE-49AD-A099-587B095D4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c>
      </w:tr>
      <w:tr w:rsidR="008D0F44" w:rsidRPr="00D814F3" w14:paraId="5D0BCC68" w14:textId="77777777" w:rsidTr="00D814F3">
        <w:tc>
          <w:tcPr>
            <w:tcW w:w="5067" w:type="dxa"/>
          </w:tcPr>
          <w:p w14:paraId="07D21D76" w14:textId="60AC744B" w:rsidR="008D0F44" w:rsidRPr="00D814F3" w:rsidRDefault="00364A9B" w:rsidP="00E55178">
            <w:pPr>
              <w:spacing w:line="240" w:lineRule="auto"/>
              <w:jc w:val="center"/>
              <w:rPr>
                <w:rFonts w:ascii="Times New Roman" w:hAnsi="Times New Roman"/>
                <w:sz w:val="24"/>
                <w:szCs w:val="24"/>
              </w:rPr>
            </w:pPr>
            <w:r w:rsidRPr="00D814F3">
              <w:rPr>
                <w:rFonts w:ascii="Times New Roman" w:hAnsi="Times New Roman"/>
                <w:sz w:val="24"/>
                <w:szCs w:val="24"/>
                <w:lang w:val="ru-RU"/>
              </w:rPr>
              <w:t>д</w:t>
            </w:r>
          </w:p>
        </w:tc>
        <w:tc>
          <w:tcPr>
            <w:tcW w:w="4571" w:type="dxa"/>
          </w:tcPr>
          <w:p w14:paraId="22C0E487" w14:textId="5C686C7B" w:rsidR="008D0F44" w:rsidRPr="00D814F3" w:rsidRDefault="00364A9B" w:rsidP="00E55178">
            <w:pPr>
              <w:spacing w:line="240" w:lineRule="auto"/>
              <w:jc w:val="center"/>
              <w:rPr>
                <w:rFonts w:ascii="Times New Roman" w:hAnsi="Times New Roman"/>
                <w:sz w:val="24"/>
                <w:szCs w:val="24"/>
              </w:rPr>
            </w:pPr>
            <w:r w:rsidRPr="00D814F3">
              <w:rPr>
                <w:rFonts w:ascii="Times New Roman" w:hAnsi="Times New Roman"/>
                <w:sz w:val="24"/>
                <w:szCs w:val="24"/>
                <w:lang w:val="ru-RU"/>
              </w:rPr>
              <w:t>е</w:t>
            </w:r>
          </w:p>
        </w:tc>
      </w:tr>
    </w:tbl>
    <w:p w14:paraId="28ADA8EB" w14:textId="77777777" w:rsidR="008D0F44" w:rsidRPr="00D814F3" w:rsidRDefault="008D0F44" w:rsidP="008D0F44">
      <w:pPr>
        <w:spacing w:after="0" w:line="240" w:lineRule="auto"/>
        <w:rPr>
          <w:rFonts w:ascii="Times New Roman" w:hAnsi="Times New Roman" w:cs="Times New Roman"/>
          <w:sz w:val="16"/>
          <w:szCs w:val="16"/>
        </w:rPr>
      </w:pPr>
    </w:p>
    <w:p w14:paraId="0BC5A042" w14:textId="77777777" w:rsidR="00E318C4" w:rsidRPr="00E318C4" w:rsidRDefault="00E318C4" w:rsidP="00E318C4">
      <w:pPr>
        <w:spacing w:after="0" w:line="240" w:lineRule="auto"/>
        <w:ind w:firstLine="709"/>
        <w:jc w:val="both"/>
        <w:rPr>
          <w:rFonts w:ascii="Times New Roman" w:hAnsi="Times New Roman"/>
          <w:sz w:val="24"/>
          <w:szCs w:val="24"/>
        </w:rPr>
      </w:pPr>
      <w:r w:rsidRPr="00E318C4">
        <w:rPr>
          <w:rFonts w:ascii="Times New Roman" w:hAnsi="Times New Roman"/>
          <w:sz w:val="24"/>
          <w:szCs w:val="24"/>
          <w:lang w:val="kk-KZ"/>
        </w:rPr>
        <w:t xml:space="preserve">д – </w:t>
      </w:r>
      <w:r w:rsidRPr="00E318C4">
        <w:rPr>
          <w:rFonts w:ascii="Times New Roman" w:hAnsi="Times New Roman" w:cs="Times New Roman"/>
          <w:sz w:val="24"/>
          <w:szCs w:val="24"/>
          <w:lang w:val="kk-KZ"/>
        </w:rPr>
        <w:t>Еловича</w:t>
      </w:r>
      <w:r w:rsidRPr="00E318C4">
        <w:rPr>
          <w:rFonts w:ascii="Times New Roman" w:hAnsi="Times New Roman" w:cs="Times New Roman"/>
          <w:sz w:val="24"/>
          <w:szCs w:val="24"/>
        </w:rPr>
        <w:t xml:space="preserve">; </w:t>
      </w:r>
      <w:r w:rsidRPr="00E318C4">
        <w:rPr>
          <w:rFonts w:ascii="Times New Roman" w:hAnsi="Times New Roman"/>
          <w:sz w:val="24"/>
          <w:szCs w:val="24"/>
          <w:lang w:val="kk-KZ"/>
        </w:rPr>
        <w:t xml:space="preserve">е – </w:t>
      </w:r>
      <w:r w:rsidRPr="00E318C4">
        <w:rPr>
          <w:rFonts w:ascii="Times New Roman" w:hAnsi="Times New Roman" w:cs="Times New Roman"/>
          <w:sz w:val="24"/>
          <w:szCs w:val="24"/>
          <w:lang w:val="kk-KZ"/>
        </w:rPr>
        <w:t>Еловича</w:t>
      </w:r>
    </w:p>
    <w:p w14:paraId="3744ABB1" w14:textId="77777777" w:rsidR="00E318C4" w:rsidRPr="00E318C4" w:rsidRDefault="00E318C4" w:rsidP="003D07EB">
      <w:pPr>
        <w:spacing w:after="0" w:line="240" w:lineRule="auto"/>
        <w:jc w:val="center"/>
        <w:rPr>
          <w:rFonts w:ascii="Times New Roman" w:hAnsi="Times New Roman" w:cs="Times New Roman"/>
          <w:sz w:val="16"/>
          <w:szCs w:val="16"/>
        </w:rPr>
      </w:pPr>
    </w:p>
    <w:p w14:paraId="293611DE" w14:textId="518F9289" w:rsidR="008D0F44" w:rsidRPr="00C95D74" w:rsidRDefault="008D0F44" w:rsidP="003D07EB">
      <w:pPr>
        <w:spacing w:after="0" w:line="240" w:lineRule="auto"/>
        <w:jc w:val="center"/>
        <w:rPr>
          <w:rFonts w:ascii="Times New Roman" w:hAnsi="Times New Roman" w:cs="Times New Roman"/>
          <w:sz w:val="28"/>
          <w:szCs w:val="28"/>
          <w:lang w:val="kk-KZ"/>
        </w:rPr>
      </w:pPr>
      <w:r w:rsidRPr="00C95D74">
        <w:rPr>
          <w:rFonts w:ascii="Times New Roman" w:hAnsi="Times New Roman" w:cs="Times New Roman"/>
          <w:sz w:val="28"/>
          <w:szCs w:val="28"/>
        </w:rPr>
        <w:t xml:space="preserve">Рисунок </w:t>
      </w:r>
      <w:r w:rsidR="00CA060B">
        <w:rPr>
          <w:rFonts w:ascii="Times New Roman" w:hAnsi="Times New Roman" w:cs="Times New Roman"/>
          <w:sz w:val="28"/>
          <w:szCs w:val="28"/>
        </w:rPr>
        <w:t>Б</w:t>
      </w:r>
      <w:r w:rsidR="00CA060B" w:rsidRPr="00CA060B">
        <w:rPr>
          <w:rFonts w:ascii="Times New Roman" w:hAnsi="Times New Roman" w:cs="Times New Roman"/>
          <w:sz w:val="28"/>
          <w:szCs w:val="28"/>
        </w:rPr>
        <w:t>.1</w:t>
      </w:r>
      <w:r w:rsidR="00E318C4">
        <w:rPr>
          <w:rFonts w:ascii="Times New Roman" w:hAnsi="Times New Roman" w:cs="Times New Roman"/>
          <w:sz w:val="28"/>
          <w:szCs w:val="28"/>
        </w:rPr>
        <w:t>, лист 2</w:t>
      </w:r>
    </w:p>
    <w:p w14:paraId="288FFBC9" w14:textId="55195BB4" w:rsidR="008D0F44" w:rsidRDefault="008D0F44" w:rsidP="00C95D74">
      <w:pPr>
        <w:pStyle w:val="a3"/>
        <w:spacing w:after="0"/>
        <w:ind w:left="308"/>
        <w:jc w:val="center"/>
        <w:rPr>
          <w:sz w:val="28"/>
          <w:szCs w:val="28"/>
          <w:lang w:val="kk-KZ"/>
        </w:rPr>
      </w:pPr>
    </w:p>
    <w:p w14:paraId="50024296" w14:textId="77777777" w:rsidR="00364A9B" w:rsidRPr="00C95D74" w:rsidRDefault="00364A9B" w:rsidP="00364A9B">
      <w:pPr>
        <w:spacing w:after="0" w:line="240" w:lineRule="auto"/>
        <w:ind w:firstLine="708"/>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5019"/>
        <w:gridCol w:w="4619"/>
      </w:tblGrid>
      <w:tr w:rsidR="00364A9B" w:rsidRPr="00C95D74" w14:paraId="3A851B58" w14:textId="77777777" w:rsidTr="00E318C4">
        <w:tc>
          <w:tcPr>
            <w:tcW w:w="4891" w:type="dxa"/>
            <w:tcBorders>
              <w:top w:val="nil"/>
              <w:left w:val="nil"/>
              <w:bottom w:val="nil"/>
              <w:right w:val="nil"/>
            </w:tcBorders>
          </w:tcPr>
          <w:p w14:paraId="01C163C4" w14:textId="77777777" w:rsidR="00364A9B" w:rsidRPr="00E318C4" w:rsidRDefault="00364A9B" w:rsidP="00E55178">
            <w:pPr>
              <w:spacing w:line="240" w:lineRule="auto"/>
              <w:rPr>
                <w:rFonts w:ascii="Times New Roman" w:hAnsi="Times New Roman"/>
                <w:iCs/>
                <w:sz w:val="24"/>
                <w:szCs w:val="24"/>
              </w:rPr>
            </w:pPr>
            <w:r w:rsidRPr="00E318C4">
              <w:rPr>
                <w:noProof/>
                <w:sz w:val="24"/>
                <w:szCs w:val="24"/>
                <w:lang w:eastAsia="ru-RU"/>
              </w:rPr>
              <w:drawing>
                <wp:inline distT="0" distB="0" distL="0" distR="0" wp14:anchorId="59F0B2DD" wp14:editId="020A9F48">
                  <wp:extent cx="3093720" cy="3131820"/>
                  <wp:effectExtent l="0" t="0" r="0" b="0"/>
                  <wp:docPr id="365007587" name="Диаграмма 365007587">
                    <a:extLst xmlns:a="http://schemas.openxmlformats.org/drawingml/2006/main">
                      <a:ext uri="{FF2B5EF4-FFF2-40B4-BE49-F238E27FC236}">
                        <a16:creationId xmlns:a16="http://schemas.microsoft.com/office/drawing/2014/main" id="{F3F28384-D704-4855-BF82-6D9E0BCD01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c>
        <w:tc>
          <w:tcPr>
            <w:tcW w:w="4747" w:type="dxa"/>
            <w:tcBorders>
              <w:top w:val="nil"/>
              <w:left w:val="nil"/>
              <w:bottom w:val="nil"/>
              <w:right w:val="nil"/>
            </w:tcBorders>
          </w:tcPr>
          <w:p w14:paraId="731CFF90" w14:textId="77777777" w:rsidR="00364A9B" w:rsidRPr="00E318C4" w:rsidRDefault="00364A9B" w:rsidP="00E55178">
            <w:pPr>
              <w:spacing w:line="240" w:lineRule="auto"/>
              <w:rPr>
                <w:rFonts w:ascii="Times New Roman" w:hAnsi="Times New Roman"/>
                <w:iCs/>
                <w:sz w:val="24"/>
                <w:szCs w:val="24"/>
              </w:rPr>
            </w:pPr>
            <w:r w:rsidRPr="00E318C4">
              <w:rPr>
                <w:noProof/>
                <w:sz w:val="24"/>
                <w:szCs w:val="24"/>
                <w:lang w:eastAsia="ru-RU"/>
              </w:rPr>
              <w:drawing>
                <wp:inline distT="0" distB="0" distL="0" distR="0" wp14:anchorId="6C8D3C35" wp14:editId="014BC029">
                  <wp:extent cx="2895600" cy="3009900"/>
                  <wp:effectExtent l="0" t="0" r="0" b="0"/>
                  <wp:docPr id="365007588" name="Диаграмма 365007588">
                    <a:extLst xmlns:a="http://schemas.openxmlformats.org/drawingml/2006/main">
                      <a:ext uri="{FF2B5EF4-FFF2-40B4-BE49-F238E27FC236}">
                        <a16:creationId xmlns:a16="http://schemas.microsoft.com/office/drawing/2014/main" id="{31F04062-57DC-4B1D-8EA3-64FBDE8235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c>
      </w:tr>
      <w:tr w:rsidR="00364A9B" w:rsidRPr="00C95D74" w14:paraId="664DA15F" w14:textId="77777777" w:rsidTr="00E318C4">
        <w:tc>
          <w:tcPr>
            <w:tcW w:w="4891" w:type="dxa"/>
            <w:tcBorders>
              <w:top w:val="nil"/>
              <w:left w:val="nil"/>
              <w:bottom w:val="nil"/>
              <w:right w:val="nil"/>
            </w:tcBorders>
          </w:tcPr>
          <w:p w14:paraId="1F76DC42" w14:textId="7055D981" w:rsidR="00364A9B" w:rsidRPr="00E318C4" w:rsidRDefault="00DD01CB" w:rsidP="00E55178">
            <w:pPr>
              <w:spacing w:line="240" w:lineRule="auto"/>
              <w:jc w:val="center"/>
              <w:rPr>
                <w:rFonts w:ascii="Times New Roman" w:hAnsi="Times New Roman"/>
                <w:iCs/>
                <w:sz w:val="24"/>
                <w:szCs w:val="24"/>
              </w:rPr>
            </w:pPr>
            <w:r w:rsidRPr="00E318C4">
              <w:rPr>
                <w:rFonts w:ascii="Times New Roman" w:hAnsi="Times New Roman"/>
                <w:iCs/>
                <w:sz w:val="24"/>
                <w:szCs w:val="24"/>
                <w:lang w:val="ru-RU"/>
              </w:rPr>
              <w:t>а</w:t>
            </w:r>
          </w:p>
        </w:tc>
        <w:tc>
          <w:tcPr>
            <w:tcW w:w="4747" w:type="dxa"/>
            <w:tcBorders>
              <w:top w:val="nil"/>
              <w:left w:val="nil"/>
              <w:bottom w:val="nil"/>
              <w:right w:val="nil"/>
            </w:tcBorders>
          </w:tcPr>
          <w:p w14:paraId="2DEC88EC" w14:textId="6881C3D7" w:rsidR="00364A9B" w:rsidRPr="00E318C4" w:rsidRDefault="00364A9B" w:rsidP="00E55178">
            <w:pPr>
              <w:spacing w:line="240" w:lineRule="auto"/>
              <w:jc w:val="center"/>
              <w:rPr>
                <w:rFonts w:ascii="Times New Roman" w:hAnsi="Times New Roman"/>
                <w:iCs/>
                <w:sz w:val="24"/>
                <w:szCs w:val="24"/>
              </w:rPr>
            </w:pPr>
            <w:r w:rsidRPr="00E318C4">
              <w:rPr>
                <w:rFonts w:ascii="Times New Roman" w:hAnsi="Times New Roman"/>
                <w:iCs/>
                <w:sz w:val="24"/>
                <w:szCs w:val="24"/>
                <w:lang w:val="ru-RU"/>
              </w:rPr>
              <w:t>б</w:t>
            </w:r>
          </w:p>
        </w:tc>
      </w:tr>
      <w:tr w:rsidR="00E318C4" w:rsidRPr="00C95D74" w14:paraId="39DB386C" w14:textId="77777777" w:rsidTr="00F75B29">
        <w:tc>
          <w:tcPr>
            <w:tcW w:w="9638" w:type="dxa"/>
            <w:gridSpan w:val="2"/>
            <w:tcBorders>
              <w:top w:val="nil"/>
              <w:left w:val="nil"/>
              <w:bottom w:val="nil"/>
              <w:right w:val="nil"/>
            </w:tcBorders>
          </w:tcPr>
          <w:p w14:paraId="28407F31" w14:textId="01FA9015" w:rsidR="00E318C4" w:rsidRPr="00825C86" w:rsidRDefault="00E318C4" w:rsidP="00E55178">
            <w:pPr>
              <w:spacing w:line="240" w:lineRule="auto"/>
              <w:jc w:val="center"/>
              <w:rPr>
                <w:rFonts w:ascii="Times New Roman" w:hAnsi="Times New Roman"/>
                <w:iCs/>
                <w:sz w:val="16"/>
                <w:szCs w:val="16"/>
                <w:lang w:val="ru-RU"/>
              </w:rPr>
            </w:pPr>
          </w:p>
          <w:p w14:paraId="04762B0F" w14:textId="1C09C0A6" w:rsidR="00E318C4" w:rsidRPr="001955CD" w:rsidRDefault="001955CD" w:rsidP="001955CD">
            <w:pPr>
              <w:spacing w:line="240" w:lineRule="auto"/>
              <w:ind w:firstLine="717"/>
              <w:rPr>
                <w:rFonts w:ascii="Times New Roman" w:hAnsi="Times New Roman"/>
                <w:iCs/>
                <w:sz w:val="24"/>
                <w:szCs w:val="24"/>
                <w:lang w:val="ru-RU"/>
              </w:rPr>
            </w:pPr>
            <w:r w:rsidRPr="001955CD">
              <w:rPr>
                <w:rFonts w:ascii="Times New Roman" w:hAnsi="Times New Roman"/>
                <w:sz w:val="24"/>
                <w:szCs w:val="24"/>
                <w:lang w:val="ru-RU"/>
              </w:rPr>
              <w:t>а, б – модели Морриса-Вебера</w:t>
            </w:r>
          </w:p>
          <w:p w14:paraId="5A0D06BA" w14:textId="77777777" w:rsidR="001955CD" w:rsidRPr="001955CD" w:rsidRDefault="001955CD" w:rsidP="001955CD">
            <w:pPr>
              <w:spacing w:line="240" w:lineRule="auto"/>
              <w:jc w:val="center"/>
              <w:rPr>
                <w:rFonts w:ascii="Times New Roman" w:hAnsi="Times New Roman"/>
                <w:iCs/>
                <w:sz w:val="16"/>
                <w:szCs w:val="16"/>
                <w:lang w:val="ru-RU"/>
              </w:rPr>
            </w:pPr>
          </w:p>
          <w:p w14:paraId="629023AA" w14:textId="77777777" w:rsidR="001955CD" w:rsidRDefault="00E318C4" w:rsidP="001955CD">
            <w:pPr>
              <w:spacing w:line="240" w:lineRule="auto"/>
              <w:jc w:val="center"/>
              <w:rPr>
                <w:rFonts w:ascii="Times New Roman" w:hAnsi="Times New Roman"/>
                <w:sz w:val="28"/>
                <w:szCs w:val="28"/>
                <w:lang w:val="ru-RU"/>
              </w:rPr>
            </w:pPr>
            <w:r w:rsidRPr="00E318C4">
              <w:rPr>
                <w:rFonts w:ascii="Times New Roman" w:hAnsi="Times New Roman"/>
                <w:iCs/>
                <w:sz w:val="28"/>
                <w:szCs w:val="28"/>
                <w:lang w:val="ru-RU"/>
              </w:rPr>
              <w:t xml:space="preserve">Рисунок Б.2 </w:t>
            </w:r>
            <w:r w:rsidRPr="00E318C4">
              <w:rPr>
                <w:rFonts w:ascii="Times New Roman" w:hAnsi="Times New Roman"/>
                <w:bCs/>
                <w:sz w:val="28"/>
                <w:szCs w:val="28"/>
                <w:lang w:val="ru-RU"/>
              </w:rPr>
              <w:t>–</w:t>
            </w:r>
            <w:r w:rsidRPr="00E318C4">
              <w:rPr>
                <w:rFonts w:ascii="Times New Roman" w:hAnsi="Times New Roman"/>
                <w:iCs/>
                <w:sz w:val="28"/>
                <w:szCs w:val="28"/>
                <w:lang w:val="ru-RU"/>
              </w:rPr>
              <w:t xml:space="preserve"> </w:t>
            </w:r>
            <w:r w:rsidRPr="00E318C4">
              <w:rPr>
                <w:rFonts w:ascii="Times New Roman" w:hAnsi="Times New Roman"/>
                <w:sz w:val="28"/>
                <w:szCs w:val="28"/>
                <w:lang w:val="ru-RU"/>
              </w:rPr>
              <w:t xml:space="preserve">Сравнение кинетических моделей адсорбции </w:t>
            </w:r>
            <w:r w:rsidRPr="00C95D74">
              <w:rPr>
                <w:rFonts w:ascii="Times New Roman" w:hAnsi="Times New Roman"/>
                <w:sz w:val="28"/>
                <w:szCs w:val="28"/>
              </w:rPr>
              <w:t>U</w:t>
            </w:r>
            <w:r w:rsidRPr="00E318C4">
              <w:rPr>
                <w:rFonts w:ascii="Times New Roman" w:hAnsi="Times New Roman"/>
                <w:sz w:val="28"/>
                <w:szCs w:val="28"/>
                <w:lang w:val="ru-RU"/>
              </w:rPr>
              <w:t>(</w:t>
            </w:r>
            <w:r w:rsidRPr="00C95D74">
              <w:rPr>
                <w:rFonts w:ascii="Times New Roman" w:hAnsi="Times New Roman"/>
                <w:sz w:val="28"/>
                <w:szCs w:val="28"/>
              </w:rPr>
              <w:t>VI</w:t>
            </w:r>
            <w:r w:rsidRPr="00E318C4">
              <w:rPr>
                <w:rFonts w:ascii="Times New Roman" w:hAnsi="Times New Roman"/>
                <w:sz w:val="28"/>
                <w:szCs w:val="28"/>
                <w:lang w:val="ru-RU"/>
              </w:rPr>
              <w:t xml:space="preserve">) </w:t>
            </w:r>
          </w:p>
          <w:p w14:paraId="5EF360F3" w14:textId="532F8F0F" w:rsidR="00E318C4" w:rsidRPr="00E318C4" w:rsidRDefault="00E318C4" w:rsidP="001955CD">
            <w:pPr>
              <w:spacing w:line="240" w:lineRule="auto"/>
              <w:jc w:val="center"/>
              <w:rPr>
                <w:rFonts w:ascii="Times New Roman" w:hAnsi="Times New Roman"/>
                <w:iCs/>
                <w:sz w:val="28"/>
                <w:szCs w:val="28"/>
                <w:lang w:val="ru-RU"/>
              </w:rPr>
            </w:pPr>
            <w:r w:rsidRPr="00E318C4">
              <w:rPr>
                <w:rFonts w:ascii="Times New Roman" w:hAnsi="Times New Roman"/>
                <w:sz w:val="28"/>
                <w:szCs w:val="28"/>
                <w:lang w:val="ru-RU"/>
              </w:rPr>
              <w:t>на КТМ 1</w:t>
            </w:r>
            <w:r w:rsidR="001955CD">
              <w:rPr>
                <w:rFonts w:ascii="Times New Roman" w:hAnsi="Times New Roman"/>
                <w:sz w:val="28"/>
                <w:szCs w:val="28"/>
                <w:lang w:val="ru-RU"/>
              </w:rPr>
              <w:t>-</w:t>
            </w:r>
            <w:r w:rsidRPr="00E318C4">
              <w:rPr>
                <w:rFonts w:ascii="Times New Roman" w:hAnsi="Times New Roman"/>
                <w:sz w:val="28"/>
                <w:szCs w:val="28"/>
                <w:lang w:val="ru-RU"/>
              </w:rPr>
              <w:t>го и 2-</w:t>
            </w:r>
            <w:r w:rsidR="001955CD">
              <w:rPr>
                <w:rFonts w:ascii="Times New Roman" w:hAnsi="Times New Roman"/>
                <w:sz w:val="28"/>
                <w:szCs w:val="28"/>
                <w:lang w:val="ru-RU"/>
              </w:rPr>
              <w:t>го типа, лист 1</w:t>
            </w:r>
          </w:p>
        </w:tc>
      </w:tr>
      <w:tr w:rsidR="00364A9B" w:rsidRPr="00C95D74" w14:paraId="33ACB657" w14:textId="77777777" w:rsidTr="001955CD">
        <w:trPr>
          <w:trHeight w:val="3686"/>
        </w:trPr>
        <w:tc>
          <w:tcPr>
            <w:tcW w:w="4891" w:type="dxa"/>
            <w:tcBorders>
              <w:top w:val="nil"/>
              <w:left w:val="nil"/>
              <w:bottom w:val="nil"/>
              <w:right w:val="nil"/>
            </w:tcBorders>
          </w:tcPr>
          <w:p w14:paraId="4B3498F8" w14:textId="77777777" w:rsidR="00364A9B" w:rsidRPr="00C95D74" w:rsidRDefault="00364A9B" w:rsidP="00E55178">
            <w:pPr>
              <w:spacing w:line="240" w:lineRule="auto"/>
              <w:rPr>
                <w:rFonts w:ascii="Times New Roman" w:hAnsi="Times New Roman"/>
                <w:iCs/>
                <w:sz w:val="28"/>
                <w:szCs w:val="28"/>
              </w:rPr>
            </w:pPr>
            <w:r w:rsidRPr="00C95D74">
              <w:rPr>
                <w:noProof/>
                <w:sz w:val="28"/>
                <w:szCs w:val="28"/>
                <w:lang w:eastAsia="ru-RU"/>
              </w:rPr>
              <w:lastRenderedPageBreak/>
              <w:drawing>
                <wp:inline distT="0" distB="0" distL="0" distR="0" wp14:anchorId="52179586" wp14:editId="2729182A">
                  <wp:extent cx="3158837" cy="2408612"/>
                  <wp:effectExtent l="0" t="0" r="0" b="0"/>
                  <wp:docPr id="365007589" name="Диаграмма 365007589">
                    <a:extLst xmlns:a="http://schemas.openxmlformats.org/drawingml/2006/main">
                      <a:ext uri="{FF2B5EF4-FFF2-40B4-BE49-F238E27FC236}">
                        <a16:creationId xmlns:a16="http://schemas.microsoft.com/office/drawing/2014/main" id="{1F4DA0B5-E406-4278-AF10-5D4E0C4DDD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c>
        <w:tc>
          <w:tcPr>
            <w:tcW w:w="4747" w:type="dxa"/>
            <w:tcBorders>
              <w:top w:val="nil"/>
              <w:left w:val="nil"/>
              <w:bottom w:val="nil"/>
              <w:right w:val="nil"/>
            </w:tcBorders>
          </w:tcPr>
          <w:p w14:paraId="3BDD4BAB" w14:textId="77777777" w:rsidR="00364A9B" w:rsidRPr="00C95D74" w:rsidRDefault="00364A9B" w:rsidP="00E55178">
            <w:pPr>
              <w:spacing w:line="240" w:lineRule="auto"/>
              <w:rPr>
                <w:rFonts w:ascii="Times New Roman" w:hAnsi="Times New Roman"/>
                <w:iCs/>
                <w:sz w:val="28"/>
                <w:szCs w:val="28"/>
              </w:rPr>
            </w:pPr>
            <w:r w:rsidRPr="00C95D74">
              <w:rPr>
                <w:noProof/>
                <w:sz w:val="28"/>
                <w:szCs w:val="28"/>
                <w:lang w:eastAsia="ru-RU"/>
              </w:rPr>
              <w:drawing>
                <wp:inline distT="0" distB="0" distL="0" distR="0" wp14:anchorId="6146A615" wp14:editId="79C06B45">
                  <wp:extent cx="2847109" cy="2401685"/>
                  <wp:effectExtent l="0" t="0" r="0" b="0"/>
                  <wp:docPr id="365007590" name="Диаграмма 365007590">
                    <a:extLst xmlns:a="http://schemas.openxmlformats.org/drawingml/2006/main">
                      <a:ext uri="{FF2B5EF4-FFF2-40B4-BE49-F238E27FC236}">
                        <a16:creationId xmlns:a16="http://schemas.microsoft.com/office/drawing/2014/main" id="{53FDF7AF-7CED-430E-AA6E-0E0FBEC422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c>
      </w:tr>
      <w:tr w:rsidR="00364A9B" w:rsidRPr="001955CD" w14:paraId="5060114F" w14:textId="77777777" w:rsidTr="00E318C4">
        <w:tc>
          <w:tcPr>
            <w:tcW w:w="4891" w:type="dxa"/>
            <w:tcBorders>
              <w:top w:val="nil"/>
              <w:left w:val="nil"/>
              <w:bottom w:val="nil"/>
              <w:right w:val="nil"/>
            </w:tcBorders>
          </w:tcPr>
          <w:p w14:paraId="03DBEB92" w14:textId="393DDB29" w:rsidR="00364A9B" w:rsidRPr="001955CD" w:rsidRDefault="00364A9B" w:rsidP="00E55178">
            <w:pPr>
              <w:spacing w:line="240" w:lineRule="auto"/>
              <w:jc w:val="center"/>
              <w:rPr>
                <w:rFonts w:ascii="Times New Roman" w:hAnsi="Times New Roman"/>
                <w:iCs/>
                <w:sz w:val="24"/>
                <w:szCs w:val="24"/>
                <w:lang w:val="ru-RU"/>
              </w:rPr>
            </w:pPr>
            <w:r w:rsidRPr="001955CD">
              <w:rPr>
                <w:rFonts w:ascii="Times New Roman" w:hAnsi="Times New Roman"/>
                <w:iCs/>
                <w:sz w:val="24"/>
                <w:szCs w:val="24"/>
                <w:lang w:val="ru-RU"/>
              </w:rPr>
              <w:t>в</w:t>
            </w:r>
          </w:p>
        </w:tc>
        <w:tc>
          <w:tcPr>
            <w:tcW w:w="4747" w:type="dxa"/>
            <w:tcBorders>
              <w:top w:val="nil"/>
              <w:left w:val="nil"/>
              <w:bottom w:val="nil"/>
              <w:right w:val="nil"/>
            </w:tcBorders>
          </w:tcPr>
          <w:p w14:paraId="26E8E9DA" w14:textId="697A484C" w:rsidR="00364A9B" w:rsidRPr="001955CD" w:rsidRDefault="00364A9B" w:rsidP="00E55178">
            <w:pPr>
              <w:spacing w:line="240" w:lineRule="auto"/>
              <w:jc w:val="center"/>
              <w:rPr>
                <w:rFonts w:ascii="Times New Roman" w:hAnsi="Times New Roman"/>
                <w:iCs/>
                <w:sz w:val="24"/>
                <w:szCs w:val="24"/>
              </w:rPr>
            </w:pPr>
            <w:r w:rsidRPr="001955CD">
              <w:rPr>
                <w:rFonts w:ascii="Times New Roman" w:hAnsi="Times New Roman"/>
                <w:iCs/>
                <w:sz w:val="24"/>
                <w:szCs w:val="24"/>
                <w:lang w:val="ru-RU"/>
              </w:rPr>
              <w:t>г</w:t>
            </w:r>
          </w:p>
        </w:tc>
      </w:tr>
    </w:tbl>
    <w:p w14:paraId="1084D79F" w14:textId="77777777" w:rsidR="00364A9B" w:rsidRPr="00DD01CB" w:rsidRDefault="00364A9B" w:rsidP="00364A9B">
      <w:pPr>
        <w:spacing w:after="0" w:line="240" w:lineRule="auto"/>
        <w:jc w:val="both"/>
        <w:rPr>
          <w:rFonts w:ascii="Times New Roman" w:hAnsi="Times New Roman"/>
          <w:i/>
          <w:sz w:val="16"/>
          <w:szCs w:val="16"/>
        </w:rPr>
      </w:pPr>
    </w:p>
    <w:p w14:paraId="175B9D96" w14:textId="7E8D0171" w:rsidR="001955CD" w:rsidRDefault="001955CD" w:rsidP="001955CD">
      <w:pPr>
        <w:spacing w:after="0" w:line="240" w:lineRule="auto"/>
        <w:ind w:firstLine="709"/>
        <w:jc w:val="both"/>
        <w:rPr>
          <w:rFonts w:ascii="Times New Roman" w:hAnsi="Times New Roman"/>
          <w:iCs/>
          <w:sz w:val="28"/>
          <w:szCs w:val="28"/>
        </w:rPr>
      </w:pPr>
      <w:r w:rsidRPr="001955CD">
        <w:rPr>
          <w:rFonts w:ascii="Times New Roman" w:hAnsi="Times New Roman"/>
          <w:sz w:val="24"/>
          <w:szCs w:val="24"/>
        </w:rPr>
        <w:t xml:space="preserve">в, г – </w:t>
      </w:r>
      <w:proofErr w:type="spellStart"/>
      <w:r w:rsidRPr="001955CD">
        <w:rPr>
          <w:rFonts w:ascii="Times New Roman" w:hAnsi="Times New Roman" w:cs="Times New Roman"/>
          <w:sz w:val="24"/>
          <w:szCs w:val="24"/>
        </w:rPr>
        <w:t>Бойда</w:t>
      </w:r>
      <w:proofErr w:type="spellEnd"/>
    </w:p>
    <w:p w14:paraId="0A573D4B" w14:textId="77777777" w:rsidR="001955CD" w:rsidRPr="001955CD" w:rsidRDefault="001955CD" w:rsidP="00364A9B">
      <w:pPr>
        <w:spacing w:after="0" w:line="240" w:lineRule="auto"/>
        <w:jc w:val="center"/>
        <w:rPr>
          <w:rFonts w:ascii="Times New Roman" w:hAnsi="Times New Roman"/>
          <w:iCs/>
          <w:sz w:val="16"/>
          <w:szCs w:val="16"/>
        </w:rPr>
      </w:pPr>
    </w:p>
    <w:p w14:paraId="5350B305" w14:textId="51E647A4" w:rsidR="00364A9B" w:rsidRPr="00C95D74" w:rsidRDefault="00364A9B" w:rsidP="00364A9B">
      <w:pPr>
        <w:spacing w:after="0" w:line="240" w:lineRule="auto"/>
        <w:jc w:val="center"/>
        <w:rPr>
          <w:rFonts w:ascii="Times New Roman" w:hAnsi="Times New Roman" w:cs="Times New Roman"/>
          <w:sz w:val="28"/>
          <w:szCs w:val="28"/>
        </w:rPr>
      </w:pPr>
      <w:r w:rsidRPr="00C95D74">
        <w:rPr>
          <w:rFonts w:ascii="Times New Roman" w:hAnsi="Times New Roman"/>
          <w:iCs/>
          <w:sz w:val="28"/>
          <w:szCs w:val="28"/>
        </w:rPr>
        <w:t xml:space="preserve">Рисунок </w:t>
      </w:r>
      <w:r w:rsidR="00CA060B">
        <w:rPr>
          <w:rFonts w:ascii="Times New Roman" w:hAnsi="Times New Roman"/>
          <w:iCs/>
          <w:sz w:val="28"/>
          <w:szCs w:val="28"/>
        </w:rPr>
        <w:t>Б.2</w:t>
      </w:r>
      <w:r w:rsidR="001955CD">
        <w:rPr>
          <w:rFonts w:ascii="Times New Roman" w:hAnsi="Times New Roman"/>
          <w:iCs/>
          <w:sz w:val="28"/>
          <w:szCs w:val="28"/>
        </w:rPr>
        <w:t>, лист 2</w:t>
      </w:r>
    </w:p>
    <w:p w14:paraId="499FFAC0" w14:textId="77777777" w:rsidR="00E55178" w:rsidRPr="00C95D74" w:rsidRDefault="00E55178" w:rsidP="00E55178">
      <w:pPr>
        <w:spacing w:after="0" w:line="240" w:lineRule="auto"/>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970"/>
      </w:tblGrid>
      <w:tr w:rsidR="00E55178" w:rsidRPr="00C95D74" w14:paraId="428A9921" w14:textId="77777777" w:rsidTr="001955CD">
        <w:tc>
          <w:tcPr>
            <w:tcW w:w="4668" w:type="dxa"/>
          </w:tcPr>
          <w:p w14:paraId="196380E1" w14:textId="77777777" w:rsidR="00E55178" w:rsidRPr="00C95D74" w:rsidRDefault="00E55178" w:rsidP="00E55178">
            <w:pPr>
              <w:spacing w:line="240" w:lineRule="auto"/>
              <w:rPr>
                <w:rFonts w:ascii="Arial" w:hAnsi="Arial" w:cs="Arial"/>
                <w:sz w:val="28"/>
                <w:szCs w:val="28"/>
              </w:rPr>
            </w:pPr>
            <w:r w:rsidRPr="00C95D74">
              <w:rPr>
                <w:rFonts w:ascii="Arial" w:hAnsi="Arial" w:cs="Arial"/>
                <w:noProof/>
                <w:sz w:val="28"/>
                <w:szCs w:val="28"/>
                <w:lang w:eastAsia="ru-RU"/>
              </w:rPr>
              <w:drawing>
                <wp:inline distT="0" distB="0" distL="0" distR="0" wp14:anchorId="4AAFADCC" wp14:editId="50AB392F">
                  <wp:extent cx="3032760" cy="2324100"/>
                  <wp:effectExtent l="0" t="0" r="0" b="0"/>
                  <wp:docPr id="365007581" name="Диаграмма 365007581">
                    <a:extLst xmlns:a="http://schemas.openxmlformats.org/drawingml/2006/main">
                      <a:ext uri="{FF2B5EF4-FFF2-40B4-BE49-F238E27FC236}">
                        <a16:creationId xmlns:a16="http://schemas.microsoft.com/office/drawing/2014/main" id="{1341AC98-98F9-4156-8203-406DE987E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tc>
        <w:tc>
          <w:tcPr>
            <w:tcW w:w="4970" w:type="dxa"/>
          </w:tcPr>
          <w:p w14:paraId="1953E526" w14:textId="77777777" w:rsidR="00E55178" w:rsidRPr="00C95D74" w:rsidRDefault="00E55178" w:rsidP="00E55178">
            <w:pPr>
              <w:spacing w:line="240" w:lineRule="auto"/>
              <w:rPr>
                <w:rFonts w:ascii="Times New Roman" w:hAnsi="Times New Roman"/>
                <w:sz w:val="28"/>
                <w:szCs w:val="28"/>
              </w:rPr>
            </w:pPr>
            <w:r w:rsidRPr="00C95D74">
              <w:rPr>
                <w:noProof/>
                <w:sz w:val="28"/>
                <w:szCs w:val="28"/>
                <w:lang w:eastAsia="ru-RU"/>
              </w:rPr>
              <w:drawing>
                <wp:inline distT="0" distB="0" distL="0" distR="0" wp14:anchorId="53BDA441" wp14:editId="2D5325D6">
                  <wp:extent cx="3063240" cy="2324100"/>
                  <wp:effectExtent l="0" t="0" r="0" b="0"/>
                  <wp:docPr id="365007582" name="Диаграмма 365007582">
                    <a:extLst xmlns:a="http://schemas.openxmlformats.org/drawingml/2006/main">
                      <a:ext uri="{FF2B5EF4-FFF2-40B4-BE49-F238E27FC236}">
                        <a16:creationId xmlns:a16="http://schemas.microsoft.com/office/drawing/2014/main" id="{28409987-8088-49DF-A079-040757482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c>
      </w:tr>
      <w:tr w:rsidR="00E55178" w:rsidRPr="001955CD" w14:paraId="22F652B7" w14:textId="77777777" w:rsidTr="001955CD">
        <w:tc>
          <w:tcPr>
            <w:tcW w:w="4668" w:type="dxa"/>
          </w:tcPr>
          <w:p w14:paraId="5A2154EA" w14:textId="4A6003D6" w:rsidR="00E55178" w:rsidRPr="001955CD" w:rsidRDefault="00DD01CB" w:rsidP="00E55178">
            <w:pPr>
              <w:spacing w:line="240" w:lineRule="auto"/>
              <w:jc w:val="center"/>
              <w:rPr>
                <w:rFonts w:ascii="Times New Roman" w:hAnsi="Times New Roman"/>
                <w:sz w:val="24"/>
                <w:szCs w:val="24"/>
              </w:rPr>
            </w:pPr>
            <w:r w:rsidRPr="001955CD">
              <w:rPr>
                <w:rFonts w:ascii="Times New Roman" w:hAnsi="Times New Roman"/>
                <w:sz w:val="24"/>
                <w:szCs w:val="24"/>
                <w:lang w:val="ru-RU"/>
              </w:rPr>
              <w:t>а</w:t>
            </w:r>
          </w:p>
        </w:tc>
        <w:tc>
          <w:tcPr>
            <w:tcW w:w="4970" w:type="dxa"/>
          </w:tcPr>
          <w:p w14:paraId="4BC36B40" w14:textId="12EDD4A7" w:rsidR="00E55178" w:rsidRPr="001955CD" w:rsidRDefault="00E55178" w:rsidP="00E55178">
            <w:pPr>
              <w:spacing w:line="240" w:lineRule="auto"/>
              <w:jc w:val="center"/>
              <w:rPr>
                <w:rFonts w:ascii="Times New Roman" w:hAnsi="Times New Roman"/>
                <w:sz w:val="24"/>
                <w:szCs w:val="24"/>
              </w:rPr>
            </w:pPr>
            <w:r w:rsidRPr="001955CD">
              <w:rPr>
                <w:rFonts w:ascii="Times New Roman" w:hAnsi="Times New Roman"/>
                <w:sz w:val="24"/>
                <w:szCs w:val="24"/>
                <w:lang w:val="ru-RU"/>
              </w:rPr>
              <w:t>б</w:t>
            </w:r>
          </w:p>
        </w:tc>
      </w:tr>
      <w:tr w:rsidR="00E55178" w:rsidRPr="00C95D74" w14:paraId="7DF2BB25" w14:textId="77777777" w:rsidTr="001955CD">
        <w:tc>
          <w:tcPr>
            <w:tcW w:w="4668" w:type="dxa"/>
          </w:tcPr>
          <w:p w14:paraId="5ECFEF80" w14:textId="77777777" w:rsidR="00E55178" w:rsidRPr="00C95D74" w:rsidRDefault="00E55178" w:rsidP="00E55178">
            <w:pPr>
              <w:spacing w:line="240" w:lineRule="auto"/>
              <w:rPr>
                <w:rFonts w:ascii="Times New Roman" w:hAnsi="Times New Roman"/>
                <w:sz w:val="28"/>
                <w:szCs w:val="28"/>
              </w:rPr>
            </w:pPr>
            <w:r w:rsidRPr="00C95D74">
              <w:rPr>
                <w:noProof/>
                <w:sz w:val="28"/>
                <w:szCs w:val="28"/>
                <w:lang w:eastAsia="ru-RU"/>
              </w:rPr>
              <w:drawing>
                <wp:inline distT="0" distB="0" distL="0" distR="0" wp14:anchorId="69DF3C82" wp14:editId="34214927">
                  <wp:extent cx="3032760" cy="2548255"/>
                  <wp:effectExtent l="0" t="0" r="0" b="0"/>
                  <wp:docPr id="365007583" name="Диаграмма 365007583">
                    <a:extLst xmlns:a="http://schemas.openxmlformats.org/drawingml/2006/main">
                      <a:ext uri="{FF2B5EF4-FFF2-40B4-BE49-F238E27FC236}">
                        <a16:creationId xmlns:a16="http://schemas.microsoft.com/office/drawing/2014/main" id="{75F8F323-7FAC-4CF1-B0D7-C06717481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c>
        <w:tc>
          <w:tcPr>
            <w:tcW w:w="4970" w:type="dxa"/>
          </w:tcPr>
          <w:p w14:paraId="6A23E41A" w14:textId="77777777" w:rsidR="00E55178" w:rsidRPr="00C95D74" w:rsidRDefault="00E55178" w:rsidP="00E55178">
            <w:pPr>
              <w:spacing w:line="240" w:lineRule="auto"/>
              <w:rPr>
                <w:rFonts w:ascii="Times New Roman" w:hAnsi="Times New Roman"/>
                <w:sz w:val="28"/>
                <w:szCs w:val="28"/>
              </w:rPr>
            </w:pPr>
            <w:r w:rsidRPr="00C95D74">
              <w:rPr>
                <w:noProof/>
                <w:sz w:val="28"/>
                <w:szCs w:val="28"/>
                <w:lang w:eastAsia="ru-RU"/>
              </w:rPr>
              <w:drawing>
                <wp:inline distT="0" distB="0" distL="0" distR="0" wp14:anchorId="7C0035A8" wp14:editId="2F175BBA">
                  <wp:extent cx="3238500" cy="2548255"/>
                  <wp:effectExtent l="0" t="0" r="0" b="0"/>
                  <wp:docPr id="365007584" name="Диаграмма 365007584">
                    <a:extLst xmlns:a="http://schemas.openxmlformats.org/drawingml/2006/main">
                      <a:ext uri="{FF2B5EF4-FFF2-40B4-BE49-F238E27FC236}">
                        <a16:creationId xmlns:a16="http://schemas.microsoft.com/office/drawing/2014/main" id="{D629CAE2-3941-4183-AEC3-D0B585291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c>
      </w:tr>
      <w:tr w:rsidR="00E55178" w:rsidRPr="001955CD" w14:paraId="7AC28FA3" w14:textId="77777777" w:rsidTr="001955CD">
        <w:tc>
          <w:tcPr>
            <w:tcW w:w="4668" w:type="dxa"/>
          </w:tcPr>
          <w:p w14:paraId="64026463" w14:textId="6D7B3926" w:rsidR="00E55178" w:rsidRPr="001955CD" w:rsidRDefault="00E55178" w:rsidP="00E55178">
            <w:pPr>
              <w:spacing w:line="240" w:lineRule="auto"/>
              <w:jc w:val="center"/>
              <w:rPr>
                <w:rFonts w:ascii="Times New Roman" w:hAnsi="Times New Roman"/>
                <w:sz w:val="24"/>
                <w:szCs w:val="24"/>
              </w:rPr>
            </w:pPr>
            <w:r w:rsidRPr="001955CD">
              <w:rPr>
                <w:rFonts w:ascii="Times New Roman" w:hAnsi="Times New Roman"/>
                <w:sz w:val="24"/>
                <w:szCs w:val="24"/>
                <w:lang w:val="ru-RU"/>
              </w:rPr>
              <w:t>в</w:t>
            </w:r>
          </w:p>
        </w:tc>
        <w:tc>
          <w:tcPr>
            <w:tcW w:w="4970" w:type="dxa"/>
          </w:tcPr>
          <w:p w14:paraId="4AD2242C" w14:textId="4D192FFC" w:rsidR="00E55178" w:rsidRPr="001955CD" w:rsidRDefault="00E55178" w:rsidP="00E55178">
            <w:pPr>
              <w:spacing w:line="240" w:lineRule="auto"/>
              <w:jc w:val="center"/>
              <w:rPr>
                <w:rFonts w:ascii="Times New Roman" w:hAnsi="Times New Roman"/>
                <w:sz w:val="24"/>
                <w:szCs w:val="24"/>
              </w:rPr>
            </w:pPr>
            <w:r w:rsidRPr="001955CD">
              <w:rPr>
                <w:rFonts w:ascii="Times New Roman" w:hAnsi="Times New Roman"/>
                <w:sz w:val="24"/>
                <w:szCs w:val="24"/>
                <w:lang w:val="ru-RU"/>
              </w:rPr>
              <w:t>г</w:t>
            </w:r>
          </w:p>
        </w:tc>
      </w:tr>
      <w:tr w:rsidR="001955CD" w:rsidRPr="001955CD" w14:paraId="0C412B46" w14:textId="77777777" w:rsidTr="00F75B29">
        <w:tc>
          <w:tcPr>
            <w:tcW w:w="9638" w:type="dxa"/>
            <w:gridSpan w:val="2"/>
          </w:tcPr>
          <w:p w14:paraId="6078BA95" w14:textId="77777777" w:rsidR="001955CD" w:rsidRPr="001955CD" w:rsidRDefault="001955CD" w:rsidP="001955CD">
            <w:pPr>
              <w:spacing w:line="240" w:lineRule="auto"/>
              <w:jc w:val="center"/>
              <w:rPr>
                <w:rFonts w:ascii="Times New Roman" w:hAnsi="Times New Roman"/>
                <w:sz w:val="16"/>
                <w:szCs w:val="16"/>
                <w:lang w:val="ru-RU"/>
              </w:rPr>
            </w:pPr>
          </w:p>
          <w:p w14:paraId="1F9402EE" w14:textId="15CEDCED" w:rsidR="001955CD" w:rsidRPr="001955CD" w:rsidRDefault="001955CD" w:rsidP="001955CD">
            <w:pPr>
              <w:spacing w:line="240" w:lineRule="auto"/>
              <w:jc w:val="center"/>
              <w:rPr>
                <w:rFonts w:ascii="Times New Roman" w:hAnsi="Times New Roman"/>
                <w:sz w:val="28"/>
                <w:szCs w:val="28"/>
                <w:lang w:val="ru-RU"/>
              </w:rPr>
            </w:pPr>
            <w:r w:rsidRPr="001955CD">
              <w:rPr>
                <w:rFonts w:ascii="Times New Roman" w:hAnsi="Times New Roman"/>
                <w:sz w:val="28"/>
                <w:szCs w:val="28"/>
                <w:lang w:val="ru-RU"/>
              </w:rPr>
              <w:t xml:space="preserve">Рисунок Б.3 </w:t>
            </w:r>
            <w:r w:rsidRPr="001955CD">
              <w:rPr>
                <w:rFonts w:ascii="Times New Roman" w:hAnsi="Times New Roman"/>
                <w:bCs/>
                <w:sz w:val="28"/>
                <w:szCs w:val="28"/>
                <w:lang w:val="ru-RU"/>
              </w:rPr>
              <w:t>–</w:t>
            </w:r>
            <w:r w:rsidRPr="001955CD">
              <w:rPr>
                <w:rFonts w:ascii="Times New Roman" w:hAnsi="Times New Roman"/>
                <w:sz w:val="28"/>
                <w:szCs w:val="28"/>
                <w:lang w:val="ru-RU"/>
              </w:rPr>
              <w:t xml:space="preserve"> </w:t>
            </w:r>
            <w:r w:rsidRPr="00C95D74">
              <w:rPr>
                <w:rFonts w:ascii="Times New Roman" w:hAnsi="Times New Roman"/>
                <w:sz w:val="28"/>
                <w:szCs w:val="28"/>
                <w:lang w:val="kk-KZ"/>
              </w:rPr>
              <w:t>Сравнение параметров изотермы адсорбции Ленгмюра (</w:t>
            </w:r>
            <w:r w:rsidRPr="00C95D74">
              <w:rPr>
                <w:rFonts w:ascii="Times New Roman" w:hAnsi="Times New Roman"/>
                <w:sz w:val="28"/>
                <w:szCs w:val="28"/>
              </w:rPr>
              <w:t>a</w:t>
            </w:r>
            <w:r w:rsidRPr="001955CD">
              <w:rPr>
                <w:rFonts w:ascii="Times New Roman" w:hAnsi="Times New Roman"/>
                <w:sz w:val="28"/>
                <w:szCs w:val="28"/>
                <w:lang w:val="ru-RU"/>
              </w:rPr>
              <w:t>, б), Фрейндлиха (в, г), Дубинина-</w:t>
            </w:r>
            <w:proofErr w:type="spellStart"/>
            <w:r w:rsidRPr="001955CD">
              <w:rPr>
                <w:rFonts w:ascii="Times New Roman" w:hAnsi="Times New Roman"/>
                <w:sz w:val="28"/>
                <w:szCs w:val="28"/>
                <w:lang w:val="ru-RU"/>
              </w:rPr>
              <w:t>Радушкевича</w:t>
            </w:r>
            <w:proofErr w:type="spellEnd"/>
            <w:r w:rsidRPr="001955CD">
              <w:rPr>
                <w:rFonts w:ascii="Times New Roman" w:hAnsi="Times New Roman"/>
                <w:sz w:val="28"/>
                <w:szCs w:val="28"/>
                <w:lang w:val="ru-RU"/>
              </w:rPr>
              <w:t xml:space="preserve"> (д, е), лист 1</w:t>
            </w:r>
          </w:p>
        </w:tc>
      </w:tr>
      <w:tr w:rsidR="00E55178" w:rsidRPr="00C95D74" w14:paraId="157F9B28" w14:textId="77777777" w:rsidTr="001955CD">
        <w:tc>
          <w:tcPr>
            <w:tcW w:w="4668" w:type="dxa"/>
          </w:tcPr>
          <w:p w14:paraId="150D5063" w14:textId="77777777" w:rsidR="00E55178" w:rsidRPr="00C95D74" w:rsidRDefault="00E55178" w:rsidP="00E55178">
            <w:pPr>
              <w:spacing w:line="240" w:lineRule="auto"/>
              <w:jc w:val="center"/>
              <w:rPr>
                <w:rFonts w:ascii="Times New Roman" w:hAnsi="Times New Roman"/>
                <w:sz w:val="28"/>
                <w:szCs w:val="28"/>
              </w:rPr>
            </w:pPr>
            <w:r w:rsidRPr="00C95D74">
              <w:rPr>
                <w:noProof/>
                <w:sz w:val="28"/>
                <w:szCs w:val="28"/>
                <w:lang w:eastAsia="ru-RU"/>
              </w:rPr>
              <w:lastRenderedPageBreak/>
              <w:drawing>
                <wp:inline distT="0" distB="0" distL="0" distR="0" wp14:anchorId="2E26C56A" wp14:editId="20703AFE">
                  <wp:extent cx="2865120" cy="2644140"/>
                  <wp:effectExtent l="0" t="0" r="0" b="3810"/>
                  <wp:docPr id="365007585" name="Диаграмма 365007585">
                    <a:extLst xmlns:a="http://schemas.openxmlformats.org/drawingml/2006/main">
                      <a:ext uri="{FF2B5EF4-FFF2-40B4-BE49-F238E27FC236}">
                        <a16:creationId xmlns:a16="http://schemas.microsoft.com/office/drawing/2014/main" id="{84EF4C11-3978-422E-9A93-E6400238F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tc>
        <w:tc>
          <w:tcPr>
            <w:tcW w:w="4970" w:type="dxa"/>
          </w:tcPr>
          <w:p w14:paraId="3AD1964B" w14:textId="77777777" w:rsidR="00E55178" w:rsidRPr="00C95D74" w:rsidRDefault="00E55178" w:rsidP="00E55178">
            <w:pPr>
              <w:spacing w:line="240" w:lineRule="auto"/>
              <w:rPr>
                <w:rFonts w:ascii="Times New Roman" w:hAnsi="Times New Roman"/>
                <w:sz w:val="28"/>
                <w:szCs w:val="28"/>
              </w:rPr>
            </w:pPr>
            <w:r w:rsidRPr="00C95D74">
              <w:rPr>
                <w:noProof/>
                <w:sz w:val="28"/>
                <w:szCs w:val="28"/>
                <w:lang w:eastAsia="ru-RU"/>
              </w:rPr>
              <w:drawing>
                <wp:inline distT="0" distB="0" distL="0" distR="0" wp14:anchorId="0C93E0B1" wp14:editId="201FA58B">
                  <wp:extent cx="3063240" cy="2735580"/>
                  <wp:effectExtent l="0" t="0" r="0" b="0"/>
                  <wp:docPr id="365007586" name="Диаграмма 365007586">
                    <a:extLst xmlns:a="http://schemas.openxmlformats.org/drawingml/2006/main">
                      <a:ext uri="{FF2B5EF4-FFF2-40B4-BE49-F238E27FC236}">
                        <a16:creationId xmlns:a16="http://schemas.microsoft.com/office/drawing/2014/main" id="{F5831970-CF33-48A4-B5CC-8156A2BFB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c>
      </w:tr>
      <w:tr w:rsidR="00E55178" w:rsidRPr="001955CD" w14:paraId="626BB574" w14:textId="77777777" w:rsidTr="001955CD">
        <w:tc>
          <w:tcPr>
            <w:tcW w:w="4668" w:type="dxa"/>
          </w:tcPr>
          <w:p w14:paraId="5B701430" w14:textId="0CBE89DD" w:rsidR="00E55178" w:rsidRPr="001955CD" w:rsidRDefault="00E55178" w:rsidP="00E55178">
            <w:pPr>
              <w:spacing w:line="240" w:lineRule="auto"/>
              <w:jc w:val="center"/>
              <w:rPr>
                <w:rFonts w:ascii="Times New Roman" w:hAnsi="Times New Roman"/>
                <w:sz w:val="24"/>
                <w:szCs w:val="24"/>
                <w:lang w:val="ru-RU"/>
              </w:rPr>
            </w:pPr>
            <w:r w:rsidRPr="001955CD">
              <w:rPr>
                <w:rFonts w:ascii="Times New Roman" w:hAnsi="Times New Roman"/>
                <w:sz w:val="24"/>
                <w:szCs w:val="24"/>
                <w:lang w:val="ru-RU"/>
              </w:rPr>
              <w:t>д</w:t>
            </w:r>
          </w:p>
        </w:tc>
        <w:tc>
          <w:tcPr>
            <w:tcW w:w="4970" w:type="dxa"/>
          </w:tcPr>
          <w:p w14:paraId="75C35A4A" w14:textId="25C2A51F" w:rsidR="00E55178" w:rsidRPr="001955CD" w:rsidRDefault="00E55178" w:rsidP="00E55178">
            <w:pPr>
              <w:spacing w:line="240" w:lineRule="auto"/>
              <w:jc w:val="center"/>
              <w:rPr>
                <w:rFonts w:ascii="Times New Roman" w:hAnsi="Times New Roman"/>
                <w:sz w:val="24"/>
                <w:szCs w:val="24"/>
                <w:lang w:val="ru-RU"/>
              </w:rPr>
            </w:pPr>
            <w:r w:rsidRPr="001955CD">
              <w:rPr>
                <w:rFonts w:ascii="Times New Roman" w:hAnsi="Times New Roman"/>
                <w:sz w:val="24"/>
                <w:szCs w:val="24"/>
                <w:lang w:val="ru-RU"/>
              </w:rPr>
              <w:t>е</w:t>
            </w:r>
          </w:p>
        </w:tc>
      </w:tr>
    </w:tbl>
    <w:p w14:paraId="591D049F" w14:textId="77777777" w:rsidR="00E55178" w:rsidRPr="00DD01CB" w:rsidRDefault="00E55178" w:rsidP="00E55178">
      <w:pPr>
        <w:spacing w:after="0" w:line="240" w:lineRule="auto"/>
        <w:rPr>
          <w:rFonts w:ascii="Times New Roman" w:hAnsi="Times New Roman" w:cs="Times New Roman"/>
          <w:b/>
          <w:bCs/>
          <w:sz w:val="16"/>
          <w:szCs w:val="16"/>
          <w:lang w:val="en-US"/>
        </w:rPr>
      </w:pPr>
    </w:p>
    <w:p w14:paraId="49472DAA" w14:textId="2289CF0A" w:rsidR="00E55178" w:rsidRPr="00C95D74" w:rsidRDefault="00E55178" w:rsidP="00E55178">
      <w:pPr>
        <w:spacing w:after="0" w:line="240" w:lineRule="auto"/>
        <w:jc w:val="center"/>
        <w:rPr>
          <w:rFonts w:ascii="Times New Roman" w:hAnsi="Times New Roman" w:cs="Times New Roman"/>
          <w:sz w:val="28"/>
          <w:szCs w:val="28"/>
        </w:rPr>
      </w:pPr>
      <w:r w:rsidRPr="00C95D74">
        <w:rPr>
          <w:rFonts w:ascii="Times New Roman" w:hAnsi="Times New Roman" w:cs="Times New Roman"/>
          <w:sz w:val="28"/>
          <w:szCs w:val="28"/>
        </w:rPr>
        <w:t xml:space="preserve">Рисунок </w:t>
      </w:r>
      <w:r w:rsidR="00C83696">
        <w:rPr>
          <w:rFonts w:ascii="Times New Roman" w:hAnsi="Times New Roman" w:cs="Times New Roman"/>
          <w:sz w:val="28"/>
          <w:szCs w:val="28"/>
        </w:rPr>
        <w:t>Б.3</w:t>
      </w:r>
      <w:r w:rsidR="001955CD">
        <w:rPr>
          <w:rFonts w:ascii="Times New Roman" w:hAnsi="Times New Roman" w:cs="Times New Roman"/>
          <w:sz w:val="28"/>
          <w:szCs w:val="28"/>
        </w:rPr>
        <w:t>, лист 2</w:t>
      </w:r>
    </w:p>
    <w:p w14:paraId="40CCCFAF" w14:textId="77777777" w:rsidR="00E55178" w:rsidRPr="00364A9B" w:rsidRDefault="00E55178" w:rsidP="00C95D74">
      <w:pPr>
        <w:pStyle w:val="a3"/>
        <w:spacing w:after="0"/>
        <w:ind w:left="308"/>
        <w:jc w:val="center"/>
        <w:rPr>
          <w:sz w:val="28"/>
          <w:szCs w:val="28"/>
        </w:rPr>
      </w:pPr>
    </w:p>
    <w:sectPr w:rsidR="00E55178" w:rsidRPr="00364A9B" w:rsidSect="00CF69B0">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D6323" w14:textId="77777777" w:rsidR="000F5684" w:rsidRDefault="000F5684" w:rsidP="001F77A7">
      <w:pPr>
        <w:spacing w:after="0" w:line="240" w:lineRule="auto"/>
      </w:pPr>
      <w:r>
        <w:separator/>
      </w:r>
    </w:p>
  </w:endnote>
  <w:endnote w:type="continuationSeparator" w:id="0">
    <w:p w14:paraId="66161201" w14:textId="77777777" w:rsidR="000F5684" w:rsidRDefault="000F5684" w:rsidP="001F7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4337215"/>
      <w:docPartObj>
        <w:docPartGallery w:val="Page Numbers (Bottom of Page)"/>
        <w:docPartUnique/>
      </w:docPartObj>
    </w:sdtPr>
    <w:sdtEndPr>
      <w:rPr>
        <w:rFonts w:ascii="Times New Roman" w:hAnsi="Times New Roman" w:cs="Times New Roman"/>
        <w:sz w:val="24"/>
        <w:szCs w:val="24"/>
      </w:rPr>
    </w:sdtEndPr>
    <w:sdtContent>
      <w:p w14:paraId="76B8AFF0" w14:textId="04369DF1" w:rsidR="00A340DB" w:rsidRPr="00C95D74" w:rsidRDefault="00A340DB" w:rsidP="00C95D74">
        <w:pPr>
          <w:pStyle w:val="ac"/>
          <w:jc w:val="center"/>
          <w:rPr>
            <w:rFonts w:ascii="Times New Roman" w:hAnsi="Times New Roman" w:cs="Times New Roman"/>
            <w:sz w:val="24"/>
            <w:szCs w:val="24"/>
          </w:rPr>
        </w:pPr>
        <w:r w:rsidRPr="001F77A7">
          <w:rPr>
            <w:rFonts w:ascii="Times New Roman" w:hAnsi="Times New Roman" w:cs="Times New Roman"/>
            <w:sz w:val="24"/>
            <w:szCs w:val="24"/>
          </w:rPr>
          <w:fldChar w:fldCharType="begin"/>
        </w:r>
        <w:r w:rsidRPr="001F77A7">
          <w:rPr>
            <w:rFonts w:ascii="Times New Roman" w:hAnsi="Times New Roman" w:cs="Times New Roman"/>
            <w:sz w:val="24"/>
            <w:szCs w:val="24"/>
          </w:rPr>
          <w:instrText>PAGE   \* MERGEFORMAT</w:instrText>
        </w:r>
        <w:r w:rsidRPr="001F77A7">
          <w:rPr>
            <w:rFonts w:ascii="Times New Roman" w:hAnsi="Times New Roman" w:cs="Times New Roman"/>
            <w:sz w:val="24"/>
            <w:szCs w:val="24"/>
          </w:rPr>
          <w:fldChar w:fldCharType="separate"/>
        </w:r>
        <w:r>
          <w:rPr>
            <w:rFonts w:ascii="Times New Roman" w:hAnsi="Times New Roman" w:cs="Times New Roman"/>
            <w:noProof/>
            <w:sz w:val="24"/>
            <w:szCs w:val="24"/>
          </w:rPr>
          <w:t>20</w:t>
        </w:r>
        <w:r w:rsidRPr="001F77A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ABC14" w14:textId="77777777" w:rsidR="000F5684" w:rsidRDefault="000F5684" w:rsidP="001F77A7">
      <w:pPr>
        <w:spacing w:after="0" w:line="240" w:lineRule="auto"/>
      </w:pPr>
      <w:r>
        <w:separator/>
      </w:r>
    </w:p>
  </w:footnote>
  <w:footnote w:type="continuationSeparator" w:id="0">
    <w:p w14:paraId="712EEC14" w14:textId="77777777" w:rsidR="000F5684" w:rsidRDefault="000F5684" w:rsidP="001F7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5F71"/>
    <w:multiLevelType w:val="hybridMultilevel"/>
    <w:tmpl w:val="5FAE04AC"/>
    <w:lvl w:ilvl="0" w:tplc="6F384568">
      <w:start w:val="3"/>
      <w:numFmt w:val="bullet"/>
      <w:lvlText w:val="-"/>
      <w:lvlJc w:val="left"/>
      <w:pPr>
        <w:ind w:left="1287" w:hanging="360"/>
      </w:pPr>
      <w:rPr>
        <w:rFonts w:ascii="Times New Roman" w:eastAsiaTheme="minorHAnsi"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1CA948FC"/>
    <w:multiLevelType w:val="hybridMultilevel"/>
    <w:tmpl w:val="4786352A"/>
    <w:lvl w:ilvl="0" w:tplc="221262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96A7B09"/>
    <w:multiLevelType w:val="hybridMultilevel"/>
    <w:tmpl w:val="92E4D914"/>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3" w15:restartNumberingAfterBreak="0">
    <w:nsid w:val="463F2D05"/>
    <w:multiLevelType w:val="hybridMultilevel"/>
    <w:tmpl w:val="AAEEFC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B4A7C4B"/>
    <w:multiLevelType w:val="multilevel"/>
    <w:tmpl w:val="18887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E57A67"/>
    <w:multiLevelType w:val="hybridMultilevel"/>
    <w:tmpl w:val="794A9B96"/>
    <w:lvl w:ilvl="0" w:tplc="B1E8A43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62841ABF"/>
    <w:multiLevelType w:val="hybridMultilevel"/>
    <w:tmpl w:val="6A1057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41123F3"/>
    <w:multiLevelType w:val="hybridMultilevel"/>
    <w:tmpl w:val="AF9A29D0"/>
    <w:lvl w:ilvl="0" w:tplc="B528506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78B03FC"/>
    <w:multiLevelType w:val="hybridMultilevel"/>
    <w:tmpl w:val="CB5884F8"/>
    <w:lvl w:ilvl="0" w:tplc="11BEF65C">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71F34308"/>
    <w:multiLevelType w:val="hybridMultilevel"/>
    <w:tmpl w:val="9F587DF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7B390ACB"/>
    <w:multiLevelType w:val="hybridMultilevel"/>
    <w:tmpl w:val="2B70E9B0"/>
    <w:lvl w:ilvl="0" w:tplc="6F384568">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7E944ED7"/>
    <w:multiLevelType w:val="multilevel"/>
    <w:tmpl w:val="A5EA6B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1"/>
  </w:num>
  <w:num w:numId="5">
    <w:abstractNumId w:val="9"/>
  </w:num>
  <w:num w:numId="6">
    <w:abstractNumId w:val="2"/>
  </w:num>
  <w:num w:numId="7">
    <w:abstractNumId w:val="5"/>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74"/>
    <w:rsid w:val="00003E7E"/>
    <w:rsid w:val="00007C67"/>
    <w:rsid w:val="00012DE5"/>
    <w:rsid w:val="00015FE9"/>
    <w:rsid w:val="000204EE"/>
    <w:rsid w:val="00033CC6"/>
    <w:rsid w:val="000360CD"/>
    <w:rsid w:val="0004375F"/>
    <w:rsid w:val="0004621D"/>
    <w:rsid w:val="000477D9"/>
    <w:rsid w:val="000521A6"/>
    <w:rsid w:val="00060AA8"/>
    <w:rsid w:val="00062487"/>
    <w:rsid w:val="00063534"/>
    <w:rsid w:val="0006498D"/>
    <w:rsid w:val="00065F32"/>
    <w:rsid w:val="00070966"/>
    <w:rsid w:val="00081A6D"/>
    <w:rsid w:val="000864E2"/>
    <w:rsid w:val="0009400D"/>
    <w:rsid w:val="00094A17"/>
    <w:rsid w:val="00097838"/>
    <w:rsid w:val="000A018B"/>
    <w:rsid w:val="000A3E10"/>
    <w:rsid w:val="000B0373"/>
    <w:rsid w:val="000B1717"/>
    <w:rsid w:val="000B2C42"/>
    <w:rsid w:val="000B58DE"/>
    <w:rsid w:val="000B591E"/>
    <w:rsid w:val="000C0A1F"/>
    <w:rsid w:val="000D16D2"/>
    <w:rsid w:val="000D17B1"/>
    <w:rsid w:val="000F1211"/>
    <w:rsid w:val="000F5684"/>
    <w:rsid w:val="00103104"/>
    <w:rsid w:val="0011032B"/>
    <w:rsid w:val="0011507E"/>
    <w:rsid w:val="00115BA1"/>
    <w:rsid w:val="00122B3A"/>
    <w:rsid w:val="00131228"/>
    <w:rsid w:val="00133AFF"/>
    <w:rsid w:val="00134050"/>
    <w:rsid w:val="00136549"/>
    <w:rsid w:val="00150718"/>
    <w:rsid w:val="00152138"/>
    <w:rsid w:val="001676CD"/>
    <w:rsid w:val="001701C7"/>
    <w:rsid w:val="00174FBF"/>
    <w:rsid w:val="0017613F"/>
    <w:rsid w:val="00180864"/>
    <w:rsid w:val="00183248"/>
    <w:rsid w:val="001955CD"/>
    <w:rsid w:val="001A5CFF"/>
    <w:rsid w:val="001A7588"/>
    <w:rsid w:val="001A75BB"/>
    <w:rsid w:val="001C0341"/>
    <w:rsid w:val="001C08F1"/>
    <w:rsid w:val="001C38A7"/>
    <w:rsid w:val="001C5DED"/>
    <w:rsid w:val="001D5761"/>
    <w:rsid w:val="001D7812"/>
    <w:rsid w:val="001E0F1E"/>
    <w:rsid w:val="001E1C74"/>
    <w:rsid w:val="001E2A86"/>
    <w:rsid w:val="001F6331"/>
    <w:rsid w:val="001F77A7"/>
    <w:rsid w:val="0020136C"/>
    <w:rsid w:val="00206F37"/>
    <w:rsid w:val="002112EF"/>
    <w:rsid w:val="002123B8"/>
    <w:rsid w:val="00220D82"/>
    <w:rsid w:val="00227215"/>
    <w:rsid w:val="002324F0"/>
    <w:rsid w:val="00232DFB"/>
    <w:rsid w:val="0023692E"/>
    <w:rsid w:val="002405E0"/>
    <w:rsid w:val="00240962"/>
    <w:rsid w:val="00242284"/>
    <w:rsid w:val="00254E33"/>
    <w:rsid w:val="00256948"/>
    <w:rsid w:val="00256ED1"/>
    <w:rsid w:val="00257C7F"/>
    <w:rsid w:val="00260B21"/>
    <w:rsid w:val="002659BA"/>
    <w:rsid w:val="00270995"/>
    <w:rsid w:val="00276E0E"/>
    <w:rsid w:val="00277AFA"/>
    <w:rsid w:val="00280ECD"/>
    <w:rsid w:val="00281D2B"/>
    <w:rsid w:val="00285369"/>
    <w:rsid w:val="00295EE8"/>
    <w:rsid w:val="00297B4D"/>
    <w:rsid w:val="002B322A"/>
    <w:rsid w:val="002B6401"/>
    <w:rsid w:val="002B6D0F"/>
    <w:rsid w:val="002C0F69"/>
    <w:rsid w:val="002C412F"/>
    <w:rsid w:val="002C5642"/>
    <w:rsid w:val="002D5540"/>
    <w:rsid w:val="002D609B"/>
    <w:rsid w:val="002D656D"/>
    <w:rsid w:val="002D7B6F"/>
    <w:rsid w:val="002E2238"/>
    <w:rsid w:val="002E273E"/>
    <w:rsid w:val="002E7979"/>
    <w:rsid w:val="002F26D9"/>
    <w:rsid w:val="002F35A5"/>
    <w:rsid w:val="00312E61"/>
    <w:rsid w:val="003141DD"/>
    <w:rsid w:val="003222DA"/>
    <w:rsid w:val="00324C8E"/>
    <w:rsid w:val="0033082E"/>
    <w:rsid w:val="00336B30"/>
    <w:rsid w:val="00340A8B"/>
    <w:rsid w:val="003421DA"/>
    <w:rsid w:val="00344B9A"/>
    <w:rsid w:val="00355627"/>
    <w:rsid w:val="00355CCE"/>
    <w:rsid w:val="00357482"/>
    <w:rsid w:val="00360902"/>
    <w:rsid w:val="00361288"/>
    <w:rsid w:val="00364A9B"/>
    <w:rsid w:val="0037143A"/>
    <w:rsid w:val="00374BFD"/>
    <w:rsid w:val="00382A11"/>
    <w:rsid w:val="00385097"/>
    <w:rsid w:val="00390031"/>
    <w:rsid w:val="003916A8"/>
    <w:rsid w:val="003921D1"/>
    <w:rsid w:val="00396485"/>
    <w:rsid w:val="003A0C8F"/>
    <w:rsid w:val="003A3B37"/>
    <w:rsid w:val="003A3DA1"/>
    <w:rsid w:val="003A3E4A"/>
    <w:rsid w:val="003A5CF9"/>
    <w:rsid w:val="003B2AF3"/>
    <w:rsid w:val="003B5C35"/>
    <w:rsid w:val="003B764B"/>
    <w:rsid w:val="003C221A"/>
    <w:rsid w:val="003C23CC"/>
    <w:rsid w:val="003C2C4D"/>
    <w:rsid w:val="003C2D79"/>
    <w:rsid w:val="003D07EB"/>
    <w:rsid w:val="003D0C6F"/>
    <w:rsid w:val="003E062D"/>
    <w:rsid w:val="003E3F4E"/>
    <w:rsid w:val="003E605B"/>
    <w:rsid w:val="003E7994"/>
    <w:rsid w:val="003E7EA1"/>
    <w:rsid w:val="003E7F5B"/>
    <w:rsid w:val="003F0B3C"/>
    <w:rsid w:val="003F1198"/>
    <w:rsid w:val="003F297D"/>
    <w:rsid w:val="003F65F5"/>
    <w:rsid w:val="003F6FD3"/>
    <w:rsid w:val="0040259B"/>
    <w:rsid w:val="00411793"/>
    <w:rsid w:val="00412BA0"/>
    <w:rsid w:val="004224CE"/>
    <w:rsid w:val="004242CC"/>
    <w:rsid w:val="004246C0"/>
    <w:rsid w:val="0042706A"/>
    <w:rsid w:val="00440958"/>
    <w:rsid w:val="00450A65"/>
    <w:rsid w:val="0045540D"/>
    <w:rsid w:val="00470D08"/>
    <w:rsid w:val="00480BBE"/>
    <w:rsid w:val="00493F52"/>
    <w:rsid w:val="004940BC"/>
    <w:rsid w:val="004950B3"/>
    <w:rsid w:val="004A54C3"/>
    <w:rsid w:val="004A69C0"/>
    <w:rsid w:val="004A6BBD"/>
    <w:rsid w:val="004B2317"/>
    <w:rsid w:val="004C56D8"/>
    <w:rsid w:val="004E1F16"/>
    <w:rsid w:val="004E6D41"/>
    <w:rsid w:val="004F3A51"/>
    <w:rsid w:val="004F5466"/>
    <w:rsid w:val="00501598"/>
    <w:rsid w:val="00504759"/>
    <w:rsid w:val="00506DC3"/>
    <w:rsid w:val="00516214"/>
    <w:rsid w:val="00516C30"/>
    <w:rsid w:val="00527ED6"/>
    <w:rsid w:val="005441E5"/>
    <w:rsid w:val="005457B4"/>
    <w:rsid w:val="00546B79"/>
    <w:rsid w:val="00551FBB"/>
    <w:rsid w:val="005521D7"/>
    <w:rsid w:val="0056036E"/>
    <w:rsid w:val="0056094F"/>
    <w:rsid w:val="00565A88"/>
    <w:rsid w:val="00570ABA"/>
    <w:rsid w:val="0057483E"/>
    <w:rsid w:val="00581898"/>
    <w:rsid w:val="0058251F"/>
    <w:rsid w:val="00583EE2"/>
    <w:rsid w:val="00584ED3"/>
    <w:rsid w:val="00593901"/>
    <w:rsid w:val="005961EC"/>
    <w:rsid w:val="005A0493"/>
    <w:rsid w:val="005A09D1"/>
    <w:rsid w:val="005B051A"/>
    <w:rsid w:val="005B5B72"/>
    <w:rsid w:val="005D0900"/>
    <w:rsid w:val="005D2CF0"/>
    <w:rsid w:val="005D35F9"/>
    <w:rsid w:val="005D5E5C"/>
    <w:rsid w:val="005E40CD"/>
    <w:rsid w:val="005E4184"/>
    <w:rsid w:val="005E4B4E"/>
    <w:rsid w:val="005E7C59"/>
    <w:rsid w:val="005F1FAB"/>
    <w:rsid w:val="005F2D00"/>
    <w:rsid w:val="005F3AF0"/>
    <w:rsid w:val="005F3BBB"/>
    <w:rsid w:val="005F6FDC"/>
    <w:rsid w:val="00602DB5"/>
    <w:rsid w:val="00607898"/>
    <w:rsid w:val="00614348"/>
    <w:rsid w:val="0061516F"/>
    <w:rsid w:val="00615EB6"/>
    <w:rsid w:val="00616045"/>
    <w:rsid w:val="00617BB0"/>
    <w:rsid w:val="00621F68"/>
    <w:rsid w:val="0063336D"/>
    <w:rsid w:val="006350AB"/>
    <w:rsid w:val="00642F0D"/>
    <w:rsid w:val="00643D13"/>
    <w:rsid w:val="00644985"/>
    <w:rsid w:val="00644CAF"/>
    <w:rsid w:val="00647DAB"/>
    <w:rsid w:val="006563C6"/>
    <w:rsid w:val="006670AB"/>
    <w:rsid w:val="00667A3D"/>
    <w:rsid w:val="00672912"/>
    <w:rsid w:val="00676B06"/>
    <w:rsid w:val="006855FE"/>
    <w:rsid w:val="006870A0"/>
    <w:rsid w:val="00692A2D"/>
    <w:rsid w:val="00693574"/>
    <w:rsid w:val="00694604"/>
    <w:rsid w:val="00695932"/>
    <w:rsid w:val="00695ACC"/>
    <w:rsid w:val="006A541B"/>
    <w:rsid w:val="006B3D02"/>
    <w:rsid w:val="006B3D79"/>
    <w:rsid w:val="006C58BC"/>
    <w:rsid w:val="006C6452"/>
    <w:rsid w:val="006C7300"/>
    <w:rsid w:val="006C7BC9"/>
    <w:rsid w:val="006D0676"/>
    <w:rsid w:val="006D1FF2"/>
    <w:rsid w:val="006D683E"/>
    <w:rsid w:val="006E7220"/>
    <w:rsid w:val="006F0CFA"/>
    <w:rsid w:val="006F4340"/>
    <w:rsid w:val="006F6749"/>
    <w:rsid w:val="00705B43"/>
    <w:rsid w:val="00707C3A"/>
    <w:rsid w:val="0071133E"/>
    <w:rsid w:val="00711FCB"/>
    <w:rsid w:val="00712244"/>
    <w:rsid w:val="00713337"/>
    <w:rsid w:val="00713C41"/>
    <w:rsid w:val="00723C48"/>
    <w:rsid w:val="00723D27"/>
    <w:rsid w:val="007351D8"/>
    <w:rsid w:val="00736764"/>
    <w:rsid w:val="00736DC8"/>
    <w:rsid w:val="007405B9"/>
    <w:rsid w:val="007451E2"/>
    <w:rsid w:val="00751AE1"/>
    <w:rsid w:val="0075257E"/>
    <w:rsid w:val="00762AC6"/>
    <w:rsid w:val="007635E3"/>
    <w:rsid w:val="00765237"/>
    <w:rsid w:val="00786630"/>
    <w:rsid w:val="0078684D"/>
    <w:rsid w:val="007871C7"/>
    <w:rsid w:val="00792DB4"/>
    <w:rsid w:val="007969B2"/>
    <w:rsid w:val="007A71C5"/>
    <w:rsid w:val="007B054A"/>
    <w:rsid w:val="007B14AB"/>
    <w:rsid w:val="007B26D1"/>
    <w:rsid w:val="007C2BEB"/>
    <w:rsid w:val="007C593D"/>
    <w:rsid w:val="007C7E69"/>
    <w:rsid w:val="007C7EC7"/>
    <w:rsid w:val="007D05FC"/>
    <w:rsid w:val="007D6201"/>
    <w:rsid w:val="007E0C63"/>
    <w:rsid w:val="007E1ABF"/>
    <w:rsid w:val="007E2756"/>
    <w:rsid w:val="007F02F5"/>
    <w:rsid w:val="0080107B"/>
    <w:rsid w:val="008012F4"/>
    <w:rsid w:val="008030D8"/>
    <w:rsid w:val="008031DD"/>
    <w:rsid w:val="008047EA"/>
    <w:rsid w:val="00817C13"/>
    <w:rsid w:val="0082531B"/>
    <w:rsid w:val="00825957"/>
    <w:rsid w:val="00825C86"/>
    <w:rsid w:val="00830A39"/>
    <w:rsid w:val="00840764"/>
    <w:rsid w:val="008510CE"/>
    <w:rsid w:val="0085628F"/>
    <w:rsid w:val="00856378"/>
    <w:rsid w:val="00856CB0"/>
    <w:rsid w:val="00857F3A"/>
    <w:rsid w:val="0086180A"/>
    <w:rsid w:val="00866947"/>
    <w:rsid w:val="00867E1A"/>
    <w:rsid w:val="00871BF4"/>
    <w:rsid w:val="008728CB"/>
    <w:rsid w:val="00873DEA"/>
    <w:rsid w:val="0087710E"/>
    <w:rsid w:val="00881A3A"/>
    <w:rsid w:val="008868FB"/>
    <w:rsid w:val="00887475"/>
    <w:rsid w:val="00890CB8"/>
    <w:rsid w:val="00890EEA"/>
    <w:rsid w:val="00891AB9"/>
    <w:rsid w:val="00893477"/>
    <w:rsid w:val="008938D2"/>
    <w:rsid w:val="00893F99"/>
    <w:rsid w:val="00897E12"/>
    <w:rsid w:val="008A3611"/>
    <w:rsid w:val="008C25D9"/>
    <w:rsid w:val="008C4C50"/>
    <w:rsid w:val="008D0F44"/>
    <w:rsid w:val="008D482D"/>
    <w:rsid w:val="008D7A07"/>
    <w:rsid w:val="008E288D"/>
    <w:rsid w:val="008E32BC"/>
    <w:rsid w:val="008F419A"/>
    <w:rsid w:val="008F4A10"/>
    <w:rsid w:val="008F7A25"/>
    <w:rsid w:val="0090158A"/>
    <w:rsid w:val="00903558"/>
    <w:rsid w:val="00912C02"/>
    <w:rsid w:val="0091470A"/>
    <w:rsid w:val="00917F7A"/>
    <w:rsid w:val="009246D3"/>
    <w:rsid w:val="009313D9"/>
    <w:rsid w:val="009344E4"/>
    <w:rsid w:val="00947B9B"/>
    <w:rsid w:val="00953986"/>
    <w:rsid w:val="00957E10"/>
    <w:rsid w:val="0096433B"/>
    <w:rsid w:val="00965A92"/>
    <w:rsid w:val="00973E99"/>
    <w:rsid w:val="009839BD"/>
    <w:rsid w:val="0098543B"/>
    <w:rsid w:val="009A1AE2"/>
    <w:rsid w:val="009A6088"/>
    <w:rsid w:val="009A79DE"/>
    <w:rsid w:val="009B0535"/>
    <w:rsid w:val="009B3971"/>
    <w:rsid w:val="009B55E0"/>
    <w:rsid w:val="009C1A19"/>
    <w:rsid w:val="009C5BA3"/>
    <w:rsid w:val="009D20AB"/>
    <w:rsid w:val="009D4044"/>
    <w:rsid w:val="009D48CA"/>
    <w:rsid w:val="009D6571"/>
    <w:rsid w:val="009D6CED"/>
    <w:rsid w:val="009E72F4"/>
    <w:rsid w:val="009E7C66"/>
    <w:rsid w:val="009F1CC8"/>
    <w:rsid w:val="009F3BA4"/>
    <w:rsid w:val="009F4BE7"/>
    <w:rsid w:val="009F5C85"/>
    <w:rsid w:val="00A00A30"/>
    <w:rsid w:val="00A00DCE"/>
    <w:rsid w:val="00A02612"/>
    <w:rsid w:val="00A04F1A"/>
    <w:rsid w:val="00A07F40"/>
    <w:rsid w:val="00A106E7"/>
    <w:rsid w:val="00A16005"/>
    <w:rsid w:val="00A21AD3"/>
    <w:rsid w:val="00A33834"/>
    <w:rsid w:val="00A340DB"/>
    <w:rsid w:val="00A41465"/>
    <w:rsid w:val="00A50479"/>
    <w:rsid w:val="00A53638"/>
    <w:rsid w:val="00A568EA"/>
    <w:rsid w:val="00A650E6"/>
    <w:rsid w:val="00A66FAD"/>
    <w:rsid w:val="00A7136E"/>
    <w:rsid w:val="00A719ED"/>
    <w:rsid w:val="00A72805"/>
    <w:rsid w:val="00A75409"/>
    <w:rsid w:val="00A85C16"/>
    <w:rsid w:val="00A91517"/>
    <w:rsid w:val="00A9157B"/>
    <w:rsid w:val="00A94EC8"/>
    <w:rsid w:val="00AA3A8F"/>
    <w:rsid w:val="00AA4B55"/>
    <w:rsid w:val="00AB1DAA"/>
    <w:rsid w:val="00AC3FC9"/>
    <w:rsid w:val="00AC54A9"/>
    <w:rsid w:val="00AE4768"/>
    <w:rsid w:val="00AF1AED"/>
    <w:rsid w:val="00AF59D0"/>
    <w:rsid w:val="00B033EE"/>
    <w:rsid w:val="00B03E64"/>
    <w:rsid w:val="00B07338"/>
    <w:rsid w:val="00B14293"/>
    <w:rsid w:val="00B223F8"/>
    <w:rsid w:val="00B32803"/>
    <w:rsid w:val="00B36905"/>
    <w:rsid w:val="00B400EF"/>
    <w:rsid w:val="00B42488"/>
    <w:rsid w:val="00B4398D"/>
    <w:rsid w:val="00B70546"/>
    <w:rsid w:val="00B7202E"/>
    <w:rsid w:val="00B72C30"/>
    <w:rsid w:val="00B763DE"/>
    <w:rsid w:val="00B820DB"/>
    <w:rsid w:val="00B846D6"/>
    <w:rsid w:val="00B86DF6"/>
    <w:rsid w:val="00B91EE4"/>
    <w:rsid w:val="00B9487F"/>
    <w:rsid w:val="00B961DC"/>
    <w:rsid w:val="00BA6393"/>
    <w:rsid w:val="00BB0DA7"/>
    <w:rsid w:val="00BB3493"/>
    <w:rsid w:val="00BB5A76"/>
    <w:rsid w:val="00BC1CCE"/>
    <w:rsid w:val="00BC2128"/>
    <w:rsid w:val="00BC4EC3"/>
    <w:rsid w:val="00BD3CE3"/>
    <w:rsid w:val="00BD402C"/>
    <w:rsid w:val="00BD5FDB"/>
    <w:rsid w:val="00BE0643"/>
    <w:rsid w:val="00BE0791"/>
    <w:rsid w:val="00BE119B"/>
    <w:rsid w:val="00BE414B"/>
    <w:rsid w:val="00BE70BB"/>
    <w:rsid w:val="00BE7970"/>
    <w:rsid w:val="00BF0470"/>
    <w:rsid w:val="00BF208B"/>
    <w:rsid w:val="00BF28A4"/>
    <w:rsid w:val="00C00C36"/>
    <w:rsid w:val="00C12709"/>
    <w:rsid w:val="00C23889"/>
    <w:rsid w:val="00C32B72"/>
    <w:rsid w:val="00C40BC4"/>
    <w:rsid w:val="00C423DA"/>
    <w:rsid w:val="00C42D2D"/>
    <w:rsid w:val="00C45D66"/>
    <w:rsid w:val="00C56122"/>
    <w:rsid w:val="00C77392"/>
    <w:rsid w:val="00C80D17"/>
    <w:rsid w:val="00C831E6"/>
    <w:rsid w:val="00C83696"/>
    <w:rsid w:val="00C92112"/>
    <w:rsid w:val="00C954F9"/>
    <w:rsid w:val="00C95D74"/>
    <w:rsid w:val="00C96EB8"/>
    <w:rsid w:val="00CA060B"/>
    <w:rsid w:val="00CB2258"/>
    <w:rsid w:val="00CC0DDB"/>
    <w:rsid w:val="00CC1B80"/>
    <w:rsid w:val="00CD4474"/>
    <w:rsid w:val="00CE60DD"/>
    <w:rsid w:val="00CE6FD7"/>
    <w:rsid w:val="00CF16AB"/>
    <w:rsid w:val="00CF43EE"/>
    <w:rsid w:val="00CF4A2B"/>
    <w:rsid w:val="00CF69B0"/>
    <w:rsid w:val="00D224C3"/>
    <w:rsid w:val="00D22DD1"/>
    <w:rsid w:val="00D44063"/>
    <w:rsid w:val="00D629FC"/>
    <w:rsid w:val="00D651B1"/>
    <w:rsid w:val="00D65D2C"/>
    <w:rsid w:val="00D719AF"/>
    <w:rsid w:val="00D740A4"/>
    <w:rsid w:val="00D80BEB"/>
    <w:rsid w:val="00D814F3"/>
    <w:rsid w:val="00D85D0D"/>
    <w:rsid w:val="00D91ABF"/>
    <w:rsid w:val="00D9432D"/>
    <w:rsid w:val="00D944B2"/>
    <w:rsid w:val="00DB3848"/>
    <w:rsid w:val="00DB5735"/>
    <w:rsid w:val="00DB77E0"/>
    <w:rsid w:val="00DC1136"/>
    <w:rsid w:val="00DC3B9C"/>
    <w:rsid w:val="00DC4FF2"/>
    <w:rsid w:val="00DC6EB9"/>
    <w:rsid w:val="00DC7062"/>
    <w:rsid w:val="00DD01CB"/>
    <w:rsid w:val="00DD46C9"/>
    <w:rsid w:val="00DD6BDC"/>
    <w:rsid w:val="00DE1AE0"/>
    <w:rsid w:val="00DE2C26"/>
    <w:rsid w:val="00DE3873"/>
    <w:rsid w:val="00DF0E6C"/>
    <w:rsid w:val="00E0625E"/>
    <w:rsid w:val="00E07E3D"/>
    <w:rsid w:val="00E1017F"/>
    <w:rsid w:val="00E26EF1"/>
    <w:rsid w:val="00E318C4"/>
    <w:rsid w:val="00E35659"/>
    <w:rsid w:val="00E35B19"/>
    <w:rsid w:val="00E366A3"/>
    <w:rsid w:val="00E51476"/>
    <w:rsid w:val="00E52AF3"/>
    <w:rsid w:val="00E55178"/>
    <w:rsid w:val="00E63601"/>
    <w:rsid w:val="00E65382"/>
    <w:rsid w:val="00E66195"/>
    <w:rsid w:val="00E7024E"/>
    <w:rsid w:val="00E77639"/>
    <w:rsid w:val="00E80A27"/>
    <w:rsid w:val="00E81888"/>
    <w:rsid w:val="00E87231"/>
    <w:rsid w:val="00E87236"/>
    <w:rsid w:val="00E96EE3"/>
    <w:rsid w:val="00E97FAF"/>
    <w:rsid w:val="00EA60B9"/>
    <w:rsid w:val="00EA6B2E"/>
    <w:rsid w:val="00EB082D"/>
    <w:rsid w:val="00EB32A6"/>
    <w:rsid w:val="00EB538E"/>
    <w:rsid w:val="00EB6F9F"/>
    <w:rsid w:val="00EC00F8"/>
    <w:rsid w:val="00EC2586"/>
    <w:rsid w:val="00EC3FA6"/>
    <w:rsid w:val="00EC6865"/>
    <w:rsid w:val="00ED0206"/>
    <w:rsid w:val="00ED1021"/>
    <w:rsid w:val="00ED3130"/>
    <w:rsid w:val="00ED6AFD"/>
    <w:rsid w:val="00EE4102"/>
    <w:rsid w:val="00EE5187"/>
    <w:rsid w:val="00F031CD"/>
    <w:rsid w:val="00F11C56"/>
    <w:rsid w:val="00F24490"/>
    <w:rsid w:val="00F32456"/>
    <w:rsid w:val="00F40B16"/>
    <w:rsid w:val="00F4796B"/>
    <w:rsid w:val="00F50034"/>
    <w:rsid w:val="00F651CB"/>
    <w:rsid w:val="00F679B6"/>
    <w:rsid w:val="00F726D1"/>
    <w:rsid w:val="00F75883"/>
    <w:rsid w:val="00F75B29"/>
    <w:rsid w:val="00F83CC7"/>
    <w:rsid w:val="00F86747"/>
    <w:rsid w:val="00F878BD"/>
    <w:rsid w:val="00F87958"/>
    <w:rsid w:val="00F91A44"/>
    <w:rsid w:val="00F94EEB"/>
    <w:rsid w:val="00FA0C4D"/>
    <w:rsid w:val="00FA1363"/>
    <w:rsid w:val="00FA6E20"/>
    <w:rsid w:val="00FB0096"/>
    <w:rsid w:val="00FB0FF8"/>
    <w:rsid w:val="00FB3B32"/>
    <w:rsid w:val="00FB435A"/>
    <w:rsid w:val="00FB44B1"/>
    <w:rsid w:val="00FD04B8"/>
    <w:rsid w:val="00FD7FF5"/>
    <w:rsid w:val="00FE13EA"/>
    <w:rsid w:val="00FE1DFC"/>
    <w:rsid w:val="00FE317F"/>
    <w:rsid w:val="00FE46E9"/>
    <w:rsid w:val="00FE52B0"/>
    <w:rsid w:val="00FE5972"/>
    <w:rsid w:val="00FF083A"/>
    <w:rsid w:val="00FF5FC3"/>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3411"/>
  <w15:docId w15:val="{6499C564-C1F1-4949-ACFD-D41F7103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474"/>
  </w:style>
  <w:style w:type="paragraph" w:styleId="1">
    <w:name w:val="heading 1"/>
    <w:basedOn w:val="a"/>
    <w:link w:val="10"/>
    <w:uiPriority w:val="9"/>
    <w:qFormat/>
    <w:rsid w:val="00B223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223F8"/>
    <w:pPr>
      <w:keepNext/>
      <w:keepLines/>
      <w:spacing w:before="360" w:after="120"/>
      <w:outlineLvl w:val="1"/>
    </w:pPr>
    <w:rPr>
      <w:rFonts w:ascii="Arial" w:eastAsiaTheme="minorEastAsia" w:hAnsi="Arial" w:cs="Arial"/>
      <w:sz w:val="32"/>
      <w:szCs w:val="32"/>
      <w:lang w:eastAsia="ja-JP"/>
    </w:rPr>
  </w:style>
  <w:style w:type="paragraph" w:styleId="3">
    <w:name w:val="heading 3"/>
    <w:basedOn w:val="a"/>
    <w:next w:val="a"/>
    <w:link w:val="30"/>
    <w:uiPriority w:val="9"/>
    <w:unhideWhenUsed/>
    <w:qFormat/>
    <w:rsid w:val="00B223F8"/>
    <w:pPr>
      <w:keepNext/>
      <w:keepLines/>
      <w:spacing w:before="320" w:after="80"/>
      <w:outlineLvl w:val="2"/>
    </w:pPr>
    <w:rPr>
      <w:rFonts w:ascii="Arial" w:eastAsiaTheme="minorEastAsia" w:hAnsi="Arial" w:cs="Arial"/>
      <w:color w:val="434343"/>
      <w:sz w:val="28"/>
      <w:szCs w:val="28"/>
      <w:lang w:eastAsia="ja-JP"/>
    </w:rPr>
  </w:style>
  <w:style w:type="paragraph" w:styleId="4">
    <w:name w:val="heading 4"/>
    <w:basedOn w:val="a"/>
    <w:next w:val="a"/>
    <w:link w:val="40"/>
    <w:uiPriority w:val="9"/>
    <w:semiHidden/>
    <w:unhideWhenUsed/>
    <w:qFormat/>
    <w:rsid w:val="00B223F8"/>
    <w:pPr>
      <w:keepNext/>
      <w:keepLines/>
      <w:spacing w:before="280" w:after="80"/>
      <w:outlineLvl w:val="3"/>
    </w:pPr>
    <w:rPr>
      <w:rFonts w:ascii="Arial" w:eastAsiaTheme="minorEastAsia" w:hAnsi="Arial" w:cs="Arial"/>
      <w:color w:val="666666"/>
      <w:sz w:val="24"/>
      <w:szCs w:val="24"/>
      <w:lang w:eastAsia="ja-JP"/>
    </w:rPr>
  </w:style>
  <w:style w:type="paragraph" w:styleId="5">
    <w:name w:val="heading 5"/>
    <w:basedOn w:val="a"/>
    <w:next w:val="a"/>
    <w:link w:val="50"/>
    <w:uiPriority w:val="9"/>
    <w:semiHidden/>
    <w:unhideWhenUsed/>
    <w:qFormat/>
    <w:rsid w:val="00B223F8"/>
    <w:pPr>
      <w:keepNext/>
      <w:keepLines/>
      <w:spacing w:before="240" w:after="80"/>
      <w:outlineLvl w:val="4"/>
    </w:pPr>
    <w:rPr>
      <w:rFonts w:ascii="Arial" w:eastAsiaTheme="minorEastAsia" w:hAnsi="Arial" w:cs="Arial"/>
      <w:color w:val="666666"/>
      <w:lang w:eastAsia="ja-JP"/>
    </w:rPr>
  </w:style>
  <w:style w:type="paragraph" w:styleId="6">
    <w:name w:val="heading 6"/>
    <w:basedOn w:val="a"/>
    <w:next w:val="a"/>
    <w:link w:val="60"/>
    <w:uiPriority w:val="9"/>
    <w:semiHidden/>
    <w:unhideWhenUsed/>
    <w:qFormat/>
    <w:rsid w:val="00B223F8"/>
    <w:pPr>
      <w:keepNext/>
      <w:keepLines/>
      <w:spacing w:before="240" w:after="80"/>
      <w:outlineLvl w:val="5"/>
    </w:pPr>
    <w:rPr>
      <w:rFonts w:ascii="Arial" w:eastAsiaTheme="minorEastAsia" w:hAnsi="Arial" w:cs="Arial"/>
      <w:i/>
      <w:color w:val="666666"/>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1701C7"/>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1701C7"/>
    <w:rPr>
      <w:rFonts w:ascii="Times New Roman" w:eastAsia="Times New Roman" w:hAnsi="Times New Roman" w:cs="Times New Roman"/>
      <w:sz w:val="24"/>
      <w:szCs w:val="24"/>
      <w:lang w:eastAsia="ru-RU"/>
    </w:rPr>
  </w:style>
  <w:style w:type="character" w:styleId="a5">
    <w:name w:val="Placeholder Text"/>
    <w:basedOn w:val="a0"/>
    <w:uiPriority w:val="99"/>
    <w:semiHidden/>
    <w:rsid w:val="00736DC8"/>
    <w:rPr>
      <w:color w:val="808080"/>
    </w:rPr>
  </w:style>
  <w:style w:type="table" w:styleId="a6">
    <w:name w:val="Table Grid"/>
    <w:basedOn w:val="a1"/>
    <w:uiPriority w:val="39"/>
    <w:rsid w:val="00B961DC"/>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223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23F8"/>
    <w:rPr>
      <w:rFonts w:ascii="Arial" w:eastAsiaTheme="minorEastAsia" w:hAnsi="Arial" w:cs="Arial"/>
      <w:sz w:val="32"/>
      <w:szCs w:val="32"/>
      <w:lang w:eastAsia="ja-JP"/>
    </w:rPr>
  </w:style>
  <w:style w:type="character" w:customStyle="1" w:styleId="30">
    <w:name w:val="Заголовок 3 Знак"/>
    <w:basedOn w:val="a0"/>
    <w:link w:val="3"/>
    <w:uiPriority w:val="9"/>
    <w:rsid w:val="00B223F8"/>
    <w:rPr>
      <w:rFonts w:ascii="Arial" w:eastAsiaTheme="minorEastAsia" w:hAnsi="Arial" w:cs="Arial"/>
      <w:color w:val="434343"/>
      <w:sz w:val="28"/>
      <w:szCs w:val="28"/>
      <w:lang w:eastAsia="ja-JP"/>
    </w:rPr>
  </w:style>
  <w:style w:type="character" w:customStyle="1" w:styleId="40">
    <w:name w:val="Заголовок 4 Знак"/>
    <w:basedOn w:val="a0"/>
    <w:link w:val="4"/>
    <w:uiPriority w:val="9"/>
    <w:semiHidden/>
    <w:rsid w:val="00B223F8"/>
    <w:rPr>
      <w:rFonts w:ascii="Arial" w:eastAsiaTheme="minorEastAsia" w:hAnsi="Arial" w:cs="Arial"/>
      <w:color w:val="666666"/>
      <w:sz w:val="24"/>
      <w:szCs w:val="24"/>
      <w:lang w:eastAsia="ja-JP"/>
    </w:rPr>
  </w:style>
  <w:style w:type="character" w:customStyle="1" w:styleId="50">
    <w:name w:val="Заголовок 5 Знак"/>
    <w:basedOn w:val="a0"/>
    <w:link w:val="5"/>
    <w:uiPriority w:val="9"/>
    <w:semiHidden/>
    <w:rsid w:val="00B223F8"/>
    <w:rPr>
      <w:rFonts w:ascii="Arial" w:eastAsiaTheme="minorEastAsia" w:hAnsi="Arial" w:cs="Arial"/>
      <w:color w:val="666666"/>
      <w:lang w:eastAsia="ja-JP"/>
    </w:rPr>
  </w:style>
  <w:style w:type="character" w:customStyle="1" w:styleId="60">
    <w:name w:val="Заголовок 6 Знак"/>
    <w:basedOn w:val="a0"/>
    <w:link w:val="6"/>
    <w:uiPriority w:val="9"/>
    <w:semiHidden/>
    <w:rsid w:val="00B223F8"/>
    <w:rPr>
      <w:rFonts w:ascii="Arial" w:eastAsiaTheme="minorEastAsia" w:hAnsi="Arial" w:cs="Arial"/>
      <w:i/>
      <w:color w:val="666666"/>
      <w:lang w:eastAsia="ja-JP"/>
    </w:rPr>
  </w:style>
  <w:style w:type="paragraph" w:styleId="a7">
    <w:name w:val="Balloon Text"/>
    <w:basedOn w:val="a"/>
    <w:link w:val="a8"/>
    <w:uiPriority w:val="99"/>
    <w:semiHidden/>
    <w:unhideWhenUsed/>
    <w:rsid w:val="00B223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23F8"/>
    <w:rPr>
      <w:rFonts w:ascii="Tahoma" w:hAnsi="Tahoma" w:cs="Tahoma"/>
      <w:sz w:val="16"/>
      <w:szCs w:val="16"/>
    </w:rPr>
  </w:style>
  <w:style w:type="paragraph" w:customStyle="1" w:styleId="a9">
    <w:name w:val="ФММ_Основной_текст"/>
    <w:basedOn w:val="a"/>
    <w:autoRedefine/>
    <w:uiPriority w:val="99"/>
    <w:rsid w:val="00B223F8"/>
    <w:pPr>
      <w:widowControl w:val="0"/>
      <w:spacing w:after="0" w:line="360" w:lineRule="auto"/>
      <w:contextualSpacing/>
      <w:jc w:val="center"/>
    </w:pPr>
    <w:rPr>
      <w:rFonts w:ascii="Times New Roman" w:eastAsia="Times New Roman" w:hAnsi="Times New Roman" w:cs="Times New Roman"/>
      <w:b/>
      <w:sz w:val="24"/>
      <w:szCs w:val="24"/>
      <w:lang w:eastAsia="ru-RU"/>
    </w:rPr>
  </w:style>
  <w:style w:type="table" w:customStyle="1" w:styleId="21">
    <w:name w:val="Сетка таблицы2"/>
    <w:basedOn w:val="a1"/>
    <w:next w:val="a6"/>
    <w:uiPriority w:val="39"/>
    <w:rsid w:val="00B223F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B223F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223F8"/>
  </w:style>
  <w:style w:type="paragraph" w:styleId="ac">
    <w:name w:val="footer"/>
    <w:basedOn w:val="a"/>
    <w:link w:val="ad"/>
    <w:uiPriority w:val="99"/>
    <w:unhideWhenUsed/>
    <w:rsid w:val="00B223F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223F8"/>
  </w:style>
  <w:style w:type="paragraph" w:styleId="ae">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
    <w:basedOn w:val="a"/>
    <w:link w:val="af"/>
    <w:uiPriority w:val="99"/>
    <w:unhideWhenUsed/>
    <w:qFormat/>
    <w:rsid w:val="00B223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f">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e"/>
    <w:uiPriority w:val="99"/>
    <w:locked/>
    <w:rsid w:val="00B223F8"/>
    <w:rPr>
      <w:rFonts w:ascii="Times New Roman" w:eastAsia="Times New Roman" w:hAnsi="Times New Roman" w:cs="Times New Roman"/>
      <w:sz w:val="24"/>
      <w:szCs w:val="24"/>
      <w:lang w:val="en-US"/>
    </w:rPr>
  </w:style>
  <w:style w:type="paragraph" w:styleId="af0">
    <w:name w:val="List Paragraph"/>
    <w:basedOn w:val="a"/>
    <w:link w:val="af1"/>
    <w:uiPriority w:val="34"/>
    <w:qFormat/>
    <w:rsid w:val="00B223F8"/>
    <w:pPr>
      <w:widowControl w:val="0"/>
      <w:suppressAutoHyphens/>
      <w:spacing w:after="0" w:line="240" w:lineRule="auto"/>
      <w:ind w:left="720"/>
      <w:contextualSpacing/>
    </w:pPr>
    <w:rPr>
      <w:rFonts w:ascii="Times New Roman" w:eastAsia="Arial Unicode MS" w:hAnsi="Times New Roman" w:cs="Times New Roman"/>
      <w:color w:val="000000"/>
      <w:sz w:val="24"/>
      <w:szCs w:val="24"/>
      <w:lang w:val="en-US"/>
    </w:rPr>
  </w:style>
  <w:style w:type="character" w:customStyle="1" w:styleId="af1">
    <w:name w:val="Абзац списка Знак"/>
    <w:link w:val="af0"/>
    <w:uiPriority w:val="34"/>
    <w:locked/>
    <w:rsid w:val="00B223F8"/>
    <w:rPr>
      <w:rFonts w:ascii="Times New Roman" w:eastAsia="Arial Unicode MS" w:hAnsi="Times New Roman" w:cs="Times New Roman"/>
      <w:color w:val="000000"/>
      <w:sz w:val="24"/>
      <w:szCs w:val="24"/>
      <w:lang w:val="en-US"/>
    </w:rPr>
  </w:style>
  <w:style w:type="character" w:customStyle="1" w:styleId="HTML">
    <w:name w:val="Стандартный HTML Знак"/>
    <w:basedOn w:val="a0"/>
    <w:link w:val="HTML0"/>
    <w:uiPriority w:val="99"/>
    <w:rsid w:val="00B223F8"/>
    <w:rPr>
      <w:rFonts w:ascii="Consolas" w:eastAsia="Calibri" w:hAnsi="Consolas" w:cs="Times New Roman"/>
      <w:sz w:val="20"/>
      <w:szCs w:val="20"/>
    </w:rPr>
  </w:style>
  <w:style w:type="paragraph" w:styleId="HTML0">
    <w:name w:val="HTML Preformatted"/>
    <w:basedOn w:val="a"/>
    <w:link w:val="HTML"/>
    <w:uiPriority w:val="99"/>
    <w:unhideWhenUsed/>
    <w:rsid w:val="00B22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Calibri" w:hAnsi="Consolas" w:cs="Times New Roman"/>
      <w:sz w:val="20"/>
      <w:szCs w:val="20"/>
    </w:rPr>
  </w:style>
  <w:style w:type="character" w:customStyle="1" w:styleId="HTML1">
    <w:name w:val="Стандартный HTML Знак1"/>
    <w:basedOn w:val="a0"/>
    <w:uiPriority w:val="99"/>
    <w:semiHidden/>
    <w:rsid w:val="00B223F8"/>
    <w:rPr>
      <w:rFonts w:ascii="Consolas" w:hAnsi="Consolas"/>
      <w:sz w:val="20"/>
      <w:szCs w:val="20"/>
    </w:rPr>
  </w:style>
  <w:style w:type="character" w:customStyle="1" w:styleId="af2">
    <w:name w:val="Текст примечания Знак"/>
    <w:basedOn w:val="a0"/>
    <w:link w:val="af3"/>
    <w:uiPriority w:val="99"/>
    <w:rsid w:val="00B223F8"/>
    <w:rPr>
      <w:rFonts w:ascii="Calibri" w:eastAsia="Calibri" w:hAnsi="Calibri" w:cs="Times New Roman"/>
      <w:sz w:val="20"/>
      <w:szCs w:val="20"/>
    </w:rPr>
  </w:style>
  <w:style w:type="paragraph" w:styleId="af3">
    <w:name w:val="annotation text"/>
    <w:basedOn w:val="a"/>
    <w:link w:val="af2"/>
    <w:uiPriority w:val="99"/>
    <w:unhideWhenUsed/>
    <w:rsid w:val="00B223F8"/>
    <w:pPr>
      <w:spacing w:line="240" w:lineRule="auto"/>
    </w:pPr>
    <w:rPr>
      <w:rFonts w:ascii="Calibri" w:eastAsia="Calibri" w:hAnsi="Calibri" w:cs="Times New Roman"/>
      <w:sz w:val="20"/>
      <w:szCs w:val="20"/>
    </w:rPr>
  </w:style>
  <w:style w:type="character" w:customStyle="1" w:styleId="11">
    <w:name w:val="Текст примечания Знак1"/>
    <w:basedOn w:val="a0"/>
    <w:uiPriority w:val="99"/>
    <w:semiHidden/>
    <w:rsid w:val="00B223F8"/>
    <w:rPr>
      <w:sz w:val="20"/>
      <w:szCs w:val="20"/>
    </w:rPr>
  </w:style>
  <w:style w:type="character" w:customStyle="1" w:styleId="af4">
    <w:name w:val="Текст концевой сноски Знак"/>
    <w:basedOn w:val="a0"/>
    <w:link w:val="af5"/>
    <w:uiPriority w:val="99"/>
    <w:semiHidden/>
    <w:rsid w:val="00B223F8"/>
    <w:rPr>
      <w:rFonts w:ascii="Calibri" w:eastAsia="Calibri" w:hAnsi="Calibri" w:cs="Times New Roman"/>
      <w:sz w:val="20"/>
      <w:szCs w:val="20"/>
    </w:rPr>
  </w:style>
  <w:style w:type="paragraph" w:styleId="af5">
    <w:name w:val="endnote text"/>
    <w:basedOn w:val="a"/>
    <w:link w:val="af4"/>
    <w:uiPriority w:val="99"/>
    <w:semiHidden/>
    <w:unhideWhenUsed/>
    <w:rsid w:val="00B223F8"/>
    <w:pPr>
      <w:spacing w:after="0" w:line="240" w:lineRule="auto"/>
    </w:pPr>
    <w:rPr>
      <w:rFonts w:ascii="Calibri" w:eastAsia="Calibri" w:hAnsi="Calibri" w:cs="Times New Roman"/>
      <w:sz w:val="20"/>
      <w:szCs w:val="20"/>
    </w:rPr>
  </w:style>
  <w:style w:type="character" w:customStyle="1" w:styleId="12">
    <w:name w:val="Текст концевой сноски Знак1"/>
    <w:basedOn w:val="a0"/>
    <w:uiPriority w:val="99"/>
    <w:semiHidden/>
    <w:rsid w:val="00B223F8"/>
    <w:rPr>
      <w:sz w:val="20"/>
      <w:szCs w:val="20"/>
    </w:rPr>
  </w:style>
  <w:style w:type="character" w:customStyle="1" w:styleId="af6">
    <w:name w:val="Тема примечания Знак"/>
    <w:basedOn w:val="af2"/>
    <w:link w:val="af7"/>
    <w:uiPriority w:val="99"/>
    <w:semiHidden/>
    <w:rsid w:val="00B223F8"/>
    <w:rPr>
      <w:rFonts w:ascii="Calibri" w:eastAsia="Calibri" w:hAnsi="Calibri" w:cs="Times New Roman"/>
      <w:b/>
      <w:bCs/>
      <w:sz w:val="20"/>
      <w:szCs w:val="20"/>
    </w:rPr>
  </w:style>
  <w:style w:type="paragraph" w:styleId="af7">
    <w:name w:val="annotation subject"/>
    <w:basedOn w:val="af3"/>
    <w:next w:val="af3"/>
    <w:link w:val="af6"/>
    <w:uiPriority w:val="99"/>
    <w:semiHidden/>
    <w:unhideWhenUsed/>
    <w:rsid w:val="00B223F8"/>
    <w:rPr>
      <w:b/>
      <w:bCs/>
    </w:rPr>
  </w:style>
  <w:style w:type="character" w:customStyle="1" w:styleId="13">
    <w:name w:val="Тема примечания Знак1"/>
    <w:basedOn w:val="11"/>
    <w:uiPriority w:val="99"/>
    <w:semiHidden/>
    <w:rsid w:val="00B223F8"/>
    <w:rPr>
      <w:b/>
      <w:bCs/>
      <w:sz w:val="20"/>
      <w:szCs w:val="20"/>
    </w:rPr>
  </w:style>
  <w:style w:type="character" w:styleId="af8">
    <w:name w:val="annotation reference"/>
    <w:basedOn w:val="a0"/>
    <w:uiPriority w:val="99"/>
    <w:semiHidden/>
    <w:unhideWhenUsed/>
    <w:rsid w:val="00B223F8"/>
    <w:rPr>
      <w:sz w:val="16"/>
      <w:szCs w:val="16"/>
    </w:rPr>
  </w:style>
  <w:style w:type="paragraph" w:customStyle="1" w:styleId="MDPI42tablebody">
    <w:name w:val="MDPI_4.2_table_body"/>
    <w:qFormat/>
    <w:rsid w:val="00B223F8"/>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31text">
    <w:name w:val="MDPI_3.1_text"/>
    <w:qFormat/>
    <w:rsid w:val="00B223F8"/>
    <w:pPr>
      <w:adjustRightInd w:val="0"/>
      <w:snapToGrid w:val="0"/>
      <w:spacing w:after="0" w:line="228" w:lineRule="auto"/>
      <w:ind w:left="2608" w:firstLine="425"/>
      <w:jc w:val="both"/>
    </w:pPr>
    <w:rPr>
      <w:rFonts w:ascii="Palatino Linotype" w:eastAsia="Times New Roman" w:hAnsi="Palatino Linotype" w:cs="Times New Roman"/>
      <w:color w:val="000000"/>
      <w:sz w:val="20"/>
      <w:lang w:val="en-US" w:eastAsia="de-DE" w:bidi="en-US"/>
    </w:rPr>
  </w:style>
  <w:style w:type="table" w:customStyle="1" w:styleId="14">
    <w:name w:val="Сетка таблицы1"/>
    <w:basedOn w:val="a1"/>
    <w:uiPriority w:val="59"/>
    <w:rsid w:val="00B223F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a0"/>
    <w:rsid w:val="00B223F8"/>
  </w:style>
  <w:style w:type="paragraph" w:styleId="af9">
    <w:name w:val="No Spacing"/>
    <w:uiPriority w:val="1"/>
    <w:qFormat/>
    <w:rsid w:val="00B223F8"/>
    <w:pPr>
      <w:spacing w:after="0" w:line="240" w:lineRule="auto"/>
    </w:pPr>
    <w:rPr>
      <w:kern w:val="2"/>
    </w:rPr>
  </w:style>
  <w:style w:type="character" w:customStyle="1" w:styleId="markedcontent">
    <w:name w:val="markedcontent"/>
    <w:basedOn w:val="a0"/>
    <w:rsid w:val="00B223F8"/>
  </w:style>
  <w:style w:type="paragraph" w:customStyle="1" w:styleId="MDPI52figure">
    <w:name w:val="MDPI_5.2_figure"/>
    <w:qFormat/>
    <w:rsid w:val="00B223F8"/>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Standard">
    <w:name w:val="Standard"/>
    <w:rsid w:val="00B223F8"/>
    <w:pPr>
      <w:widowControl w:val="0"/>
      <w:suppressAutoHyphens/>
      <w:autoSpaceDN w:val="0"/>
      <w:spacing w:after="0" w:line="240" w:lineRule="auto"/>
      <w:textAlignment w:val="baseline"/>
    </w:pPr>
    <w:rPr>
      <w:rFonts w:ascii="Times New Roman" w:eastAsia="Arial Unicode MS" w:hAnsi="Times New Roman" w:cs="Times New Roman"/>
      <w:color w:val="000000"/>
      <w:sz w:val="24"/>
      <w:szCs w:val="24"/>
      <w:lang w:val="en-US" w:eastAsia="zh-CN" w:bidi="hi-IN"/>
    </w:rPr>
  </w:style>
  <w:style w:type="character" w:customStyle="1" w:styleId="rynqvb">
    <w:name w:val="rynqvb"/>
    <w:basedOn w:val="a0"/>
    <w:rsid w:val="00B223F8"/>
  </w:style>
  <w:style w:type="table" w:customStyle="1" w:styleId="TableNormal1">
    <w:name w:val="Table Normal1"/>
    <w:rsid w:val="00B223F8"/>
    <w:pPr>
      <w:spacing w:after="0"/>
    </w:pPr>
    <w:rPr>
      <w:rFonts w:ascii="Arial" w:eastAsiaTheme="minorEastAsia" w:hAnsi="Arial" w:cs="Arial"/>
      <w:lang w:eastAsia="ja-JP"/>
    </w:rPr>
    <w:tblPr>
      <w:tblCellMar>
        <w:top w:w="0" w:type="dxa"/>
        <w:left w:w="0" w:type="dxa"/>
        <w:bottom w:w="0" w:type="dxa"/>
        <w:right w:w="0" w:type="dxa"/>
      </w:tblCellMar>
    </w:tblPr>
  </w:style>
  <w:style w:type="paragraph" w:styleId="afa">
    <w:name w:val="Title"/>
    <w:basedOn w:val="a"/>
    <w:next w:val="a"/>
    <w:link w:val="afb"/>
    <w:uiPriority w:val="10"/>
    <w:qFormat/>
    <w:rsid w:val="00B223F8"/>
    <w:pPr>
      <w:keepNext/>
      <w:keepLines/>
      <w:spacing w:after="60"/>
    </w:pPr>
    <w:rPr>
      <w:rFonts w:ascii="Arial" w:eastAsiaTheme="minorEastAsia" w:hAnsi="Arial" w:cs="Arial"/>
      <w:sz w:val="52"/>
      <w:szCs w:val="52"/>
      <w:lang w:eastAsia="ja-JP"/>
    </w:rPr>
  </w:style>
  <w:style w:type="character" w:customStyle="1" w:styleId="afb">
    <w:name w:val="Заголовок Знак"/>
    <w:basedOn w:val="a0"/>
    <w:link w:val="afa"/>
    <w:uiPriority w:val="10"/>
    <w:rsid w:val="00B223F8"/>
    <w:rPr>
      <w:rFonts w:ascii="Arial" w:eastAsiaTheme="minorEastAsia" w:hAnsi="Arial" w:cs="Arial"/>
      <w:sz w:val="52"/>
      <w:szCs w:val="52"/>
      <w:lang w:eastAsia="ja-JP"/>
    </w:rPr>
  </w:style>
  <w:style w:type="paragraph" w:styleId="afc">
    <w:name w:val="Subtitle"/>
    <w:basedOn w:val="a"/>
    <w:next w:val="a"/>
    <w:link w:val="afd"/>
    <w:uiPriority w:val="11"/>
    <w:qFormat/>
    <w:rsid w:val="00B223F8"/>
    <w:pPr>
      <w:keepNext/>
      <w:keepLines/>
      <w:spacing w:after="320"/>
    </w:pPr>
    <w:rPr>
      <w:rFonts w:ascii="Arial" w:eastAsia="Arial" w:hAnsi="Arial" w:cs="Arial"/>
      <w:color w:val="666666"/>
      <w:sz w:val="30"/>
      <w:szCs w:val="30"/>
      <w:lang w:eastAsia="ja-JP"/>
    </w:rPr>
  </w:style>
  <w:style w:type="character" w:customStyle="1" w:styleId="afd">
    <w:name w:val="Подзаголовок Знак"/>
    <w:basedOn w:val="a0"/>
    <w:link w:val="afc"/>
    <w:uiPriority w:val="11"/>
    <w:rsid w:val="00B223F8"/>
    <w:rPr>
      <w:rFonts w:ascii="Arial" w:eastAsia="Arial" w:hAnsi="Arial" w:cs="Arial"/>
      <w:color w:val="666666"/>
      <w:sz w:val="30"/>
      <w:szCs w:val="30"/>
      <w:lang w:eastAsia="ja-JP"/>
    </w:rPr>
  </w:style>
  <w:style w:type="paragraph" w:styleId="afe">
    <w:name w:val="footnote text"/>
    <w:basedOn w:val="a"/>
    <w:link w:val="aff"/>
    <w:uiPriority w:val="99"/>
    <w:unhideWhenUsed/>
    <w:rsid w:val="00B223F8"/>
    <w:pPr>
      <w:spacing w:after="0" w:line="240" w:lineRule="auto"/>
    </w:pPr>
    <w:rPr>
      <w:rFonts w:ascii="Consolas" w:eastAsia="Consolas" w:hAnsi="Consolas" w:cs="Times New Roman"/>
      <w:sz w:val="20"/>
      <w:szCs w:val="20"/>
      <w:lang w:val="en-US"/>
    </w:rPr>
  </w:style>
  <w:style w:type="character" w:customStyle="1" w:styleId="aff">
    <w:name w:val="Текст сноски Знак"/>
    <w:basedOn w:val="a0"/>
    <w:link w:val="afe"/>
    <w:uiPriority w:val="99"/>
    <w:rsid w:val="00B223F8"/>
    <w:rPr>
      <w:rFonts w:ascii="Consolas" w:eastAsia="Consolas" w:hAnsi="Consolas" w:cs="Times New Roman"/>
      <w:sz w:val="20"/>
      <w:szCs w:val="20"/>
      <w:lang w:val="en-US"/>
    </w:rPr>
  </w:style>
  <w:style w:type="character" w:styleId="aff0">
    <w:name w:val="footnote reference"/>
    <w:uiPriority w:val="99"/>
    <w:semiHidden/>
    <w:unhideWhenUsed/>
    <w:rsid w:val="00B223F8"/>
    <w:rPr>
      <w:vertAlign w:val="superscript"/>
    </w:rPr>
  </w:style>
  <w:style w:type="character" w:styleId="aff1">
    <w:name w:val="Hyperlink"/>
    <w:uiPriority w:val="99"/>
    <w:rsid w:val="00B223F8"/>
    <w:rPr>
      <w:color w:val="0000FF"/>
      <w:u w:val="single"/>
    </w:rPr>
  </w:style>
  <w:style w:type="character" w:customStyle="1" w:styleId="q4iawc">
    <w:name w:val="q4iawc"/>
    <w:basedOn w:val="a0"/>
    <w:rsid w:val="00B223F8"/>
  </w:style>
  <w:style w:type="character" w:styleId="aff2">
    <w:name w:val="FollowedHyperlink"/>
    <w:basedOn w:val="a0"/>
    <w:uiPriority w:val="99"/>
    <w:semiHidden/>
    <w:unhideWhenUsed/>
    <w:rsid w:val="00B223F8"/>
    <w:rPr>
      <w:color w:val="800080" w:themeColor="followedHyperlink"/>
      <w:u w:val="single"/>
    </w:rPr>
  </w:style>
  <w:style w:type="paragraph" w:customStyle="1" w:styleId="Author">
    <w:name w:val="Author"/>
    <w:basedOn w:val="a"/>
    <w:rsid w:val="00B223F8"/>
    <w:pPr>
      <w:spacing w:before="120" w:after="120" w:line="360" w:lineRule="auto"/>
      <w:ind w:firstLine="567"/>
      <w:jc w:val="center"/>
    </w:pPr>
    <w:rPr>
      <w:rFonts w:ascii="Times New Roman" w:eastAsia="Times New Roman" w:hAnsi="Times New Roman" w:cs="Times New Roman"/>
      <w:b/>
      <w:sz w:val="28"/>
      <w:szCs w:val="20"/>
    </w:rPr>
  </w:style>
  <w:style w:type="paragraph" w:customStyle="1" w:styleId="Address">
    <w:name w:val="Address"/>
    <w:basedOn w:val="a"/>
    <w:rsid w:val="00B223F8"/>
    <w:pPr>
      <w:spacing w:after="240" w:line="240" w:lineRule="auto"/>
      <w:ind w:firstLine="567"/>
      <w:jc w:val="center"/>
    </w:pPr>
    <w:rPr>
      <w:rFonts w:ascii="Times New Roman" w:eastAsia="Times New Roman" w:hAnsi="Times New Roman" w:cs="Times New Roman"/>
      <w:i/>
      <w:sz w:val="26"/>
      <w:szCs w:val="20"/>
    </w:rPr>
  </w:style>
  <w:style w:type="paragraph" w:styleId="aff3">
    <w:name w:val="Revision"/>
    <w:hidden/>
    <w:uiPriority w:val="99"/>
    <w:semiHidden/>
    <w:rsid w:val="00B223F8"/>
    <w:pPr>
      <w:spacing w:after="0" w:line="240" w:lineRule="auto"/>
    </w:pPr>
    <w:rPr>
      <w:rFonts w:ascii="Times New Roman" w:eastAsia="Times New Roman" w:hAnsi="Times New Roman" w:cs="Times New Roman"/>
      <w:sz w:val="24"/>
      <w:szCs w:val="24"/>
      <w:lang w:eastAsia="ru-RU"/>
    </w:rPr>
  </w:style>
  <w:style w:type="character" w:customStyle="1" w:styleId="mord">
    <w:name w:val="mord"/>
    <w:basedOn w:val="a0"/>
    <w:rsid w:val="00B223F8"/>
  </w:style>
  <w:style w:type="character" w:customStyle="1" w:styleId="mopen">
    <w:name w:val="mopen"/>
    <w:basedOn w:val="a0"/>
    <w:rsid w:val="00B223F8"/>
  </w:style>
  <w:style w:type="character" w:customStyle="1" w:styleId="mclose">
    <w:name w:val="mclose"/>
    <w:basedOn w:val="a0"/>
    <w:rsid w:val="00B223F8"/>
  </w:style>
  <w:style w:type="paragraph" w:customStyle="1" w:styleId="u-mb-24">
    <w:name w:val="u-mb-24"/>
    <w:basedOn w:val="a"/>
    <w:rsid w:val="00B223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 Emphasis"/>
    <w:qFormat/>
    <w:rsid w:val="00B223F8"/>
    <w:rPr>
      <w:b/>
      <w:bCs/>
    </w:rPr>
  </w:style>
  <w:style w:type="character" w:styleId="aff4">
    <w:name w:val="Emphasis"/>
    <w:basedOn w:val="a0"/>
    <w:qFormat/>
    <w:rsid w:val="00B223F8"/>
    <w:rPr>
      <w:i/>
      <w:iCs/>
    </w:rPr>
  </w:style>
  <w:style w:type="paragraph" w:customStyle="1" w:styleId="MDPI22heading2">
    <w:name w:val="MDPI_2.2_heading2"/>
    <w:qFormat/>
    <w:rsid w:val="00FB3B32"/>
    <w:pPr>
      <w:adjustRightInd w:val="0"/>
      <w:snapToGrid w:val="0"/>
      <w:spacing w:before="60" w:after="60" w:line="280" w:lineRule="atLeast"/>
      <w:ind w:left="2608"/>
      <w:outlineLvl w:val="1"/>
    </w:pPr>
    <w:rPr>
      <w:rFonts w:ascii="Palatino Linotype" w:eastAsia="Times New Roman" w:hAnsi="Palatino Linotype" w:cs="Times New Roman"/>
      <w:i/>
      <w:noProof/>
      <w:snapToGrid w:val="0"/>
      <w:color w:val="000000"/>
      <w:sz w:val="20"/>
      <w:lang w:val="en-US" w:eastAsia="de-DE" w:bidi="en-US"/>
    </w:rPr>
  </w:style>
  <w:style w:type="character" w:styleId="aff5">
    <w:name w:val="Strong"/>
    <w:basedOn w:val="a0"/>
    <w:uiPriority w:val="22"/>
    <w:qFormat/>
    <w:rsid w:val="00B86DF6"/>
    <w:rPr>
      <w:b/>
      <w:bCs/>
    </w:rPr>
  </w:style>
  <w:style w:type="character" w:customStyle="1" w:styleId="dtet0b">
    <w:name w:val="dtet0b"/>
    <w:basedOn w:val="a0"/>
    <w:rsid w:val="005D5E5C"/>
  </w:style>
  <w:style w:type="character" w:customStyle="1" w:styleId="ezkurwreuab5ozgtqnkl">
    <w:name w:val="ezkurwreuab5ozgtqnkl"/>
    <w:basedOn w:val="a0"/>
    <w:rsid w:val="001F77A7"/>
  </w:style>
  <w:style w:type="table" w:customStyle="1" w:styleId="-11">
    <w:name w:val="Таблица-сетка 1 светлая1"/>
    <w:basedOn w:val="a1"/>
    <w:uiPriority w:val="46"/>
    <w:rsid w:val="001F77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ypks7kbdpwfgdykd3qb9">
    <w:name w:val="ypks7kbdpwfgdykd3qb9"/>
    <w:basedOn w:val="a0"/>
    <w:rsid w:val="001E2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745683">
      <w:bodyDiv w:val="1"/>
      <w:marLeft w:val="0"/>
      <w:marRight w:val="0"/>
      <w:marTop w:val="0"/>
      <w:marBottom w:val="0"/>
      <w:divBdr>
        <w:top w:val="none" w:sz="0" w:space="0" w:color="auto"/>
        <w:left w:val="none" w:sz="0" w:space="0" w:color="auto"/>
        <w:bottom w:val="none" w:sz="0" w:space="0" w:color="auto"/>
        <w:right w:val="none" w:sz="0" w:space="0" w:color="auto"/>
      </w:divBdr>
      <w:divsChild>
        <w:div w:id="1260791083">
          <w:marLeft w:val="640"/>
          <w:marRight w:val="0"/>
          <w:marTop w:val="0"/>
          <w:marBottom w:val="0"/>
          <w:divBdr>
            <w:top w:val="none" w:sz="0" w:space="0" w:color="auto"/>
            <w:left w:val="none" w:sz="0" w:space="0" w:color="auto"/>
            <w:bottom w:val="none" w:sz="0" w:space="0" w:color="auto"/>
            <w:right w:val="none" w:sz="0" w:space="0" w:color="auto"/>
          </w:divBdr>
        </w:div>
        <w:div w:id="1735397005">
          <w:marLeft w:val="640"/>
          <w:marRight w:val="0"/>
          <w:marTop w:val="0"/>
          <w:marBottom w:val="0"/>
          <w:divBdr>
            <w:top w:val="none" w:sz="0" w:space="0" w:color="auto"/>
            <w:left w:val="none" w:sz="0" w:space="0" w:color="auto"/>
            <w:bottom w:val="none" w:sz="0" w:space="0" w:color="auto"/>
            <w:right w:val="none" w:sz="0" w:space="0" w:color="auto"/>
          </w:divBdr>
        </w:div>
        <w:div w:id="886188620">
          <w:marLeft w:val="640"/>
          <w:marRight w:val="0"/>
          <w:marTop w:val="0"/>
          <w:marBottom w:val="0"/>
          <w:divBdr>
            <w:top w:val="none" w:sz="0" w:space="0" w:color="auto"/>
            <w:left w:val="none" w:sz="0" w:space="0" w:color="auto"/>
            <w:bottom w:val="none" w:sz="0" w:space="0" w:color="auto"/>
            <w:right w:val="none" w:sz="0" w:space="0" w:color="auto"/>
          </w:divBdr>
        </w:div>
        <w:div w:id="1213493976">
          <w:marLeft w:val="640"/>
          <w:marRight w:val="0"/>
          <w:marTop w:val="0"/>
          <w:marBottom w:val="0"/>
          <w:divBdr>
            <w:top w:val="none" w:sz="0" w:space="0" w:color="auto"/>
            <w:left w:val="none" w:sz="0" w:space="0" w:color="auto"/>
            <w:bottom w:val="none" w:sz="0" w:space="0" w:color="auto"/>
            <w:right w:val="none" w:sz="0" w:space="0" w:color="auto"/>
          </w:divBdr>
        </w:div>
        <w:div w:id="1651445955">
          <w:marLeft w:val="640"/>
          <w:marRight w:val="0"/>
          <w:marTop w:val="0"/>
          <w:marBottom w:val="0"/>
          <w:divBdr>
            <w:top w:val="none" w:sz="0" w:space="0" w:color="auto"/>
            <w:left w:val="none" w:sz="0" w:space="0" w:color="auto"/>
            <w:bottom w:val="none" w:sz="0" w:space="0" w:color="auto"/>
            <w:right w:val="none" w:sz="0" w:space="0" w:color="auto"/>
          </w:divBdr>
        </w:div>
        <w:div w:id="108360133">
          <w:marLeft w:val="640"/>
          <w:marRight w:val="0"/>
          <w:marTop w:val="0"/>
          <w:marBottom w:val="0"/>
          <w:divBdr>
            <w:top w:val="none" w:sz="0" w:space="0" w:color="auto"/>
            <w:left w:val="none" w:sz="0" w:space="0" w:color="auto"/>
            <w:bottom w:val="none" w:sz="0" w:space="0" w:color="auto"/>
            <w:right w:val="none" w:sz="0" w:space="0" w:color="auto"/>
          </w:divBdr>
        </w:div>
        <w:div w:id="1192038355">
          <w:marLeft w:val="640"/>
          <w:marRight w:val="0"/>
          <w:marTop w:val="0"/>
          <w:marBottom w:val="0"/>
          <w:divBdr>
            <w:top w:val="none" w:sz="0" w:space="0" w:color="auto"/>
            <w:left w:val="none" w:sz="0" w:space="0" w:color="auto"/>
            <w:bottom w:val="none" w:sz="0" w:space="0" w:color="auto"/>
            <w:right w:val="none" w:sz="0" w:space="0" w:color="auto"/>
          </w:divBdr>
        </w:div>
        <w:div w:id="785737032">
          <w:marLeft w:val="640"/>
          <w:marRight w:val="0"/>
          <w:marTop w:val="0"/>
          <w:marBottom w:val="0"/>
          <w:divBdr>
            <w:top w:val="none" w:sz="0" w:space="0" w:color="auto"/>
            <w:left w:val="none" w:sz="0" w:space="0" w:color="auto"/>
            <w:bottom w:val="none" w:sz="0" w:space="0" w:color="auto"/>
            <w:right w:val="none" w:sz="0" w:space="0" w:color="auto"/>
          </w:divBdr>
        </w:div>
        <w:div w:id="843933585">
          <w:marLeft w:val="640"/>
          <w:marRight w:val="0"/>
          <w:marTop w:val="0"/>
          <w:marBottom w:val="0"/>
          <w:divBdr>
            <w:top w:val="none" w:sz="0" w:space="0" w:color="auto"/>
            <w:left w:val="none" w:sz="0" w:space="0" w:color="auto"/>
            <w:bottom w:val="none" w:sz="0" w:space="0" w:color="auto"/>
            <w:right w:val="none" w:sz="0" w:space="0" w:color="auto"/>
          </w:divBdr>
        </w:div>
        <w:div w:id="1423986243">
          <w:marLeft w:val="640"/>
          <w:marRight w:val="0"/>
          <w:marTop w:val="0"/>
          <w:marBottom w:val="0"/>
          <w:divBdr>
            <w:top w:val="none" w:sz="0" w:space="0" w:color="auto"/>
            <w:left w:val="none" w:sz="0" w:space="0" w:color="auto"/>
            <w:bottom w:val="none" w:sz="0" w:space="0" w:color="auto"/>
            <w:right w:val="none" w:sz="0" w:space="0" w:color="auto"/>
          </w:divBdr>
        </w:div>
        <w:div w:id="1884557291">
          <w:marLeft w:val="640"/>
          <w:marRight w:val="0"/>
          <w:marTop w:val="0"/>
          <w:marBottom w:val="0"/>
          <w:divBdr>
            <w:top w:val="none" w:sz="0" w:space="0" w:color="auto"/>
            <w:left w:val="none" w:sz="0" w:space="0" w:color="auto"/>
            <w:bottom w:val="none" w:sz="0" w:space="0" w:color="auto"/>
            <w:right w:val="none" w:sz="0" w:space="0" w:color="auto"/>
          </w:divBdr>
        </w:div>
        <w:div w:id="792213222">
          <w:marLeft w:val="640"/>
          <w:marRight w:val="0"/>
          <w:marTop w:val="0"/>
          <w:marBottom w:val="0"/>
          <w:divBdr>
            <w:top w:val="none" w:sz="0" w:space="0" w:color="auto"/>
            <w:left w:val="none" w:sz="0" w:space="0" w:color="auto"/>
            <w:bottom w:val="none" w:sz="0" w:space="0" w:color="auto"/>
            <w:right w:val="none" w:sz="0" w:space="0" w:color="auto"/>
          </w:divBdr>
        </w:div>
        <w:div w:id="833380097">
          <w:marLeft w:val="640"/>
          <w:marRight w:val="0"/>
          <w:marTop w:val="0"/>
          <w:marBottom w:val="0"/>
          <w:divBdr>
            <w:top w:val="none" w:sz="0" w:space="0" w:color="auto"/>
            <w:left w:val="none" w:sz="0" w:space="0" w:color="auto"/>
            <w:bottom w:val="none" w:sz="0" w:space="0" w:color="auto"/>
            <w:right w:val="none" w:sz="0" w:space="0" w:color="auto"/>
          </w:divBdr>
        </w:div>
        <w:div w:id="1460150914">
          <w:marLeft w:val="640"/>
          <w:marRight w:val="0"/>
          <w:marTop w:val="0"/>
          <w:marBottom w:val="0"/>
          <w:divBdr>
            <w:top w:val="none" w:sz="0" w:space="0" w:color="auto"/>
            <w:left w:val="none" w:sz="0" w:space="0" w:color="auto"/>
            <w:bottom w:val="none" w:sz="0" w:space="0" w:color="auto"/>
            <w:right w:val="none" w:sz="0" w:space="0" w:color="auto"/>
          </w:divBdr>
        </w:div>
        <w:div w:id="1838571329">
          <w:marLeft w:val="640"/>
          <w:marRight w:val="0"/>
          <w:marTop w:val="0"/>
          <w:marBottom w:val="0"/>
          <w:divBdr>
            <w:top w:val="none" w:sz="0" w:space="0" w:color="auto"/>
            <w:left w:val="none" w:sz="0" w:space="0" w:color="auto"/>
            <w:bottom w:val="none" w:sz="0" w:space="0" w:color="auto"/>
            <w:right w:val="none" w:sz="0" w:space="0" w:color="auto"/>
          </w:divBdr>
        </w:div>
        <w:div w:id="1783721278">
          <w:marLeft w:val="640"/>
          <w:marRight w:val="0"/>
          <w:marTop w:val="0"/>
          <w:marBottom w:val="0"/>
          <w:divBdr>
            <w:top w:val="none" w:sz="0" w:space="0" w:color="auto"/>
            <w:left w:val="none" w:sz="0" w:space="0" w:color="auto"/>
            <w:bottom w:val="none" w:sz="0" w:space="0" w:color="auto"/>
            <w:right w:val="none" w:sz="0" w:space="0" w:color="auto"/>
          </w:divBdr>
        </w:div>
        <w:div w:id="2052991579">
          <w:marLeft w:val="640"/>
          <w:marRight w:val="0"/>
          <w:marTop w:val="0"/>
          <w:marBottom w:val="0"/>
          <w:divBdr>
            <w:top w:val="none" w:sz="0" w:space="0" w:color="auto"/>
            <w:left w:val="none" w:sz="0" w:space="0" w:color="auto"/>
            <w:bottom w:val="none" w:sz="0" w:space="0" w:color="auto"/>
            <w:right w:val="none" w:sz="0" w:space="0" w:color="auto"/>
          </w:divBdr>
        </w:div>
        <w:div w:id="789848">
          <w:marLeft w:val="640"/>
          <w:marRight w:val="0"/>
          <w:marTop w:val="0"/>
          <w:marBottom w:val="0"/>
          <w:divBdr>
            <w:top w:val="none" w:sz="0" w:space="0" w:color="auto"/>
            <w:left w:val="none" w:sz="0" w:space="0" w:color="auto"/>
            <w:bottom w:val="none" w:sz="0" w:space="0" w:color="auto"/>
            <w:right w:val="none" w:sz="0" w:space="0" w:color="auto"/>
          </w:divBdr>
        </w:div>
        <w:div w:id="2068187714">
          <w:marLeft w:val="640"/>
          <w:marRight w:val="0"/>
          <w:marTop w:val="0"/>
          <w:marBottom w:val="0"/>
          <w:divBdr>
            <w:top w:val="none" w:sz="0" w:space="0" w:color="auto"/>
            <w:left w:val="none" w:sz="0" w:space="0" w:color="auto"/>
            <w:bottom w:val="none" w:sz="0" w:space="0" w:color="auto"/>
            <w:right w:val="none" w:sz="0" w:space="0" w:color="auto"/>
          </w:divBdr>
        </w:div>
        <w:div w:id="16975921">
          <w:marLeft w:val="640"/>
          <w:marRight w:val="0"/>
          <w:marTop w:val="0"/>
          <w:marBottom w:val="0"/>
          <w:divBdr>
            <w:top w:val="none" w:sz="0" w:space="0" w:color="auto"/>
            <w:left w:val="none" w:sz="0" w:space="0" w:color="auto"/>
            <w:bottom w:val="none" w:sz="0" w:space="0" w:color="auto"/>
            <w:right w:val="none" w:sz="0" w:space="0" w:color="auto"/>
          </w:divBdr>
        </w:div>
        <w:div w:id="1243293228">
          <w:marLeft w:val="640"/>
          <w:marRight w:val="0"/>
          <w:marTop w:val="0"/>
          <w:marBottom w:val="0"/>
          <w:divBdr>
            <w:top w:val="none" w:sz="0" w:space="0" w:color="auto"/>
            <w:left w:val="none" w:sz="0" w:space="0" w:color="auto"/>
            <w:bottom w:val="none" w:sz="0" w:space="0" w:color="auto"/>
            <w:right w:val="none" w:sz="0" w:space="0" w:color="auto"/>
          </w:divBdr>
        </w:div>
        <w:div w:id="1798601513">
          <w:marLeft w:val="640"/>
          <w:marRight w:val="0"/>
          <w:marTop w:val="0"/>
          <w:marBottom w:val="0"/>
          <w:divBdr>
            <w:top w:val="none" w:sz="0" w:space="0" w:color="auto"/>
            <w:left w:val="none" w:sz="0" w:space="0" w:color="auto"/>
            <w:bottom w:val="none" w:sz="0" w:space="0" w:color="auto"/>
            <w:right w:val="none" w:sz="0" w:space="0" w:color="auto"/>
          </w:divBdr>
        </w:div>
        <w:div w:id="284236927">
          <w:marLeft w:val="640"/>
          <w:marRight w:val="0"/>
          <w:marTop w:val="0"/>
          <w:marBottom w:val="0"/>
          <w:divBdr>
            <w:top w:val="none" w:sz="0" w:space="0" w:color="auto"/>
            <w:left w:val="none" w:sz="0" w:space="0" w:color="auto"/>
            <w:bottom w:val="none" w:sz="0" w:space="0" w:color="auto"/>
            <w:right w:val="none" w:sz="0" w:space="0" w:color="auto"/>
          </w:divBdr>
        </w:div>
        <w:div w:id="1412699594">
          <w:marLeft w:val="640"/>
          <w:marRight w:val="0"/>
          <w:marTop w:val="0"/>
          <w:marBottom w:val="0"/>
          <w:divBdr>
            <w:top w:val="none" w:sz="0" w:space="0" w:color="auto"/>
            <w:left w:val="none" w:sz="0" w:space="0" w:color="auto"/>
            <w:bottom w:val="none" w:sz="0" w:space="0" w:color="auto"/>
            <w:right w:val="none" w:sz="0" w:space="0" w:color="auto"/>
          </w:divBdr>
        </w:div>
        <w:div w:id="1744912742">
          <w:marLeft w:val="640"/>
          <w:marRight w:val="0"/>
          <w:marTop w:val="0"/>
          <w:marBottom w:val="0"/>
          <w:divBdr>
            <w:top w:val="none" w:sz="0" w:space="0" w:color="auto"/>
            <w:left w:val="none" w:sz="0" w:space="0" w:color="auto"/>
            <w:bottom w:val="none" w:sz="0" w:space="0" w:color="auto"/>
            <w:right w:val="none" w:sz="0" w:space="0" w:color="auto"/>
          </w:divBdr>
        </w:div>
        <w:div w:id="2132896018">
          <w:marLeft w:val="640"/>
          <w:marRight w:val="0"/>
          <w:marTop w:val="0"/>
          <w:marBottom w:val="0"/>
          <w:divBdr>
            <w:top w:val="none" w:sz="0" w:space="0" w:color="auto"/>
            <w:left w:val="none" w:sz="0" w:space="0" w:color="auto"/>
            <w:bottom w:val="none" w:sz="0" w:space="0" w:color="auto"/>
            <w:right w:val="none" w:sz="0" w:space="0" w:color="auto"/>
          </w:divBdr>
        </w:div>
        <w:div w:id="274169339">
          <w:marLeft w:val="640"/>
          <w:marRight w:val="0"/>
          <w:marTop w:val="0"/>
          <w:marBottom w:val="0"/>
          <w:divBdr>
            <w:top w:val="none" w:sz="0" w:space="0" w:color="auto"/>
            <w:left w:val="none" w:sz="0" w:space="0" w:color="auto"/>
            <w:bottom w:val="none" w:sz="0" w:space="0" w:color="auto"/>
            <w:right w:val="none" w:sz="0" w:space="0" w:color="auto"/>
          </w:divBdr>
        </w:div>
        <w:div w:id="565988991">
          <w:marLeft w:val="640"/>
          <w:marRight w:val="0"/>
          <w:marTop w:val="0"/>
          <w:marBottom w:val="0"/>
          <w:divBdr>
            <w:top w:val="none" w:sz="0" w:space="0" w:color="auto"/>
            <w:left w:val="none" w:sz="0" w:space="0" w:color="auto"/>
            <w:bottom w:val="none" w:sz="0" w:space="0" w:color="auto"/>
            <w:right w:val="none" w:sz="0" w:space="0" w:color="auto"/>
          </w:divBdr>
        </w:div>
        <w:div w:id="2019698249">
          <w:marLeft w:val="640"/>
          <w:marRight w:val="0"/>
          <w:marTop w:val="0"/>
          <w:marBottom w:val="0"/>
          <w:divBdr>
            <w:top w:val="none" w:sz="0" w:space="0" w:color="auto"/>
            <w:left w:val="none" w:sz="0" w:space="0" w:color="auto"/>
            <w:bottom w:val="none" w:sz="0" w:space="0" w:color="auto"/>
            <w:right w:val="none" w:sz="0" w:space="0" w:color="auto"/>
          </w:divBdr>
        </w:div>
        <w:div w:id="1502768410">
          <w:marLeft w:val="640"/>
          <w:marRight w:val="0"/>
          <w:marTop w:val="0"/>
          <w:marBottom w:val="0"/>
          <w:divBdr>
            <w:top w:val="none" w:sz="0" w:space="0" w:color="auto"/>
            <w:left w:val="none" w:sz="0" w:space="0" w:color="auto"/>
            <w:bottom w:val="none" w:sz="0" w:space="0" w:color="auto"/>
            <w:right w:val="none" w:sz="0" w:space="0" w:color="auto"/>
          </w:divBdr>
        </w:div>
        <w:div w:id="332880872">
          <w:marLeft w:val="640"/>
          <w:marRight w:val="0"/>
          <w:marTop w:val="0"/>
          <w:marBottom w:val="0"/>
          <w:divBdr>
            <w:top w:val="none" w:sz="0" w:space="0" w:color="auto"/>
            <w:left w:val="none" w:sz="0" w:space="0" w:color="auto"/>
            <w:bottom w:val="none" w:sz="0" w:space="0" w:color="auto"/>
            <w:right w:val="none" w:sz="0" w:space="0" w:color="auto"/>
          </w:divBdr>
        </w:div>
        <w:div w:id="80612030">
          <w:marLeft w:val="640"/>
          <w:marRight w:val="0"/>
          <w:marTop w:val="0"/>
          <w:marBottom w:val="0"/>
          <w:divBdr>
            <w:top w:val="none" w:sz="0" w:space="0" w:color="auto"/>
            <w:left w:val="none" w:sz="0" w:space="0" w:color="auto"/>
            <w:bottom w:val="none" w:sz="0" w:space="0" w:color="auto"/>
            <w:right w:val="none" w:sz="0" w:space="0" w:color="auto"/>
          </w:divBdr>
        </w:div>
        <w:div w:id="932012594">
          <w:marLeft w:val="640"/>
          <w:marRight w:val="0"/>
          <w:marTop w:val="0"/>
          <w:marBottom w:val="0"/>
          <w:divBdr>
            <w:top w:val="none" w:sz="0" w:space="0" w:color="auto"/>
            <w:left w:val="none" w:sz="0" w:space="0" w:color="auto"/>
            <w:bottom w:val="none" w:sz="0" w:space="0" w:color="auto"/>
            <w:right w:val="none" w:sz="0" w:space="0" w:color="auto"/>
          </w:divBdr>
        </w:div>
        <w:div w:id="1104110194">
          <w:marLeft w:val="640"/>
          <w:marRight w:val="0"/>
          <w:marTop w:val="0"/>
          <w:marBottom w:val="0"/>
          <w:divBdr>
            <w:top w:val="none" w:sz="0" w:space="0" w:color="auto"/>
            <w:left w:val="none" w:sz="0" w:space="0" w:color="auto"/>
            <w:bottom w:val="none" w:sz="0" w:space="0" w:color="auto"/>
            <w:right w:val="none" w:sz="0" w:space="0" w:color="auto"/>
          </w:divBdr>
        </w:div>
        <w:div w:id="1568413933">
          <w:marLeft w:val="640"/>
          <w:marRight w:val="0"/>
          <w:marTop w:val="0"/>
          <w:marBottom w:val="0"/>
          <w:divBdr>
            <w:top w:val="none" w:sz="0" w:space="0" w:color="auto"/>
            <w:left w:val="none" w:sz="0" w:space="0" w:color="auto"/>
            <w:bottom w:val="none" w:sz="0" w:space="0" w:color="auto"/>
            <w:right w:val="none" w:sz="0" w:space="0" w:color="auto"/>
          </w:divBdr>
        </w:div>
        <w:div w:id="1420057475">
          <w:marLeft w:val="640"/>
          <w:marRight w:val="0"/>
          <w:marTop w:val="0"/>
          <w:marBottom w:val="0"/>
          <w:divBdr>
            <w:top w:val="none" w:sz="0" w:space="0" w:color="auto"/>
            <w:left w:val="none" w:sz="0" w:space="0" w:color="auto"/>
            <w:bottom w:val="none" w:sz="0" w:space="0" w:color="auto"/>
            <w:right w:val="none" w:sz="0" w:space="0" w:color="auto"/>
          </w:divBdr>
        </w:div>
        <w:div w:id="1421833607">
          <w:marLeft w:val="640"/>
          <w:marRight w:val="0"/>
          <w:marTop w:val="0"/>
          <w:marBottom w:val="0"/>
          <w:divBdr>
            <w:top w:val="none" w:sz="0" w:space="0" w:color="auto"/>
            <w:left w:val="none" w:sz="0" w:space="0" w:color="auto"/>
            <w:bottom w:val="none" w:sz="0" w:space="0" w:color="auto"/>
            <w:right w:val="none" w:sz="0" w:space="0" w:color="auto"/>
          </w:divBdr>
        </w:div>
        <w:div w:id="1438137706">
          <w:marLeft w:val="640"/>
          <w:marRight w:val="0"/>
          <w:marTop w:val="0"/>
          <w:marBottom w:val="0"/>
          <w:divBdr>
            <w:top w:val="none" w:sz="0" w:space="0" w:color="auto"/>
            <w:left w:val="none" w:sz="0" w:space="0" w:color="auto"/>
            <w:bottom w:val="none" w:sz="0" w:space="0" w:color="auto"/>
            <w:right w:val="none" w:sz="0" w:space="0" w:color="auto"/>
          </w:divBdr>
        </w:div>
        <w:div w:id="611669852">
          <w:marLeft w:val="640"/>
          <w:marRight w:val="0"/>
          <w:marTop w:val="0"/>
          <w:marBottom w:val="0"/>
          <w:divBdr>
            <w:top w:val="none" w:sz="0" w:space="0" w:color="auto"/>
            <w:left w:val="none" w:sz="0" w:space="0" w:color="auto"/>
            <w:bottom w:val="none" w:sz="0" w:space="0" w:color="auto"/>
            <w:right w:val="none" w:sz="0" w:space="0" w:color="auto"/>
          </w:divBdr>
        </w:div>
        <w:div w:id="243686903">
          <w:marLeft w:val="640"/>
          <w:marRight w:val="0"/>
          <w:marTop w:val="0"/>
          <w:marBottom w:val="0"/>
          <w:divBdr>
            <w:top w:val="none" w:sz="0" w:space="0" w:color="auto"/>
            <w:left w:val="none" w:sz="0" w:space="0" w:color="auto"/>
            <w:bottom w:val="none" w:sz="0" w:space="0" w:color="auto"/>
            <w:right w:val="none" w:sz="0" w:space="0" w:color="auto"/>
          </w:divBdr>
        </w:div>
        <w:div w:id="3947729">
          <w:marLeft w:val="640"/>
          <w:marRight w:val="0"/>
          <w:marTop w:val="0"/>
          <w:marBottom w:val="0"/>
          <w:divBdr>
            <w:top w:val="none" w:sz="0" w:space="0" w:color="auto"/>
            <w:left w:val="none" w:sz="0" w:space="0" w:color="auto"/>
            <w:bottom w:val="none" w:sz="0" w:space="0" w:color="auto"/>
            <w:right w:val="none" w:sz="0" w:space="0" w:color="auto"/>
          </w:divBdr>
        </w:div>
        <w:div w:id="1206140914">
          <w:marLeft w:val="640"/>
          <w:marRight w:val="0"/>
          <w:marTop w:val="0"/>
          <w:marBottom w:val="0"/>
          <w:divBdr>
            <w:top w:val="none" w:sz="0" w:space="0" w:color="auto"/>
            <w:left w:val="none" w:sz="0" w:space="0" w:color="auto"/>
            <w:bottom w:val="none" w:sz="0" w:space="0" w:color="auto"/>
            <w:right w:val="none" w:sz="0" w:space="0" w:color="auto"/>
          </w:divBdr>
        </w:div>
        <w:div w:id="834106427">
          <w:marLeft w:val="640"/>
          <w:marRight w:val="0"/>
          <w:marTop w:val="0"/>
          <w:marBottom w:val="0"/>
          <w:divBdr>
            <w:top w:val="none" w:sz="0" w:space="0" w:color="auto"/>
            <w:left w:val="none" w:sz="0" w:space="0" w:color="auto"/>
            <w:bottom w:val="none" w:sz="0" w:space="0" w:color="auto"/>
            <w:right w:val="none" w:sz="0" w:space="0" w:color="auto"/>
          </w:divBdr>
        </w:div>
        <w:div w:id="346449270">
          <w:marLeft w:val="640"/>
          <w:marRight w:val="0"/>
          <w:marTop w:val="0"/>
          <w:marBottom w:val="0"/>
          <w:divBdr>
            <w:top w:val="none" w:sz="0" w:space="0" w:color="auto"/>
            <w:left w:val="none" w:sz="0" w:space="0" w:color="auto"/>
            <w:bottom w:val="none" w:sz="0" w:space="0" w:color="auto"/>
            <w:right w:val="none" w:sz="0" w:space="0" w:color="auto"/>
          </w:divBdr>
        </w:div>
        <w:div w:id="230888404">
          <w:marLeft w:val="640"/>
          <w:marRight w:val="0"/>
          <w:marTop w:val="0"/>
          <w:marBottom w:val="0"/>
          <w:divBdr>
            <w:top w:val="none" w:sz="0" w:space="0" w:color="auto"/>
            <w:left w:val="none" w:sz="0" w:space="0" w:color="auto"/>
            <w:bottom w:val="none" w:sz="0" w:space="0" w:color="auto"/>
            <w:right w:val="none" w:sz="0" w:space="0" w:color="auto"/>
          </w:divBdr>
        </w:div>
        <w:div w:id="693116185">
          <w:marLeft w:val="640"/>
          <w:marRight w:val="0"/>
          <w:marTop w:val="0"/>
          <w:marBottom w:val="0"/>
          <w:divBdr>
            <w:top w:val="none" w:sz="0" w:space="0" w:color="auto"/>
            <w:left w:val="none" w:sz="0" w:space="0" w:color="auto"/>
            <w:bottom w:val="none" w:sz="0" w:space="0" w:color="auto"/>
            <w:right w:val="none" w:sz="0" w:space="0" w:color="auto"/>
          </w:divBdr>
        </w:div>
        <w:div w:id="1634288585">
          <w:marLeft w:val="640"/>
          <w:marRight w:val="0"/>
          <w:marTop w:val="0"/>
          <w:marBottom w:val="0"/>
          <w:divBdr>
            <w:top w:val="none" w:sz="0" w:space="0" w:color="auto"/>
            <w:left w:val="none" w:sz="0" w:space="0" w:color="auto"/>
            <w:bottom w:val="none" w:sz="0" w:space="0" w:color="auto"/>
            <w:right w:val="none" w:sz="0" w:space="0" w:color="auto"/>
          </w:divBdr>
        </w:div>
        <w:div w:id="454107363">
          <w:marLeft w:val="640"/>
          <w:marRight w:val="0"/>
          <w:marTop w:val="0"/>
          <w:marBottom w:val="0"/>
          <w:divBdr>
            <w:top w:val="none" w:sz="0" w:space="0" w:color="auto"/>
            <w:left w:val="none" w:sz="0" w:space="0" w:color="auto"/>
            <w:bottom w:val="none" w:sz="0" w:space="0" w:color="auto"/>
            <w:right w:val="none" w:sz="0" w:space="0" w:color="auto"/>
          </w:divBdr>
        </w:div>
        <w:div w:id="1224218383">
          <w:marLeft w:val="640"/>
          <w:marRight w:val="0"/>
          <w:marTop w:val="0"/>
          <w:marBottom w:val="0"/>
          <w:divBdr>
            <w:top w:val="none" w:sz="0" w:space="0" w:color="auto"/>
            <w:left w:val="none" w:sz="0" w:space="0" w:color="auto"/>
            <w:bottom w:val="none" w:sz="0" w:space="0" w:color="auto"/>
            <w:right w:val="none" w:sz="0" w:space="0" w:color="auto"/>
          </w:divBdr>
        </w:div>
        <w:div w:id="861167643">
          <w:marLeft w:val="640"/>
          <w:marRight w:val="0"/>
          <w:marTop w:val="0"/>
          <w:marBottom w:val="0"/>
          <w:divBdr>
            <w:top w:val="none" w:sz="0" w:space="0" w:color="auto"/>
            <w:left w:val="none" w:sz="0" w:space="0" w:color="auto"/>
            <w:bottom w:val="none" w:sz="0" w:space="0" w:color="auto"/>
            <w:right w:val="none" w:sz="0" w:space="0" w:color="auto"/>
          </w:divBdr>
        </w:div>
        <w:div w:id="348259146">
          <w:marLeft w:val="640"/>
          <w:marRight w:val="0"/>
          <w:marTop w:val="0"/>
          <w:marBottom w:val="0"/>
          <w:divBdr>
            <w:top w:val="none" w:sz="0" w:space="0" w:color="auto"/>
            <w:left w:val="none" w:sz="0" w:space="0" w:color="auto"/>
            <w:bottom w:val="none" w:sz="0" w:space="0" w:color="auto"/>
            <w:right w:val="none" w:sz="0" w:space="0" w:color="auto"/>
          </w:divBdr>
        </w:div>
        <w:div w:id="803691229">
          <w:marLeft w:val="640"/>
          <w:marRight w:val="0"/>
          <w:marTop w:val="0"/>
          <w:marBottom w:val="0"/>
          <w:divBdr>
            <w:top w:val="none" w:sz="0" w:space="0" w:color="auto"/>
            <w:left w:val="none" w:sz="0" w:space="0" w:color="auto"/>
            <w:bottom w:val="none" w:sz="0" w:space="0" w:color="auto"/>
            <w:right w:val="none" w:sz="0" w:space="0" w:color="auto"/>
          </w:divBdr>
        </w:div>
        <w:div w:id="2119787167">
          <w:marLeft w:val="640"/>
          <w:marRight w:val="0"/>
          <w:marTop w:val="0"/>
          <w:marBottom w:val="0"/>
          <w:divBdr>
            <w:top w:val="none" w:sz="0" w:space="0" w:color="auto"/>
            <w:left w:val="none" w:sz="0" w:space="0" w:color="auto"/>
            <w:bottom w:val="none" w:sz="0" w:space="0" w:color="auto"/>
            <w:right w:val="none" w:sz="0" w:space="0" w:color="auto"/>
          </w:divBdr>
        </w:div>
        <w:div w:id="146753236">
          <w:marLeft w:val="640"/>
          <w:marRight w:val="0"/>
          <w:marTop w:val="0"/>
          <w:marBottom w:val="0"/>
          <w:divBdr>
            <w:top w:val="none" w:sz="0" w:space="0" w:color="auto"/>
            <w:left w:val="none" w:sz="0" w:space="0" w:color="auto"/>
            <w:bottom w:val="none" w:sz="0" w:space="0" w:color="auto"/>
            <w:right w:val="none" w:sz="0" w:space="0" w:color="auto"/>
          </w:divBdr>
        </w:div>
        <w:div w:id="1192299604">
          <w:marLeft w:val="640"/>
          <w:marRight w:val="0"/>
          <w:marTop w:val="0"/>
          <w:marBottom w:val="0"/>
          <w:divBdr>
            <w:top w:val="none" w:sz="0" w:space="0" w:color="auto"/>
            <w:left w:val="none" w:sz="0" w:space="0" w:color="auto"/>
            <w:bottom w:val="none" w:sz="0" w:space="0" w:color="auto"/>
            <w:right w:val="none" w:sz="0" w:space="0" w:color="auto"/>
          </w:divBdr>
        </w:div>
        <w:div w:id="16591237">
          <w:marLeft w:val="640"/>
          <w:marRight w:val="0"/>
          <w:marTop w:val="0"/>
          <w:marBottom w:val="0"/>
          <w:divBdr>
            <w:top w:val="none" w:sz="0" w:space="0" w:color="auto"/>
            <w:left w:val="none" w:sz="0" w:space="0" w:color="auto"/>
            <w:bottom w:val="none" w:sz="0" w:space="0" w:color="auto"/>
            <w:right w:val="none" w:sz="0" w:space="0" w:color="auto"/>
          </w:divBdr>
        </w:div>
        <w:div w:id="1641184982">
          <w:marLeft w:val="640"/>
          <w:marRight w:val="0"/>
          <w:marTop w:val="0"/>
          <w:marBottom w:val="0"/>
          <w:divBdr>
            <w:top w:val="none" w:sz="0" w:space="0" w:color="auto"/>
            <w:left w:val="none" w:sz="0" w:space="0" w:color="auto"/>
            <w:bottom w:val="none" w:sz="0" w:space="0" w:color="auto"/>
            <w:right w:val="none" w:sz="0" w:space="0" w:color="auto"/>
          </w:divBdr>
        </w:div>
        <w:div w:id="2062824399">
          <w:marLeft w:val="640"/>
          <w:marRight w:val="0"/>
          <w:marTop w:val="0"/>
          <w:marBottom w:val="0"/>
          <w:divBdr>
            <w:top w:val="none" w:sz="0" w:space="0" w:color="auto"/>
            <w:left w:val="none" w:sz="0" w:space="0" w:color="auto"/>
            <w:bottom w:val="none" w:sz="0" w:space="0" w:color="auto"/>
            <w:right w:val="none" w:sz="0" w:space="0" w:color="auto"/>
          </w:divBdr>
        </w:div>
        <w:div w:id="465054374">
          <w:marLeft w:val="640"/>
          <w:marRight w:val="0"/>
          <w:marTop w:val="0"/>
          <w:marBottom w:val="0"/>
          <w:divBdr>
            <w:top w:val="none" w:sz="0" w:space="0" w:color="auto"/>
            <w:left w:val="none" w:sz="0" w:space="0" w:color="auto"/>
            <w:bottom w:val="none" w:sz="0" w:space="0" w:color="auto"/>
            <w:right w:val="none" w:sz="0" w:space="0" w:color="auto"/>
          </w:divBdr>
        </w:div>
        <w:div w:id="1153253699">
          <w:marLeft w:val="640"/>
          <w:marRight w:val="0"/>
          <w:marTop w:val="0"/>
          <w:marBottom w:val="0"/>
          <w:divBdr>
            <w:top w:val="none" w:sz="0" w:space="0" w:color="auto"/>
            <w:left w:val="none" w:sz="0" w:space="0" w:color="auto"/>
            <w:bottom w:val="none" w:sz="0" w:space="0" w:color="auto"/>
            <w:right w:val="none" w:sz="0" w:space="0" w:color="auto"/>
          </w:divBdr>
        </w:div>
        <w:div w:id="1314720373">
          <w:marLeft w:val="640"/>
          <w:marRight w:val="0"/>
          <w:marTop w:val="0"/>
          <w:marBottom w:val="0"/>
          <w:divBdr>
            <w:top w:val="none" w:sz="0" w:space="0" w:color="auto"/>
            <w:left w:val="none" w:sz="0" w:space="0" w:color="auto"/>
            <w:bottom w:val="none" w:sz="0" w:space="0" w:color="auto"/>
            <w:right w:val="none" w:sz="0" w:space="0" w:color="auto"/>
          </w:divBdr>
        </w:div>
        <w:div w:id="886793251">
          <w:marLeft w:val="640"/>
          <w:marRight w:val="0"/>
          <w:marTop w:val="0"/>
          <w:marBottom w:val="0"/>
          <w:divBdr>
            <w:top w:val="none" w:sz="0" w:space="0" w:color="auto"/>
            <w:left w:val="none" w:sz="0" w:space="0" w:color="auto"/>
            <w:bottom w:val="none" w:sz="0" w:space="0" w:color="auto"/>
            <w:right w:val="none" w:sz="0" w:space="0" w:color="auto"/>
          </w:divBdr>
        </w:div>
        <w:div w:id="841354131">
          <w:marLeft w:val="640"/>
          <w:marRight w:val="0"/>
          <w:marTop w:val="0"/>
          <w:marBottom w:val="0"/>
          <w:divBdr>
            <w:top w:val="none" w:sz="0" w:space="0" w:color="auto"/>
            <w:left w:val="none" w:sz="0" w:space="0" w:color="auto"/>
            <w:bottom w:val="none" w:sz="0" w:space="0" w:color="auto"/>
            <w:right w:val="none" w:sz="0" w:space="0" w:color="auto"/>
          </w:divBdr>
        </w:div>
        <w:div w:id="312834764">
          <w:marLeft w:val="640"/>
          <w:marRight w:val="0"/>
          <w:marTop w:val="0"/>
          <w:marBottom w:val="0"/>
          <w:divBdr>
            <w:top w:val="none" w:sz="0" w:space="0" w:color="auto"/>
            <w:left w:val="none" w:sz="0" w:space="0" w:color="auto"/>
            <w:bottom w:val="none" w:sz="0" w:space="0" w:color="auto"/>
            <w:right w:val="none" w:sz="0" w:space="0" w:color="auto"/>
          </w:divBdr>
        </w:div>
        <w:div w:id="539435358">
          <w:marLeft w:val="640"/>
          <w:marRight w:val="0"/>
          <w:marTop w:val="0"/>
          <w:marBottom w:val="0"/>
          <w:divBdr>
            <w:top w:val="none" w:sz="0" w:space="0" w:color="auto"/>
            <w:left w:val="none" w:sz="0" w:space="0" w:color="auto"/>
            <w:bottom w:val="none" w:sz="0" w:space="0" w:color="auto"/>
            <w:right w:val="none" w:sz="0" w:space="0" w:color="auto"/>
          </w:divBdr>
        </w:div>
        <w:div w:id="916748752">
          <w:marLeft w:val="640"/>
          <w:marRight w:val="0"/>
          <w:marTop w:val="0"/>
          <w:marBottom w:val="0"/>
          <w:divBdr>
            <w:top w:val="none" w:sz="0" w:space="0" w:color="auto"/>
            <w:left w:val="none" w:sz="0" w:space="0" w:color="auto"/>
            <w:bottom w:val="none" w:sz="0" w:space="0" w:color="auto"/>
            <w:right w:val="none" w:sz="0" w:space="0" w:color="auto"/>
          </w:divBdr>
        </w:div>
        <w:div w:id="1533684978">
          <w:marLeft w:val="640"/>
          <w:marRight w:val="0"/>
          <w:marTop w:val="0"/>
          <w:marBottom w:val="0"/>
          <w:divBdr>
            <w:top w:val="none" w:sz="0" w:space="0" w:color="auto"/>
            <w:left w:val="none" w:sz="0" w:space="0" w:color="auto"/>
            <w:bottom w:val="none" w:sz="0" w:space="0" w:color="auto"/>
            <w:right w:val="none" w:sz="0" w:space="0" w:color="auto"/>
          </w:divBdr>
        </w:div>
        <w:div w:id="1334913841">
          <w:marLeft w:val="640"/>
          <w:marRight w:val="0"/>
          <w:marTop w:val="0"/>
          <w:marBottom w:val="0"/>
          <w:divBdr>
            <w:top w:val="none" w:sz="0" w:space="0" w:color="auto"/>
            <w:left w:val="none" w:sz="0" w:space="0" w:color="auto"/>
            <w:bottom w:val="none" w:sz="0" w:space="0" w:color="auto"/>
            <w:right w:val="none" w:sz="0" w:space="0" w:color="auto"/>
          </w:divBdr>
        </w:div>
        <w:div w:id="390617497">
          <w:marLeft w:val="640"/>
          <w:marRight w:val="0"/>
          <w:marTop w:val="0"/>
          <w:marBottom w:val="0"/>
          <w:divBdr>
            <w:top w:val="none" w:sz="0" w:space="0" w:color="auto"/>
            <w:left w:val="none" w:sz="0" w:space="0" w:color="auto"/>
            <w:bottom w:val="none" w:sz="0" w:space="0" w:color="auto"/>
            <w:right w:val="none" w:sz="0" w:space="0" w:color="auto"/>
          </w:divBdr>
        </w:div>
        <w:div w:id="1385527322">
          <w:marLeft w:val="640"/>
          <w:marRight w:val="0"/>
          <w:marTop w:val="0"/>
          <w:marBottom w:val="0"/>
          <w:divBdr>
            <w:top w:val="none" w:sz="0" w:space="0" w:color="auto"/>
            <w:left w:val="none" w:sz="0" w:space="0" w:color="auto"/>
            <w:bottom w:val="none" w:sz="0" w:space="0" w:color="auto"/>
            <w:right w:val="none" w:sz="0" w:space="0" w:color="auto"/>
          </w:divBdr>
        </w:div>
        <w:div w:id="892085147">
          <w:marLeft w:val="640"/>
          <w:marRight w:val="0"/>
          <w:marTop w:val="0"/>
          <w:marBottom w:val="0"/>
          <w:divBdr>
            <w:top w:val="none" w:sz="0" w:space="0" w:color="auto"/>
            <w:left w:val="none" w:sz="0" w:space="0" w:color="auto"/>
            <w:bottom w:val="none" w:sz="0" w:space="0" w:color="auto"/>
            <w:right w:val="none" w:sz="0" w:space="0" w:color="auto"/>
          </w:divBdr>
        </w:div>
        <w:div w:id="88937256">
          <w:marLeft w:val="640"/>
          <w:marRight w:val="0"/>
          <w:marTop w:val="0"/>
          <w:marBottom w:val="0"/>
          <w:divBdr>
            <w:top w:val="none" w:sz="0" w:space="0" w:color="auto"/>
            <w:left w:val="none" w:sz="0" w:space="0" w:color="auto"/>
            <w:bottom w:val="none" w:sz="0" w:space="0" w:color="auto"/>
            <w:right w:val="none" w:sz="0" w:space="0" w:color="auto"/>
          </w:divBdr>
        </w:div>
        <w:div w:id="2028942132">
          <w:marLeft w:val="640"/>
          <w:marRight w:val="0"/>
          <w:marTop w:val="0"/>
          <w:marBottom w:val="0"/>
          <w:divBdr>
            <w:top w:val="none" w:sz="0" w:space="0" w:color="auto"/>
            <w:left w:val="none" w:sz="0" w:space="0" w:color="auto"/>
            <w:bottom w:val="none" w:sz="0" w:space="0" w:color="auto"/>
            <w:right w:val="none" w:sz="0" w:space="0" w:color="auto"/>
          </w:divBdr>
        </w:div>
        <w:div w:id="2057656906">
          <w:marLeft w:val="640"/>
          <w:marRight w:val="0"/>
          <w:marTop w:val="0"/>
          <w:marBottom w:val="0"/>
          <w:divBdr>
            <w:top w:val="none" w:sz="0" w:space="0" w:color="auto"/>
            <w:left w:val="none" w:sz="0" w:space="0" w:color="auto"/>
            <w:bottom w:val="none" w:sz="0" w:space="0" w:color="auto"/>
            <w:right w:val="none" w:sz="0" w:space="0" w:color="auto"/>
          </w:divBdr>
        </w:div>
        <w:div w:id="2006935168">
          <w:marLeft w:val="640"/>
          <w:marRight w:val="0"/>
          <w:marTop w:val="0"/>
          <w:marBottom w:val="0"/>
          <w:divBdr>
            <w:top w:val="none" w:sz="0" w:space="0" w:color="auto"/>
            <w:left w:val="none" w:sz="0" w:space="0" w:color="auto"/>
            <w:bottom w:val="none" w:sz="0" w:space="0" w:color="auto"/>
            <w:right w:val="none" w:sz="0" w:space="0" w:color="auto"/>
          </w:divBdr>
        </w:div>
        <w:div w:id="1704400112">
          <w:marLeft w:val="640"/>
          <w:marRight w:val="0"/>
          <w:marTop w:val="0"/>
          <w:marBottom w:val="0"/>
          <w:divBdr>
            <w:top w:val="none" w:sz="0" w:space="0" w:color="auto"/>
            <w:left w:val="none" w:sz="0" w:space="0" w:color="auto"/>
            <w:bottom w:val="none" w:sz="0" w:space="0" w:color="auto"/>
            <w:right w:val="none" w:sz="0" w:space="0" w:color="auto"/>
          </w:divBdr>
        </w:div>
        <w:div w:id="1179540994">
          <w:marLeft w:val="640"/>
          <w:marRight w:val="0"/>
          <w:marTop w:val="0"/>
          <w:marBottom w:val="0"/>
          <w:divBdr>
            <w:top w:val="none" w:sz="0" w:space="0" w:color="auto"/>
            <w:left w:val="none" w:sz="0" w:space="0" w:color="auto"/>
            <w:bottom w:val="none" w:sz="0" w:space="0" w:color="auto"/>
            <w:right w:val="none" w:sz="0" w:space="0" w:color="auto"/>
          </w:divBdr>
        </w:div>
        <w:div w:id="263420863">
          <w:marLeft w:val="640"/>
          <w:marRight w:val="0"/>
          <w:marTop w:val="0"/>
          <w:marBottom w:val="0"/>
          <w:divBdr>
            <w:top w:val="none" w:sz="0" w:space="0" w:color="auto"/>
            <w:left w:val="none" w:sz="0" w:space="0" w:color="auto"/>
            <w:bottom w:val="none" w:sz="0" w:space="0" w:color="auto"/>
            <w:right w:val="none" w:sz="0" w:space="0" w:color="auto"/>
          </w:divBdr>
        </w:div>
        <w:div w:id="86997941">
          <w:marLeft w:val="640"/>
          <w:marRight w:val="0"/>
          <w:marTop w:val="0"/>
          <w:marBottom w:val="0"/>
          <w:divBdr>
            <w:top w:val="none" w:sz="0" w:space="0" w:color="auto"/>
            <w:left w:val="none" w:sz="0" w:space="0" w:color="auto"/>
            <w:bottom w:val="none" w:sz="0" w:space="0" w:color="auto"/>
            <w:right w:val="none" w:sz="0" w:space="0" w:color="auto"/>
          </w:divBdr>
        </w:div>
        <w:div w:id="214700207">
          <w:marLeft w:val="640"/>
          <w:marRight w:val="0"/>
          <w:marTop w:val="0"/>
          <w:marBottom w:val="0"/>
          <w:divBdr>
            <w:top w:val="none" w:sz="0" w:space="0" w:color="auto"/>
            <w:left w:val="none" w:sz="0" w:space="0" w:color="auto"/>
            <w:bottom w:val="none" w:sz="0" w:space="0" w:color="auto"/>
            <w:right w:val="none" w:sz="0" w:space="0" w:color="auto"/>
          </w:divBdr>
        </w:div>
        <w:div w:id="88965072">
          <w:marLeft w:val="640"/>
          <w:marRight w:val="0"/>
          <w:marTop w:val="0"/>
          <w:marBottom w:val="0"/>
          <w:divBdr>
            <w:top w:val="none" w:sz="0" w:space="0" w:color="auto"/>
            <w:left w:val="none" w:sz="0" w:space="0" w:color="auto"/>
            <w:bottom w:val="none" w:sz="0" w:space="0" w:color="auto"/>
            <w:right w:val="none" w:sz="0" w:space="0" w:color="auto"/>
          </w:divBdr>
        </w:div>
        <w:div w:id="1806507415">
          <w:marLeft w:val="640"/>
          <w:marRight w:val="0"/>
          <w:marTop w:val="0"/>
          <w:marBottom w:val="0"/>
          <w:divBdr>
            <w:top w:val="none" w:sz="0" w:space="0" w:color="auto"/>
            <w:left w:val="none" w:sz="0" w:space="0" w:color="auto"/>
            <w:bottom w:val="none" w:sz="0" w:space="0" w:color="auto"/>
            <w:right w:val="none" w:sz="0" w:space="0" w:color="auto"/>
          </w:divBdr>
        </w:div>
        <w:div w:id="964114231">
          <w:marLeft w:val="640"/>
          <w:marRight w:val="0"/>
          <w:marTop w:val="0"/>
          <w:marBottom w:val="0"/>
          <w:divBdr>
            <w:top w:val="none" w:sz="0" w:space="0" w:color="auto"/>
            <w:left w:val="none" w:sz="0" w:space="0" w:color="auto"/>
            <w:bottom w:val="none" w:sz="0" w:space="0" w:color="auto"/>
            <w:right w:val="none" w:sz="0" w:space="0" w:color="auto"/>
          </w:divBdr>
        </w:div>
        <w:div w:id="1246497806">
          <w:marLeft w:val="640"/>
          <w:marRight w:val="0"/>
          <w:marTop w:val="0"/>
          <w:marBottom w:val="0"/>
          <w:divBdr>
            <w:top w:val="none" w:sz="0" w:space="0" w:color="auto"/>
            <w:left w:val="none" w:sz="0" w:space="0" w:color="auto"/>
            <w:bottom w:val="none" w:sz="0" w:space="0" w:color="auto"/>
            <w:right w:val="none" w:sz="0" w:space="0" w:color="auto"/>
          </w:divBdr>
        </w:div>
        <w:div w:id="329211742">
          <w:marLeft w:val="640"/>
          <w:marRight w:val="0"/>
          <w:marTop w:val="0"/>
          <w:marBottom w:val="0"/>
          <w:divBdr>
            <w:top w:val="none" w:sz="0" w:space="0" w:color="auto"/>
            <w:left w:val="none" w:sz="0" w:space="0" w:color="auto"/>
            <w:bottom w:val="none" w:sz="0" w:space="0" w:color="auto"/>
            <w:right w:val="none" w:sz="0" w:space="0" w:color="auto"/>
          </w:divBdr>
        </w:div>
        <w:div w:id="1258714865">
          <w:marLeft w:val="640"/>
          <w:marRight w:val="0"/>
          <w:marTop w:val="0"/>
          <w:marBottom w:val="0"/>
          <w:divBdr>
            <w:top w:val="none" w:sz="0" w:space="0" w:color="auto"/>
            <w:left w:val="none" w:sz="0" w:space="0" w:color="auto"/>
            <w:bottom w:val="none" w:sz="0" w:space="0" w:color="auto"/>
            <w:right w:val="none" w:sz="0" w:space="0" w:color="auto"/>
          </w:divBdr>
        </w:div>
        <w:div w:id="965237925">
          <w:marLeft w:val="640"/>
          <w:marRight w:val="0"/>
          <w:marTop w:val="0"/>
          <w:marBottom w:val="0"/>
          <w:divBdr>
            <w:top w:val="none" w:sz="0" w:space="0" w:color="auto"/>
            <w:left w:val="none" w:sz="0" w:space="0" w:color="auto"/>
            <w:bottom w:val="none" w:sz="0" w:space="0" w:color="auto"/>
            <w:right w:val="none" w:sz="0" w:space="0" w:color="auto"/>
          </w:divBdr>
        </w:div>
        <w:div w:id="1296258627">
          <w:marLeft w:val="640"/>
          <w:marRight w:val="0"/>
          <w:marTop w:val="0"/>
          <w:marBottom w:val="0"/>
          <w:divBdr>
            <w:top w:val="none" w:sz="0" w:space="0" w:color="auto"/>
            <w:left w:val="none" w:sz="0" w:space="0" w:color="auto"/>
            <w:bottom w:val="none" w:sz="0" w:space="0" w:color="auto"/>
            <w:right w:val="none" w:sz="0" w:space="0" w:color="auto"/>
          </w:divBdr>
        </w:div>
        <w:div w:id="1907379549">
          <w:marLeft w:val="640"/>
          <w:marRight w:val="0"/>
          <w:marTop w:val="0"/>
          <w:marBottom w:val="0"/>
          <w:divBdr>
            <w:top w:val="none" w:sz="0" w:space="0" w:color="auto"/>
            <w:left w:val="none" w:sz="0" w:space="0" w:color="auto"/>
            <w:bottom w:val="none" w:sz="0" w:space="0" w:color="auto"/>
            <w:right w:val="none" w:sz="0" w:space="0" w:color="auto"/>
          </w:divBdr>
        </w:div>
        <w:div w:id="2033997628">
          <w:marLeft w:val="640"/>
          <w:marRight w:val="0"/>
          <w:marTop w:val="0"/>
          <w:marBottom w:val="0"/>
          <w:divBdr>
            <w:top w:val="none" w:sz="0" w:space="0" w:color="auto"/>
            <w:left w:val="none" w:sz="0" w:space="0" w:color="auto"/>
            <w:bottom w:val="none" w:sz="0" w:space="0" w:color="auto"/>
            <w:right w:val="none" w:sz="0" w:space="0" w:color="auto"/>
          </w:divBdr>
        </w:div>
        <w:div w:id="1296134443">
          <w:marLeft w:val="640"/>
          <w:marRight w:val="0"/>
          <w:marTop w:val="0"/>
          <w:marBottom w:val="0"/>
          <w:divBdr>
            <w:top w:val="none" w:sz="0" w:space="0" w:color="auto"/>
            <w:left w:val="none" w:sz="0" w:space="0" w:color="auto"/>
            <w:bottom w:val="none" w:sz="0" w:space="0" w:color="auto"/>
            <w:right w:val="none" w:sz="0" w:space="0" w:color="auto"/>
          </w:divBdr>
        </w:div>
        <w:div w:id="959609598">
          <w:marLeft w:val="640"/>
          <w:marRight w:val="0"/>
          <w:marTop w:val="0"/>
          <w:marBottom w:val="0"/>
          <w:divBdr>
            <w:top w:val="none" w:sz="0" w:space="0" w:color="auto"/>
            <w:left w:val="none" w:sz="0" w:space="0" w:color="auto"/>
            <w:bottom w:val="none" w:sz="0" w:space="0" w:color="auto"/>
            <w:right w:val="none" w:sz="0" w:space="0" w:color="auto"/>
          </w:divBdr>
        </w:div>
        <w:div w:id="2145267546">
          <w:marLeft w:val="640"/>
          <w:marRight w:val="0"/>
          <w:marTop w:val="0"/>
          <w:marBottom w:val="0"/>
          <w:divBdr>
            <w:top w:val="none" w:sz="0" w:space="0" w:color="auto"/>
            <w:left w:val="none" w:sz="0" w:space="0" w:color="auto"/>
            <w:bottom w:val="none" w:sz="0" w:space="0" w:color="auto"/>
            <w:right w:val="none" w:sz="0" w:space="0" w:color="auto"/>
          </w:divBdr>
        </w:div>
        <w:div w:id="946230503">
          <w:marLeft w:val="640"/>
          <w:marRight w:val="0"/>
          <w:marTop w:val="0"/>
          <w:marBottom w:val="0"/>
          <w:divBdr>
            <w:top w:val="none" w:sz="0" w:space="0" w:color="auto"/>
            <w:left w:val="none" w:sz="0" w:space="0" w:color="auto"/>
            <w:bottom w:val="none" w:sz="0" w:space="0" w:color="auto"/>
            <w:right w:val="none" w:sz="0" w:space="0" w:color="auto"/>
          </w:divBdr>
        </w:div>
        <w:div w:id="1115253666">
          <w:marLeft w:val="640"/>
          <w:marRight w:val="0"/>
          <w:marTop w:val="0"/>
          <w:marBottom w:val="0"/>
          <w:divBdr>
            <w:top w:val="none" w:sz="0" w:space="0" w:color="auto"/>
            <w:left w:val="none" w:sz="0" w:space="0" w:color="auto"/>
            <w:bottom w:val="none" w:sz="0" w:space="0" w:color="auto"/>
            <w:right w:val="none" w:sz="0" w:space="0" w:color="auto"/>
          </w:divBdr>
        </w:div>
        <w:div w:id="1132482806">
          <w:marLeft w:val="640"/>
          <w:marRight w:val="0"/>
          <w:marTop w:val="0"/>
          <w:marBottom w:val="0"/>
          <w:divBdr>
            <w:top w:val="none" w:sz="0" w:space="0" w:color="auto"/>
            <w:left w:val="none" w:sz="0" w:space="0" w:color="auto"/>
            <w:bottom w:val="none" w:sz="0" w:space="0" w:color="auto"/>
            <w:right w:val="none" w:sz="0" w:space="0" w:color="auto"/>
          </w:divBdr>
        </w:div>
        <w:div w:id="236601493">
          <w:marLeft w:val="640"/>
          <w:marRight w:val="0"/>
          <w:marTop w:val="0"/>
          <w:marBottom w:val="0"/>
          <w:divBdr>
            <w:top w:val="none" w:sz="0" w:space="0" w:color="auto"/>
            <w:left w:val="none" w:sz="0" w:space="0" w:color="auto"/>
            <w:bottom w:val="none" w:sz="0" w:space="0" w:color="auto"/>
            <w:right w:val="none" w:sz="0" w:space="0" w:color="auto"/>
          </w:divBdr>
        </w:div>
        <w:div w:id="805195697">
          <w:marLeft w:val="640"/>
          <w:marRight w:val="0"/>
          <w:marTop w:val="0"/>
          <w:marBottom w:val="0"/>
          <w:divBdr>
            <w:top w:val="none" w:sz="0" w:space="0" w:color="auto"/>
            <w:left w:val="none" w:sz="0" w:space="0" w:color="auto"/>
            <w:bottom w:val="none" w:sz="0" w:space="0" w:color="auto"/>
            <w:right w:val="none" w:sz="0" w:space="0" w:color="auto"/>
          </w:divBdr>
        </w:div>
        <w:div w:id="1543515434">
          <w:marLeft w:val="640"/>
          <w:marRight w:val="0"/>
          <w:marTop w:val="0"/>
          <w:marBottom w:val="0"/>
          <w:divBdr>
            <w:top w:val="none" w:sz="0" w:space="0" w:color="auto"/>
            <w:left w:val="none" w:sz="0" w:space="0" w:color="auto"/>
            <w:bottom w:val="none" w:sz="0" w:space="0" w:color="auto"/>
            <w:right w:val="none" w:sz="0" w:space="0" w:color="auto"/>
          </w:divBdr>
        </w:div>
        <w:div w:id="755982213">
          <w:marLeft w:val="640"/>
          <w:marRight w:val="0"/>
          <w:marTop w:val="0"/>
          <w:marBottom w:val="0"/>
          <w:divBdr>
            <w:top w:val="none" w:sz="0" w:space="0" w:color="auto"/>
            <w:left w:val="none" w:sz="0" w:space="0" w:color="auto"/>
            <w:bottom w:val="none" w:sz="0" w:space="0" w:color="auto"/>
            <w:right w:val="none" w:sz="0" w:space="0" w:color="auto"/>
          </w:divBdr>
        </w:div>
        <w:div w:id="437528901">
          <w:marLeft w:val="640"/>
          <w:marRight w:val="0"/>
          <w:marTop w:val="0"/>
          <w:marBottom w:val="0"/>
          <w:divBdr>
            <w:top w:val="none" w:sz="0" w:space="0" w:color="auto"/>
            <w:left w:val="none" w:sz="0" w:space="0" w:color="auto"/>
            <w:bottom w:val="none" w:sz="0" w:space="0" w:color="auto"/>
            <w:right w:val="none" w:sz="0" w:space="0" w:color="auto"/>
          </w:divBdr>
        </w:div>
        <w:div w:id="1263145037">
          <w:marLeft w:val="640"/>
          <w:marRight w:val="0"/>
          <w:marTop w:val="0"/>
          <w:marBottom w:val="0"/>
          <w:divBdr>
            <w:top w:val="none" w:sz="0" w:space="0" w:color="auto"/>
            <w:left w:val="none" w:sz="0" w:space="0" w:color="auto"/>
            <w:bottom w:val="none" w:sz="0" w:space="0" w:color="auto"/>
            <w:right w:val="none" w:sz="0" w:space="0" w:color="auto"/>
          </w:divBdr>
        </w:div>
        <w:div w:id="1892767950">
          <w:marLeft w:val="640"/>
          <w:marRight w:val="0"/>
          <w:marTop w:val="0"/>
          <w:marBottom w:val="0"/>
          <w:divBdr>
            <w:top w:val="none" w:sz="0" w:space="0" w:color="auto"/>
            <w:left w:val="none" w:sz="0" w:space="0" w:color="auto"/>
            <w:bottom w:val="none" w:sz="0" w:space="0" w:color="auto"/>
            <w:right w:val="none" w:sz="0" w:space="0" w:color="auto"/>
          </w:divBdr>
        </w:div>
        <w:div w:id="1874034461">
          <w:marLeft w:val="640"/>
          <w:marRight w:val="0"/>
          <w:marTop w:val="0"/>
          <w:marBottom w:val="0"/>
          <w:divBdr>
            <w:top w:val="none" w:sz="0" w:space="0" w:color="auto"/>
            <w:left w:val="none" w:sz="0" w:space="0" w:color="auto"/>
            <w:bottom w:val="none" w:sz="0" w:space="0" w:color="auto"/>
            <w:right w:val="none" w:sz="0" w:space="0" w:color="auto"/>
          </w:divBdr>
        </w:div>
        <w:div w:id="462112638">
          <w:marLeft w:val="640"/>
          <w:marRight w:val="0"/>
          <w:marTop w:val="0"/>
          <w:marBottom w:val="0"/>
          <w:divBdr>
            <w:top w:val="none" w:sz="0" w:space="0" w:color="auto"/>
            <w:left w:val="none" w:sz="0" w:space="0" w:color="auto"/>
            <w:bottom w:val="none" w:sz="0" w:space="0" w:color="auto"/>
            <w:right w:val="none" w:sz="0" w:space="0" w:color="auto"/>
          </w:divBdr>
        </w:div>
        <w:div w:id="1476950504">
          <w:marLeft w:val="640"/>
          <w:marRight w:val="0"/>
          <w:marTop w:val="0"/>
          <w:marBottom w:val="0"/>
          <w:divBdr>
            <w:top w:val="none" w:sz="0" w:space="0" w:color="auto"/>
            <w:left w:val="none" w:sz="0" w:space="0" w:color="auto"/>
            <w:bottom w:val="none" w:sz="0" w:space="0" w:color="auto"/>
            <w:right w:val="none" w:sz="0" w:space="0" w:color="auto"/>
          </w:divBdr>
        </w:div>
        <w:div w:id="1894922181">
          <w:marLeft w:val="640"/>
          <w:marRight w:val="0"/>
          <w:marTop w:val="0"/>
          <w:marBottom w:val="0"/>
          <w:divBdr>
            <w:top w:val="none" w:sz="0" w:space="0" w:color="auto"/>
            <w:left w:val="none" w:sz="0" w:space="0" w:color="auto"/>
            <w:bottom w:val="none" w:sz="0" w:space="0" w:color="auto"/>
            <w:right w:val="none" w:sz="0" w:space="0" w:color="auto"/>
          </w:divBdr>
        </w:div>
        <w:div w:id="615409413">
          <w:marLeft w:val="640"/>
          <w:marRight w:val="0"/>
          <w:marTop w:val="0"/>
          <w:marBottom w:val="0"/>
          <w:divBdr>
            <w:top w:val="none" w:sz="0" w:space="0" w:color="auto"/>
            <w:left w:val="none" w:sz="0" w:space="0" w:color="auto"/>
            <w:bottom w:val="none" w:sz="0" w:space="0" w:color="auto"/>
            <w:right w:val="none" w:sz="0" w:space="0" w:color="auto"/>
          </w:divBdr>
        </w:div>
        <w:div w:id="1590388314">
          <w:marLeft w:val="640"/>
          <w:marRight w:val="0"/>
          <w:marTop w:val="0"/>
          <w:marBottom w:val="0"/>
          <w:divBdr>
            <w:top w:val="none" w:sz="0" w:space="0" w:color="auto"/>
            <w:left w:val="none" w:sz="0" w:space="0" w:color="auto"/>
            <w:bottom w:val="none" w:sz="0" w:space="0" w:color="auto"/>
            <w:right w:val="none" w:sz="0" w:space="0" w:color="auto"/>
          </w:divBdr>
        </w:div>
        <w:div w:id="760221964">
          <w:marLeft w:val="640"/>
          <w:marRight w:val="0"/>
          <w:marTop w:val="0"/>
          <w:marBottom w:val="0"/>
          <w:divBdr>
            <w:top w:val="none" w:sz="0" w:space="0" w:color="auto"/>
            <w:left w:val="none" w:sz="0" w:space="0" w:color="auto"/>
            <w:bottom w:val="none" w:sz="0" w:space="0" w:color="auto"/>
            <w:right w:val="none" w:sz="0" w:space="0" w:color="auto"/>
          </w:divBdr>
        </w:div>
        <w:div w:id="2118675775">
          <w:marLeft w:val="640"/>
          <w:marRight w:val="0"/>
          <w:marTop w:val="0"/>
          <w:marBottom w:val="0"/>
          <w:divBdr>
            <w:top w:val="none" w:sz="0" w:space="0" w:color="auto"/>
            <w:left w:val="none" w:sz="0" w:space="0" w:color="auto"/>
            <w:bottom w:val="none" w:sz="0" w:space="0" w:color="auto"/>
            <w:right w:val="none" w:sz="0" w:space="0" w:color="auto"/>
          </w:divBdr>
        </w:div>
        <w:div w:id="1041319764">
          <w:marLeft w:val="640"/>
          <w:marRight w:val="0"/>
          <w:marTop w:val="0"/>
          <w:marBottom w:val="0"/>
          <w:divBdr>
            <w:top w:val="none" w:sz="0" w:space="0" w:color="auto"/>
            <w:left w:val="none" w:sz="0" w:space="0" w:color="auto"/>
            <w:bottom w:val="none" w:sz="0" w:space="0" w:color="auto"/>
            <w:right w:val="none" w:sz="0" w:space="0" w:color="auto"/>
          </w:divBdr>
        </w:div>
        <w:div w:id="13775571">
          <w:marLeft w:val="640"/>
          <w:marRight w:val="0"/>
          <w:marTop w:val="0"/>
          <w:marBottom w:val="0"/>
          <w:divBdr>
            <w:top w:val="none" w:sz="0" w:space="0" w:color="auto"/>
            <w:left w:val="none" w:sz="0" w:space="0" w:color="auto"/>
            <w:bottom w:val="none" w:sz="0" w:space="0" w:color="auto"/>
            <w:right w:val="none" w:sz="0" w:space="0" w:color="auto"/>
          </w:divBdr>
        </w:div>
        <w:div w:id="1487698339">
          <w:marLeft w:val="640"/>
          <w:marRight w:val="0"/>
          <w:marTop w:val="0"/>
          <w:marBottom w:val="0"/>
          <w:divBdr>
            <w:top w:val="none" w:sz="0" w:space="0" w:color="auto"/>
            <w:left w:val="none" w:sz="0" w:space="0" w:color="auto"/>
            <w:bottom w:val="none" w:sz="0" w:space="0" w:color="auto"/>
            <w:right w:val="none" w:sz="0" w:space="0" w:color="auto"/>
          </w:divBdr>
        </w:div>
      </w:divsChild>
    </w:div>
    <w:div w:id="808285325">
      <w:bodyDiv w:val="1"/>
      <w:marLeft w:val="0"/>
      <w:marRight w:val="0"/>
      <w:marTop w:val="0"/>
      <w:marBottom w:val="0"/>
      <w:divBdr>
        <w:top w:val="none" w:sz="0" w:space="0" w:color="auto"/>
        <w:left w:val="none" w:sz="0" w:space="0" w:color="auto"/>
        <w:bottom w:val="none" w:sz="0" w:space="0" w:color="auto"/>
        <w:right w:val="none" w:sz="0" w:space="0" w:color="auto"/>
      </w:divBdr>
    </w:div>
    <w:div w:id="920724942">
      <w:bodyDiv w:val="1"/>
      <w:marLeft w:val="0"/>
      <w:marRight w:val="0"/>
      <w:marTop w:val="0"/>
      <w:marBottom w:val="0"/>
      <w:divBdr>
        <w:top w:val="none" w:sz="0" w:space="0" w:color="auto"/>
        <w:left w:val="none" w:sz="0" w:space="0" w:color="auto"/>
        <w:bottom w:val="none" w:sz="0" w:space="0" w:color="auto"/>
        <w:right w:val="none" w:sz="0" w:space="0" w:color="auto"/>
      </w:divBdr>
    </w:div>
    <w:div w:id="1003318955">
      <w:bodyDiv w:val="1"/>
      <w:marLeft w:val="0"/>
      <w:marRight w:val="0"/>
      <w:marTop w:val="0"/>
      <w:marBottom w:val="0"/>
      <w:divBdr>
        <w:top w:val="none" w:sz="0" w:space="0" w:color="auto"/>
        <w:left w:val="none" w:sz="0" w:space="0" w:color="auto"/>
        <w:bottom w:val="none" w:sz="0" w:space="0" w:color="auto"/>
        <w:right w:val="none" w:sz="0" w:space="0" w:color="auto"/>
      </w:divBdr>
      <w:divsChild>
        <w:div w:id="1563756440">
          <w:marLeft w:val="0"/>
          <w:marRight w:val="0"/>
          <w:marTop w:val="0"/>
          <w:marBottom w:val="0"/>
          <w:divBdr>
            <w:top w:val="none" w:sz="0" w:space="0" w:color="auto"/>
            <w:left w:val="none" w:sz="0" w:space="0" w:color="auto"/>
            <w:bottom w:val="none" w:sz="0" w:space="0" w:color="auto"/>
            <w:right w:val="none" w:sz="0" w:space="0" w:color="auto"/>
          </w:divBdr>
        </w:div>
        <w:div w:id="1525708716">
          <w:marLeft w:val="0"/>
          <w:marRight w:val="0"/>
          <w:marTop w:val="0"/>
          <w:marBottom w:val="0"/>
          <w:divBdr>
            <w:top w:val="none" w:sz="0" w:space="0" w:color="auto"/>
            <w:left w:val="none" w:sz="0" w:space="0" w:color="auto"/>
            <w:bottom w:val="none" w:sz="0" w:space="0" w:color="auto"/>
            <w:right w:val="none" w:sz="0" w:space="0" w:color="auto"/>
          </w:divBdr>
          <w:divsChild>
            <w:div w:id="15235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58983">
      <w:bodyDiv w:val="1"/>
      <w:marLeft w:val="0"/>
      <w:marRight w:val="0"/>
      <w:marTop w:val="0"/>
      <w:marBottom w:val="0"/>
      <w:divBdr>
        <w:top w:val="none" w:sz="0" w:space="0" w:color="auto"/>
        <w:left w:val="none" w:sz="0" w:space="0" w:color="auto"/>
        <w:bottom w:val="none" w:sz="0" w:space="0" w:color="auto"/>
        <w:right w:val="none" w:sz="0" w:space="0" w:color="auto"/>
      </w:divBdr>
    </w:div>
    <w:div w:id="1137796910">
      <w:bodyDiv w:val="1"/>
      <w:marLeft w:val="0"/>
      <w:marRight w:val="0"/>
      <w:marTop w:val="0"/>
      <w:marBottom w:val="0"/>
      <w:divBdr>
        <w:top w:val="none" w:sz="0" w:space="0" w:color="auto"/>
        <w:left w:val="none" w:sz="0" w:space="0" w:color="auto"/>
        <w:bottom w:val="none" w:sz="0" w:space="0" w:color="auto"/>
        <w:right w:val="none" w:sz="0" w:space="0" w:color="auto"/>
      </w:divBdr>
    </w:div>
    <w:div w:id="1782260889">
      <w:bodyDiv w:val="1"/>
      <w:marLeft w:val="0"/>
      <w:marRight w:val="0"/>
      <w:marTop w:val="0"/>
      <w:marBottom w:val="0"/>
      <w:divBdr>
        <w:top w:val="none" w:sz="0" w:space="0" w:color="auto"/>
        <w:left w:val="none" w:sz="0" w:space="0" w:color="auto"/>
        <w:bottom w:val="none" w:sz="0" w:space="0" w:color="auto"/>
        <w:right w:val="none" w:sz="0" w:space="0" w:color="auto"/>
      </w:divBdr>
      <w:divsChild>
        <w:div w:id="1260144454">
          <w:marLeft w:val="640"/>
          <w:marRight w:val="0"/>
          <w:marTop w:val="0"/>
          <w:marBottom w:val="0"/>
          <w:divBdr>
            <w:top w:val="none" w:sz="0" w:space="0" w:color="auto"/>
            <w:left w:val="none" w:sz="0" w:space="0" w:color="auto"/>
            <w:bottom w:val="none" w:sz="0" w:space="0" w:color="auto"/>
            <w:right w:val="none" w:sz="0" w:space="0" w:color="auto"/>
          </w:divBdr>
        </w:div>
        <w:div w:id="1904095144">
          <w:marLeft w:val="640"/>
          <w:marRight w:val="0"/>
          <w:marTop w:val="0"/>
          <w:marBottom w:val="0"/>
          <w:divBdr>
            <w:top w:val="none" w:sz="0" w:space="0" w:color="auto"/>
            <w:left w:val="none" w:sz="0" w:space="0" w:color="auto"/>
            <w:bottom w:val="none" w:sz="0" w:space="0" w:color="auto"/>
            <w:right w:val="none" w:sz="0" w:space="0" w:color="auto"/>
          </w:divBdr>
        </w:div>
        <w:div w:id="1377199595">
          <w:marLeft w:val="640"/>
          <w:marRight w:val="0"/>
          <w:marTop w:val="0"/>
          <w:marBottom w:val="0"/>
          <w:divBdr>
            <w:top w:val="none" w:sz="0" w:space="0" w:color="auto"/>
            <w:left w:val="none" w:sz="0" w:space="0" w:color="auto"/>
            <w:bottom w:val="none" w:sz="0" w:space="0" w:color="auto"/>
            <w:right w:val="none" w:sz="0" w:space="0" w:color="auto"/>
          </w:divBdr>
        </w:div>
        <w:div w:id="508638705">
          <w:marLeft w:val="640"/>
          <w:marRight w:val="0"/>
          <w:marTop w:val="0"/>
          <w:marBottom w:val="0"/>
          <w:divBdr>
            <w:top w:val="none" w:sz="0" w:space="0" w:color="auto"/>
            <w:left w:val="none" w:sz="0" w:space="0" w:color="auto"/>
            <w:bottom w:val="none" w:sz="0" w:space="0" w:color="auto"/>
            <w:right w:val="none" w:sz="0" w:space="0" w:color="auto"/>
          </w:divBdr>
        </w:div>
      </w:divsChild>
    </w:div>
    <w:div w:id="2096975211">
      <w:bodyDiv w:val="1"/>
      <w:marLeft w:val="0"/>
      <w:marRight w:val="0"/>
      <w:marTop w:val="0"/>
      <w:marBottom w:val="0"/>
      <w:divBdr>
        <w:top w:val="none" w:sz="0" w:space="0" w:color="auto"/>
        <w:left w:val="none" w:sz="0" w:space="0" w:color="auto"/>
        <w:bottom w:val="none" w:sz="0" w:space="0" w:color="auto"/>
        <w:right w:val="none" w:sz="0" w:space="0" w:color="auto"/>
      </w:divBdr>
      <w:divsChild>
        <w:div w:id="1996839309">
          <w:marLeft w:val="640"/>
          <w:marRight w:val="0"/>
          <w:marTop w:val="0"/>
          <w:marBottom w:val="0"/>
          <w:divBdr>
            <w:top w:val="none" w:sz="0" w:space="0" w:color="auto"/>
            <w:left w:val="none" w:sz="0" w:space="0" w:color="auto"/>
            <w:bottom w:val="none" w:sz="0" w:space="0" w:color="auto"/>
            <w:right w:val="none" w:sz="0" w:space="0" w:color="auto"/>
          </w:divBdr>
        </w:div>
        <w:div w:id="317540734">
          <w:marLeft w:val="640"/>
          <w:marRight w:val="0"/>
          <w:marTop w:val="0"/>
          <w:marBottom w:val="0"/>
          <w:divBdr>
            <w:top w:val="none" w:sz="0" w:space="0" w:color="auto"/>
            <w:left w:val="none" w:sz="0" w:space="0" w:color="auto"/>
            <w:bottom w:val="none" w:sz="0" w:space="0" w:color="auto"/>
            <w:right w:val="none" w:sz="0" w:space="0" w:color="auto"/>
          </w:divBdr>
        </w:div>
        <w:div w:id="392044654">
          <w:marLeft w:val="640"/>
          <w:marRight w:val="0"/>
          <w:marTop w:val="0"/>
          <w:marBottom w:val="0"/>
          <w:divBdr>
            <w:top w:val="none" w:sz="0" w:space="0" w:color="auto"/>
            <w:left w:val="none" w:sz="0" w:space="0" w:color="auto"/>
            <w:bottom w:val="none" w:sz="0" w:space="0" w:color="auto"/>
            <w:right w:val="none" w:sz="0" w:space="0" w:color="auto"/>
          </w:divBdr>
        </w:div>
        <w:div w:id="979849826">
          <w:marLeft w:val="640"/>
          <w:marRight w:val="0"/>
          <w:marTop w:val="0"/>
          <w:marBottom w:val="0"/>
          <w:divBdr>
            <w:top w:val="none" w:sz="0" w:space="0" w:color="auto"/>
            <w:left w:val="none" w:sz="0" w:space="0" w:color="auto"/>
            <w:bottom w:val="none" w:sz="0" w:space="0" w:color="auto"/>
            <w:right w:val="none" w:sz="0" w:space="0" w:color="auto"/>
          </w:divBdr>
        </w:div>
        <w:div w:id="361445198">
          <w:marLeft w:val="640"/>
          <w:marRight w:val="0"/>
          <w:marTop w:val="0"/>
          <w:marBottom w:val="0"/>
          <w:divBdr>
            <w:top w:val="none" w:sz="0" w:space="0" w:color="auto"/>
            <w:left w:val="none" w:sz="0" w:space="0" w:color="auto"/>
            <w:bottom w:val="none" w:sz="0" w:space="0" w:color="auto"/>
            <w:right w:val="none" w:sz="0" w:space="0" w:color="auto"/>
          </w:divBdr>
        </w:div>
        <w:div w:id="1240142104">
          <w:marLeft w:val="640"/>
          <w:marRight w:val="0"/>
          <w:marTop w:val="0"/>
          <w:marBottom w:val="0"/>
          <w:divBdr>
            <w:top w:val="none" w:sz="0" w:space="0" w:color="auto"/>
            <w:left w:val="none" w:sz="0" w:space="0" w:color="auto"/>
            <w:bottom w:val="none" w:sz="0" w:space="0" w:color="auto"/>
            <w:right w:val="none" w:sz="0" w:space="0" w:color="auto"/>
          </w:divBdr>
        </w:div>
        <w:div w:id="1120496973">
          <w:marLeft w:val="640"/>
          <w:marRight w:val="0"/>
          <w:marTop w:val="0"/>
          <w:marBottom w:val="0"/>
          <w:divBdr>
            <w:top w:val="none" w:sz="0" w:space="0" w:color="auto"/>
            <w:left w:val="none" w:sz="0" w:space="0" w:color="auto"/>
            <w:bottom w:val="none" w:sz="0" w:space="0" w:color="auto"/>
            <w:right w:val="none" w:sz="0" w:space="0" w:color="auto"/>
          </w:divBdr>
        </w:div>
        <w:div w:id="1058627320">
          <w:marLeft w:val="640"/>
          <w:marRight w:val="0"/>
          <w:marTop w:val="0"/>
          <w:marBottom w:val="0"/>
          <w:divBdr>
            <w:top w:val="none" w:sz="0" w:space="0" w:color="auto"/>
            <w:left w:val="none" w:sz="0" w:space="0" w:color="auto"/>
            <w:bottom w:val="none" w:sz="0" w:space="0" w:color="auto"/>
            <w:right w:val="none" w:sz="0" w:space="0" w:color="auto"/>
          </w:divBdr>
        </w:div>
        <w:div w:id="2082024028">
          <w:marLeft w:val="640"/>
          <w:marRight w:val="0"/>
          <w:marTop w:val="0"/>
          <w:marBottom w:val="0"/>
          <w:divBdr>
            <w:top w:val="none" w:sz="0" w:space="0" w:color="auto"/>
            <w:left w:val="none" w:sz="0" w:space="0" w:color="auto"/>
            <w:bottom w:val="none" w:sz="0" w:space="0" w:color="auto"/>
            <w:right w:val="none" w:sz="0" w:space="0" w:color="auto"/>
          </w:divBdr>
        </w:div>
        <w:div w:id="548034293">
          <w:marLeft w:val="640"/>
          <w:marRight w:val="0"/>
          <w:marTop w:val="0"/>
          <w:marBottom w:val="0"/>
          <w:divBdr>
            <w:top w:val="none" w:sz="0" w:space="0" w:color="auto"/>
            <w:left w:val="none" w:sz="0" w:space="0" w:color="auto"/>
            <w:bottom w:val="none" w:sz="0" w:space="0" w:color="auto"/>
            <w:right w:val="none" w:sz="0" w:space="0" w:color="auto"/>
          </w:divBdr>
        </w:div>
        <w:div w:id="514882307">
          <w:marLeft w:val="640"/>
          <w:marRight w:val="0"/>
          <w:marTop w:val="0"/>
          <w:marBottom w:val="0"/>
          <w:divBdr>
            <w:top w:val="none" w:sz="0" w:space="0" w:color="auto"/>
            <w:left w:val="none" w:sz="0" w:space="0" w:color="auto"/>
            <w:bottom w:val="none" w:sz="0" w:space="0" w:color="auto"/>
            <w:right w:val="none" w:sz="0" w:space="0" w:color="auto"/>
          </w:divBdr>
        </w:div>
        <w:div w:id="1259682396">
          <w:marLeft w:val="640"/>
          <w:marRight w:val="0"/>
          <w:marTop w:val="0"/>
          <w:marBottom w:val="0"/>
          <w:divBdr>
            <w:top w:val="none" w:sz="0" w:space="0" w:color="auto"/>
            <w:left w:val="none" w:sz="0" w:space="0" w:color="auto"/>
            <w:bottom w:val="none" w:sz="0" w:space="0" w:color="auto"/>
            <w:right w:val="none" w:sz="0" w:space="0" w:color="auto"/>
          </w:divBdr>
        </w:div>
        <w:div w:id="2081438532">
          <w:marLeft w:val="640"/>
          <w:marRight w:val="0"/>
          <w:marTop w:val="0"/>
          <w:marBottom w:val="0"/>
          <w:divBdr>
            <w:top w:val="none" w:sz="0" w:space="0" w:color="auto"/>
            <w:left w:val="none" w:sz="0" w:space="0" w:color="auto"/>
            <w:bottom w:val="none" w:sz="0" w:space="0" w:color="auto"/>
            <w:right w:val="none" w:sz="0" w:space="0" w:color="auto"/>
          </w:divBdr>
        </w:div>
        <w:div w:id="986280689">
          <w:marLeft w:val="640"/>
          <w:marRight w:val="0"/>
          <w:marTop w:val="0"/>
          <w:marBottom w:val="0"/>
          <w:divBdr>
            <w:top w:val="none" w:sz="0" w:space="0" w:color="auto"/>
            <w:left w:val="none" w:sz="0" w:space="0" w:color="auto"/>
            <w:bottom w:val="none" w:sz="0" w:space="0" w:color="auto"/>
            <w:right w:val="none" w:sz="0" w:space="0" w:color="auto"/>
          </w:divBdr>
        </w:div>
        <w:div w:id="616567302">
          <w:marLeft w:val="640"/>
          <w:marRight w:val="0"/>
          <w:marTop w:val="0"/>
          <w:marBottom w:val="0"/>
          <w:divBdr>
            <w:top w:val="none" w:sz="0" w:space="0" w:color="auto"/>
            <w:left w:val="none" w:sz="0" w:space="0" w:color="auto"/>
            <w:bottom w:val="none" w:sz="0" w:space="0" w:color="auto"/>
            <w:right w:val="none" w:sz="0" w:space="0" w:color="auto"/>
          </w:divBdr>
        </w:div>
        <w:div w:id="28184558">
          <w:marLeft w:val="640"/>
          <w:marRight w:val="0"/>
          <w:marTop w:val="0"/>
          <w:marBottom w:val="0"/>
          <w:divBdr>
            <w:top w:val="none" w:sz="0" w:space="0" w:color="auto"/>
            <w:left w:val="none" w:sz="0" w:space="0" w:color="auto"/>
            <w:bottom w:val="none" w:sz="0" w:space="0" w:color="auto"/>
            <w:right w:val="none" w:sz="0" w:space="0" w:color="auto"/>
          </w:divBdr>
        </w:div>
        <w:div w:id="521020654">
          <w:marLeft w:val="640"/>
          <w:marRight w:val="0"/>
          <w:marTop w:val="0"/>
          <w:marBottom w:val="0"/>
          <w:divBdr>
            <w:top w:val="none" w:sz="0" w:space="0" w:color="auto"/>
            <w:left w:val="none" w:sz="0" w:space="0" w:color="auto"/>
            <w:bottom w:val="none" w:sz="0" w:space="0" w:color="auto"/>
            <w:right w:val="none" w:sz="0" w:space="0" w:color="auto"/>
          </w:divBdr>
        </w:div>
        <w:div w:id="1230768871">
          <w:marLeft w:val="640"/>
          <w:marRight w:val="0"/>
          <w:marTop w:val="0"/>
          <w:marBottom w:val="0"/>
          <w:divBdr>
            <w:top w:val="none" w:sz="0" w:space="0" w:color="auto"/>
            <w:left w:val="none" w:sz="0" w:space="0" w:color="auto"/>
            <w:bottom w:val="none" w:sz="0" w:space="0" w:color="auto"/>
            <w:right w:val="none" w:sz="0" w:space="0" w:color="auto"/>
          </w:divBdr>
        </w:div>
        <w:div w:id="1268392503">
          <w:marLeft w:val="640"/>
          <w:marRight w:val="0"/>
          <w:marTop w:val="0"/>
          <w:marBottom w:val="0"/>
          <w:divBdr>
            <w:top w:val="none" w:sz="0" w:space="0" w:color="auto"/>
            <w:left w:val="none" w:sz="0" w:space="0" w:color="auto"/>
            <w:bottom w:val="none" w:sz="0" w:space="0" w:color="auto"/>
            <w:right w:val="none" w:sz="0" w:space="0" w:color="auto"/>
          </w:divBdr>
        </w:div>
        <w:div w:id="585268656">
          <w:marLeft w:val="640"/>
          <w:marRight w:val="0"/>
          <w:marTop w:val="0"/>
          <w:marBottom w:val="0"/>
          <w:divBdr>
            <w:top w:val="none" w:sz="0" w:space="0" w:color="auto"/>
            <w:left w:val="none" w:sz="0" w:space="0" w:color="auto"/>
            <w:bottom w:val="none" w:sz="0" w:space="0" w:color="auto"/>
            <w:right w:val="none" w:sz="0" w:space="0" w:color="auto"/>
          </w:divBdr>
        </w:div>
        <w:div w:id="150290988">
          <w:marLeft w:val="640"/>
          <w:marRight w:val="0"/>
          <w:marTop w:val="0"/>
          <w:marBottom w:val="0"/>
          <w:divBdr>
            <w:top w:val="none" w:sz="0" w:space="0" w:color="auto"/>
            <w:left w:val="none" w:sz="0" w:space="0" w:color="auto"/>
            <w:bottom w:val="none" w:sz="0" w:space="0" w:color="auto"/>
            <w:right w:val="none" w:sz="0" w:space="0" w:color="auto"/>
          </w:divBdr>
        </w:div>
        <w:div w:id="870265089">
          <w:marLeft w:val="640"/>
          <w:marRight w:val="0"/>
          <w:marTop w:val="0"/>
          <w:marBottom w:val="0"/>
          <w:divBdr>
            <w:top w:val="none" w:sz="0" w:space="0" w:color="auto"/>
            <w:left w:val="none" w:sz="0" w:space="0" w:color="auto"/>
            <w:bottom w:val="none" w:sz="0" w:space="0" w:color="auto"/>
            <w:right w:val="none" w:sz="0" w:space="0" w:color="auto"/>
          </w:divBdr>
        </w:div>
        <w:div w:id="485710490">
          <w:marLeft w:val="640"/>
          <w:marRight w:val="0"/>
          <w:marTop w:val="0"/>
          <w:marBottom w:val="0"/>
          <w:divBdr>
            <w:top w:val="none" w:sz="0" w:space="0" w:color="auto"/>
            <w:left w:val="none" w:sz="0" w:space="0" w:color="auto"/>
            <w:bottom w:val="none" w:sz="0" w:space="0" w:color="auto"/>
            <w:right w:val="none" w:sz="0" w:space="0" w:color="auto"/>
          </w:divBdr>
        </w:div>
        <w:div w:id="1596597726">
          <w:marLeft w:val="640"/>
          <w:marRight w:val="0"/>
          <w:marTop w:val="0"/>
          <w:marBottom w:val="0"/>
          <w:divBdr>
            <w:top w:val="none" w:sz="0" w:space="0" w:color="auto"/>
            <w:left w:val="none" w:sz="0" w:space="0" w:color="auto"/>
            <w:bottom w:val="none" w:sz="0" w:space="0" w:color="auto"/>
            <w:right w:val="none" w:sz="0" w:space="0" w:color="auto"/>
          </w:divBdr>
        </w:div>
        <w:div w:id="1196238563">
          <w:marLeft w:val="640"/>
          <w:marRight w:val="0"/>
          <w:marTop w:val="0"/>
          <w:marBottom w:val="0"/>
          <w:divBdr>
            <w:top w:val="none" w:sz="0" w:space="0" w:color="auto"/>
            <w:left w:val="none" w:sz="0" w:space="0" w:color="auto"/>
            <w:bottom w:val="none" w:sz="0" w:space="0" w:color="auto"/>
            <w:right w:val="none" w:sz="0" w:space="0" w:color="auto"/>
          </w:divBdr>
        </w:div>
        <w:div w:id="1846509527">
          <w:marLeft w:val="640"/>
          <w:marRight w:val="0"/>
          <w:marTop w:val="0"/>
          <w:marBottom w:val="0"/>
          <w:divBdr>
            <w:top w:val="none" w:sz="0" w:space="0" w:color="auto"/>
            <w:left w:val="none" w:sz="0" w:space="0" w:color="auto"/>
            <w:bottom w:val="none" w:sz="0" w:space="0" w:color="auto"/>
            <w:right w:val="none" w:sz="0" w:space="0" w:color="auto"/>
          </w:divBdr>
        </w:div>
        <w:div w:id="121000237">
          <w:marLeft w:val="640"/>
          <w:marRight w:val="0"/>
          <w:marTop w:val="0"/>
          <w:marBottom w:val="0"/>
          <w:divBdr>
            <w:top w:val="none" w:sz="0" w:space="0" w:color="auto"/>
            <w:left w:val="none" w:sz="0" w:space="0" w:color="auto"/>
            <w:bottom w:val="none" w:sz="0" w:space="0" w:color="auto"/>
            <w:right w:val="none" w:sz="0" w:space="0" w:color="auto"/>
          </w:divBdr>
        </w:div>
        <w:div w:id="1528520331">
          <w:marLeft w:val="640"/>
          <w:marRight w:val="0"/>
          <w:marTop w:val="0"/>
          <w:marBottom w:val="0"/>
          <w:divBdr>
            <w:top w:val="none" w:sz="0" w:space="0" w:color="auto"/>
            <w:left w:val="none" w:sz="0" w:space="0" w:color="auto"/>
            <w:bottom w:val="none" w:sz="0" w:space="0" w:color="auto"/>
            <w:right w:val="none" w:sz="0" w:space="0" w:color="auto"/>
          </w:divBdr>
        </w:div>
        <w:div w:id="301228943">
          <w:marLeft w:val="640"/>
          <w:marRight w:val="0"/>
          <w:marTop w:val="0"/>
          <w:marBottom w:val="0"/>
          <w:divBdr>
            <w:top w:val="none" w:sz="0" w:space="0" w:color="auto"/>
            <w:left w:val="none" w:sz="0" w:space="0" w:color="auto"/>
            <w:bottom w:val="none" w:sz="0" w:space="0" w:color="auto"/>
            <w:right w:val="none" w:sz="0" w:space="0" w:color="auto"/>
          </w:divBdr>
        </w:div>
        <w:div w:id="266814974">
          <w:marLeft w:val="640"/>
          <w:marRight w:val="0"/>
          <w:marTop w:val="0"/>
          <w:marBottom w:val="0"/>
          <w:divBdr>
            <w:top w:val="none" w:sz="0" w:space="0" w:color="auto"/>
            <w:left w:val="none" w:sz="0" w:space="0" w:color="auto"/>
            <w:bottom w:val="none" w:sz="0" w:space="0" w:color="auto"/>
            <w:right w:val="none" w:sz="0" w:space="0" w:color="auto"/>
          </w:divBdr>
        </w:div>
        <w:div w:id="1037855360">
          <w:marLeft w:val="640"/>
          <w:marRight w:val="0"/>
          <w:marTop w:val="0"/>
          <w:marBottom w:val="0"/>
          <w:divBdr>
            <w:top w:val="none" w:sz="0" w:space="0" w:color="auto"/>
            <w:left w:val="none" w:sz="0" w:space="0" w:color="auto"/>
            <w:bottom w:val="none" w:sz="0" w:space="0" w:color="auto"/>
            <w:right w:val="none" w:sz="0" w:space="0" w:color="auto"/>
          </w:divBdr>
        </w:div>
        <w:div w:id="1317954727">
          <w:marLeft w:val="640"/>
          <w:marRight w:val="0"/>
          <w:marTop w:val="0"/>
          <w:marBottom w:val="0"/>
          <w:divBdr>
            <w:top w:val="none" w:sz="0" w:space="0" w:color="auto"/>
            <w:left w:val="none" w:sz="0" w:space="0" w:color="auto"/>
            <w:bottom w:val="none" w:sz="0" w:space="0" w:color="auto"/>
            <w:right w:val="none" w:sz="0" w:space="0" w:color="auto"/>
          </w:divBdr>
        </w:div>
        <w:div w:id="1953786431">
          <w:marLeft w:val="640"/>
          <w:marRight w:val="0"/>
          <w:marTop w:val="0"/>
          <w:marBottom w:val="0"/>
          <w:divBdr>
            <w:top w:val="none" w:sz="0" w:space="0" w:color="auto"/>
            <w:left w:val="none" w:sz="0" w:space="0" w:color="auto"/>
            <w:bottom w:val="none" w:sz="0" w:space="0" w:color="auto"/>
            <w:right w:val="none" w:sz="0" w:space="0" w:color="auto"/>
          </w:divBdr>
        </w:div>
        <w:div w:id="184638086">
          <w:marLeft w:val="640"/>
          <w:marRight w:val="0"/>
          <w:marTop w:val="0"/>
          <w:marBottom w:val="0"/>
          <w:divBdr>
            <w:top w:val="none" w:sz="0" w:space="0" w:color="auto"/>
            <w:left w:val="none" w:sz="0" w:space="0" w:color="auto"/>
            <w:bottom w:val="none" w:sz="0" w:space="0" w:color="auto"/>
            <w:right w:val="none" w:sz="0" w:space="0" w:color="auto"/>
          </w:divBdr>
        </w:div>
        <w:div w:id="2064716160">
          <w:marLeft w:val="640"/>
          <w:marRight w:val="0"/>
          <w:marTop w:val="0"/>
          <w:marBottom w:val="0"/>
          <w:divBdr>
            <w:top w:val="none" w:sz="0" w:space="0" w:color="auto"/>
            <w:left w:val="none" w:sz="0" w:space="0" w:color="auto"/>
            <w:bottom w:val="none" w:sz="0" w:space="0" w:color="auto"/>
            <w:right w:val="none" w:sz="0" w:space="0" w:color="auto"/>
          </w:divBdr>
        </w:div>
        <w:div w:id="1918467795">
          <w:marLeft w:val="640"/>
          <w:marRight w:val="0"/>
          <w:marTop w:val="0"/>
          <w:marBottom w:val="0"/>
          <w:divBdr>
            <w:top w:val="none" w:sz="0" w:space="0" w:color="auto"/>
            <w:left w:val="none" w:sz="0" w:space="0" w:color="auto"/>
            <w:bottom w:val="none" w:sz="0" w:space="0" w:color="auto"/>
            <w:right w:val="none" w:sz="0" w:space="0" w:color="auto"/>
          </w:divBdr>
        </w:div>
        <w:div w:id="438569189">
          <w:marLeft w:val="640"/>
          <w:marRight w:val="0"/>
          <w:marTop w:val="0"/>
          <w:marBottom w:val="0"/>
          <w:divBdr>
            <w:top w:val="none" w:sz="0" w:space="0" w:color="auto"/>
            <w:left w:val="none" w:sz="0" w:space="0" w:color="auto"/>
            <w:bottom w:val="none" w:sz="0" w:space="0" w:color="auto"/>
            <w:right w:val="none" w:sz="0" w:space="0" w:color="auto"/>
          </w:divBdr>
        </w:div>
        <w:div w:id="1447190623">
          <w:marLeft w:val="640"/>
          <w:marRight w:val="0"/>
          <w:marTop w:val="0"/>
          <w:marBottom w:val="0"/>
          <w:divBdr>
            <w:top w:val="none" w:sz="0" w:space="0" w:color="auto"/>
            <w:left w:val="none" w:sz="0" w:space="0" w:color="auto"/>
            <w:bottom w:val="none" w:sz="0" w:space="0" w:color="auto"/>
            <w:right w:val="none" w:sz="0" w:space="0" w:color="auto"/>
          </w:divBdr>
        </w:div>
        <w:div w:id="1275866873">
          <w:marLeft w:val="640"/>
          <w:marRight w:val="0"/>
          <w:marTop w:val="0"/>
          <w:marBottom w:val="0"/>
          <w:divBdr>
            <w:top w:val="none" w:sz="0" w:space="0" w:color="auto"/>
            <w:left w:val="none" w:sz="0" w:space="0" w:color="auto"/>
            <w:bottom w:val="none" w:sz="0" w:space="0" w:color="auto"/>
            <w:right w:val="none" w:sz="0" w:space="0" w:color="auto"/>
          </w:divBdr>
        </w:div>
        <w:div w:id="181551653">
          <w:marLeft w:val="640"/>
          <w:marRight w:val="0"/>
          <w:marTop w:val="0"/>
          <w:marBottom w:val="0"/>
          <w:divBdr>
            <w:top w:val="none" w:sz="0" w:space="0" w:color="auto"/>
            <w:left w:val="none" w:sz="0" w:space="0" w:color="auto"/>
            <w:bottom w:val="none" w:sz="0" w:space="0" w:color="auto"/>
            <w:right w:val="none" w:sz="0" w:space="0" w:color="auto"/>
          </w:divBdr>
        </w:div>
        <w:div w:id="701175606">
          <w:marLeft w:val="640"/>
          <w:marRight w:val="0"/>
          <w:marTop w:val="0"/>
          <w:marBottom w:val="0"/>
          <w:divBdr>
            <w:top w:val="none" w:sz="0" w:space="0" w:color="auto"/>
            <w:left w:val="none" w:sz="0" w:space="0" w:color="auto"/>
            <w:bottom w:val="none" w:sz="0" w:space="0" w:color="auto"/>
            <w:right w:val="none" w:sz="0" w:space="0" w:color="auto"/>
          </w:divBdr>
        </w:div>
        <w:div w:id="2016224734">
          <w:marLeft w:val="640"/>
          <w:marRight w:val="0"/>
          <w:marTop w:val="0"/>
          <w:marBottom w:val="0"/>
          <w:divBdr>
            <w:top w:val="none" w:sz="0" w:space="0" w:color="auto"/>
            <w:left w:val="none" w:sz="0" w:space="0" w:color="auto"/>
            <w:bottom w:val="none" w:sz="0" w:space="0" w:color="auto"/>
            <w:right w:val="none" w:sz="0" w:space="0" w:color="auto"/>
          </w:divBdr>
        </w:div>
        <w:div w:id="1227447612">
          <w:marLeft w:val="640"/>
          <w:marRight w:val="0"/>
          <w:marTop w:val="0"/>
          <w:marBottom w:val="0"/>
          <w:divBdr>
            <w:top w:val="none" w:sz="0" w:space="0" w:color="auto"/>
            <w:left w:val="none" w:sz="0" w:space="0" w:color="auto"/>
            <w:bottom w:val="none" w:sz="0" w:space="0" w:color="auto"/>
            <w:right w:val="none" w:sz="0" w:space="0" w:color="auto"/>
          </w:divBdr>
        </w:div>
        <w:div w:id="1925407690">
          <w:marLeft w:val="640"/>
          <w:marRight w:val="0"/>
          <w:marTop w:val="0"/>
          <w:marBottom w:val="0"/>
          <w:divBdr>
            <w:top w:val="none" w:sz="0" w:space="0" w:color="auto"/>
            <w:left w:val="none" w:sz="0" w:space="0" w:color="auto"/>
            <w:bottom w:val="none" w:sz="0" w:space="0" w:color="auto"/>
            <w:right w:val="none" w:sz="0" w:space="0" w:color="auto"/>
          </w:divBdr>
        </w:div>
        <w:div w:id="1369067898">
          <w:marLeft w:val="640"/>
          <w:marRight w:val="0"/>
          <w:marTop w:val="0"/>
          <w:marBottom w:val="0"/>
          <w:divBdr>
            <w:top w:val="none" w:sz="0" w:space="0" w:color="auto"/>
            <w:left w:val="none" w:sz="0" w:space="0" w:color="auto"/>
            <w:bottom w:val="none" w:sz="0" w:space="0" w:color="auto"/>
            <w:right w:val="none" w:sz="0" w:space="0" w:color="auto"/>
          </w:divBdr>
        </w:div>
        <w:div w:id="1424110622">
          <w:marLeft w:val="640"/>
          <w:marRight w:val="0"/>
          <w:marTop w:val="0"/>
          <w:marBottom w:val="0"/>
          <w:divBdr>
            <w:top w:val="none" w:sz="0" w:space="0" w:color="auto"/>
            <w:left w:val="none" w:sz="0" w:space="0" w:color="auto"/>
            <w:bottom w:val="none" w:sz="0" w:space="0" w:color="auto"/>
            <w:right w:val="none" w:sz="0" w:space="0" w:color="auto"/>
          </w:divBdr>
        </w:div>
        <w:div w:id="200677651">
          <w:marLeft w:val="640"/>
          <w:marRight w:val="0"/>
          <w:marTop w:val="0"/>
          <w:marBottom w:val="0"/>
          <w:divBdr>
            <w:top w:val="none" w:sz="0" w:space="0" w:color="auto"/>
            <w:left w:val="none" w:sz="0" w:space="0" w:color="auto"/>
            <w:bottom w:val="none" w:sz="0" w:space="0" w:color="auto"/>
            <w:right w:val="none" w:sz="0" w:space="0" w:color="auto"/>
          </w:divBdr>
        </w:div>
        <w:div w:id="1945919321">
          <w:marLeft w:val="640"/>
          <w:marRight w:val="0"/>
          <w:marTop w:val="0"/>
          <w:marBottom w:val="0"/>
          <w:divBdr>
            <w:top w:val="none" w:sz="0" w:space="0" w:color="auto"/>
            <w:left w:val="none" w:sz="0" w:space="0" w:color="auto"/>
            <w:bottom w:val="none" w:sz="0" w:space="0" w:color="auto"/>
            <w:right w:val="none" w:sz="0" w:space="0" w:color="auto"/>
          </w:divBdr>
        </w:div>
        <w:div w:id="67312599">
          <w:marLeft w:val="640"/>
          <w:marRight w:val="0"/>
          <w:marTop w:val="0"/>
          <w:marBottom w:val="0"/>
          <w:divBdr>
            <w:top w:val="none" w:sz="0" w:space="0" w:color="auto"/>
            <w:left w:val="none" w:sz="0" w:space="0" w:color="auto"/>
            <w:bottom w:val="none" w:sz="0" w:space="0" w:color="auto"/>
            <w:right w:val="none" w:sz="0" w:space="0" w:color="auto"/>
          </w:divBdr>
        </w:div>
        <w:div w:id="411776222">
          <w:marLeft w:val="640"/>
          <w:marRight w:val="0"/>
          <w:marTop w:val="0"/>
          <w:marBottom w:val="0"/>
          <w:divBdr>
            <w:top w:val="none" w:sz="0" w:space="0" w:color="auto"/>
            <w:left w:val="none" w:sz="0" w:space="0" w:color="auto"/>
            <w:bottom w:val="none" w:sz="0" w:space="0" w:color="auto"/>
            <w:right w:val="none" w:sz="0" w:space="0" w:color="auto"/>
          </w:divBdr>
        </w:div>
        <w:div w:id="774137989">
          <w:marLeft w:val="640"/>
          <w:marRight w:val="0"/>
          <w:marTop w:val="0"/>
          <w:marBottom w:val="0"/>
          <w:divBdr>
            <w:top w:val="none" w:sz="0" w:space="0" w:color="auto"/>
            <w:left w:val="none" w:sz="0" w:space="0" w:color="auto"/>
            <w:bottom w:val="none" w:sz="0" w:space="0" w:color="auto"/>
            <w:right w:val="none" w:sz="0" w:space="0" w:color="auto"/>
          </w:divBdr>
        </w:div>
        <w:div w:id="1760100623">
          <w:marLeft w:val="640"/>
          <w:marRight w:val="0"/>
          <w:marTop w:val="0"/>
          <w:marBottom w:val="0"/>
          <w:divBdr>
            <w:top w:val="none" w:sz="0" w:space="0" w:color="auto"/>
            <w:left w:val="none" w:sz="0" w:space="0" w:color="auto"/>
            <w:bottom w:val="none" w:sz="0" w:space="0" w:color="auto"/>
            <w:right w:val="none" w:sz="0" w:space="0" w:color="auto"/>
          </w:divBdr>
        </w:div>
        <w:div w:id="917062311">
          <w:marLeft w:val="640"/>
          <w:marRight w:val="0"/>
          <w:marTop w:val="0"/>
          <w:marBottom w:val="0"/>
          <w:divBdr>
            <w:top w:val="none" w:sz="0" w:space="0" w:color="auto"/>
            <w:left w:val="none" w:sz="0" w:space="0" w:color="auto"/>
            <w:bottom w:val="none" w:sz="0" w:space="0" w:color="auto"/>
            <w:right w:val="none" w:sz="0" w:space="0" w:color="auto"/>
          </w:divBdr>
        </w:div>
        <w:div w:id="634263707">
          <w:marLeft w:val="640"/>
          <w:marRight w:val="0"/>
          <w:marTop w:val="0"/>
          <w:marBottom w:val="0"/>
          <w:divBdr>
            <w:top w:val="none" w:sz="0" w:space="0" w:color="auto"/>
            <w:left w:val="none" w:sz="0" w:space="0" w:color="auto"/>
            <w:bottom w:val="none" w:sz="0" w:space="0" w:color="auto"/>
            <w:right w:val="none" w:sz="0" w:space="0" w:color="auto"/>
          </w:divBdr>
        </w:div>
        <w:div w:id="5988501">
          <w:marLeft w:val="640"/>
          <w:marRight w:val="0"/>
          <w:marTop w:val="0"/>
          <w:marBottom w:val="0"/>
          <w:divBdr>
            <w:top w:val="none" w:sz="0" w:space="0" w:color="auto"/>
            <w:left w:val="none" w:sz="0" w:space="0" w:color="auto"/>
            <w:bottom w:val="none" w:sz="0" w:space="0" w:color="auto"/>
            <w:right w:val="none" w:sz="0" w:space="0" w:color="auto"/>
          </w:divBdr>
        </w:div>
        <w:div w:id="1505582766">
          <w:marLeft w:val="640"/>
          <w:marRight w:val="0"/>
          <w:marTop w:val="0"/>
          <w:marBottom w:val="0"/>
          <w:divBdr>
            <w:top w:val="none" w:sz="0" w:space="0" w:color="auto"/>
            <w:left w:val="none" w:sz="0" w:space="0" w:color="auto"/>
            <w:bottom w:val="none" w:sz="0" w:space="0" w:color="auto"/>
            <w:right w:val="none" w:sz="0" w:space="0" w:color="auto"/>
          </w:divBdr>
        </w:div>
        <w:div w:id="1523281953">
          <w:marLeft w:val="640"/>
          <w:marRight w:val="0"/>
          <w:marTop w:val="0"/>
          <w:marBottom w:val="0"/>
          <w:divBdr>
            <w:top w:val="none" w:sz="0" w:space="0" w:color="auto"/>
            <w:left w:val="none" w:sz="0" w:space="0" w:color="auto"/>
            <w:bottom w:val="none" w:sz="0" w:space="0" w:color="auto"/>
            <w:right w:val="none" w:sz="0" w:space="0" w:color="auto"/>
          </w:divBdr>
        </w:div>
        <w:div w:id="1110466486">
          <w:marLeft w:val="640"/>
          <w:marRight w:val="0"/>
          <w:marTop w:val="0"/>
          <w:marBottom w:val="0"/>
          <w:divBdr>
            <w:top w:val="none" w:sz="0" w:space="0" w:color="auto"/>
            <w:left w:val="none" w:sz="0" w:space="0" w:color="auto"/>
            <w:bottom w:val="none" w:sz="0" w:space="0" w:color="auto"/>
            <w:right w:val="none" w:sz="0" w:space="0" w:color="auto"/>
          </w:divBdr>
        </w:div>
        <w:div w:id="1836140367">
          <w:marLeft w:val="640"/>
          <w:marRight w:val="0"/>
          <w:marTop w:val="0"/>
          <w:marBottom w:val="0"/>
          <w:divBdr>
            <w:top w:val="none" w:sz="0" w:space="0" w:color="auto"/>
            <w:left w:val="none" w:sz="0" w:space="0" w:color="auto"/>
            <w:bottom w:val="none" w:sz="0" w:space="0" w:color="auto"/>
            <w:right w:val="none" w:sz="0" w:space="0" w:color="auto"/>
          </w:divBdr>
        </w:div>
        <w:div w:id="759184780">
          <w:marLeft w:val="640"/>
          <w:marRight w:val="0"/>
          <w:marTop w:val="0"/>
          <w:marBottom w:val="0"/>
          <w:divBdr>
            <w:top w:val="none" w:sz="0" w:space="0" w:color="auto"/>
            <w:left w:val="none" w:sz="0" w:space="0" w:color="auto"/>
            <w:bottom w:val="none" w:sz="0" w:space="0" w:color="auto"/>
            <w:right w:val="none" w:sz="0" w:space="0" w:color="auto"/>
          </w:divBdr>
        </w:div>
        <w:div w:id="959992264">
          <w:marLeft w:val="640"/>
          <w:marRight w:val="0"/>
          <w:marTop w:val="0"/>
          <w:marBottom w:val="0"/>
          <w:divBdr>
            <w:top w:val="none" w:sz="0" w:space="0" w:color="auto"/>
            <w:left w:val="none" w:sz="0" w:space="0" w:color="auto"/>
            <w:bottom w:val="none" w:sz="0" w:space="0" w:color="auto"/>
            <w:right w:val="none" w:sz="0" w:space="0" w:color="auto"/>
          </w:divBdr>
        </w:div>
        <w:div w:id="376012630">
          <w:marLeft w:val="640"/>
          <w:marRight w:val="0"/>
          <w:marTop w:val="0"/>
          <w:marBottom w:val="0"/>
          <w:divBdr>
            <w:top w:val="none" w:sz="0" w:space="0" w:color="auto"/>
            <w:left w:val="none" w:sz="0" w:space="0" w:color="auto"/>
            <w:bottom w:val="none" w:sz="0" w:space="0" w:color="auto"/>
            <w:right w:val="none" w:sz="0" w:space="0" w:color="auto"/>
          </w:divBdr>
        </w:div>
        <w:div w:id="775368798">
          <w:marLeft w:val="640"/>
          <w:marRight w:val="0"/>
          <w:marTop w:val="0"/>
          <w:marBottom w:val="0"/>
          <w:divBdr>
            <w:top w:val="none" w:sz="0" w:space="0" w:color="auto"/>
            <w:left w:val="none" w:sz="0" w:space="0" w:color="auto"/>
            <w:bottom w:val="none" w:sz="0" w:space="0" w:color="auto"/>
            <w:right w:val="none" w:sz="0" w:space="0" w:color="auto"/>
          </w:divBdr>
        </w:div>
        <w:div w:id="248657071">
          <w:marLeft w:val="640"/>
          <w:marRight w:val="0"/>
          <w:marTop w:val="0"/>
          <w:marBottom w:val="0"/>
          <w:divBdr>
            <w:top w:val="none" w:sz="0" w:space="0" w:color="auto"/>
            <w:left w:val="none" w:sz="0" w:space="0" w:color="auto"/>
            <w:bottom w:val="none" w:sz="0" w:space="0" w:color="auto"/>
            <w:right w:val="none" w:sz="0" w:space="0" w:color="auto"/>
          </w:divBdr>
        </w:div>
        <w:div w:id="972826422">
          <w:marLeft w:val="640"/>
          <w:marRight w:val="0"/>
          <w:marTop w:val="0"/>
          <w:marBottom w:val="0"/>
          <w:divBdr>
            <w:top w:val="none" w:sz="0" w:space="0" w:color="auto"/>
            <w:left w:val="none" w:sz="0" w:space="0" w:color="auto"/>
            <w:bottom w:val="none" w:sz="0" w:space="0" w:color="auto"/>
            <w:right w:val="none" w:sz="0" w:space="0" w:color="auto"/>
          </w:divBdr>
        </w:div>
        <w:div w:id="1545099217">
          <w:marLeft w:val="640"/>
          <w:marRight w:val="0"/>
          <w:marTop w:val="0"/>
          <w:marBottom w:val="0"/>
          <w:divBdr>
            <w:top w:val="none" w:sz="0" w:space="0" w:color="auto"/>
            <w:left w:val="none" w:sz="0" w:space="0" w:color="auto"/>
            <w:bottom w:val="none" w:sz="0" w:space="0" w:color="auto"/>
            <w:right w:val="none" w:sz="0" w:space="0" w:color="auto"/>
          </w:divBdr>
        </w:div>
        <w:div w:id="322004095">
          <w:marLeft w:val="640"/>
          <w:marRight w:val="0"/>
          <w:marTop w:val="0"/>
          <w:marBottom w:val="0"/>
          <w:divBdr>
            <w:top w:val="none" w:sz="0" w:space="0" w:color="auto"/>
            <w:left w:val="none" w:sz="0" w:space="0" w:color="auto"/>
            <w:bottom w:val="none" w:sz="0" w:space="0" w:color="auto"/>
            <w:right w:val="none" w:sz="0" w:space="0" w:color="auto"/>
          </w:divBdr>
        </w:div>
        <w:div w:id="2113087173">
          <w:marLeft w:val="640"/>
          <w:marRight w:val="0"/>
          <w:marTop w:val="0"/>
          <w:marBottom w:val="0"/>
          <w:divBdr>
            <w:top w:val="none" w:sz="0" w:space="0" w:color="auto"/>
            <w:left w:val="none" w:sz="0" w:space="0" w:color="auto"/>
            <w:bottom w:val="none" w:sz="0" w:space="0" w:color="auto"/>
            <w:right w:val="none" w:sz="0" w:space="0" w:color="auto"/>
          </w:divBdr>
        </w:div>
        <w:div w:id="1534490706">
          <w:marLeft w:val="640"/>
          <w:marRight w:val="0"/>
          <w:marTop w:val="0"/>
          <w:marBottom w:val="0"/>
          <w:divBdr>
            <w:top w:val="none" w:sz="0" w:space="0" w:color="auto"/>
            <w:left w:val="none" w:sz="0" w:space="0" w:color="auto"/>
            <w:bottom w:val="none" w:sz="0" w:space="0" w:color="auto"/>
            <w:right w:val="none" w:sz="0" w:space="0" w:color="auto"/>
          </w:divBdr>
        </w:div>
        <w:div w:id="95711600">
          <w:marLeft w:val="640"/>
          <w:marRight w:val="0"/>
          <w:marTop w:val="0"/>
          <w:marBottom w:val="0"/>
          <w:divBdr>
            <w:top w:val="none" w:sz="0" w:space="0" w:color="auto"/>
            <w:left w:val="none" w:sz="0" w:space="0" w:color="auto"/>
            <w:bottom w:val="none" w:sz="0" w:space="0" w:color="auto"/>
            <w:right w:val="none" w:sz="0" w:space="0" w:color="auto"/>
          </w:divBdr>
        </w:div>
        <w:div w:id="2078047900">
          <w:marLeft w:val="640"/>
          <w:marRight w:val="0"/>
          <w:marTop w:val="0"/>
          <w:marBottom w:val="0"/>
          <w:divBdr>
            <w:top w:val="none" w:sz="0" w:space="0" w:color="auto"/>
            <w:left w:val="none" w:sz="0" w:space="0" w:color="auto"/>
            <w:bottom w:val="none" w:sz="0" w:space="0" w:color="auto"/>
            <w:right w:val="none" w:sz="0" w:space="0" w:color="auto"/>
          </w:divBdr>
        </w:div>
        <w:div w:id="1489788100">
          <w:marLeft w:val="640"/>
          <w:marRight w:val="0"/>
          <w:marTop w:val="0"/>
          <w:marBottom w:val="0"/>
          <w:divBdr>
            <w:top w:val="none" w:sz="0" w:space="0" w:color="auto"/>
            <w:left w:val="none" w:sz="0" w:space="0" w:color="auto"/>
            <w:bottom w:val="none" w:sz="0" w:space="0" w:color="auto"/>
            <w:right w:val="none" w:sz="0" w:space="0" w:color="auto"/>
          </w:divBdr>
        </w:div>
        <w:div w:id="2138330948">
          <w:marLeft w:val="640"/>
          <w:marRight w:val="0"/>
          <w:marTop w:val="0"/>
          <w:marBottom w:val="0"/>
          <w:divBdr>
            <w:top w:val="none" w:sz="0" w:space="0" w:color="auto"/>
            <w:left w:val="none" w:sz="0" w:space="0" w:color="auto"/>
            <w:bottom w:val="none" w:sz="0" w:space="0" w:color="auto"/>
            <w:right w:val="none" w:sz="0" w:space="0" w:color="auto"/>
          </w:divBdr>
        </w:div>
        <w:div w:id="1636523523">
          <w:marLeft w:val="640"/>
          <w:marRight w:val="0"/>
          <w:marTop w:val="0"/>
          <w:marBottom w:val="0"/>
          <w:divBdr>
            <w:top w:val="none" w:sz="0" w:space="0" w:color="auto"/>
            <w:left w:val="none" w:sz="0" w:space="0" w:color="auto"/>
            <w:bottom w:val="none" w:sz="0" w:space="0" w:color="auto"/>
            <w:right w:val="none" w:sz="0" w:space="0" w:color="auto"/>
          </w:divBdr>
        </w:div>
        <w:div w:id="1270619953">
          <w:marLeft w:val="640"/>
          <w:marRight w:val="0"/>
          <w:marTop w:val="0"/>
          <w:marBottom w:val="0"/>
          <w:divBdr>
            <w:top w:val="none" w:sz="0" w:space="0" w:color="auto"/>
            <w:left w:val="none" w:sz="0" w:space="0" w:color="auto"/>
            <w:bottom w:val="none" w:sz="0" w:space="0" w:color="auto"/>
            <w:right w:val="none" w:sz="0" w:space="0" w:color="auto"/>
          </w:divBdr>
        </w:div>
        <w:div w:id="892807877">
          <w:marLeft w:val="640"/>
          <w:marRight w:val="0"/>
          <w:marTop w:val="0"/>
          <w:marBottom w:val="0"/>
          <w:divBdr>
            <w:top w:val="none" w:sz="0" w:space="0" w:color="auto"/>
            <w:left w:val="none" w:sz="0" w:space="0" w:color="auto"/>
            <w:bottom w:val="none" w:sz="0" w:space="0" w:color="auto"/>
            <w:right w:val="none" w:sz="0" w:space="0" w:color="auto"/>
          </w:divBdr>
        </w:div>
        <w:div w:id="1298611972">
          <w:marLeft w:val="640"/>
          <w:marRight w:val="0"/>
          <w:marTop w:val="0"/>
          <w:marBottom w:val="0"/>
          <w:divBdr>
            <w:top w:val="none" w:sz="0" w:space="0" w:color="auto"/>
            <w:left w:val="none" w:sz="0" w:space="0" w:color="auto"/>
            <w:bottom w:val="none" w:sz="0" w:space="0" w:color="auto"/>
            <w:right w:val="none" w:sz="0" w:space="0" w:color="auto"/>
          </w:divBdr>
        </w:div>
        <w:div w:id="274869576">
          <w:marLeft w:val="640"/>
          <w:marRight w:val="0"/>
          <w:marTop w:val="0"/>
          <w:marBottom w:val="0"/>
          <w:divBdr>
            <w:top w:val="none" w:sz="0" w:space="0" w:color="auto"/>
            <w:left w:val="none" w:sz="0" w:space="0" w:color="auto"/>
            <w:bottom w:val="none" w:sz="0" w:space="0" w:color="auto"/>
            <w:right w:val="none" w:sz="0" w:space="0" w:color="auto"/>
          </w:divBdr>
        </w:div>
        <w:div w:id="1052770646">
          <w:marLeft w:val="640"/>
          <w:marRight w:val="0"/>
          <w:marTop w:val="0"/>
          <w:marBottom w:val="0"/>
          <w:divBdr>
            <w:top w:val="none" w:sz="0" w:space="0" w:color="auto"/>
            <w:left w:val="none" w:sz="0" w:space="0" w:color="auto"/>
            <w:bottom w:val="none" w:sz="0" w:space="0" w:color="auto"/>
            <w:right w:val="none" w:sz="0" w:space="0" w:color="auto"/>
          </w:divBdr>
        </w:div>
        <w:div w:id="1535266111">
          <w:marLeft w:val="640"/>
          <w:marRight w:val="0"/>
          <w:marTop w:val="0"/>
          <w:marBottom w:val="0"/>
          <w:divBdr>
            <w:top w:val="none" w:sz="0" w:space="0" w:color="auto"/>
            <w:left w:val="none" w:sz="0" w:space="0" w:color="auto"/>
            <w:bottom w:val="none" w:sz="0" w:space="0" w:color="auto"/>
            <w:right w:val="none" w:sz="0" w:space="0" w:color="auto"/>
          </w:divBdr>
        </w:div>
        <w:div w:id="169611867">
          <w:marLeft w:val="640"/>
          <w:marRight w:val="0"/>
          <w:marTop w:val="0"/>
          <w:marBottom w:val="0"/>
          <w:divBdr>
            <w:top w:val="none" w:sz="0" w:space="0" w:color="auto"/>
            <w:left w:val="none" w:sz="0" w:space="0" w:color="auto"/>
            <w:bottom w:val="none" w:sz="0" w:space="0" w:color="auto"/>
            <w:right w:val="none" w:sz="0" w:space="0" w:color="auto"/>
          </w:divBdr>
        </w:div>
        <w:div w:id="1009941042">
          <w:marLeft w:val="640"/>
          <w:marRight w:val="0"/>
          <w:marTop w:val="0"/>
          <w:marBottom w:val="0"/>
          <w:divBdr>
            <w:top w:val="none" w:sz="0" w:space="0" w:color="auto"/>
            <w:left w:val="none" w:sz="0" w:space="0" w:color="auto"/>
            <w:bottom w:val="none" w:sz="0" w:space="0" w:color="auto"/>
            <w:right w:val="none" w:sz="0" w:space="0" w:color="auto"/>
          </w:divBdr>
        </w:div>
        <w:div w:id="24327534">
          <w:marLeft w:val="640"/>
          <w:marRight w:val="0"/>
          <w:marTop w:val="0"/>
          <w:marBottom w:val="0"/>
          <w:divBdr>
            <w:top w:val="none" w:sz="0" w:space="0" w:color="auto"/>
            <w:left w:val="none" w:sz="0" w:space="0" w:color="auto"/>
            <w:bottom w:val="none" w:sz="0" w:space="0" w:color="auto"/>
            <w:right w:val="none" w:sz="0" w:space="0" w:color="auto"/>
          </w:divBdr>
        </w:div>
        <w:div w:id="1187256182">
          <w:marLeft w:val="640"/>
          <w:marRight w:val="0"/>
          <w:marTop w:val="0"/>
          <w:marBottom w:val="0"/>
          <w:divBdr>
            <w:top w:val="none" w:sz="0" w:space="0" w:color="auto"/>
            <w:left w:val="none" w:sz="0" w:space="0" w:color="auto"/>
            <w:bottom w:val="none" w:sz="0" w:space="0" w:color="auto"/>
            <w:right w:val="none" w:sz="0" w:space="0" w:color="auto"/>
          </w:divBdr>
        </w:div>
        <w:div w:id="573055474">
          <w:marLeft w:val="640"/>
          <w:marRight w:val="0"/>
          <w:marTop w:val="0"/>
          <w:marBottom w:val="0"/>
          <w:divBdr>
            <w:top w:val="none" w:sz="0" w:space="0" w:color="auto"/>
            <w:left w:val="none" w:sz="0" w:space="0" w:color="auto"/>
            <w:bottom w:val="none" w:sz="0" w:space="0" w:color="auto"/>
            <w:right w:val="none" w:sz="0" w:space="0" w:color="auto"/>
          </w:divBdr>
        </w:div>
        <w:div w:id="1578636638">
          <w:marLeft w:val="640"/>
          <w:marRight w:val="0"/>
          <w:marTop w:val="0"/>
          <w:marBottom w:val="0"/>
          <w:divBdr>
            <w:top w:val="none" w:sz="0" w:space="0" w:color="auto"/>
            <w:left w:val="none" w:sz="0" w:space="0" w:color="auto"/>
            <w:bottom w:val="none" w:sz="0" w:space="0" w:color="auto"/>
            <w:right w:val="none" w:sz="0" w:space="0" w:color="auto"/>
          </w:divBdr>
        </w:div>
        <w:div w:id="905456744">
          <w:marLeft w:val="640"/>
          <w:marRight w:val="0"/>
          <w:marTop w:val="0"/>
          <w:marBottom w:val="0"/>
          <w:divBdr>
            <w:top w:val="none" w:sz="0" w:space="0" w:color="auto"/>
            <w:left w:val="none" w:sz="0" w:space="0" w:color="auto"/>
            <w:bottom w:val="none" w:sz="0" w:space="0" w:color="auto"/>
            <w:right w:val="none" w:sz="0" w:space="0" w:color="auto"/>
          </w:divBdr>
        </w:div>
        <w:div w:id="372196860">
          <w:marLeft w:val="640"/>
          <w:marRight w:val="0"/>
          <w:marTop w:val="0"/>
          <w:marBottom w:val="0"/>
          <w:divBdr>
            <w:top w:val="none" w:sz="0" w:space="0" w:color="auto"/>
            <w:left w:val="none" w:sz="0" w:space="0" w:color="auto"/>
            <w:bottom w:val="none" w:sz="0" w:space="0" w:color="auto"/>
            <w:right w:val="none" w:sz="0" w:space="0" w:color="auto"/>
          </w:divBdr>
        </w:div>
        <w:div w:id="1814592155">
          <w:marLeft w:val="640"/>
          <w:marRight w:val="0"/>
          <w:marTop w:val="0"/>
          <w:marBottom w:val="0"/>
          <w:divBdr>
            <w:top w:val="none" w:sz="0" w:space="0" w:color="auto"/>
            <w:left w:val="none" w:sz="0" w:space="0" w:color="auto"/>
            <w:bottom w:val="none" w:sz="0" w:space="0" w:color="auto"/>
            <w:right w:val="none" w:sz="0" w:space="0" w:color="auto"/>
          </w:divBdr>
        </w:div>
        <w:div w:id="1174493846">
          <w:marLeft w:val="640"/>
          <w:marRight w:val="0"/>
          <w:marTop w:val="0"/>
          <w:marBottom w:val="0"/>
          <w:divBdr>
            <w:top w:val="none" w:sz="0" w:space="0" w:color="auto"/>
            <w:left w:val="none" w:sz="0" w:space="0" w:color="auto"/>
            <w:bottom w:val="none" w:sz="0" w:space="0" w:color="auto"/>
            <w:right w:val="none" w:sz="0" w:space="0" w:color="auto"/>
          </w:divBdr>
        </w:div>
        <w:div w:id="1353144367">
          <w:marLeft w:val="640"/>
          <w:marRight w:val="0"/>
          <w:marTop w:val="0"/>
          <w:marBottom w:val="0"/>
          <w:divBdr>
            <w:top w:val="none" w:sz="0" w:space="0" w:color="auto"/>
            <w:left w:val="none" w:sz="0" w:space="0" w:color="auto"/>
            <w:bottom w:val="none" w:sz="0" w:space="0" w:color="auto"/>
            <w:right w:val="none" w:sz="0" w:space="0" w:color="auto"/>
          </w:divBdr>
        </w:div>
        <w:div w:id="496505356">
          <w:marLeft w:val="640"/>
          <w:marRight w:val="0"/>
          <w:marTop w:val="0"/>
          <w:marBottom w:val="0"/>
          <w:divBdr>
            <w:top w:val="none" w:sz="0" w:space="0" w:color="auto"/>
            <w:left w:val="none" w:sz="0" w:space="0" w:color="auto"/>
            <w:bottom w:val="none" w:sz="0" w:space="0" w:color="auto"/>
            <w:right w:val="none" w:sz="0" w:space="0" w:color="auto"/>
          </w:divBdr>
        </w:div>
        <w:div w:id="1567110545">
          <w:marLeft w:val="640"/>
          <w:marRight w:val="0"/>
          <w:marTop w:val="0"/>
          <w:marBottom w:val="0"/>
          <w:divBdr>
            <w:top w:val="none" w:sz="0" w:space="0" w:color="auto"/>
            <w:left w:val="none" w:sz="0" w:space="0" w:color="auto"/>
            <w:bottom w:val="none" w:sz="0" w:space="0" w:color="auto"/>
            <w:right w:val="none" w:sz="0" w:space="0" w:color="auto"/>
          </w:divBdr>
        </w:div>
        <w:div w:id="620918646">
          <w:marLeft w:val="640"/>
          <w:marRight w:val="0"/>
          <w:marTop w:val="0"/>
          <w:marBottom w:val="0"/>
          <w:divBdr>
            <w:top w:val="none" w:sz="0" w:space="0" w:color="auto"/>
            <w:left w:val="none" w:sz="0" w:space="0" w:color="auto"/>
            <w:bottom w:val="none" w:sz="0" w:space="0" w:color="auto"/>
            <w:right w:val="none" w:sz="0" w:space="0" w:color="auto"/>
          </w:divBdr>
        </w:div>
        <w:div w:id="319623895">
          <w:marLeft w:val="640"/>
          <w:marRight w:val="0"/>
          <w:marTop w:val="0"/>
          <w:marBottom w:val="0"/>
          <w:divBdr>
            <w:top w:val="none" w:sz="0" w:space="0" w:color="auto"/>
            <w:left w:val="none" w:sz="0" w:space="0" w:color="auto"/>
            <w:bottom w:val="none" w:sz="0" w:space="0" w:color="auto"/>
            <w:right w:val="none" w:sz="0" w:space="0" w:color="auto"/>
          </w:divBdr>
        </w:div>
        <w:div w:id="1392117117">
          <w:marLeft w:val="640"/>
          <w:marRight w:val="0"/>
          <w:marTop w:val="0"/>
          <w:marBottom w:val="0"/>
          <w:divBdr>
            <w:top w:val="none" w:sz="0" w:space="0" w:color="auto"/>
            <w:left w:val="none" w:sz="0" w:space="0" w:color="auto"/>
            <w:bottom w:val="none" w:sz="0" w:space="0" w:color="auto"/>
            <w:right w:val="none" w:sz="0" w:space="0" w:color="auto"/>
          </w:divBdr>
        </w:div>
        <w:div w:id="217520512">
          <w:marLeft w:val="640"/>
          <w:marRight w:val="0"/>
          <w:marTop w:val="0"/>
          <w:marBottom w:val="0"/>
          <w:divBdr>
            <w:top w:val="none" w:sz="0" w:space="0" w:color="auto"/>
            <w:left w:val="none" w:sz="0" w:space="0" w:color="auto"/>
            <w:bottom w:val="none" w:sz="0" w:space="0" w:color="auto"/>
            <w:right w:val="none" w:sz="0" w:space="0" w:color="auto"/>
          </w:divBdr>
        </w:div>
        <w:div w:id="1606881332">
          <w:marLeft w:val="640"/>
          <w:marRight w:val="0"/>
          <w:marTop w:val="0"/>
          <w:marBottom w:val="0"/>
          <w:divBdr>
            <w:top w:val="none" w:sz="0" w:space="0" w:color="auto"/>
            <w:left w:val="none" w:sz="0" w:space="0" w:color="auto"/>
            <w:bottom w:val="none" w:sz="0" w:space="0" w:color="auto"/>
            <w:right w:val="none" w:sz="0" w:space="0" w:color="auto"/>
          </w:divBdr>
        </w:div>
        <w:div w:id="481507335">
          <w:marLeft w:val="640"/>
          <w:marRight w:val="0"/>
          <w:marTop w:val="0"/>
          <w:marBottom w:val="0"/>
          <w:divBdr>
            <w:top w:val="none" w:sz="0" w:space="0" w:color="auto"/>
            <w:left w:val="none" w:sz="0" w:space="0" w:color="auto"/>
            <w:bottom w:val="none" w:sz="0" w:space="0" w:color="auto"/>
            <w:right w:val="none" w:sz="0" w:space="0" w:color="auto"/>
          </w:divBdr>
        </w:div>
        <w:div w:id="1833135521">
          <w:marLeft w:val="640"/>
          <w:marRight w:val="0"/>
          <w:marTop w:val="0"/>
          <w:marBottom w:val="0"/>
          <w:divBdr>
            <w:top w:val="none" w:sz="0" w:space="0" w:color="auto"/>
            <w:left w:val="none" w:sz="0" w:space="0" w:color="auto"/>
            <w:bottom w:val="none" w:sz="0" w:space="0" w:color="auto"/>
            <w:right w:val="none" w:sz="0" w:space="0" w:color="auto"/>
          </w:divBdr>
        </w:div>
        <w:div w:id="1552501240">
          <w:marLeft w:val="640"/>
          <w:marRight w:val="0"/>
          <w:marTop w:val="0"/>
          <w:marBottom w:val="0"/>
          <w:divBdr>
            <w:top w:val="none" w:sz="0" w:space="0" w:color="auto"/>
            <w:left w:val="none" w:sz="0" w:space="0" w:color="auto"/>
            <w:bottom w:val="none" w:sz="0" w:space="0" w:color="auto"/>
            <w:right w:val="none" w:sz="0" w:space="0" w:color="auto"/>
          </w:divBdr>
        </w:div>
        <w:div w:id="1301573467">
          <w:marLeft w:val="640"/>
          <w:marRight w:val="0"/>
          <w:marTop w:val="0"/>
          <w:marBottom w:val="0"/>
          <w:divBdr>
            <w:top w:val="none" w:sz="0" w:space="0" w:color="auto"/>
            <w:left w:val="none" w:sz="0" w:space="0" w:color="auto"/>
            <w:bottom w:val="none" w:sz="0" w:space="0" w:color="auto"/>
            <w:right w:val="none" w:sz="0" w:space="0" w:color="auto"/>
          </w:divBdr>
        </w:div>
        <w:div w:id="794835721">
          <w:marLeft w:val="640"/>
          <w:marRight w:val="0"/>
          <w:marTop w:val="0"/>
          <w:marBottom w:val="0"/>
          <w:divBdr>
            <w:top w:val="none" w:sz="0" w:space="0" w:color="auto"/>
            <w:left w:val="none" w:sz="0" w:space="0" w:color="auto"/>
            <w:bottom w:val="none" w:sz="0" w:space="0" w:color="auto"/>
            <w:right w:val="none" w:sz="0" w:space="0" w:color="auto"/>
          </w:divBdr>
        </w:div>
        <w:div w:id="1558281975">
          <w:marLeft w:val="640"/>
          <w:marRight w:val="0"/>
          <w:marTop w:val="0"/>
          <w:marBottom w:val="0"/>
          <w:divBdr>
            <w:top w:val="none" w:sz="0" w:space="0" w:color="auto"/>
            <w:left w:val="none" w:sz="0" w:space="0" w:color="auto"/>
            <w:bottom w:val="none" w:sz="0" w:space="0" w:color="auto"/>
            <w:right w:val="none" w:sz="0" w:space="0" w:color="auto"/>
          </w:divBdr>
        </w:div>
        <w:div w:id="2023387382">
          <w:marLeft w:val="640"/>
          <w:marRight w:val="0"/>
          <w:marTop w:val="0"/>
          <w:marBottom w:val="0"/>
          <w:divBdr>
            <w:top w:val="none" w:sz="0" w:space="0" w:color="auto"/>
            <w:left w:val="none" w:sz="0" w:space="0" w:color="auto"/>
            <w:bottom w:val="none" w:sz="0" w:space="0" w:color="auto"/>
            <w:right w:val="none" w:sz="0" w:space="0" w:color="auto"/>
          </w:divBdr>
        </w:div>
        <w:div w:id="935212949">
          <w:marLeft w:val="640"/>
          <w:marRight w:val="0"/>
          <w:marTop w:val="0"/>
          <w:marBottom w:val="0"/>
          <w:divBdr>
            <w:top w:val="none" w:sz="0" w:space="0" w:color="auto"/>
            <w:left w:val="none" w:sz="0" w:space="0" w:color="auto"/>
            <w:bottom w:val="none" w:sz="0" w:space="0" w:color="auto"/>
            <w:right w:val="none" w:sz="0" w:space="0" w:color="auto"/>
          </w:divBdr>
        </w:div>
        <w:div w:id="1595432619">
          <w:marLeft w:val="640"/>
          <w:marRight w:val="0"/>
          <w:marTop w:val="0"/>
          <w:marBottom w:val="0"/>
          <w:divBdr>
            <w:top w:val="none" w:sz="0" w:space="0" w:color="auto"/>
            <w:left w:val="none" w:sz="0" w:space="0" w:color="auto"/>
            <w:bottom w:val="none" w:sz="0" w:space="0" w:color="auto"/>
            <w:right w:val="none" w:sz="0" w:space="0" w:color="auto"/>
          </w:divBdr>
        </w:div>
        <w:div w:id="1834561715">
          <w:marLeft w:val="640"/>
          <w:marRight w:val="0"/>
          <w:marTop w:val="0"/>
          <w:marBottom w:val="0"/>
          <w:divBdr>
            <w:top w:val="none" w:sz="0" w:space="0" w:color="auto"/>
            <w:left w:val="none" w:sz="0" w:space="0" w:color="auto"/>
            <w:bottom w:val="none" w:sz="0" w:space="0" w:color="auto"/>
            <w:right w:val="none" w:sz="0" w:space="0" w:color="auto"/>
          </w:divBdr>
        </w:div>
        <w:div w:id="1473139338">
          <w:marLeft w:val="640"/>
          <w:marRight w:val="0"/>
          <w:marTop w:val="0"/>
          <w:marBottom w:val="0"/>
          <w:divBdr>
            <w:top w:val="none" w:sz="0" w:space="0" w:color="auto"/>
            <w:left w:val="none" w:sz="0" w:space="0" w:color="auto"/>
            <w:bottom w:val="none" w:sz="0" w:space="0" w:color="auto"/>
            <w:right w:val="none" w:sz="0" w:space="0" w:color="auto"/>
          </w:divBdr>
        </w:div>
        <w:div w:id="506870161">
          <w:marLeft w:val="640"/>
          <w:marRight w:val="0"/>
          <w:marTop w:val="0"/>
          <w:marBottom w:val="0"/>
          <w:divBdr>
            <w:top w:val="none" w:sz="0" w:space="0" w:color="auto"/>
            <w:left w:val="none" w:sz="0" w:space="0" w:color="auto"/>
            <w:bottom w:val="none" w:sz="0" w:space="0" w:color="auto"/>
            <w:right w:val="none" w:sz="0" w:space="0" w:color="auto"/>
          </w:divBdr>
        </w:div>
        <w:div w:id="114295124">
          <w:marLeft w:val="640"/>
          <w:marRight w:val="0"/>
          <w:marTop w:val="0"/>
          <w:marBottom w:val="0"/>
          <w:divBdr>
            <w:top w:val="none" w:sz="0" w:space="0" w:color="auto"/>
            <w:left w:val="none" w:sz="0" w:space="0" w:color="auto"/>
            <w:bottom w:val="none" w:sz="0" w:space="0" w:color="auto"/>
            <w:right w:val="none" w:sz="0" w:space="0" w:color="auto"/>
          </w:divBdr>
        </w:div>
        <w:div w:id="2062433823">
          <w:marLeft w:val="640"/>
          <w:marRight w:val="0"/>
          <w:marTop w:val="0"/>
          <w:marBottom w:val="0"/>
          <w:divBdr>
            <w:top w:val="none" w:sz="0" w:space="0" w:color="auto"/>
            <w:left w:val="none" w:sz="0" w:space="0" w:color="auto"/>
            <w:bottom w:val="none" w:sz="0" w:space="0" w:color="auto"/>
            <w:right w:val="none" w:sz="0" w:space="0" w:color="auto"/>
          </w:divBdr>
        </w:div>
        <w:div w:id="1311056041">
          <w:marLeft w:val="640"/>
          <w:marRight w:val="0"/>
          <w:marTop w:val="0"/>
          <w:marBottom w:val="0"/>
          <w:divBdr>
            <w:top w:val="none" w:sz="0" w:space="0" w:color="auto"/>
            <w:left w:val="none" w:sz="0" w:space="0" w:color="auto"/>
            <w:bottom w:val="none" w:sz="0" w:space="0" w:color="auto"/>
            <w:right w:val="none" w:sz="0" w:space="0" w:color="auto"/>
          </w:divBdr>
        </w:div>
        <w:div w:id="2142066549">
          <w:marLeft w:val="640"/>
          <w:marRight w:val="0"/>
          <w:marTop w:val="0"/>
          <w:marBottom w:val="0"/>
          <w:divBdr>
            <w:top w:val="none" w:sz="0" w:space="0" w:color="auto"/>
            <w:left w:val="none" w:sz="0" w:space="0" w:color="auto"/>
            <w:bottom w:val="none" w:sz="0" w:space="0" w:color="auto"/>
            <w:right w:val="none" w:sz="0" w:space="0" w:color="auto"/>
          </w:divBdr>
        </w:div>
        <w:div w:id="1433277942">
          <w:marLeft w:val="640"/>
          <w:marRight w:val="0"/>
          <w:marTop w:val="0"/>
          <w:marBottom w:val="0"/>
          <w:divBdr>
            <w:top w:val="none" w:sz="0" w:space="0" w:color="auto"/>
            <w:left w:val="none" w:sz="0" w:space="0" w:color="auto"/>
            <w:bottom w:val="none" w:sz="0" w:space="0" w:color="auto"/>
            <w:right w:val="none" w:sz="0" w:space="0" w:color="auto"/>
          </w:divBdr>
        </w:div>
        <w:div w:id="2147120428">
          <w:marLeft w:val="640"/>
          <w:marRight w:val="0"/>
          <w:marTop w:val="0"/>
          <w:marBottom w:val="0"/>
          <w:divBdr>
            <w:top w:val="none" w:sz="0" w:space="0" w:color="auto"/>
            <w:left w:val="none" w:sz="0" w:space="0" w:color="auto"/>
            <w:bottom w:val="none" w:sz="0" w:space="0" w:color="auto"/>
            <w:right w:val="none" w:sz="0" w:space="0" w:color="auto"/>
          </w:divBdr>
        </w:div>
        <w:div w:id="1115832160">
          <w:marLeft w:val="640"/>
          <w:marRight w:val="0"/>
          <w:marTop w:val="0"/>
          <w:marBottom w:val="0"/>
          <w:divBdr>
            <w:top w:val="none" w:sz="0" w:space="0" w:color="auto"/>
            <w:left w:val="none" w:sz="0" w:space="0" w:color="auto"/>
            <w:bottom w:val="none" w:sz="0" w:space="0" w:color="auto"/>
            <w:right w:val="none" w:sz="0" w:space="0" w:color="auto"/>
          </w:divBdr>
        </w:div>
        <w:div w:id="1421177367">
          <w:marLeft w:val="640"/>
          <w:marRight w:val="0"/>
          <w:marTop w:val="0"/>
          <w:marBottom w:val="0"/>
          <w:divBdr>
            <w:top w:val="none" w:sz="0" w:space="0" w:color="auto"/>
            <w:left w:val="none" w:sz="0" w:space="0" w:color="auto"/>
            <w:bottom w:val="none" w:sz="0" w:space="0" w:color="auto"/>
            <w:right w:val="none" w:sz="0" w:space="0" w:color="auto"/>
          </w:divBdr>
        </w:div>
        <w:div w:id="7709906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47.xml"/><Relationship Id="rId21" Type="http://schemas.openxmlformats.org/officeDocument/2006/relationships/image" Target="media/image14.png"/><Relationship Id="rId42" Type="http://schemas.openxmlformats.org/officeDocument/2006/relationships/chart" Target="charts/chart7.xml"/><Relationship Id="rId63" Type="http://schemas.openxmlformats.org/officeDocument/2006/relationships/chart" Target="charts/chart14.xml"/><Relationship Id="rId84" Type="http://schemas.openxmlformats.org/officeDocument/2006/relationships/chart" Target="charts/chart35.xml"/><Relationship Id="rId138" Type="http://schemas.openxmlformats.org/officeDocument/2006/relationships/chart" Target="charts/chart59.xml"/><Relationship Id="rId107" Type="http://schemas.openxmlformats.org/officeDocument/2006/relationships/image" Target="media/image55.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33.png"/><Relationship Id="rId74" Type="http://schemas.openxmlformats.org/officeDocument/2006/relationships/chart" Target="charts/chart25.xml"/><Relationship Id="rId128" Type="http://schemas.openxmlformats.org/officeDocument/2006/relationships/image" Target="media/image68.png"/><Relationship Id="rId5" Type="http://schemas.openxmlformats.org/officeDocument/2006/relationships/webSettings" Target="webSettings.xml"/><Relationship Id="rId90" Type="http://schemas.openxmlformats.org/officeDocument/2006/relationships/chart" Target="charts/chart41.xml"/><Relationship Id="rId95" Type="http://schemas.openxmlformats.org/officeDocument/2006/relationships/image" Target="media/image45.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chart" Target="charts/chart8.xml"/><Relationship Id="rId48" Type="http://schemas.openxmlformats.org/officeDocument/2006/relationships/chart" Target="charts/chart13.xml"/><Relationship Id="rId64" Type="http://schemas.openxmlformats.org/officeDocument/2006/relationships/chart" Target="charts/chart15.xml"/><Relationship Id="rId69" Type="http://schemas.openxmlformats.org/officeDocument/2006/relationships/chart" Target="charts/chart20.xml"/><Relationship Id="rId113" Type="http://schemas.openxmlformats.org/officeDocument/2006/relationships/chart" Target="charts/chart43.xml"/><Relationship Id="rId118" Type="http://schemas.openxmlformats.org/officeDocument/2006/relationships/chart" Target="charts/chart48.xml"/><Relationship Id="rId134" Type="http://schemas.openxmlformats.org/officeDocument/2006/relationships/chart" Target="charts/chart55.xml"/><Relationship Id="rId139" Type="http://schemas.openxmlformats.org/officeDocument/2006/relationships/chart" Target="charts/chart60.xml"/><Relationship Id="rId80" Type="http://schemas.openxmlformats.org/officeDocument/2006/relationships/chart" Target="charts/chart31.xml"/><Relationship Id="rId85" Type="http://schemas.openxmlformats.org/officeDocument/2006/relationships/chart" Target="charts/chart36.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chart" Target="charts/chart3.xml"/><Relationship Id="rId59" Type="http://schemas.openxmlformats.org/officeDocument/2006/relationships/image" Target="media/image39.png"/><Relationship Id="rId103" Type="http://schemas.openxmlformats.org/officeDocument/2006/relationships/image" Target="media/image51.png"/><Relationship Id="rId108" Type="http://schemas.openxmlformats.org/officeDocument/2006/relationships/image" Target="media/image56.png"/><Relationship Id="rId124" Type="http://schemas.openxmlformats.org/officeDocument/2006/relationships/image" Target="media/image64.png"/><Relationship Id="rId129" Type="http://schemas.openxmlformats.org/officeDocument/2006/relationships/chart" Target="charts/chart50.xml"/><Relationship Id="rId54" Type="http://schemas.openxmlformats.org/officeDocument/2006/relationships/image" Target="media/image34.png"/><Relationship Id="rId70" Type="http://schemas.openxmlformats.org/officeDocument/2006/relationships/chart" Target="charts/chart21.xml"/><Relationship Id="rId75" Type="http://schemas.openxmlformats.org/officeDocument/2006/relationships/chart" Target="charts/chart26.xml"/><Relationship Id="rId91" Type="http://schemas.openxmlformats.org/officeDocument/2006/relationships/image" Target="media/image43.png"/><Relationship Id="rId96" Type="http://schemas.openxmlformats.org/officeDocument/2006/relationships/image" Target="media/image46.png"/><Relationship Id="rId140" Type="http://schemas.openxmlformats.org/officeDocument/2006/relationships/chart" Target="charts/chart61.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29.png"/><Relationship Id="rId114" Type="http://schemas.openxmlformats.org/officeDocument/2006/relationships/chart" Target="charts/chart44.xml"/><Relationship Id="rId119" Type="http://schemas.openxmlformats.org/officeDocument/2006/relationships/chart" Target="charts/chart49.xml"/><Relationship Id="rId44" Type="http://schemas.openxmlformats.org/officeDocument/2006/relationships/chart" Target="charts/chart9.xml"/><Relationship Id="rId60" Type="http://schemas.openxmlformats.org/officeDocument/2006/relationships/image" Target="media/image40.png"/><Relationship Id="rId65" Type="http://schemas.openxmlformats.org/officeDocument/2006/relationships/chart" Target="charts/chart16.xml"/><Relationship Id="rId81" Type="http://schemas.openxmlformats.org/officeDocument/2006/relationships/chart" Target="charts/chart32.xml"/><Relationship Id="rId86" Type="http://schemas.openxmlformats.org/officeDocument/2006/relationships/chart" Target="charts/chart37.xml"/><Relationship Id="rId130" Type="http://schemas.openxmlformats.org/officeDocument/2006/relationships/chart" Target="charts/chart51.xml"/><Relationship Id="rId135" Type="http://schemas.openxmlformats.org/officeDocument/2006/relationships/chart" Target="charts/chart56.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chart" Target="charts/chart4.xml"/><Relationship Id="rId109" Type="http://schemas.openxmlformats.org/officeDocument/2006/relationships/image" Target="media/image57.png"/><Relationship Id="rId34" Type="http://schemas.openxmlformats.org/officeDocument/2006/relationships/image" Target="media/image27.png"/><Relationship Id="rId50" Type="http://schemas.openxmlformats.org/officeDocument/2006/relationships/image" Target="media/image30.emf"/><Relationship Id="rId55" Type="http://schemas.openxmlformats.org/officeDocument/2006/relationships/image" Target="media/image35.png"/><Relationship Id="rId76" Type="http://schemas.openxmlformats.org/officeDocument/2006/relationships/chart" Target="charts/chart27.xml"/><Relationship Id="rId97" Type="http://schemas.openxmlformats.org/officeDocument/2006/relationships/image" Target="media/image47.png"/><Relationship Id="rId104" Type="http://schemas.openxmlformats.org/officeDocument/2006/relationships/image" Target="media/image52.png"/><Relationship Id="rId120" Type="http://schemas.openxmlformats.org/officeDocument/2006/relationships/footer" Target="footer1.xml"/><Relationship Id="rId125" Type="http://schemas.openxmlformats.org/officeDocument/2006/relationships/image" Target="media/image65.png"/><Relationship Id="rId141" Type="http://schemas.openxmlformats.org/officeDocument/2006/relationships/chart" Target="charts/chart62.xml"/><Relationship Id="rId14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chart" Target="charts/chart22.xml"/><Relationship Id="rId92" Type="http://schemas.microsoft.com/office/2007/relationships/hdphoto" Target="media/hdphoto1.wdp"/><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chart" Target="charts/chart5.xml"/><Relationship Id="rId45" Type="http://schemas.openxmlformats.org/officeDocument/2006/relationships/chart" Target="charts/chart10.xml"/><Relationship Id="rId66" Type="http://schemas.openxmlformats.org/officeDocument/2006/relationships/chart" Target="charts/chart17.xml"/><Relationship Id="rId87" Type="http://schemas.openxmlformats.org/officeDocument/2006/relationships/chart" Target="charts/chart38.xml"/><Relationship Id="rId110" Type="http://schemas.openxmlformats.org/officeDocument/2006/relationships/image" Target="media/image58.png"/><Relationship Id="rId115" Type="http://schemas.openxmlformats.org/officeDocument/2006/relationships/chart" Target="charts/chart45.xml"/><Relationship Id="rId131" Type="http://schemas.openxmlformats.org/officeDocument/2006/relationships/chart" Target="charts/chart52.xml"/><Relationship Id="rId136" Type="http://schemas.openxmlformats.org/officeDocument/2006/relationships/chart" Target="charts/chart57.xml"/><Relationship Id="rId61" Type="http://schemas.openxmlformats.org/officeDocument/2006/relationships/image" Target="media/image41.png"/><Relationship Id="rId82" Type="http://schemas.openxmlformats.org/officeDocument/2006/relationships/chart" Target="charts/chart33.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chart" Target="charts/chart1.xml"/><Relationship Id="rId56" Type="http://schemas.openxmlformats.org/officeDocument/2006/relationships/image" Target="media/image36.png"/><Relationship Id="rId77" Type="http://schemas.openxmlformats.org/officeDocument/2006/relationships/chart" Target="charts/chart28.xml"/><Relationship Id="rId100" Type="http://schemas.microsoft.com/office/2007/relationships/hdphoto" Target="media/hdphoto3.wdp"/><Relationship Id="rId105" Type="http://schemas.openxmlformats.org/officeDocument/2006/relationships/image" Target="media/image53.png"/><Relationship Id="rId126" Type="http://schemas.openxmlformats.org/officeDocument/2006/relationships/image" Target="media/image66.png"/><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chart" Target="charts/chart23.xml"/><Relationship Id="rId93" Type="http://schemas.openxmlformats.org/officeDocument/2006/relationships/chart" Target="charts/chart42.xml"/><Relationship Id="rId98" Type="http://schemas.microsoft.com/office/2007/relationships/hdphoto" Target="media/hdphoto2.wdp"/><Relationship Id="rId121" Type="http://schemas.openxmlformats.org/officeDocument/2006/relationships/image" Target="media/image61.png"/><Relationship Id="rId142" Type="http://schemas.openxmlformats.org/officeDocument/2006/relationships/chart" Target="charts/chart63.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chart" Target="charts/chart11.xml"/><Relationship Id="rId67" Type="http://schemas.openxmlformats.org/officeDocument/2006/relationships/chart" Target="charts/chart18.xml"/><Relationship Id="rId116" Type="http://schemas.openxmlformats.org/officeDocument/2006/relationships/chart" Target="charts/chart46.xml"/><Relationship Id="rId137" Type="http://schemas.openxmlformats.org/officeDocument/2006/relationships/chart" Target="charts/chart58.xml"/><Relationship Id="rId20" Type="http://schemas.openxmlformats.org/officeDocument/2006/relationships/image" Target="media/image13.png"/><Relationship Id="rId41" Type="http://schemas.openxmlformats.org/officeDocument/2006/relationships/chart" Target="charts/chart6.xml"/><Relationship Id="rId62" Type="http://schemas.openxmlformats.org/officeDocument/2006/relationships/image" Target="media/image42.png"/><Relationship Id="rId83" Type="http://schemas.openxmlformats.org/officeDocument/2006/relationships/chart" Target="charts/chart34.xml"/><Relationship Id="rId88" Type="http://schemas.openxmlformats.org/officeDocument/2006/relationships/chart" Target="charts/chart39.xml"/><Relationship Id="rId111" Type="http://schemas.openxmlformats.org/officeDocument/2006/relationships/image" Target="media/image59.png"/><Relationship Id="rId132" Type="http://schemas.openxmlformats.org/officeDocument/2006/relationships/chart" Target="charts/chart53.xml"/><Relationship Id="rId15" Type="http://schemas.openxmlformats.org/officeDocument/2006/relationships/image" Target="media/image8.png"/><Relationship Id="rId36" Type="http://schemas.openxmlformats.org/officeDocument/2006/relationships/image" Target="media/image28.png"/><Relationship Id="rId57" Type="http://schemas.openxmlformats.org/officeDocument/2006/relationships/image" Target="media/image37.png"/><Relationship Id="rId106" Type="http://schemas.openxmlformats.org/officeDocument/2006/relationships/image" Target="media/image54.png"/><Relationship Id="rId127" Type="http://schemas.openxmlformats.org/officeDocument/2006/relationships/image" Target="media/image67.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32.png"/><Relationship Id="rId73" Type="http://schemas.openxmlformats.org/officeDocument/2006/relationships/chart" Target="charts/chart24.xml"/><Relationship Id="rId78" Type="http://schemas.openxmlformats.org/officeDocument/2006/relationships/chart" Target="charts/chart29.xml"/><Relationship Id="rId94" Type="http://schemas.openxmlformats.org/officeDocument/2006/relationships/image" Target="media/image44.png"/><Relationship Id="rId99" Type="http://schemas.openxmlformats.org/officeDocument/2006/relationships/image" Target="media/image48.png"/><Relationship Id="rId101" Type="http://schemas.openxmlformats.org/officeDocument/2006/relationships/image" Target="media/image49.png"/><Relationship Id="rId122" Type="http://schemas.openxmlformats.org/officeDocument/2006/relationships/image" Target="media/image62.png"/><Relationship Id="rId143" Type="http://schemas.openxmlformats.org/officeDocument/2006/relationships/chart" Target="charts/chart64.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chart" Target="charts/chart12.xml"/><Relationship Id="rId68" Type="http://schemas.openxmlformats.org/officeDocument/2006/relationships/chart" Target="charts/chart19.xml"/><Relationship Id="rId89" Type="http://schemas.openxmlformats.org/officeDocument/2006/relationships/chart" Target="charts/chart40.xml"/><Relationship Id="rId112" Type="http://schemas.openxmlformats.org/officeDocument/2006/relationships/image" Target="media/image60.png"/><Relationship Id="rId133" Type="http://schemas.openxmlformats.org/officeDocument/2006/relationships/chart" Target="charts/chart54.xml"/><Relationship Id="rId16" Type="http://schemas.openxmlformats.org/officeDocument/2006/relationships/image" Target="media/image9.png"/><Relationship Id="rId37" Type="http://schemas.openxmlformats.org/officeDocument/2006/relationships/chart" Target="charts/chart2.xml"/><Relationship Id="rId58" Type="http://schemas.openxmlformats.org/officeDocument/2006/relationships/image" Target="media/image38.png"/><Relationship Id="rId79" Type="http://schemas.openxmlformats.org/officeDocument/2006/relationships/chart" Target="charts/chart30.xml"/><Relationship Id="rId102" Type="http://schemas.openxmlformats.org/officeDocument/2006/relationships/image" Target="media/image50.png"/><Relationship Id="rId123" Type="http://schemas.openxmlformats.org/officeDocument/2006/relationships/image" Target="media/image63.png"/><Relationship Id="rId144" Type="http://schemas.openxmlformats.org/officeDocument/2006/relationships/chart" Target="charts/chart6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8;&#1053;%20data%20point%20first%20experiment%20Cr%20&#1080;&#1079;&#1084;%20&#1085;&#1072;%206.7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20!!!!!!.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77;&#1083;&#1077;&#1082;&#1090;&#1080;&#1074;&#1085;&#1086;&#1089;&#1090;&#110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77;&#1083;&#1077;&#1082;&#1090;&#1080;&#1074;&#1085;&#1086;&#1089;&#1090;&#110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40;&#1085;&#1072;&#1089;&#1090;&#1072;&#1089;&#1080;&#1103;\Desktop\&#1044;&#1048;&#1055;&#1051;&#1054;&#1052;&#1067;%20&#1044;&#1048;&#1057;&#1057;&#1045;&#1056;&#1058;&#1040;&#1062;&#1048;&#1048;\&#1052;&#1040;&#1043;&#1048;&#1057;&#1058;&#1056;&#1040;&#1053;&#1058;&#1067;\&#1055;&#1088;&#1080;&#1077;&#1084;%202023%20&#1075;&#1086;&#1076;_%205%20&#1095;&#1077;&#1083;&#1086;&#1074;&#1077;&#1082;\&#1040;&#1089;&#1077;&#1083;&#1100;\pHzp%20MOF@Ag%20(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P\Desktop\pHzp%20MOF@Ag.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ser\Desktop\&#1089;&#1090;&#1072;&#1090;&#1100;&#1103;%20&#1085;&#1072;&#1085;&#1086;&#1095;&#1072;&#1089;&#1090;&#1080;&#1094;&#1099;%20&#1089;&#1077;&#1088;&#1077;&#1073;&#1088;&#1072;%20&#1085;&#1072;%20&#1084;&#1086;&#1092;\&#1050;&#1086;&#1087;&#1080;&#1103;%20&#1089;&#1086;&#1088;&#1073;&#1094;&#1080;&#1103;%20&#1089;&#1077;&#1083;&#1077;&#1082;&#1090;&#1080;&#1074;&#1085;&#1086;&#1089;&#1090;&#1100;%20&#1080;%20&#1076;&#1080;&#1092;&#1092;%20&#1082;&#1080;&#1085;&#1077;&#1090;&#1080;&#1082;&#1072;.xlsx" TargetMode="External"/><Relationship Id="rId2" Type="http://schemas.microsoft.com/office/2011/relationships/chartColorStyle" Target="colors1.xml"/><Relationship Id="rId1" Type="http://schemas.microsoft.com/office/2011/relationships/chartStyle" Target="style1.xml"/></Relationships>
</file>

<file path=word/charts/_rels/chart27.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xls"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xls"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User\Desktop\&#1089;&#1090;&#1072;&#1090;&#1100;&#1103;%20&#1085;&#1072;&#1085;&#1086;&#1095;&#1072;&#1089;&#1090;&#1080;&#1094;&#1099;%20&#1089;&#1077;&#1088;&#1077;&#1073;&#1088;&#1072;%20&#1085;&#1072;%20&#1084;&#1086;&#1092;\&#1089;&#1086;&#1088;&#1073;&#1094;&#1080;&#1103;%20&#1089;&#1077;&#1083;&#1077;&#1082;&#1090;&#1080;&#1074;&#1085;&#1086;&#1089;&#1090;&#1100;%20&#1080;%20&#1076;&#1080;&#1092;&#1092;%20&#1082;&#1080;&#1085;&#1077;&#1090;&#1080;&#1082;&#1072;.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User\Desktop\&#1084;&#1086;&#1103;%20&#1087;&#1077;&#1088;&#1074;&#1072;&#1103;%20&#1089;&#1090;&#1072;&#1090;&#1100;&#1103;\&#1089;&#1086;&#1088;&#1073;&#1094;&#1080;&#1103;%20&#1089;&#1074;&#1080;&#1085;&#1094;&#1072;_&#1053;&#1063;_&#1046;&#1055;&#1061;%20&#8212;%20&#1082;&#1086;&#1087;&#1080;&#1103;.xls"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89;&#1077;&#1088;&#1077;&#1073;&#1088;&#1086;&#1084;%20&#1088;&#1053;%20&#1080;%20&#1086;&#1090;%20&#1074;&#1088;&#1077;&#1084;&#1077;&#1085;&#1080;.xls"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D:\Users\&#1057;&#1072;&#1085;&#1080;&#1103;\Desktop\ENU%20research\&#1076;&#1086;&#1082;&#1090;&#1086;&#1088;&#1089;&#1082;&#1072;&#1103;\5%20&#1088;&#1072;&#1079;&#1076;&#1077;&#1083;\&#1089;&#1086;&#1088;&#1073;&#1094;&#1080;&#1103;%20&#1050;&#1058;&#1052;%20&#1078;&#1077;&#1083;&#1077;&#1079;&#1086;%20&#1080;%20&#1089;&#1077;&#1088;&#1077;&#1073;&#1088;&#1086;.xls"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xls"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20!!!!!!.xls"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User\Desktop\&#1076;&#1086;&#1082;&#1090;&#1086;&#1088;&#1089;&#1082;&#1072;&#1103;\5%20&#1088;&#1072;&#1079;&#1076;&#1077;&#1083;\&#1089;&#1086;&#1088;&#1073;&#1094;&#1080;&#1103;%20&#1050;&#1058;&#1052;%20&#1078;&#1077;&#1083;&#1077;&#1079;&#1086;%20&#1080;%20&#1089;&#1077;&#1088;&#1077;&#1073;&#1088;&#108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0;&#1085;&#1072;&#1089;&#1090;&#1072;&#1089;&#1080;&#1103;\Desktop\&#1052;&#1054;&#1048;%20&#1057;&#1058;&#1040;&#1058;&#1068;&#1048;\2024-2025\MOF%20paper%20Saniya\&#1089;&#1086;&#1088;&#1073;&#1094;&#1080;&#1103;%20&#1091;&#1088;&#1072;&#1085;&#1080;&#1083;&#107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a:t>
            </a:r>
            <a:endParaRPr lang="ru-RU"/>
          </a:p>
        </c:rich>
      </c:tx>
      <c:layout>
        <c:manualLayout>
          <c:xMode val="edge"/>
          <c:yMode val="edge"/>
          <c:x val="0.4754132355592956"/>
          <c:y val="0"/>
        </c:manualLayout>
      </c:layout>
      <c:overlay val="1"/>
    </c:title>
    <c:autoTitleDeleted val="0"/>
    <c:plotArea>
      <c:layout>
        <c:manualLayout>
          <c:layoutTarget val="inner"/>
          <c:xMode val="edge"/>
          <c:yMode val="edge"/>
          <c:x val="0.13937292213473315"/>
          <c:y val="6.0185185185185168E-2"/>
          <c:w val="0.82373818897637796"/>
          <c:h val="0.82775444736074666"/>
        </c:manualLayout>
      </c:layout>
      <c:lineChart>
        <c:grouping val="stacked"/>
        <c:varyColors val="0"/>
        <c:ser>
          <c:idx val="0"/>
          <c:order val="0"/>
          <c:spPr>
            <a:ln w="3175" cap="rnd">
              <a:solidFill>
                <a:schemeClr val="tx1"/>
              </a:solidFill>
              <a:round/>
            </a:ln>
            <a:effectLst/>
          </c:spPr>
          <c:marker>
            <c:symbol val="circle"/>
            <c:size val="4"/>
            <c:spPr>
              <a:solidFill>
                <a:srgbClr val="FF0000"/>
              </a:solidFill>
              <a:ln w="3175">
                <a:solidFill>
                  <a:srgbClr val="002060"/>
                </a:solidFill>
              </a:ln>
              <a:effectLst/>
            </c:spPr>
          </c:marker>
          <c:cat>
            <c:numRef>
              <c:f>Лист1!$A$2:$A$9</c:f>
              <c:numCache>
                <c:formatCode>General</c:formatCode>
                <c:ptCount val="8"/>
                <c:pt idx="0">
                  <c:v>4</c:v>
                </c:pt>
                <c:pt idx="1">
                  <c:v>5</c:v>
                </c:pt>
                <c:pt idx="2">
                  <c:v>5.5</c:v>
                </c:pt>
                <c:pt idx="3">
                  <c:v>6</c:v>
                </c:pt>
                <c:pt idx="4">
                  <c:v>6.5</c:v>
                </c:pt>
                <c:pt idx="5">
                  <c:v>7</c:v>
                </c:pt>
                <c:pt idx="6">
                  <c:v>7.5</c:v>
                </c:pt>
                <c:pt idx="7">
                  <c:v>8</c:v>
                </c:pt>
              </c:numCache>
            </c:numRef>
          </c:cat>
          <c:val>
            <c:numRef>
              <c:f>Лист1!$C$2:$C$9</c:f>
              <c:numCache>
                <c:formatCode>General</c:formatCode>
                <c:ptCount val="8"/>
                <c:pt idx="0">
                  <c:v>-0.40000000000000036</c:v>
                </c:pt>
                <c:pt idx="1">
                  <c:v>-0.40000000000000036</c:v>
                </c:pt>
                <c:pt idx="2">
                  <c:v>-0.40000000000000036</c:v>
                </c:pt>
                <c:pt idx="3">
                  <c:v>-0.29999999999999988</c:v>
                </c:pt>
                <c:pt idx="4">
                  <c:v>0</c:v>
                </c:pt>
                <c:pt idx="5">
                  <c:v>0.40000000000000036</c:v>
                </c:pt>
                <c:pt idx="6">
                  <c:v>0.79999999999999982</c:v>
                </c:pt>
                <c:pt idx="7">
                  <c:v>1</c:v>
                </c:pt>
              </c:numCache>
            </c:numRef>
          </c:val>
          <c:smooth val="1"/>
          <c:extLst xmlns="http://schemas.openxmlformats.org/drawingml/2006/chart">
            <c:ext xmlns:c16="http://schemas.microsoft.com/office/drawing/2014/chart" uri="{C3380CC4-5D6E-409C-BE32-E72D297353CC}">
              <c16:uniqueId val="{00000000-3616-4C18-BF98-E21CE18F6E51}"/>
            </c:ext>
          </c:extLst>
        </c:ser>
        <c:dLbls>
          <c:showLegendKey val="0"/>
          <c:showVal val="0"/>
          <c:showCatName val="0"/>
          <c:showSerName val="0"/>
          <c:showPercent val="0"/>
          <c:showBubbleSize val="0"/>
        </c:dLbls>
        <c:marker val="1"/>
        <c:smooth val="0"/>
        <c:axId val="636701184"/>
        <c:axId val="668124864"/>
      </c:lineChart>
      <c:catAx>
        <c:axId val="636701184"/>
        <c:scaling>
          <c:orientation val="minMax"/>
        </c:scaling>
        <c:delete val="0"/>
        <c:axPos val="b"/>
        <c:title>
          <c:tx>
            <c:rich>
              <a:bodyPr rot="0" vert="horz"/>
              <a:lstStyle/>
              <a:p>
                <a:pPr>
                  <a:defRPr/>
                </a:pPr>
                <a:r>
                  <a:rPr lang="en-US"/>
                  <a:t>pH</a:t>
                </a:r>
                <a:r>
                  <a:rPr lang="ru-RU" baseline="-25000"/>
                  <a:t>1</a:t>
                </a:r>
              </a:p>
            </c:rich>
          </c:tx>
          <c:overlay val="0"/>
          <c:spPr>
            <a:noFill/>
            <a:ln>
              <a:noFill/>
            </a:ln>
            <a:effectLst/>
          </c:spPr>
        </c:title>
        <c:numFmt formatCode="General" sourceLinked="1"/>
        <c:majorTickMark val="none"/>
        <c:minorTickMark val="out"/>
        <c:tickLblPos val="nextTo"/>
        <c:spPr>
          <a:noFill/>
          <a:ln w="9525" cap="flat" cmpd="sng" algn="ctr">
            <a:solidFill>
              <a:schemeClr val="tx1"/>
            </a:solidFill>
            <a:round/>
          </a:ln>
          <a:effectLst/>
        </c:spPr>
        <c:txPr>
          <a:bodyPr rot="-60000000" vert="horz"/>
          <a:lstStyle/>
          <a:p>
            <a:pPr>
              <a:defRPr/>
            </a:pPr>
            <a:endParaRPr lang="ru-RU"/>
          </a:p>
        </c:txPr>
        <c:crossAx val="668124864"/>
        <c:crosses val="autoZero"/>
        <c:auto val="1"/>
        <c:lblAlgn val="ctr"/>
        <c:lblOffset val="100"/>
        <c:noMultiLvlLbl val="0"/>
      </c:catAx>
      <c:valAx>
        <c:axId val="668124864"/>
        <c:scaling>
          <c:orientation val="minMax"/>
          <c:max val="1.4"/>
          <c:min val="-0.6000000000000002"/>
        </c:scaling>
        <c:delete val="0"/>
        <c:axPos val="l"/>
        <c:title>
          <c:tx>
            <c:rich>
              <a:bodyPr rot="-5400000" vert="horz"/>
              <a:lstStyle/>
              <a:p>
                <a:pPr>
                  <a:defRPr/>
                </a:pPr>
                <a:r>
                  <a:rPr lang="kk-KZ"/>
                  <a:t>рН</a:t>
                </a:r>
                <a:r>
                  <a:rPr lang="ru-RU" baseline="-25000"/>
                  <a:t>2</a:t>
                </a:r>
              </a:p>
            </c:rich>
          </c:tx>
          <c:layout>
            <c:manualLayout>
              <c:xMode val="edge"/>
              <c:yMode val="edge"/>
              <c:x val="3.7682074091883559E-3"/>
              <c:y val="0.31639255152277568"/>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36701184"/>
        <c:crosses val="autoZero"/>
        <c:crossBetween val="between"/>
        <c:majorUnit val="0.5"/>
      </c:valAx>
      <c:spPr>
        <a:noFill/>
        <a:ln>
          <a:noFill/>
        </a:ln>
        <a:effectLst/>
      </c:spPr>
    </c:plotArea>
    <c:plotVisOnly val="1"/>
    <c:dispBlanksAs val="zero"/>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в</a:t>
            </a:r>
          </a:p>
        </c:rich>
      </c:tx>
      <c:overlay val="1"/>
    </c:title>
    <c:autoTitleDeleted val="0"/>
    <c:plotArea>
      <c:layout>
        <c:manualLayout>
          <c:layoutTarget val="inner"/>
          <c:xMode val="edge"/>
          <c:yMode val="edge"/>
          <c:x val="0.20211397993855412"/>
          <c:y val="5.050505050505049E-2"/>
          <c:w val="0.68304214555491727"/>
          <c:h val="0.7646798695617596"/>
        </c:manualLayout>
      </c:layout>
      <c:scatterChart>
        <c:scatterStyle val="lineMarker"/>
        <c:varyColors val="0"/>
        <c:ser>
          <c:idx val="0"/>
          <c:order val="0"/>
          <c:spPr>
            <a:ln w="28575">
              <a:noFill/>
            </a:ln>
          </c:spPr>
          <c:marker>
            <c:symbol val="circle"/>
            <c:size val="4"/>
            <c:spPr>
              <a:solidFill>
                <a:srgbClr val="00B0F0"/>
              </a:solidFill>
              <a:ln w="3175">
                <a:solidFill>
                  <a:schemeClr val="tx1"/>
                </a:solidFill>
              </a:ln>
              <a:effectLst/>
            </c:spPr>
          </c:marker>
          <c:trendline>
            <c:spPr>
              <a:ln w="19050" cap="rnd">
                <a:solidFill>
                  <a:schemeClr val="accent1"/>
                </a:solidFill>
                <a:prstDash val="sysDot"/>
              </a:ln>
              <a:effectLst/>
            </c:spPr>
            <c:trendlineType val="linear"/>
            <c:dispRSqr val="0"/>
            <c:dispEq val="0"/>
          </c:trendline>
          <c:trendline>
            <c:spPr>
              <a:ln w="3175" cap="sq">
                <a:solidFill>
                  <a:schemeClr val="tx1"/>
                </a:solidFill>
                <a:prstDash val="solid"/>
              </a:ln>
              <a:effectLst/>
            </c:spPr>
            <c:trendlineType val="linear"/>
            <c:dispRSqr val="1"/>
            <c:dispEq val="1"/>
            <c:trendlineLbl>
              <c:layout>
                <c:manualLayout>
                  <c:x val="0.15554742525871137"/>
                  <c:y val="0.45544033918837068"/>
                </c:manualLayout>
              </c:layout>
              <c:numFmt formatCode="General" sourceLinked="0"/>
              <c:spPr>
                <a:noFill/>
                <a:ln w="25400">
                  <a:noFill/>
                </a:ln>
              </c:spPr>
              <c:txPr>
                <a:bodyPr rot="0" vert="horz"/>
                <a:lstStyle/>
                <a:p>
                  <a:pPr>
                    <a:defRPr/>
                  </a:pPr>
                  <a:endParaRPr lang="ru-RU"/>
                </a:p>
              </c:txPr>
            </c:trendlineLbl>
          </c:trendline>
          <c:xVal>
            <c:numRef>
              <c:f>'Дубинин-Радушкевич'!$F$4:$F$9</c:f>
              <c:numCache>
                <c:formatCode>0.0</c:formatCode>
                <c:ptCount val="6"/>
                <c:pt idx="0">
                  <c:v>595.8360951400764</c:v>
                </c:pt>
                <c:pt idx="1">
                  <c:v>673.05888343939171</c:v>
                </c:pt>
                <c:pt idx="2">
                  <c:v>733.19302506522945</c:v>
                </c:pt>
                <c:pt idx="3">
                  <c:v>933.29978143541689</c:v>
                </c:pt>
                <c:pt idx="4">
                  <c:v>1051.6653160555175</c:v>
                </c:pt>
                <c:pt idx="5">
                  <c:v>1522.3775400987411</c:v>
                </c:pt>
              </c:numCache>
            </c:numRef>
          </c:xVal>
          <c:yVal>
            <c:numRef>
              <c:f>'Дубинин-Радушкевич'!$C$5:$C$9</c:f>
              <c:numCache>
                <c:formatCode>0.000</c:formatCode>
                <c:ptCount val="5"/>
                <c:pt idx="0">
                  <c:v>4.84245330085602</c:v>
                </c:pt>
                <c:pt idx="1">
                  <c:v>5.1772790381709806</c:v>
                </c:pt>
                <c:pt idx="2">
                  <c:v>5.46340798641363</c:v>
                </c:pt>
                <c:pt idx="3">
                  <c:v>5.7338589422386717</c:v>
                </c:pt>
                <c:pt idx="4">
                  <c:v>6.0293863401065373</c:v>
                </c:pt>
              </c:numCache>
            </c:numRef>
          </c:yVal>
          <c:smooth val="0"/>
          <c:extLst xmlns="http://schemas.openxmlformats.org/drawingml/2006/chart">
            <c:ext xmlns:c16="http://schemas.microsoft.com/office/drawing/2014/chart" uri="{C3380CC4-5D6E-409C-BE32-E72D297353CC}">
              <c16:uniqueId val="{00000000-4209-4035-9C89-EE0871C290B5}"/>
            </c:ext>
          </c:extLst>
        </c:ser>
        <c:dLbls>
          <c:showLegendKey val="0"/>
          <c:showVal val="0"/>
          <c:showCatName val="0"/>
          <c:showSerName val="0"/>
          <c:showPercent val="0"/>
          <c:showBubbleSize val="0"/>
        </c:dLbls>
        <c:axId val="652376832"/>
        <c:axId val="652377408"/>
      </c:scatterChart>
      <c:valAx>
        <c:axId val="652376832"/>
        <c:scaling>
          <c:orientation val="minMax"/>
          <c:max val="1100"/>
          <c:min val="500"/>
        </c:scaling>
        <c:delete val="0"/>
        <c:axPos val="b"/>
        <c:title>
          <c:tx>
            <c:rich>
              <a:bodyPr rot="0" vert="horz"/>
              <a:lstStyle/>
              <a:p>
                <a:pPr>
                  <a:defRPr/>
                </a:pPr>
                <a:r>
                  <a:rPr lang="el-GR"/>
                  <a:t>ε, </a:t>
                </a:r>
                <a:r>
                  <a:rPr lang="ru-RU"/>
                  <a:t>кДж</a:t>
                </a:r>
                <a:r>
                  <a:rPr lang="ru-RU" baseline="30000"/>
                  <a:t>2</a:t>
                </a:r>
                <a:r>
                  <a:rPr lang="ru-RU" baseline="0"/>
                  <a:t>м</a:t>
                </a:r>
                <a:r>
                  <a:rPr lang="ru-RU"/>
                  <a:t>моль</a:t>
                </a:r>
                <a:r>
                  <a:rPr lang="ru-RU" baseline="30000"/>
                  <a:t>2</a:t>
                </a:r>
              </a:p>
            </c:rich>
          </c:tx>
          <c:layout>
            <c:manualLayout>
              <c:xMode val="edge"/>
              <c:yMode val="edge"/>
              <c:x val="0.48586372427130825"/>
              <c:y val="0.88893263342082263"/>
            </c:manualLayout>
          </c:layout>
          <c:overlay val="0"/>
          <c:spPr>
            <a:noFill/>
            <a:ln w="25400">
              <a:noFill/>
            </a:ln>
          </c:spPr>
        </c:title>
        <c:numFmt formatCode="General" sourceLinked="0"/>
        <c:majorTickMark val="out"/>
        <c:minorTickMark val="none"/>
        <c:tickLblPos val="nextTo"/>
        <c:spPr>
          <a:noFill/>
          <a:ln w="9525" cap="flat" cmpd="sng" algn="ctr">
            <a:solidFill>
              <a:schemeClr val="tx1"/>
            </a:solidFill>
            <a:round/>
          </a:ln>
          <a:effectLst/>
        </c:spPr>
        <c:txPr>
          <a:bodyPr rot="0" vert="horz"/>
          <a:lstStyle/>
          <a:p>
            <a:pPr>
              <a:defRPr/>
            </a:pPr>
            <a:endParaRPr lang="ru-RU"/>
          </a:p>
        </c:txPr>
        <c:crossAx val="652377408"/>
        <c:crosses val="autoZero"/>
        <c:crossBetween val="midCat"/>
        <c:majorUnit val="250"/>
      </c:valAx>
      <c:valAx>
        <c:axId val="652377408"/>
        <c:scaling>
          <c:orientation val="minMax"/>
          <c:min val="4.5"/>
        </c:scaling>
        <c:delete val="0"/>
        <c:axPos val="l"/>
        <c:title>
          <c:tx>
            <c:rich>
              <a:bodyPr rot="-5400000" vert="horz"/>
              <a:lstStyle/>
              <a:p>
                <a:pPr>
                  <a:defRPr/>
                </a:pPr>
                <a:r>
                  <a:rPr lang="en-US"/>
                  <a:t>lnqe</a:t>
                </a:r>
                <a:endParaRPr lang="ru-RU"/>
              </a:p>
            </c:rich>
          </c:tx>
          <c:overlay val="0"/>
          <c:spPr>
            <a:noFill/>
            <a:ln w="25400">
              <a:noFill/>
            </a:ln>
          </c:spPr>
        </c:title>
        <c:numFmt formatCode="General" sourceLinked="0"/>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2376832"/>
        <c:crosses val="autoZero"/>
        <c:crossBetween val="midCat"/>
        <c:majorUnit val="0.4"/>
      </c:valAx>
      <c:spPr>
        <a:noFill/>
        <a:ln w="25400">
          <a:noFill/>
        </a:ln>
      </c:spPr>
    </c:plotArea>
    <c:plotVisOnly val="1"/>
    <c:dispBlanksAs val="gap"/>
    <c:showDLblsOverMax val="0"/>
  </c:chart>
  <c:spPr>
    <a:noFill/>
    <a:ln w="9525" cap="flat" cmpd="sng" algn="ctr">
      <a:noFill/>
      <a:round/>
    </a:ln>
    <a:effectLst/>
  </c:spPr>
  <c:txPr>
    <a:bodyPr/>
    <a:lstStyle/>
    <a:p>
      <a:pPr>
        <a:defRPr sz="9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а</a:t>
            </a:r>
          </a:p>
        </c:rich>
      </c:tx>
      <c:overlay val="1"/>
    </c:title>
    <c:autoTitleDeleted val="0"/>
    <c:plotArea>
      <c:layout>
        <c:manualLayout>
          <c:layoutTarget val="inner"/>
          <c:xMode val="edge"/>
          <c:yMode val="edge"/>
          <c:x val="0.15265941022078122"/>
          <c:y val="9.4339622641509455E-2"/>
          <c:w val="0.71990331105519034"/>
          <c:h val="0.71492085228476898"/>
        </c:manualLayout>
      </c:layout>
      <c:barChart>
        <c:barDir val="col"/>
        <c:grouping val="clustered"/>
        <c:varyColors val="0"/>
        <c:ser>
          <c:idx val="0"/>
          <c:order val="0"/>
          <c:spPr>
            <a:solidFill>
              <a:srgbClr val="FFC000"/>
            </a:solidFill>
            <a:ln>
              <a:solidFill>
                <a:schemeClr val="tx1"/>
              </a:solidFill>
            </a:ln>
          </c:spPr>
          <c:invertIfNegative val="0"/>
          <c:errBars>
            <c:errBarType val="both"/>
            <c:errValType val="cust"/>
            <c:noEndCap val="0"/>
            <c:plus>
              <c:numRef>
                <c:f>cycles!$D$6:$D$10</c:f>
                <c:numCache>
                  <c:formatCode>General</c:formatCode>
                  <c:ptCount val="5"/>
                  <c:pt idx="0">
                    <c:v>18.100000000000001</c:v>
                  </c:pt>
                  <c:pt idx="1">
                    <c:v>21.2</c:v>
                  </c:pt>
                  <c:pt idx="2">
                    <c:v>14.7</c:v>
                  </c:pt>
                  <c:pt idx="3">
                    <c:v>19</c:v>
                  </c:pt>
                  <c:pt idx="4">
                    <c:v>22.439999999999998</c:v>
                  </c:pt>
                </c:numCache>
              </c:numRef>
            </c:plus>
            <c:minus>
              <c:numRef>
                <c:f>cycles!$D$6:$D$10</c:f>
                <c:numCache>
                  <c:formatCode>General</c:formatCode>
                  <c:ptCount val="5"/>
                  <c:pt idx="0">
                    <c:v>18.100000000000001</c:v>
                  </c:pt>
                  <c:pt idx="1">
                    <c:v>21.2</c:v>
                  </c:pt>
                  <c:pt idx="2">
                    <c:v>14.7</c:v>
                  </c:pt>
                  <c:pt idx="3">
                    <c:v>19</c:v>
                  </c:pt>
                  <c:pt idx="4">
                    <c:v>22.439999999999998</c:v>
                  </c:pt>
                </c:numCache>
              </c:numRef>
            </c:minus>
          </c:errBars>
          <c:val>
            <c:numRef>
              <c:f>cycles!$C$6:$C$10</c:f>
              <c:numCache>
                <c:formatCode>General</c:formatCode>
                <c:ptCount val="5"/>
                <c:pt idx="0">
                  <c:v>418.7</c:v>
                </c:pt>
                <c:pt idx="1">
                  <c:v>399.8</c:v>
                </c:pt>
                <c:pt idx="2">
                  <c:v>365.8</c:v>
                </c:pt>
                <c:pt idx="3">
                  <c:v>341</c:v>
                </c:pt>
                <c:pt idx="4">
                  <c:v>290.89999999999992</c:v>
                </c:pt>
              </c:numCache>
            </c:numRef>
          </c:val>
          <c:extLst>
            <c:ext xmlns:c16="http://schemas.microsoft.com/office/drawing/2014/chart" uri="{C3380CC4-5D6E-409C-BE32-E72D297353CC}">
              <c16:uniqueId val="{00000000-869C-4CBD-B2FC-8DDA54319FA3}"/>
            </c:ext>
          </c:extLst>
        </c:ser>
        <c:dLbls>
          <c:showLegendKey val="0"/>
          <c:showVal val="0"/>
          <c:showCatName val="0"/>
          <c:showSerName val="0"/>
          <c:showPercent val="0"/>
          <c:showBubbleSize val="0"/>
        </c:dLbls>
        <c:gapWidth val="150"/>
        <c:axId val="642688512"/>
        <c:axId val="657269888"/>
      </c:barChart>
      <c:scatterChart>
        <c:scatterStyle val="smoothMarker"/>
        <c:varyColors val="0"/>
        <c:ser>
          <c:idx val="1"/>
          <c:order val="1"/>
          <c:spPr>
            <a:ln w="3175">
              <a:solidFill>
                <a:schemeClr val="tx1"/>
              </a:solidFill>
            </a:ln>
          </c:spPr>
          <c:marker>
            <c:symbol val="triangle"/>
            <c:size val="5"/>
            <c:spPr>
              <a:solidFill>
                <a:schemeClr val="tx1"/>
              </a:solidFill>
              <a:ln w="3175">
                <a:solidFill>
                  <a:schemeClr val="tx1"/>
                </a:solidFill>
              </a:ln>
            </c:spPr>
          </c:marker>
          <c:yVal>
            <c:numRef>
              <c:f>cycles!$H$6:$H$10</c:f>
              <c:numCache>
                <c:formatCode>General</c:formatCode>
                <c:ptCount val="5"/>
                <c:pt idx="0">
                  <c:v>42.750150150150155</c:v>
                </c:pt>
                <c:pt idx="1">
                  <c:v>40.820420420420405</c:v>
                </c:pt>
                <c:pt idx="2">
                  <c:v>37.348948948948966</c:v>
                </c:pt>
                <c:pt idx="3">
                  <c:v>34.816816816816825</c:v>
                </c:pt>
                <c:pt idx="4">
                  <c:v>29.701501501501493</c:v>
                </c:pt>
              </c:numCache>
            </c:numRef>
          </c:yVal>
          <c:smooth val="1"/>
          <c:extLst>
            <c:ext xmlns:c16="http://schemas.microsoft.com/office/drawing/2014/chart" uri="{C3380CC4-5D6E-409C-BE32-E72D297353CC}">
              <c16:uniqueId val="{00000001-869C-4CBD-B2FC-8DDA54319FA3}"/>
            </c:ext>
          </c:extLst>
        </c:ser>
        <c:dLbls>
          <c:showLegendKey val="0"/>
          <c:showVal val="0"/>
          <c:showCatName val="0"/>
          <c:showSerName val="0"/>
          <c:showPercent val="0"/>
          <c:showBubbleSize val="0"/>
        </c:dLbls>
        <c:axId val="657271040"/>
        <c:axId val="657270464"/>
      </c:scatterChart>
      <c:catAx>
        <c:axId val="642688512"/>
        <c:scaling>
          <c:orientation val="minMax"/>
        </c:scaling>
        <c:delete val="0"/>
        <c:axPos val="b"/>
        <c:title>
          <c:tx>
            <c:rich>
              <a:bodyPr/>
              <a:lstStyle/>
              <a:p>
                <a:pPr>
                  <a:defRPr/>
                </a:pPr>
                <a:r>
                  <a:rPr lang="ru-RU"/>
                  <a:t>Номер цикла</a:t>
                </a:r>
              </a:p>
            </c:rich>
          </c:tx>
          <c:overlay val="0"/>
        </c:title>
        <c:numFmt formatCode="General" sourceLinked="1"/>
        <c:majorTickMark val="out"/>
        <c:minorTickMark val="none"/>
        <c:tickLblPos val="nextTo"/>
        <c:crossAx val="657269888"/>
        <c:crosses val="autoZero"/>
        <c:auto val="1"/>
        <c:lblAlgn val="ctr"/>
        <c:lblOffset val="100"/>
        <c:noMultiLvlLbl val="0"/>
      </c:catAx>
      <c:valAx>
        <c:axId val="657269888"/>
        <c:scaling>
          <c:orientation val="minMax"/>
          <c:max val="450"/>
        </c:scaling>
        <c:delete val="0"/>
        <c:axPos val="l"/>
        <c:title>
          <c:tx>
            <c:rich>
              <a:bodyPr rot="-5400000" vert="horz"/>
              <a:lstStyle/>
              <a:p>
                <a:pPr>
                  <a:defRPr/>
                </a:pPr>
                <a:r>
                  <a:rPr lang="en-US"/>
                  <a:t>Qt, </a:t>
                </a:r>
                <a:r>
                  <a:rPr lang="ru-RU"/>
                  <a:t>мг</a:t>
                </a:r>
                <a:r>
                  <a:rPr lang="en-US"/>
                  <a:t>/</a:t>
                </a:r>
                <a:r>
                  <a:rPr lang="ru-RU"/>
                  <a:t>г</a:t>
                </a:r>
              </a:p>
            </c:rich>
          </c:tx>
          <c:overlay val="0"/>
        </c:title>
        <c:numFmt formatCode="General" sourceLinked="1"/>
        <c:majorTickMark val="out"/>
        <c:minorTickMark val="none"/>
        <c:tickLblPos val="nextTo"/>
        <c:crossAx val="642688512"/>
        <c:crosses val="autoZero"/>
        <c:crossBetween val="between"/>
        <c:majorUnit val="150"/>
      </c:valAx>
      <c:valAx>
        <c:axId val="657270464"/>
        <c:scaling>
          <c:orientation val="minMax"/>
          <c:max val="50"/>
          <c:min val="20"/>
        </c:scaling>
        <c:delete val="0"/>
        <c:axPos val="r"/>
        <c:title>
          <c:tx>
            <c:rich>
              <a:bodyPr rot="-5400000" vert="horz"/>
              <a:lstStyle/>
              <a:p>
                <a:pPr>
                  <a:defRPr/>
                </a:pPr>
                <a:r>
                  <a:rPr lang="ru-RU"/>
                  <a:t>Степень удаления, </a:t>
                </a:r>
                <a:r>
                  <a:rPr lang="en-US"/>
                  <a:t>%</a:t>
                </a:r>
                <a:endParaRPr lang="ru-RU"/>
              </a:p>
            </c:rich>
          </c:tx>
          <c:overlay val="0"/>
        </c:title>
        <c:numFmt formatCode="General" sourceLinked="1"/>
        <c:majorTickMark val="out"/>
        <c:minorTickMark val="none"/>
        <c:tickLblPos val="nextTo"/>
        <c:crossAx val="657271040"/>
        <c:crosses val="max"/>
        <c:crossBetween val="midCat"/>
        <c:majorUnit val="10"/>
      </c:valAx>
      <c:valAx>
        <c:axId val="657271040"/>
        <c:scaling>
          <c:orientation val="minMax"/>
        </c:scaling>
        <c:delete val="1"/>
        <c:axPos val="t"/>
        <c:majorTickMark val="out"/>
        <c:minorTickMark val="none"/>
        <c:tickLblPos val="none"/>
        <c:crossAx val="657270464"/>
        <c:crosses val="max"/>
        <c:crossBetween val="midCat"/>
      </c:valAx>
      <c:spPr>
        <a:noFill/>
        <a:ln w="25400">
          <a:noFill/>
        </a:ln>
      </c:spPr>
    </c:plotArea>
    <c:plotVisOnly val="1"/>
    <c:dispBlanksAs val="gap"/>
    <c:showDLblsOverMax val="0"/>
  </c:chart>
  <c:spPr>
    <a:noFill/>
    <a:ln>
      <a:noFill/>
    </a:ln>
  </c:spPr>
  <c:txPr>
    <a:bodyPr/>
    <a:lstStyle/>
    <a:p>
      <a:pPr>
        <a:defRPr sz="9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б</a:t>
            </a:r>
          </a:p>
        </c:rich>
      </c:tx>
      <c:overlay val="1"/>
    </c:title>
    <c:autoTitleDeleted val="0"/>
    <c:plotArea>
      <c:layout>
        <c:manualLayout>
          <c:layoutTarget val="inner"/>
          <c:xMode val="edge"/>
          <c:yMode val="edge"/>
          <c:x val="0.16549131176121237"/>
          <c:y val="5.1400554097404488E-2"/>
          <c:w val="0.80869638101806618"/>
          <c:h val="0.84440351643956479"/>
        </c:manualLayout>
      </c:layout>
      <c:barChart>
        <c:barDir val="col"/>
        <c:grouping val="clustered"/>
        <c:varyColors val="0"/>
        <c:ser>
          <c:idx val="1"/>
          <c:order val="0"/>
          <c:spPr>
            <a:solidFill>
              <a:srgbClr val="92D050"/>
            </a:solidFill>
            <a:ln w="3175">
              <a:solidFill>
                <a:schemeClr val="tx1"/>
              </a:solidFill>
            </a:ln>
          </c:spPr>
          <c:invertIfNegative val="0"/>
          <c:cat>
            <c:strRef>
              <c:f>svod!$C$22:$I$22</c:f>
              <c:strCache>
                <c:ptCount val="7"/>
                <c:pt idx="0">
                  <c:v>U</c:v>
                </c:pt>
                <c:pt idx="1">
                  <c:v>Zn</c:v>
                </c:pt>
                <c:pt idx="2">
                  <c:v>Zr</c:v>
                </c:pt>
                <c:pt idx="3">
                  <c:v>Co</c:v>
                </c:pt>
                <c:pt idx="4">
                  <c:v>Cr</c:v>
                </c:pt>
                <c:pt idx="5">
                  <c:v>Ni</c:v>
                </c:pt>
                <c:pt idx="6">
                  <c:v>Pb</c:v>
                </c:pt>
              </c:strCache>
            </c:strRef>
          </c:cat>
          <c:val>
            <c:numRef>
              <c:f>svod!$C$23:$I$23</c:f>
              <c:numCache>
                <c:formatCode>General</c:formatCode>
                <c:ptCount val="7"/>
                <c:pt idx="0">
                  <c:v>408.69054609512631</c:v>
                </c:pt>
                <c:pt idx="1">
                  <c:v>77.762256605989464</c:v>
                </c:pt>
                <c:pt idx="2">
                  <c:v>32.657529653552558</c:v>
                </c:pt>
                <c:pt idx="3">
                  <c:v>20.030068995889579</c:v>
                </c:pt>
                <c:pt idx="4">
                  <c:v>15.885901056958271</c:v>
                </c:pt>
                <c:pt idx="5">
                  <c:v>13.878493247210864</c:v>
                </c:pt>
                <c:pt idx="6">
                  <c:v>2.6233802113916571</c:v>
                </c:pt>
              </c:numCache>
            </c:numRef>
          </c:val>
          <c:extLst>
            <c:ext xmlns:c16="http://schemas.microsoft.com/office/drawing/2014/chart" uri="{C3380CC4-5D6E-409C-BE32-E72D297353CC}">
              <c16:uniqueId val="{00000000-6FE3-4998-9551-FE00DEFFBE8F}"/>
            </c:ext>
          </c:extLst>
        </c:ser>
        <c:dLbls>
          <c:showLegendKey val="0"/>
          <c:showVal val="0"/>
          <c:showCatName val="0"/>
          <c:showSerName val="0"/>
          <c:showPercent val="0"/>
          <c:showBubbleSize val="0"/>
        </c:dLbls>
        <c:gapWidth val="150"/>
        <c:axId val="779305984"/>
        <c:axId val="657272768"/>
      </c:barChart>
      <c:catAx>
        <c:axId val="779305984"/>
        <c:scaling>
          <c:orientation val="minMax"/>
        </c:scaling>
        <c:delete val="0"/>
        <c:axPos val="b"/>
        <c:numFmt formatCode="General" sourceLinked="1"/>
        <c:majorTickMark val="out"/>
        <c:minorTickMark val="none"/>
        <c:tickLblPos val="nextTo"/>
        <c:crossAx val="657272768"/>
        <c:crosses val="autoZero"/>
        <c:auto val="1"/>
        <c:lblAlgn val="ctr"/>
        <c:lblOffset val="100"/>
        <c:noMultiLvlLbl val="0"/>
      </c:catAx>
      <c:valAx>
        <c:axId val="657272768"/>
        <c:scaling>
          <c:orientation val="minMax"/>
        </c:scaling>
        <c:delete val="0"/>
        <c:axPos val="l"/>
        <c:title>
          <c:tx>
            <c:rich>
              <a:bodyPr rot="-5400000" vert="horz"/>
              <a:lstStyle/>
              <a:p>
                <a:pPr>
                  <a:defRPr/>
                </a:pPr>
                <a:r>
                  <a:rPr lang="en-US"/>
                  <a:t>Qt, </a:t>
                </a:r>
                <a:r>
                  <a:rPr lang="ru-RU"/>
                  <a:t>мг/г</a:t>
                </a:r>
              </a:p>
            </c:rich>
          </c:tx>
          <c:overlay val="0"/>
        </c:title>
        <c:numFmt formatCode="General" sourceLinked="1"/>
        <c:majorTickMark val="out"/>
        <c:minorTickMark val="none"/>
        <c:tickLblPos val="nextTo"/>
        <c:spPr>
          <a:ln>
            <a:solidFill>
              <a:schemeClr val="tx1"/>
            </a:solidFill>
          </a:ln>
        </c:spPr>
        <c:crossAx val="779305984"/>
        <c:crosses val="autoZero"/>
        <c:crossBetween val="between"/>
        <c:majorUnit val="90"/>
      </c:valAx>
      <c:spPr>
        <a:noFill/>
      </c:spPr>
    </c:plotArea>
    <c:plotVisOnly val="1"/>
    <c:dispBlanksAs val="gap"/>
    <c:showDLblsOverMax val="0"/>
  </c:chart>
  <c:spPr>
    <a:noFill/>
    <a:ln>
      <a:noFill/>
    </a:ln>
  </c:spPr>
  <c:txPr>
    <a:bodyPr/>
    <a:lstStyle/>
    <a:p>
      <a:pPr>
        <a:defRPr sz="9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ru-RU" sz="1000" b="0"/>
              <a:t>в</a:t>
            </a:r>
          </a:p>
        </c:rich>
      </c:tx>
      <c:overlay val="1"/>
    </c:title>
    <c:autoTitleDeleted val="0"/>
    <c:plotArea>
      <c:layout>
        <c:manualLayout>
          <c:layoutTarget val="inner"/>
          <c:xMode val="edge"/>
          <c:yMode val="edge"/>
          <c:x val="0.14856356186427674"/>
          <c:y val="6.1797752808988776E-2"/>
          <c:w val="0.84362146457222631"/>
          <c:h val="0.78588094488188953"/>
        </c:manualLayout>
      </c:layout>
      <c:lineChart>
        <c:grouping val="standard"/>
        <c:varyColors val="0"/>
        <c:ser>
          <c:idx val="0"/>
          <c:order val="0"/>
          <c:spPr>
            <a:ln w="3175">
              <a:solidFill>
                <a:schemeClr val="tx1"/>
              </a:solidFill>
            </a:ln>
          </c:spPr>
          <c:marker>
            <c:symbol val="circle"/>
            <c:size val="4"/>
            <c:spPr>
              <a:solidFill>
                <a:srgbClr val="FF0000"/>
              </a:solidFill>
              <a:ln w="3175">
                <a:solidFill>
                  <a:schemeClr val="tx1"/>
                </a:solidFill>
              </a:ln>
            </c:spPr>
          </c:marker>
          <c:cat>
            <c:strRef>
              <c:f>svod!$C$24:$I$24</c:f>
              <c:strCache>
                <c:ptCount val="7"/>
                <c:pt idx="0">
                  <c:v>U</c:v>
                </c:pt>
                <c:pt idx="1">
                  <c:v>Co</c:v>
                </c:pt>
                <c:pt idx="2">
                  <c:v>Cr</c:v>
                </c:pt>
                <c:pt idx="3">
                  <c:v>Ni</c:v>
                </c:pt>
                <c:pt idx="4">
                  <c:v>Pb</c:v>
                </c:pt>
                <c:pt idx="5">
                  <c:v>Zn</c:v>
                </c:pt>
                <c:pt idx="6">
                  <c:v>Zr</c:v>
                </c:pt>
              </c:strCache>
            </c:strRef>
          </c:cat>
          <c:val>
            <c:numRef>
              <c:f>svod!$C$25:$I$25</c:f>
              <c:numCache>
                <c:formatCode>General</c:formatCode>
                <c:ptCount val="7"/>
                <c:pt idx="0">
                  <c:v>7966.6773117958337</c:v>
                </c:pt>
                <c:pt idx="1">
                  <c:v>288.29668138068422</c:v>
                </c:pt>
                <c:pt idx="2">
                  <c:v>265.9090113646642</c:v>
                </c:pt>
                <c:pt idx="3">
                  <c:v>156.56640837087835</c:v>
                </c:pt>
                <c:pt idx="4">
                  <c:v>33.241994893589343</c:v>
                </c:pt>
                <c:pt idx="5">
                  <c:v>992.47717376706055</c:v>
                </c:pt>
                <c:pt idx="6">
                  <c:v>943.92896106353658</c:v>
                </c:pt>
              </c:numCache>
            </c:numRef>
          </c:val>
          <c:smooth val="1"/>
          <c:extLst>
            <c:ext xmlns:c16="http://schemas.microsoft.com/office/drawing/2014/chart" uri="{C3380CC4-5D6E-409C-BE32-E72D297353CC}">
              <c16:uniqueId val="{00000000-12B1-461E-A625-6AA00A3DAE8C}"/>
            </c:ext>
          </c:extLst>
        </c:ser>
        <c:dLbls>
          <c:showLegendKey val="0"/>
          <c:showVal val="0"/>
          <c:showCatName val="0"/>
          <c:showSerName val="0"/>
          <c:showPercent val="0"/>
          <c:showBubbleSize val="0"/>
        </c:dLbls>
        <c:marker val="1"/>
        <c:smooth val="0"/>
        <c:axId val="651489280"/>
        <c:axId val="657274496"/>
      </c:lineChart>
      <c:catAx>
        <c:axId val="651489280"/>
        <c:scaling>
          <c:orientation val="minMax"/>
        </c:scaling>
        <c:delete val="0"/>
        <c:axPos val="b"/>
        <c:numFmt formatCode="General" sourceLinked="0"/>
        <c:majorTickMark val="out"/>
        <c:minorTickMark val="none"/>
        <c:tickLblPos val="nextTo"/>
        <c:crossAx val="657274496"/>
        <c:crosses val="autoZero"/>
        <c:auto val="1"/>
        <c:lblAlgn val="ctr"/>
        <c:lblOffset val="100"/>
        <c:noMultiLvlLbl val="0"/>
      </c:catAx>
      <c:valAx>
        <c:axId val="657274496"/>
        <c:scaling>
          <c:orientation val="minMax"/>
        </c:scaling>
        <c:delete val="0"/>
        <c:axPos val="l"/>
        <c:title>
          <c:tx>
            <c:rich>
              <a:bodyPr rot="-5400000" vert="horz"/>
              <a:lstStyle/>
              <a:p>
                <a:pPr>
                  <a:defRPr/>
                </a:pPr>
                <a:r>
                  <a:rPr lang="en-US"/>
                  <a:t>Kd, </a:t>
                </a:r>
                <a:r>
                  <a:rPr lang="ru-RU"/>
                  <a:t>мл</a:t>
                </a:r>
                <a:r>
                  <a:rPr lang="en-US"/>
                  <a:t>/</a:t>
                </a:r>
                <a:r>
                  <a:rPr lang="ru-RU"/>
                  <a:t>г</a:t>
                </a:r>
              </a:p>
            </c:rich>
          </c:tx>
          <c:overlay val="0"/>
        </c:title>
        <c:numFmt formatCode="General" sourceLinked="1"/>
        <c:majorTickMark val="out"/>
        <c:minorTickMark val="none"/>
        <c:tickLblPos val="nextTo"/>
        <c:spPr>
          <a:ln>
            <a:solidFill>
              <a:schemeClr val="tx1"/>
            </a:solidFill>
          </a:ln>
        </c:spPr>
        <c:crossAx val="651489280"/>
        <c:crosses val="autoZero"/>
        <c:crossBetween val="between"/>
        <c:majorUnit val="3000"/>
      </c:valAx>
      <c:spPr>
        <a:noFill/>
        <a:ln>
          <a:noFill/>
        </a:ln>
      </c:spPr>
    </c:plotArea>
    <c:plotVisOnly val="1"/>
    <c:dispBlanksAs val="gap"/>
    <c:showDLblsOverMax val="0"/>
  </c:chart>
  <c:spPr>
    <a:noFill/>
    <a:ln>
      <a:noFill/>
    </a:ln>
  </c:spPr>
  <c:txPr>
    <a:bodyPr/>
    <a:lstStyle/>
    <a:p>
      <a:pPr>
        <a:defRPr sz="9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34780552321678"/>
          <c:y val="4.4057617797775277E-2"/>
          <c:w val="0.78628145716664355"/>
          <c:h val="0.81643664742512212"/>
        </c:manualLayout>
      </c:layout>
      <c:scatterChart>
        <c:scatterStyle val="smoothMarker"/>
        <c:varyColors val="0"/>
        <c:ser>
          <c:idx val="0"/>
          <c:order val="0"/>
          <c:tx>
            <c:strRef>
              <c:f>'[pHzp MOF@Ag (1).xlsx]Лист1'!$D$41</c:f>
              <c:strCache>
                <c:ptCount val="1"/>
                <c:pt idx="0">
                  <c:v>Ag@MOF</c:v>
                </c:pt>
              </c:strCache>
            </c:strRef>
          </c:tx>
          <c:spPr>
            <a:ln w="3175">
              <a:solidFill>
                <a:schemeClr val="tx1"/>
              </a:solidFill>
            </a:ln>
          </c:spPr>
          <c:marker>
            <c:symbol val="circle"/>
            <c:size val="4"/>
            <c:spPr>
              <a:solidFill>
                <a:srgbClr val="00B050"/>
              </a:solidFill>
              <a:ln w="3175">
                <a:solidFill>
                  <a:schemeClr val="tx1"/>
                </a:solidFill>
              </a:ln>
            </c:spPr>
          </c:marker>
          <c:xVal>
            <c:numRef>
              <c:f>'[pHzp MOF@Ag (1).xlsx]Лист1'!$C$42:$C$47</c:f>
              <c:numCache>
                <c:formatCode>General</c:formatCode>
                <c:ptCount val="6"/>
                <c:pt idx="0">
                  <c:v>3</c:v>
                </c:pt>
                <c:pt idx="1">
                  <c:v>4</c:v>
                </c:pt>
                <c:pt idx="2">
                  <c:v>5</c:v>
                </c:pt>
                <c:pt idx="3">
                  <c:v>6</c:v>
                </c:pt>
                <c:pt idx="4">
                  <c:v>7</c:v>
                </c:pt>
                <c:pt idx="5">
                  <c:v>8</c:v>
                </c:pt>
              </c:numCache>
            </c:numRef>
          </c:xVal>
          <c:yVal>
            <c:numRef>
              <c:f>'[pHzp MOF@Ag (1).xlsx]Лист1'!$D$42:$D$47</c:f>
              <c:numCache>
                <c:formatCode>General</c:formatCode>
                <c:ptCount val="6"/>
                <c:pt idx="0">
                  <c:v>0</c:v>
                </c:pt>
                <c:pt idx="1">
                  <c:v>0.4</c:v>
                </c:pt>
                <c:pt idx="2">
                  <c:v>1.05</c:v>
                </c:pt>
                <c:pt idx="3">
                  <c:v>2.06</c:v>
                </c:pt>
                <c:pt idx="4">
                  <c:v>3.06</c:v>
                </c:pt>
                <c:pt idx="5">
                  <c:v>4.05</c:v>
                </c:pt>
              </c:numCache>
            </c:numRef>
          </c:yVal>
          <c:smooth val="1"/>
          <c:extLst>
            <c:ext xmlns:c16="http://schemas.microsoft.com/office/drawing/2014/chart" uri="{C3380CC4-5D6E-409C-BE32-E72D297353CC}">
              <c16:uniqueId val="{00000000-CB16-45BF-9052-AA86C25E66A1}"/>
            </c:ext>
          </c:extLst>
        </c:ser>
        <c:ser>
          <c:idx val="1"/>
          <c:order val="1"/>
          <c:tx>
            <c:strRef>
              <c:f>'[pHzp MOF@Ag (1).xlsx]Лист1'!$E$41</c:f>
              <c:strCache>
                <c:ptCount val="1"/>
                <c:pt idx="0">
                  <c:v>MOF</c:v>
                </c:pt>
              </c:strCache>
            </c:strRef>
          </c:tx>
          <c:spPr>
            <a:ln w="3175">
              <a:solidFill>
                <a:schemeClr val="tx1"/>
              </a:solidFill>
            </a:ln>
          </c:spPr>
          <c:marker>
            <c:symbol val="circle"/>
            <c:size val="4"/>
            <c:spPr>
              <a:solidFill>
                <a:srgbClr val="FFC000"/>
              </a:solidFill>
              <a:ln w="0">
                <a:solidFill>
                  <a:schemeClr val="tx1"/>
                </a:solidFill>
              </a:ln>
            </c:spPr>
          </c:marker>
          <c:xVal>
            <c:numRef>
              <c:f>'[pHzp MOF@Ag (1).xlsx]Лист1'!$C$42:$C$47</c:f>
              <c:numCache>
                <c:formatCode>General</c:formatCode>
                <c:ptCount val="6"/>
                <c:pt idx="0">
                  <c:v>3</c:v>
                </c:pt>
                <c:pt idx="1">
                  <c:v>4</c:v>
                </c:pt>
                <c:pt idx="2">
                  <c:v>5</c:v>
                </c:pt>
                <c:pt idx="3">
                  <c:v>6</c:v>
                </c:pt>
                <c:pt idx="4">
                  <c:v>7</c:v>
                </c:pt>
                <c:pt idx="5">
                  <c:v>8</c:v>
                </c:pt>
              </c:numCache>
            </c:numRef>
          </c:xVal>
          <c:yVal>
            <c:numRef>
              <c:f>'[pHzp MOF@Ag (1).xlsx]Лист1'!$E$42:$E$47</c:f>
              <c:numCache>
                <c:formatCode>General</c:formatCode>
                <c:ptCount val="6"/>
                <c:pt idx="0">
                  <c:v>0.13</c:v>
                </c:pt>
                <c:pt idx="1">
                  <c:v>1</c:v>
                </c:pt>
                <c:pt idx="2">
                  <c:v>1.8</c:v>
                </c:pt>
                <c:pt idx="3">
                  <c:v>2.83</c:v>
                </c:pt>
                <c:pt idx="4">
                  <c:v>3.75</c:v>
                </c:pt>
                <c:pt idx="5">
                  <c:v>4.9000000000000004</c:v>
                </c:pt>
              </c:numCache>
            </c:numRef>
          </c:yVal>
          <c:smooth val="1"/>
          <c:extLst>
            <c:ext xmlns:c16="http://schemas.microsoft.com/office/drawing/2014/chart" uri="{C3380CC4-5D6E-409C-BE32-E72D297353CC}">
              <c16:uniqueId val="{00000001-CB16-45BF-9052-AA86C25E66A1}"/>
            </c:ext>
          </c:extLst>
        </c:ser>
        <c:dLbls>
          <c:showLegendKey val="0"/>
          <c:showVal val="0"/>
          <c:showCatName val="0"/>
          <c:showSerName val="0"/>
          <c:showPercent val="0"/>
          <c:showBubbleSize val="0"/>
        </c:dLbls>
        <c:axId val="496989248"/>
        <c:axId val="496989824"/>
      </c:scatterChart>
      <c:valAx>
        <c:axId val="496989248"/>
        <c:scaling>
          <c:orientation val="minMax"/>
          <c:max val="9"/>
          <c:min val="2"/>
        </c:scaling>
        <c:delete val="0"/>
        <c:axPos val="b"/>
        <c:title>
          <c:tx>
            <c:rich>
              <a:bodyPr/>
              <a:lstStyle/>
              <a:p>
                <a:pPr>
                  <a:defRPr/>
                </a:pPr>
                <a:r>
                  <a:rPr lang="en-US"/>
                  <a:t>pHi</a:t>
                </a:r>
                <a:endParaRPr lang="ru-RU"/>
              </a:p>
            </c:rich>
          </c:tx>
          <c:overlay val="0"/>
        </c:title>
        <c:numFmt formatCode="General" sourceLinked="1"/>
        <c:majorTickMark val="out"/>
        <c:minorTickMark val="none"/>
        <c:tickLblPos val="nextTo"/>
        <c:spPr>
          <a:ln>
            <a:solidFill>
              <a:schemeClr val="tx1"/>
            </a:solidFill>
          </a:ln>
        </c:spPr>
        <c:crossAx val="496989824"/>
        <c:crosses val="autoZero"/>
        <c:crossBetween val="midCat"/>
      </c:valAx>
      <c:valAx>
        <c:axId val="496989824"/>
        <c:scaling>
          <c:orientation val="minMax"/>
          <c:max val="5"/>
        </c:scaling>
        <c:delete val="0"/>
        <c:axPos val="l"/>
        <c:title>
          <c:tx>
            <c:rich>
              <a:bodyPr rot="-5400000" vert="horz"/>
              <a:lstStyle/>
              <a:p>
                <a:pPr>
                  <a:defRPr/>
                </a:pPr>
                <a:r>
                  <a:rPr lang="kk-KZ"/>
                  <a:t>∆рН</a:t>
                </a:r>
                <a:endParaRPr lang="ru-RU"/>
              </a:p>
            </c:rich>
          </c:tx>
          <c:overlay val="0"/>
        </c:title>
        <c:numFmt formatCode="General" sourceLinked="1"/>
        <c:majorTickMark val="out"/>
        <c:minorTickMark val="none"/>
        <c:tickLblPos val="nextTo"/>
        <c:spPr>
          <a:ln>
            <a:solidFill>
              <a:schemeClr val="tx1"/>
            </a:solidFill>
          </a:ln>
        </c:spPr>
        <c:crossAx val="496989248"/>
        <c:crosses val="autoZero"/>
        <c:crossBetween val="midCat"/>
        <c:majorUnit val="1"/>
      </c:valAx>
      <c:spPr>
        <a:noFill/>
      </c:spPr>
    </c:plotArea>
    <c:legend>
      <c:legendPos val="r"/>
      <c:layout>
        <c:manualLayout>
          <c:xMode val="edge"/>
          <c:yMode val="edge"/>
          <c:x val="0.55877566028884074"/>
          <c:y val="0.66195848452085115"/>
          <c:w val="0.41545944438104659"/>
          <c:h val="0.17232671227604693"/>
        </c:manualLayout>
      </c:layout>
      <c:overlay val="0"/>
    </c:legend>
    <c:plotVisOnly val="1"/>
    <c:dispBlanksAs val="gap"/>
    <c:showDLblsOverMax val="0"/>
  </c:chart>
  <c:spPr>
    <a:noFill/>
    <a:ln>
      <a:noFill/>
    </a:ln>
  </c:spPr>
  <c:txPr>
    <a:bodyPr/>
    <a:lstStyle/>
    <a:p>
      <a:pPr>
        <a:defRPr sz="7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5287732085919"/>
          <c:y val="5.8016877637130801E-2"/>
          <c:w val="0.88754716096329866"/>
          <c:h val="0.78122362869198314"/>
        </c:manualLayout>
      </c:layout>
      <c:barChart>
        <c:barDir val="col"/>
        <c:grouping val="clustered"/>
        <c:varyColors val="0"/>
        <c:ser>
          <c:idx val="0"/>
          <c:order val="0"/>
          <c:tx>
            <c:strRef>
              <c:f>pH!$A$10</c:f>
              <c:strCache>
                <c:ptCount val="1"/>
                <c:pt idx="0">
                  <c:v>MIL-101(Cr)-N₃@Ag</c:v>
                </c:pt>
              </c:strCache>
            </c:strRef>
          </c:tx>
          <c:spPr>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lin ang="16200000" scaled="1"/>
              <a:tileRect/>
            </a:gradFill>
            <a:ln w="3175">
              <a:solidFill>
                <a:sysClr val="windowText" lastClr="000000"/>
              </a:solidFill>
            </a:ln>
            <a:effectLst/>
          </c:spPr>
          <c:invertIfNegative val="0"/>
          <c:cat>
            <c:numLit>
              <c:formatCode>General</c:formatCode>
              <c:ptCount val="7"/>
              <c:pt idx="0">
                <c:v>0</c:v>
              </c:pt>
              <c:pt idx="1">
                <c:v>2</c:v>
              </c:pt>
              <c:pt idx="2">
                <c:v>3</c:v>
              </c:pt>
              <c:pt idx="3">
                <c:v>4</c:v>
              </c:pt>
              <c:pt idx="4">
                <c:v>5</c:v>
              </c:pt>
              <c:pt idx="5">
                <c:v>6</c:v>
              </c:pt>
              <c:pt idx="6">
                <c:v>7</c:v>
              </c:pt>
            </c:numLit>
          </c:cat>
          <c:val>
            <c:numRef>
              <c:f>pH!$B$12:$B$18</c:f>
              <c:numCache>
                <c:formatCode>General</c:formatCode>
                <c:ptCount val="7"/>
                <c:pt idx="0">
                  <c:v>100</c:v>
                </c:pt>
                <c:pt idx="1">
                  <c:v>98.3</c:v>
                </c:pt>
                <c:pt idx="2">
                  <c:v>96.1</c:v>
                </c:pt>
                <c:pt idx="3">
                  <c:v>95.7</c:v>
                </c:pt>
                <c:pt idx="4">
                  <c:v>92.5</c:v>
                </c:pt>
                <c:pt idx="5">
                  <c:v>87.8</c:v>
                </c:pt>
                <c:pt idx="6">
                  <c:v>85.4</c:v>
                </c:pt>
              </c:numCache>
            </c:numRef>
          </c:val>
          <c:extLst>
            <c:ext xmlns:c16="http://schemas.microsoft.com/office/drawing/2014/chart" uri="{C3380CC4-5D6E-409C-BE32-E72D297353CC}">
              <c16:uniqueId val="{00000000-FF2F-4662-A77B-C817B5391A96}"/>
            </c:ext>
          </c:extLst>
        </c:ser>
        <c:ser>
          <c:idx val="1"/>
          <c:order val="1"/>
          <c:tx>
            <c:strRef>
              <c:f>pH!$A$1</c:f>
              <c:strCache>
                <c:ptCount val="1"/>
                <c:pt idx="0">
                  <c:v>MIL-101(Cr)-N₃</c:v>
                </c:pt>
              </c:strCache>
            </c:strRef>
          </c:tx>
          <c:spPr>
            <a:gradFill flip="none" rotWithShape="1">
              <a:gsLst>
                <a:gs pos="0">
                  <a:srgbClr val="00FF00">
                    <a:shade val="30000"/>
                    <a:satMod val="115000"/>
                  </a:srgbClr>
                </a:gs>
                <a:gs pos="50000">
                  <a:srgbClr val="00FF00">
                    <a:shade val="67500"/>
                    <a:satMod val="115000"/>
                  </a:srgbClr>
                </a:gs>
                <a:gs pos="100000">
                  <a:srgbClr val="00FF00">
                    <a:shade val="100000"/>
                    <a:satMod val="115000"/>
                  </a:srgbClr>
                </a:gs>
              </a:gsLst>
              <a:lin ang="16200000" scaled="1"/>
              <a:tileRect/>
            </a:gradFill>
            <a:ln w="3175">
              <a:solidFill>
                <a:schemeClr val="tx1"/>
              </a:solidFill>
            </a:ln>
            <a:effectLst/>
          </c:spPr>
          <c:invertIfNegative val="0"/>
          <c:cat>
            <c:numLit>
              <c:formatCode>General</c:formatCode>
              <c:ptCount val="7"/>
              <c:pt idx="0">
                <c:v>0</c:v>
              </c:pt>
              <c:pt idx="1">
                <c:v>2</c:v>
              </c:pt>
              <c:pt idx="2">
                <c:v>3</c:v>
              </c:pt>
              <c:pt idx="3">
                <c:v>4</c:v>
              </c:pt>
              <c:pt idx="4">
                <c:v>5</c:v>
              </c:pt>
              <c:pt idx="5">
                <c:v>6</c:v>
              </c:pt>
              <c:pt idx="6">
                <c:v>7</c:v>
              </c:pt>
            </c:numLit>
          </c:cat>
          <c:val>
            <c:numRef>
              <c:f>pH!$B$3:$B$9</c:f>
              <c:numCache>
                <c:formatCode>General</c:formatCode>
                <c:ptCount val="7"/>
                <c:pt idx="0">
                  <c:v>100</c:v>
                </c:pt>
                <c:pt idx="1">
                  <c:v>97.1</c:v>
                </c:pt>
                <c:pt idx="2">
                  <c:v>100</c:v>
                </c:pt>
                <c:pt idx="3">
                  <c:v>100</c:v>
                </c:pt>
                <c:pt idx="4">
                  <c:v>100</c:v>
                </c:pt>
                <c:pt idx="5">
                  <c:v>98.6</c:v>
                </c:pt>
                <c:pt idx="6">
                  <c:v>98.2</c:v>
                </c:pt>
              </c:numCache>
            </c:numRef>
          </c:val>
          <c:extLst>
            <c:ext xmlns:c16="http://schemas.microsoft.com/office/drawing/2014/chart" uri="{C3380CC4-5D6E-409C-BE32-E72D297353CC}">
              <c16:uniqueId val="{00000001-FF2F-4662-A77B-C817B5391A96}"/>
            </c:ext>
          </c:extLst>
        </c:ser>
        <c:dLbls>
          <c:showLegendKey val="0"/>
          <c:showVal val="0"/>
          <c:showCatName val="0"/>
          <c:showSerName val="0"/>
          <c:showPercent val="0"/>
          <c:showBubbleSize val="0"/>
        </c:dLbls>
        <c:gapWidth val="219"/>
        <c:overlap val="-27"/>
        <c:axId val="651492864"/>
        <c:axId val="657468224"/>
      </c:barChart>
      <c:catAx>
        <c:axId val="651492864"/>
        <c:scaling>
          <c:orientation val="minMax"/>
        </c:scaling>
        <c:delete val="0"/>
        <c:axPos val="b"/>
        <c:title>
          <c:tx>
            <c:rich>
              <a:bodyPr rot="0" vert="horz"/>
              <a:lstStyle/>
              <a:p>
                <a:pPr>
                  <a:defRPr/>
                </a:pPr>
                <a:r>
                  <a:rPr lang="ru-RU"/>
                  <a:t>рН</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468224"/>
        <c:crosses val="autoZero"/>
        <c:auto val="1"/>
        <c:lblAlgn val="ctr"/>
        <c:lblOffset val="100"/>
        <c:noMultiLvlLbl val="0"/>
      </c:catAx>
      <c:valAx>
        <c:axId val="657468224"/>
        <c:scaling>
          <c:orientation val="minMax"/>
          <c:max val="100"/>
          <c:min val="0"/>
        </c:scaling>
        <c:delete val="0"/>
        <c:axPos val="l"/>
        <c:title>
          <c:tx>
            <c:rich>
              <a:bodyPr rot="-5400000" vert="horz"/>
              <a:lstStyle/>
              <a:p>
                <a:pPr>
                  <a:defRPr/>
                </a:pPr>
                <a:r>
                  <a:rPr lang="ru-RU"/>
                  <a:t> </a:t>
                </a:r>
                <a:r>
                  <a:rPr lang="en-US"/>
                  <a:t>U</a:t>
                </a:r>
                <a:r>
                  <a:rPr lang="kk-KZ"/>
                  <a:t> </a:t>
                </a:r>
                <a:r>
                  <a:rPr lang="en-US"/>
                  <a:t>(VI)</a:t>
                </a:r>
                <a:r>
                  <a:rPr lang="kk-KZ"/>
                  <a:t> </a:t>
                </a:r>
                <a:r>
                  <a:rPr lang="ru-RU"/>
                  <a:t>удаление</a:t>
                </a:r>
                <a:r>
                  <a:rPr lang="kk-KZ"/>
                  <a:t>, </a:t>
                </a:r>
                <a:r>
                  <a:rPr lang="ru-RU"/>
                  <a:t>мг</a:t>
                </a:r>
                <a:r>
                  <a:rPr lang="kk-KZ"/>
                  <a:t>/</a:t>
                </a:r>
                <a:r>
                  <a:rPr lang="ru-RU"/>
                  <a:t>л</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vert="horz"/>
          <a:lstStyle/>
          <a:p>
            <a:pPr>
              <a:defRPr/>
            </a:pPr>
            <a:endParaRPr lang="ru-RU"/>
          </a:p>
        </c:txPr>
        <c:crossAx val="651492864"/>
        <c:crosses val="autoZero"/>
        <c:crossBetween val="between"/>
        <c:majorUnit val="2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22597660729302"/>
          <c:y val="4.9415992812219228E-2"/>
          <c:w val="0.81896108860178884"/>
          <c:h val="0.83709948992225014"/>
        </c:manualLayout>
      </c:layout>
      <c:scatterChart>
        <c:scatterStyle val="smoothMarker"/>
        <c:varyColors val="0"/>
        <c:ser>
          <c:idx val="0"/>
          <c:order val="0"/>
          <c:tx>
            <c:v>MOF@Asc</c:v>
          </c:tx>
          <c:spPr>
            <a:ln w="3175" cap="rnd">
              <a:solidFill>
                <a:schemeClr val="tx1"/>
              </a:solidFill>
              <a:round/>
            </a:ln>
            <a:effectLst/>
          </c:spPr>
          <c:marker>
            <c:symbol val="circle"/>
            <c:size val="5"/>
            <c:spPr>
              <a:solidFill>
                <a:srgbClr val="92D050"/>
              </a:solidFill>
              <a:ln w="3175">
                <a:solidFill>
                  <a:schemeClr val="tx1"/>
                </a:solidFill>
              </a:ln>
              <a:effectLst/>
            </c:spPr>
          </c:marker>
          <c:xVal>
            <c:numRef>
              <c:f>'Qe vs t'!$A$13:$A$19</c:f>
              <c:numCache>
                <c:formatCode>General</c:formatCode>
                <c:ptCount val="7"/>
                <c:pt idx="0">
                  <c:v>2</c:v>
                </c:pt>
                <c:pt idx="1">
                  <c:v>4</c:v>
                </c:pt>
                <c:pt idx="2">
                  <c:v>8</c:v>
                </c:pt>
                <c:pt idx="3">
                  <c:v>13</c:v>
                </c:pt>
                <c:pt idx="4">
                  <c:v>18</c:v>
                </c:pt>
                <c:pt idx="5">
                  <c:v>24</c:v>
                </c:pt>
                <c:pt idx="6">
                  <c:v>48</c:v>
                </c:pt>
              </c:numCache>
            </c:numRef>
          </c:xVal>
          <c:yVal>
            <c:numRef>
              <c:f>'Qe vs t'!$E$13:$E$19</c:f>
              <c:numCache>
                <c:formatCode>General</c:formatCode>
                <c:ptCount val="7"/>
                <c:pt idx="0">
                  <c:v>0</c:v>
                </c:pt>
                <c:pt idx="1">
                  <c:v>0.3</c:v>
                </c:pt>
                <c:pt idx="2">
                  <c:v>5.52</c:v>
                </c:pt>
                <c:pt idx="3">
                  <c:v>9.81</c:v>
                </c:pt>
                <c:pt idx="4">
                  <c:v>8.92</c:v>
                </c:pt>
                <c:pt idx="5">
                  <c:v>7.06</c:v>
                </c:pt>
                <c:pt idx="6">
                  <c:v>6.39</c:v>
                </c:pt>
              </c:numCache>
            </c:numRef>
          </c:yVal>
          <c:smooth val="1"/>
          <c:extLst>
            <c:ext xmlns:c16="http://schemas.microsoft.com/office/drawing/2014/chart" uri="{C3380CC4-5D6E-409C-BE32-E72D297353CC}">
              <c16:uniqueId val="{00000000-A10F-4624-A3F3-79228E3D4D6A}"/>
            </c:ext>
          </c:extLst>
        </c:ser>
        <c:ser>
          <c:idx val="1"/>
          <c:order val="1"/>
          <c:tx>
            <c:v>MOF@DMAB</c:v>
          </c:tx>
          <c:spPr>
            <a:ln w="3175" cap="rnd">
              <a:solidFill>
                <a:schemeClr val="tx1"/>
              </a:solidFill>
              <a:round/>
            </a:ln>
            <a:effectLst/>
          </c:spPr>
          <c:marker>
            <c:symbol val="circle"/>
            <c:size val="5"/>
            <c:spPr>
              <a:solidFill>
                <a:srgbClr val="00B0F0"/>
              </a:solidFill>
              <a:ln w="3175">
                <a:solidFill>
                  <a:schemeClr val="tx1"/>
                </a:solidFill>
              </a:ln>
              <a:effectLst/>
            </c:spPr>
          </c:marker>
          <c:xVal>
            <c:numRef>
              <c:f>'Qe vs t'!$A$23:$A$29</c:f>
              <c:numCache>
                <c:formatCode>General</c:formatCode>
                <c:ptCount val="7"/>
                <c:pt idx="0">
                  <c:v>2</c:v>
                </c:pt>
                <c:pt idx="1">
                  <c:v>4</c:v>
                </c:pt>
                <c:pt idx="2">
                  <c:v>8</c:v>
                </c:pt>
                <c:pt idx="3">
                  <c:v>13</c:v>
                </c:pt>
                <c:pt idx="4">
                  <c:v>18</c:v>
                </c:pt>
                <c:pt idx="5">
                  <c:v>24</c:v>
                </c:pt>
                <c:pt idx="6">
                  <c:v>48</c:v>
                </c:pt>
              </c:numCache>
            </c:numRef>
          </c:xVal>
          <c:yVal>
            <c:numRef>
              <c:f>'Qe vs t'!$E$23:$E$29</c:f>
              <c:numCache>
                <c:formatCode>General</c:formatCode>
                <c:ptCount val="7"/>
                <c:pt idx="0">
                  <c:v>6.3</c:v>
                </c:pt>
                <c:pt idx="1">
                  <c:v>7.2899999999999991</c:v>
                </c:pt>
                <c:pt idx="2">
                  <c:v>8.3399999999999981</c:v>
                </c:pt>
                <c:pt idx="3">
                  <c:v>8.5799999999999983</c:v>
                </c:pt>
                <c:pt idx="4">
                  <c:v>9.1799999999999979</c:v>
                </c:pt>
                <c:pt idx="5">
                  <c:v>9.4499999999999993</c:v>
                </c:pt>
                <c:pt idx="6">
                  <c:v>9.1999999999999993</c:v>
                </c:pt>
              </c:numCache>
            </c:numRef>
          </c:yVal>
          <c:smooth val="1"/>
          <c:extLst>
            <c:ext xmlns:c16="http://schemas.microsoft.com/office/drawing/2014/chart" uri="{C3380CC4-5D6E-409C-BE32-E72D297353CC}">
              <c16:uniqueId val="{00000001-A10F-4624-A3F3-79228E3D4D6A}"/>
            </c:ext>
          </c:extLst>
        </c:ser>
        <c:ser>
          <c:idx val="3"/>
          <c:order val="2"/>
          <c:tx>
            <c:v>MOF@NaBH4</c:v>
          </c:tx>
          <c:spPr>
            <a:ln w="3175" cap="rnd">
              <a:solidFill>
                <a:schemeClr val="tx1"/>
              </a:solidFill>
              <a:round/>
            </a:ln>
            <a:effectLst/>
          </c:spPr>
          <c:marker>
            <c:symbol val="circle"/>
            <c:size val="5"/>
            <c:spPr>
              <a:solidFill>
                <a:srgbClr val="FF0000"/>
              </a:solidFill>
              <a:ln w="3175">
                <a:solidFill>
                  <a:schemeClr val="tx1"/>
                </a:solidFill>
              </a:ln>
              <a:effectLst/>
            </c:spPr>
          </c:marker>
          <c:xVal>
            <c:numRef>
              <c:f>'Qe vs t'!$A$43:$A$50</c:f>
              <c:numCache>
                <c:formatCode>General</c:formatCode>
                <c:ptCount val="8"/>
                <c:pt idx="0">
                  <c:v>2</c:v>
                </c:pt>
                <c:pt idx="1">
                  <c:v>4</c:v>
                </c:pt>
                <c:pt idx="2">
                  <c:v>8</c:v>
                </c:pt>
                <c:pt idx="3">
                  <c:v>13</c:v>
                </c:pt>
                <c:pt idx="4">
                  <c:v>18</c:v>
                </c:pt>
                <c:pt idx="5">
                  <c:v>24</c:v>
                </c:pt>
                <c:pt idx="6">
                  <c:v>48</c:v>
                </c:pt>
              </c:numCache>
            </c:numRef>
          </c:xVal>
          <c:yVal>
            <c:numRef>
              <c:f>'Qe vs t'!$E$43:$E$50</c:f>
              <c:numCache>
                <c:formatCode>General</c:formatCode>
                <c:ptCount val="8"/>
                <c:pt idx="0">
                  <c:v>6.9299999999999979</c:v>
                </c:pt>
                <c:pt idx="1">
                  <c:v>9.0899999999999981</c:v>
                </c:pt>
                <c:pt idx="2">
                  <c:v>20.100000000000001</c:v>
                </c:pt>
                <c:pt idx="3">
                  <c:v>30.3</c:v>
                </c:pt>
                <c:pt idx="4">
                  <c:v>31.17</c:v>
                </c:pt>
                <c:pt idx="5">
                  <c:v>31.35</c:v>
                </c:pt>
                <c:pt idx="6">
                  <c:v>32</c:v>
                </c:pt>
              </c:numCache>
            </c:numRef>
          </c:yVal>
          <c:smooth val="1"/>
          <c:extLst>
            <c:ext xmlns:c16="http://schemas.microsoft.com/office/drawing/2014/chart" uri="{C3380CC4-5D6E-409C-BE32-E72D297353CC}">
              <c16:uniqueId val="{00000002-A10F-4624-A3F3-79228E3D4D6A}"/>
            </c:ext>
          </c:extLst>
        </c:ser>
        <c:ser>
          <c:idx val="4"/>
          <c:order val="3"/>
          <c:tx>
            <c:v>исходный MOF</c:v>
          </c:tx>
          <c:spPr>
            <a:ln w="3175" cap="rnd">
              <a:solidFill>
                <a:schemeClr val="tx1"/>
              </a:solidFill>
              <a:round/>
            </a:ln>
            <a:effectLst/>
          </c:spPr>
          <c:marker>
            <c:symbol val="circle"/>
            <c:size val="5"/>
            <c:spPr>
              <a:solidFill>
                <a:srgbClr val="CC99FF"/>
              </a:solidFill>
              <a:ln w="3175">
                <a:solidFill>
                  <a:schemeClr val="tx1"/>
                </a:solidFill>
              </a:ln>
              <a:effectLst/>
            </c:spPr>
          </c:marker>
          <c:xVal>
            <c:numRef>
              <c:f>'Qe vs t'!$A$2:$A$8</c:f>
              <c:numCache>
                <c:formatCode>General</c:formatCode>
                <c:ptCount val="7"/>
                <c:pt idx="0">
                  <c:v>2</c:v>
                </c:pt>
                <c:pt idx="1">
                  <c:v>4</c:v>
                </c:pt>
                <c:pt idx="2">
                  <c:v>8</c:v>
                </c:pt>
                <c:pt idx="3">
                  <c:v>13</c:v>
                </c:pt>
                <c:pt idx="4">
                  <c:v>18</c:v>
                </c:pt>
                <c:pt idx="5">
                  <c:v>24</c:v>
                </c:pt>
                <c:pt idx="6">
                  <c:v>48</c:v>
                </c:pt>
              </c:numCache>
            </c:numRef>
          </c:xVal>
          <c:yVal>
            <c:numRef>
              <c:f>'Qe vs t'!$E$2:$E$8</c:f>
              <c:numCache>
                <c:formatCode>General</c:formatCode>
                <c:ptCount val="7"/>
                <c:pt idx="0">
                  <c:v>0.6</c:v>
                </c:pt>
                <c:pt idx="1">
                  <c:v>0.9</c:v>
                </c:pt>
                <c:pt idx="2">
                  <c:v>1.5</c:v>
                </c:pt>
                <c:pt idx="3">
                  <c:v>2.1</c:v>
                </c:pt>
                <c:pt idx="4">
                  <c:v>2.4</c:v>
                </c:pt>
                <c:pt idx="5">
                  <c:v>2.7</c:v>
                </c:pt>
                <c:pt idx="6">
                  <c:v>2.5</c:v>
                </c:pt>
              </c:numCache>
            </c:numRef>
          </c:yVal>
          <c:smooth val="1"/>
          <c:extLst>
            <c:ext xmlns:c16="http://schemas.microsoft.com/office/drawing/2014/chart" uri="{C3380CC4-5D6E-409C-BE32-E72D297353CC}">
              <c16:uniqueId val="{00000003-A10F-4624-A3F3-79228E3D4D6A}"/>
            </c:ext>
          </c:extLst>
        </c:ser>
        <c:ser>
          <c:idx val="2"/>
          <c:order val="4"/>
          <c:tx>
            <c:v>MOF@HH</c:v>
          </c:tx>
          <c:spPr>
            <a:ln w="3175" cap="rnd">
              <a:solidFill>
                <a:schemeClr val="tx1"/>
              </a:solidFill>
              <a:round/>
            </a:ln>
            <a:effectLst/>
          </c:spPr>
          <c:marker>
            <c:symbol val="circle"/>
            <c:size val="5"/>
            <c:spPr>
              <a:solidFill>
                <a:srgbClr val="FFC000"/>
              </a:solidFill>
              <a:ln w="3175">
                <a:solidFill>
                  <a:schemeClr val="tx1"/>
                </a:solidFill>
              </a:ln>
              <a:effectLst/>
            </c:spPr>
          </c:marker>
          <c:xVal>
            <c:numRef>
              <c:f>'Qe vs t'!$H$3:$H$12</c:f>
              <c:numCache>
                <c:formatCode>General</c:formatCode>
                <c:ptCount val="10"/>
                <c:pt idx="0">
                  <c:v>0.5</c:v>
                </c:pt>
                <c:pt idx="1">
                  <c:v>1</c:v>
                </c:pt>
                <c:pt idx="2">
                  <c:v>1.5</c:v>
                </c:pt>
                <c:pt idx="3">
                  <c:v>2</c:v>
                </c:pt>
                <c:pt idx="4">
                  <c:v>4</c:v>
                </c:pt>
                <c:pt idx="5">
                  <c:v>8</c:v>
                </c:pt>
                <c:pt idx="6">
                  <c:v>13</c:v>
                </c:pt>
                <c:pt idx="7">
                  <c:v>18</c:v>
                </c:pt>
                <c:pt idx="8">
                  <c:v>24</c:v>
                </c:pt>
                <c:pt idx="9">
                  <c:v>48</c:v>
                </c:pt>
              </c:numCache>
            </c:numRef>
          </c:xVal>
          <c:yVal>
            <c:numRef>
              <c:f>'Qe vs t'!$L$3:$L$12</c:f>
              <c:numCache>
                <c:formatCode>General</c:formatCode>
                <c:ptCount val="10"/>
                <c:pt idx="0">
                  <c:v>27.81</c:v>
                </c:pt>
                <c:pt idx="1">
                  <c:v>29.01</c:v>
                </c:pt>
                <c:pt idx="2">
                  <c:v>29.1</c:v>
                </c:pt>
                <c:pt idx="3">
                  <c:v>29.22</c:v>
                </c:pt>
                <c:pt idx="4">
                  <c:v>30</c:v>
                </c:pt>
                <c:pt idx="5">
                  <c:v>32.127000000000002</c:v>
                </c:pt>
                <c:pt idx="6">
                  <c:v>30.939</c:v>
                </c:pt>
                <c:pt idx="7">
                  <c:v>30.57</c:v>
                </c:pt>
                <c:pt idx="8">
                  <c:v>30.45</c:v>
                </c:pt>
                <c:pt idx="9">
                  <c:v>30.39</c:v>
                </c:pt>
              </c:numCache>
            </c:numRef>
          </c:yVal>
          <c:smooth val="1"/>
          <c:extLst>
            <c:ext xmlns:c16="http://schemas.microsoft.com/office/drawing/2014/chart" uri="{C3380CC4-5D6E-409C-BE32-E72D297353CC}">
              <c16:uniqueId val="{00000004-A10F-4624-A3F3-79228E3D4D6A}"/>
            </c:ext>
          </c:extLst>
        </c:ser>
        <c:dLbls>
          <c:showLegendKey val="0"/>
          <c:showVal val="0"/>
          <c:showCatName val="0"/>
          <c:showSerName val="0"/>
          <c:showPercent val="0"/>
          <c:showBubbleSize val="0"/>
        </c:dLbls>
        <c:axId val="657469952"/>
        <c:axId val="657470528"/>
      </c:scatterChart>
      <c:valAx>
        <c:axId val="657469952"/>
        <c:scaling>
          <c:orientation val="minMax"/>
        </c:scaling>
        <c:delete val="0"/>
        <c:axPos val="b"/>
        <c:title>
          <c:tx>
            <c:rich>
              <a:bodyPr rot="0" vert="horz"/>
              <a:lstStyle/>
              <a:p>
                <a:pPr>
                  <a:defRPr/>
                </a:pPr>
                <a:r>
                  <a:rPr lang="ru-RU"/>
                  <a:t>Время</a:t>
                </a:r>
                <a:r>
                  <a:rPr lang="ru-RU" baseline="0"/>
                  <a:t> сорбции</a:t>
                </a:r>
                <a:r>
                  <a:rPr lang="en-US"/>
                  <a:t>, </a:t>
                </a:r>
                <a:r>
                  <a:rPr lang="ru-RU"/>
                  <a:t>ч</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470528"/>
        <c:crosses val="autoZero"/>
        <c:crossBetween val="midCat"/>
      </c:valAx>
      <c:valAx>
        <c:axId val="657470528"/>
        <c:scaling>
          <c:orientation val="minMax"/>
          <c:min val="0"/>
        </c:scaling>
        <c:delete val="0"/>
        <c:axPos val="l"/>
        <c:title>
          <c:tx>
            <c:rich>
              <a:bodyPr rot="-5400000" vert="horz"/>
              <a:lstStyle/>
              <a:p>
                <a:pPr>
                  <a:defRPr/>
                </a:pPr>
                <a:r>
                  <a:rPr lang="en-US"/>
                  <a:t>Qe, </a:t>
                </a:r>
                <a:r>
                  <a:rPr lang="ru-RU"/>
                  <a:t>мг</a:t>
                </a:r>
                <a:r>
                  <a:rPr lang="en-US"/>
                  <a:t> U (VI)/</a:t>
                </a:r>
                <a:r>
                  <a:rPr lang="ru-RU"/>
                  <a:t>г</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469952"/>
        <c:crosses val="autoZero"/>
        <c:crossBetween val="midCat"/>
      </c:valAx>
      <c:spPr>
        <a:noFill/>
        <a:ln>
          <a:noFill/>
        </a:ln>
        <a:effectLst/>
      </c:spPr>
    </c:plotArea>
    <c:legend>
      <c:legendPos val="r"/>
      <c:layout>
        <c:manualLayout>
          <c:xMode val="edge"/>
          <c:yMode val="edge"/>
          <c:x val="0.55853880435033609"/>
          <c:y val="0.22857390467700972"/>
          <c:w val="0.40899069434502505"/>
          <c:h val="0.38565506954802453"/>
        </c:manualLayout>
      </c:layout>
      <c:overlay val="0"/>
      <c:spPr>
        <a:noFill/>
        <a:ln>
          <a:noFill/>
        </a:ln>
        <a:effectLst/>
      </c:spPr>
      <c:txPr>
        <a:bodyPr rot="0" vert="horz"/>
        <a:lstStyle/>
        <a:p>
          <a:pPr>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a</a:t>
            </a:r>
          </a:p>
        </c:rich>
      </c:tx>
      <c:layout>
        <c:manualLayout>
          <c:xMode val="edge"/>
          <c:yMode val="edge"/>
          <c:x val="2.2880051385981816E-3"/>
          <c:y val="7.1206376980655116E-4"/>
        </c:manualLayout>
      </c:layout>
      <c:overlay val="1"/>
    </c:title>
    <c:autoTitleDeleted val="0"/>
    <c:plotArea>
      <c:layout>
        <c:manualLayout>
          <c:layoutTarget val="inner"/>
          <c:xMode val="edge"/>
          <c:yMode val="edge"/>
          <c:x val="0.219816810808485"/>
          <c:y val="0.13113978808204529"/>
          <c:w val="0.67670388537498383"/>
          <c:h val="0.63754495965782054"/>
        </c:manualLayout>
      </c:layout>
      <c:scatterChart>
        <c:scatterStyle val="smoothMarker"/>
        <c:varyColors val="0"/>
        <c:ser>
          <c:idx val="0"/>
          <c:order val="0"/>
          <c:tx>
            <c:strRef>
              <c:f>'Q vs CQe'!$A$34:$C$34</c:f>
              <c:strCache>
                <c:ptCount val="1"/>
                <c:pt idx="0">
                  <c:v>Pure MOF</c:v>
                </c:pt>
              </c:strCache>
            </c:strRef>
          </c:tx>
          <c:spPr>
            <a:ln w="3175" cap="rnd">
              <a:solidFill>
                <a:schemeClr val="tx1"/>
              </a:solidFill>
              <a:round/>
            </a:ln>
            <a:effectLst/>
          </c:spPr>
          <c:marker>
            <c:symbol val="circle"/>
            <c:size val="4"/>
            <c:spPr>
              <a:solidFill>
                <a:srgbClr val="FF0000"/>
              </a:solidFill>
              <a:ln w="3175">
                <a:solidFill>
                  <a:schemeClr val="tx1"/>
                </a:solidFill>
              </a:ln>
              <a:effectLst/>
            </c:spPr>
          </c:marker>
          <c:xVal>
            <c:numRef>
              <c:f>'Q vs CQe'!$B$36:$B$42</c:f>
              <c:numCache>
                <c:formatCode>General</c:formatCode>
                <c:ptCount val="7"/>
                <c:pt idx="0">
                  <c:v>100</c:v>
                </c:pt>
                <c:pt idx="1">
                  <c:v>103</c:v>
                </c:pt>
                <c:pt idx="2">
                  <c:v>104</c:v>
                </c:pt>
                <c:pt idx="3">
                  <c:v>105</c:v>
                </c:pt>
                <c:pt idx="4">
                  <c:v>107</c:v>
                </c:pt>
                <c:pt idx="5">
                  <c:v>109</c:v>
                </c:pt>
                <c:pt idx="6">
                  <c:v>110</c:v>
                </c:pt>
              </c:numCache>
            </c:numRef>
          </c:xVal>
          <c:yVal>
            <c:numRef>
              <c:f>'Q vs CQe'!$A$36:$A$42</c:f>
              <c:numCache>
                <c:formatCode>General</c:formatCode>
                <c:ptCount val="7"/>
                <c:pt idx="0">
                  <c:v>0.6</c:v>
                </c:pt>
                <c:pt idx="1">
                  <c:v>0.9</c:v>
                </c:pt>
                <c:pt idx="2">
                  <c:v>1.5</c:v>
                </c:pt>
                <c:pt idx="3">
                  <c:v>2.1</c:v>
                </c:pt>
                <c:pt idx="4">
                  <c:v>2.4</c:v>
                </c:pt>
                <c:pt idx="5">
                  <c:v>2.7</c:v>
                </c:pt>
                <c:pt idx="6">
                  <c:v>2.5</c:v>
                </c:pt>
              </c:numCache>
            </c:numRef>
          </c:yVal>
          <c:smooth val="1"/>
          <c:extLst>
            <c:ext xmlns:c16="http://schemas.microsoft.com/office/drawing/2014/chart" uri="{C3380CC4-5D6E-409C-BE32-E72D297353CC}">
              <c16:uniqueId val="{00000000-F6F1-45FE-8F6C-A68151E5C48B}"/>
            </c:ext>
          </c:extLst>
        </c:ser>
        <c:dLbls>
          <c:showLegendKey val="0"/>
          <c:showVal val="0"/>
          <c:showCatName val="0"/>
          <c:showSerName val="0"/>
          <c:showPercent val="0"/>
          <c:showBubbleSize val="0"/>
        </c:dLbls>
        <c:axId val="657472256"/>
        <c:axId val="657472832"/>
      </c:scatterChart>
      <c:valAx>
        <c:axId val="657472256"/>
        <c:scaling>
          <c:orientation val="minMax"/>
          <c:max val="113"/>
          <c:min val="98"/>
        </c:scaling>
        <c:delete val="0"/>
        <c:axPos val="b"/>
        <c:title>
          <c:tx>
            <c:rich>
              <a:bodyPr rot="0" vert="horz"/>
              <a:lstStyle/>
              <a:p>
                <a:pPr>
                  <a:defRPr/>
                </a:pPr>
                <a:r>
                  <a:rPr lang="en-US"/>
                  <a:t>Ce, </a:t>
                </a:r>
                <a:r>
                  <a:rPr lang="ru-RU"/>
                  <a:t>мг</a:t>
                </a:r>
                <a:r>
                  <a:rPr lang="en-US"/>
                  <a:t>/</a:t>
                </a:r>
                <a:r>
                  <a:rPr lang="ru-RU"/>
                  <a:t>л</a:t>
                </a:r>
              </a:p>
            </c:rich>
          </c:tx>
          <c:layout>
            <c:manualLayout>
              <c:xMode val="edge"/>
              <c:yMode val="edge"/>
              <c:x val="0.39448012133729188"/>
              <c:y val="0.8908772461134667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472832"/>
        <c:crosses val="autoZero"/>
        <c:crossBetween val="midCat"/>
        <c:majorUnit val="5"/>
      </c:valAx>
      <c:valAx>
        <c:axId val="657472832"/>
        <c:scaling>
          <c:orientation val="minMax"/>
        </c:scaling>
        <c:delete val="0"/>
        <c:axPos val="l"/>
        <c:title>
          <c:tx>
            <c:rich>
              <a:bodyPr rot="-5400000" vert="horz"/>
              <a:lstStyle/>
              <a:p>
                <a:pPr>
                  <a:defRPr/>
                </a:pPr>
                <a:r>
                  <a:rPr lang="en-US"/>
                  <a:t>Qt, </a:t>
                </a:r>
                <a:r>
                  <a:rPr lang="ru-RU"/>
                  <a:t>мг</a:t>
                </a:r>
                <a:r>
                  <a:rPr lang="en-US"/>
                  <a:t>/</a:t>
                </a:r>
                <a:r>
                  <a:rPr lang="ru-RU"/>
                  <a:t>г</a:t>
                </a:r>
              </a:p>
            </c:rich>
          </c:tx>
          <c:layout>
            <c:manualLayout>
              <c:xMode val="edge"/>
              <c:yMode val="edge"/>
              <c:x val="1.3964420585232829E-2"/>
              <c:y val="0.30719790768203437"/>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472256"/>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ru-RU" sz="900"/>
              <a:t>б</a:t>
            </a:r>
            <a:endParaRPr lang="en-US" sz="900"/>
          </a:p>
        </c:rich>
      </c:tx>
      <c:layout>
        <c:manualLayout>
          <c:xMode val="edge"/>
          <c:yMode val="edge"/>
          <c:x val="2.3030717998194942E-4"/>
          <c:y val="0"/>
        </c:manualLayout>
      </c:layout>
      <c:overlay val="1"/>
    </c:title>
    <c:autoTitleDeleted val="0"/>
    <c:plotArea>
      <c:layout>
        <c:manualLayout>
          <c:layoutTarget val="inner"/>
          <c:xMode val="edge"/>
          <c:yMode val="edge"/>
          <c:x val="0.23629568537134443"/>
          <c:y val="0.12278809488436589"/>
          <c:w val="0.68607264012947"/>
          <c:h val="0.69958549992571684"/>
        </c:manualLayout>
      </c:layout>
      <c:scatterChart>
        <c:scatterStyle val="smoothMarker"/>
        <c:varyColors val="0"/>
        <c:ser>
          <c:idx val="0"/>
          <c:order val="0"/>
          <c:tx>
            <c:strRef>
              <c:f>'Q vs CQe'!$A$21:$C$21</c:f>
              <c:strCache>
                <c:ptCount val="1"/>
                <c:pt idx="0">
                  <c:v>MOF@HH</c:v>
                </c:pt>
              </c:strCache>
            </c:strRef>
          </c:tx>
          <c:spPr>
            <a:ln w="3175" cap="rnd">
              <a:solidFill>
                <a:schemeClr val="tx1"/>
              </a:solidFill>
              <a:round/>
            </a:ln>
            <a:effectLst/>
          </c:spPr>
          <c:marker>
            <c:symbol val="circle"/>
            <c:size val="4"/>
            <c:spPr>
              <a:solidFill>
                <a:schemeClr val="accent4">
                  <a:lumMod val="60000"/>
                  <a:lumOff val="40000"/>
                </a:schemeClr>
              </a:solidFill>
              <a:ln w="3175">
                <a:solidFill>
                  <a:schemeClr val="tx1"/>
                </a:solidFill>
              </a:ln>
              <a:effectLst/>
            </c:spPr>
          </c:marker>
          <c:xVal>
            <c:numRef>
              <c:f>'Q vs CQe'!$B$23:$B$32</c:f>
              <c:numCache>
                <c:formatCode>General</c:formatCode>
                <c:ptCount val="10"/>
                <c:pt idx="0">
                  <c:v>4.91</c:v>
                </c:pt>
                <c:pt idx="1">
                  <c:v>8.8699999999999992</c:v>
                </c:pt>
                <c:pt idx="2">
                  <c:v>10.1</c:v>
                </c:pt>
                <c:pt idx="3">
                  <c:v>10.5</c:v>
                </c:pt>
                <c:pt idx="4">
                  <c:v>10.7</c:v>
                </c:pt>
                <c:pt idx="5">
                  <c:v>14.2</c:v>
                </c:pt>
                <c:pt idx="6">
                  <c:v>14.6</c:v>
                </c:pt>
                <c:pt idx="7">
                  <c:v>15</c:v>
                </c:pt>
                <c:pt idx="8">
                  <c:v>15.3</c:v>
                </c:pt>
                <c:pt idx="9">
                  <c:v>19.3</c:v>
                </c:pt>
              </c:numCache>
            </c:numRef>
          </c:xVal>
          <c:yVal>
            <c:numRef>
              <c:f>'Q vs CQe'!$A$23:$A$32</c:f>
              <c:numCache>
                <c:formatCode>General</c:formatCode>
                <c:ptCount val="10"/>
                <c:pt idx="0">
                  <c:v>27.81</c:v>
                </c:pt>
                <c:pt idx="1">
                  <c:v>29.01</c:v>
                </c:pt>
                <c:pt idx="2">
                  <c:v>29.1</c:v>
                </c:pt>
                <c:pt idx="3">
                  <c:v>29.22</c:v>
                </c:pt>
                <c:pt idx="4">
                  <c:v>29.34</c:v>
                </c:pt>
                <c:pt idx="5">
                  <c:v>30.39</c:v>
                </c:pt>
                <c:pt idx="6">
                  <c:v>30.45</c:v>
                </c:pt>
                <c:pt idx="7">
                  <c:v>30.57</c:v>
                </c:pt>
                <c:pt idx="8">
                  <c:v>30.939</c:v>
                </c:pt>
                <c:pt idx="9">
                  <c:v>32.127000000000002</c:v>
                </c:pt>
              </c:numCache>
            </c:numRef>
          </c:yVal>
          <c:smooth val="1"/>
          <c:extLst>
            <c:ext xmlns:c16="http://schemas.microsoft.com/office/drawing/2014/chart" uri="{C3380CC4-5D6E-409C-BE32-E72D297353CC}">
              <c16:uniqueId val="{00000000-AA6C-4B98-9036-BC75E4A0969D}"/>
            </c:ext>
          </c:extLst>
        </c:ser>
        <c:dLbls>
          <c:showLegendKey val="0"/>
          <c:showVal val="0"/>
          <c:showCatName val="0"/>
          <c:showSerName val="0"/>
          <c:showPercent val="0"/>
          <c:showBubbleSize val="0"/>
        </c:dLbls>
        <c:axId val="657515648"/>
        <c:axId val="657516224"/>
      </c:scatterChart>
      <c:valAx>
        <c:axId val="657515648"/>
        <c:scaling>
          <c:orientation val="minMax"/>
          <c:max val="20"/>
        </c:scaling>
        <c:delete val="0"/>
        <c:axPos val="b"/>
        <c:title>
          <c:tx>
            <c:rich>
              <a:bodyPr rot="0" vert="horz"/>
              <a:lstStyle/>
              <a:p>
                <a:pPr>
                  <a:defRPr/>
                </a:pPr>
                <a:r>
                  <a:rPr lang="en-US"/>
                  <a:t>Ce, </a:t>
                </a:r>
                <a:r>
                  <a:rPr lang="ru-RU"/>
                  <a:t>мг/л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516224"/>
        <c:crosses val="autoZero"/>
        <c:crossBetween val="midCat"/>
        <c:majorUnit val="5"/>
      </c:valAx>
      <c:valAx>
        <c:axId val="657516224"/>
        <c:scaling>
          <c:orientation val="minMax"/>
        </c:scaling>
        <c:delete val="0"/>
        <c:axPos val="l"/>
        <c:title>
          <c:tx>
            <c:rich>
              <a:bodyPr rot="-5400000" vert="horz"/>
              <a:lstStyle/>
              <a:p>
                <a:pPr>
                  <a:defRPr/>
                </a:pPr>
                <a:r>
                  <a:rPr lang="en-US"/>
                  <a:t>Qt, </a:t>
                </a:r>
                <a:r>
                  <a:rPr lang="ru-RU"/>
                  <a:t>мг/г</a:t>
                </a:r>
              </a:p>
            </c:rich>
          </c:tx>
          <c:layout>
            <c:manualLayout>
              <c:xMode val="edge"/>
              <c:yMode val="edge"/>
              <c:x val="1.2743145249136348E-2"/>
              <c:y val="0.3345035408309810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515648"/>
        <c:crosses val="autoZero"/>
        <c:crossBetween val="midCat"/>
        <c:majorUnit val="1.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ru-RU" sz="900"/>
              <a:t>в</a:t>
            </a:r>
            <a:endParaRPr lang="en-US" sz="900"/>
          </a:p>
        </c:rich>
      </c:tx>
      <c:layout>
        <c:manualLayout>
          <c:xMode val="edge"/>
          <c:yMode val="edge"/>
          <c:x val="2.091636693561414E-3"/>
          <c:y val="0"/>
        </c:manualLayout>
      </c:layout>
      <c:overlay val="1"/>
    </c:title>
    <c:autoTitleDeleted val="0"/>
    <c:plotArea>
      <c:layout>
        <c:manualLayout>
          <c:layoutTarget val="inner"/>
          <c:xMode val="edge"/>
          <c:yMode val="edge"/>
          <c:x val="0.19176730407051853"/>
          <c:y val="0.13689800402856622"/>
          <c:w val="0.71394162012934226"/>
          <c:h val="0.69929362754074353"/>
        </c:manualLayout>
      </c:layout>
      <c:scatterChart>
        <c:scatterStyle val="smoothMarker"/>
        <c:varyColors val="0"/>
        <c:ser>
          <c:idx val="0"/>
          <c:order val="0"/>
          <c:tx>
            <c:strRef>
              <c:f>'Q vs CQe'!$E$1:$G$1</c:f>
              <c:strCache>
                <c:ptCount val="1"/>
                <c:pt idx="0">
                  <c:v>MOF@NaBH4</c:v>
                </c:pt>
              </c:strCache>
            </c:strRef>
          </c:tx>
          <c:spPr>
            <a:ln w="3175" cap="rnd">
              <a:solidFill>
                <a:schemeClr val="tx1"/>
              </a:solidFill>
              <a:round/>
            </a:ln>
            <a:effectLst/>
          </c:spPr>
          <c:marker>
            <c:symbol val="circle"/>
            <c:size val="4"/>
            <c:spPr>
              <a:solidFill>
                <a:srgbClr val="00B0F0"/>
              </a:solidFill>
              <a:ln w="3175">
                <a:solidFill>
                  <a:schemeClr val="tx1"/>
                </a:solidFill>
              </a:ln>
              <a:effectLst/>
            </c:spPr>
          </c:marker>
          <c:xVal>
            <c:numRef>
              <c:f>'Q vs CQe'!$G$3:$G$9</c:f>
              <c:numCache>
                <c:formatCode>General</c:formatCode>
                <c:ptCount val="7"/>
                <c:pt idx="0">
                  <c:v>0.44</c:v>
                </c:pt>
                <c:pt idx="1">
                  <c:v>7.5</c:v>
                </c:pt>
                <c:pt idx="2">
                  <c:v>8.1</c:v>
                </c:pt>
                <c:pt idx="3">
                  <c:v>11</c:v>
                </c:pt>
                <c:pt idx="4">
                  <c:v>45</c:v>
                </c:pt>
                <c:pt idx="5">
                  <c:v>81.7</c:v>
                </c:pt>
                <c:pt idx="6">
                  <c:v>88.9</c:v>
                </c:pt>
              </c:numCache>
            </c:numRef>
          </c:xVal>
          <c:yVal>
            <c:numRef>
              <c:f>'Q vs CQe'!$E$3:$E$9</c:f>
              <c:numCache>
                <c:formatCode>General</c:formatCode>
                <c:ptCount val="7"/>
                <c:pt idx="0">
                  <c:v>6.93</c:v>
                </c:pt>
                <c:pt idx="1">
                  <c:v>9.09</c:v>
                </c:pt>
                <c:pt idx="2">
                  <c:v>20.100000000000001</c:v>
                </c:pt>
                <c:pt idx="3">
                  <c:v>30.3</c:v>
                </c:pt>
                <c:pt idx="4">
                  <c:v>31.17</c:v>
                </c:pt>
                <c:pt idx="5">
                  <c:v>31.35</c:v>
                </c:pt>
                <c:pt idx="6">
                  <c:v>32</c:v>
                </c:pt>
              </c:numCache>
            </c:numRef>
          </c:yVal>
          <c:smooth val="1"/>
          <c:extLst>
            <c:ext xmlns:c16="http://schemas.microsoft.com/office/drawing/2014/chart" uri="{C3380CC4-5D6E-409C-BE32-E72D297353CC}">
              <c16:uniqueId val="{00000000-EAF5-490A-9A5D-59718A03AB7A}"/>
            </c:ext>
          </c:extLst>
        </c:ser>
        <c:dLbls>
          <c:showLegendKey val="0"/>
          <c:showVal val="0"/>
          <c:showCatName val="0"/>
          <c:showSerName val="0"/>
          <c:showPercent val="0"/>
          <c:showBubbleSize val="0"/>
        </c:dLbls>
        <c:axId val="657517952"/>
        <c:axId val="657518528"/>
      </c:scatterChart>
      <c:valAx>
        <c:axId val="657517952"/>
        <c:scaling>
          <c:orientation val="minMax"/>
        </c:scaling>
        <c:delete val="0"/>
        <c:axPos val="b"/>
        <c:title>
          <c:tx>
            <c:rich>
              <a:bodyPr rot="0" vert="horz"/>
              <a:lstStyle/>
              <a:p>
                <a:pPr>
                  <a:defRPr/>
                </a:pPr>
                <a:r>
                  <a:rPr lang="en-US"/>
                  <a:t>Ce, </a:t>
                </a:r>
                <a:r>
                  <a:rPr lang="ru-RU"/>
                  <a:t>мг/л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518528"/>
        <c:crosses val="autoZero"/>
        <c:crossBetween val="midCat"/>
      </c:valAx>
      <c:valAx>
        <c:axId val="657518528"/>
        <c:scaling>
          <c:orientation val="minMax"/>
          <c:max val="35"/>
          <c:min val="5"/>
        </c:scaling>
        <c:delete val="0"/>
        <c:axPos val="l"/>
        <c:title>
          <c:tx>
            <c:rich>
              <a:bodyPr rot="-5400000" vert="horz"/>
              <a:lstStyle/>
              <a:p>
                <a:pPr>
                  <a:defRPr/>
                </a:pPr>
                <a:r>
                  <a:rPr lang="en-US"/>
                  <a:t>Qt,</a:t>
                </a:r>
                <a:r>
                  <a:rPr lang="en-US" baseline="0"/>
                  <a:t> </a:t>
                </a:r>
                <a:r>
                  <a:rPr lang="ru-RU" baseline="0"/>
                  <a:t>мг/г</a:t>
                </a:r>
                <a:endParaRPr lang="ru-RU"/>
              </a:p>
            </c:rich>
          </c:tx>
          <c:layout>
            <c:manualLayout>
              <c:xMode val="edge"/>
              <c:yMode val="edge"/>
              <c:x val="1.9444444444444445E-2"/>
              <c:y val="0.39140419947506572"/>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517952"/>
        <c:crosses val="autoZero"/>
        <c:crossBetween val="midCat"/>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в</a:t>
            </a:r>
            <a:r>
              <a:rPr lang="en-US"/>
              <a:t>)</a:t>
            </a:r>
            <a:endParaRPr lang="ru-RU"/>
          </a:p>
        </c:rich>
      </c:tx>
      <c:layout>
        <c:manualLayout>
          <c:xMode val="edge"/>
          <c:yMode val="edge"/>
          <c:x val="0.48355488358631976"/>
          <c:y val="0"/>
        </c:manualLayout>
      </c:layout>
      <c:overlay val="1"/>
    </c:title>
    <c:autoTitleDeleted val="0"/>
    <c:plotArea>
      <c:layout>
        <c:manualLayout>
          <c:layoutTarget val="inner"/>
          <c:xMode val="edge"/>
          <c:yMode val="edge"/>
          <c:x val="0.22047194195782563"/>
          <c:y val="8.251454159008223E-2"/>
          <c:w val="0.69920511361935278"/>
          <c:h val="0.7376296262678983"/>
        </c:manualLayout>
      </c:layout>
      <c:scatterChart>
        <c:scatterStyle val="lineMarker"/>
        <c:varyColors val="0"/>
        <c:ser>
          <c:idx val="0"/>
          <c:order val="0"/>
          <c:spPr>
            <a:ln w="3175">
              <a:solidFill>
                <a:schemeClr val="tx1"/>
              </a:solidFill>
            </a:ln>
          </c:spPr>
          <c:marker>
            <c:symbol val="circle"/>
            <c:size val="4"/>
            <c:spPr>
              <a:solidFill>
                <a:srgbClr val="FF0000"/>
              </a:solidFill>
              <a:ln w="3175"/>
            </c:spPr>
          </c:marker>
          <c:trendline>
            <c:trendlineType val="log"/>
            <c:dispRSqr val="0"/>
            <c:dispEq val="0"/>
          </c:trendline>
          <c:trendline>
            <c:trendlineType val="log"/>
            <c:dispRSqr val="1"/>
            <c:dispEq val="1"/>
            <c:trendlineLbl>
              <c:numFmt formatCode="General" sourceLinked="0"/>
            </c:trendlineLbl>
          </c:trendline>
          <c:trendline>
            <c:trendlineType val="log"/>
            <c:dispRSqr val="0"/>
            <c:dispEq val="0"/>
          </c:trendline>
          <c:trendline>
            <c:trendlineType val="log"/>
            <c:dispRSqr val="0"/>
            <c:dispEq val="0"/>
          </c:trendline>
          <c:trendline>
            <c:trendlineType val="log"/>
            <c:dispRSqr val="0"/>
            <c:dispEq val="0"/>
          </c:trendline>
          <c:trendline>
            <c:trendlineType val="log"/>
            <c:dispRSqr val="0"/>
            <c:dispEq val="0"/>
          </c:trendline>
          <c:trendline>
            <c:trendlineType val="log"/>
            <c:dispRSqr val="0"/>
            <c:dispEq val="0"/>
          </c:trendline>
          <c:errBars>
            <c:errDir val="y"/>
            <c:errBarType val="both"/>
            <c:errValType val="cust"/>
            <c:noEndCap val="0"/>
            <c:plus>
              <c:numRef>
                <c:f>'concentration of U(VI)'!$G$9:$G$17</c:f>
                <c:numCache>
                  <c:formatCode>General</c:formatCode>
                  <c:ptCount val="9"/>
                  <c:pt idx="0">
                    <c:v>4.4300000000000006</c:v>
                  </c:pt>
                  <c:pt idx="1">
                    <c:v>6.98</c:v>
                  </c:pt>
                  <c:pt idx="2">
                    <c:v>3.32</c:v>
                  </c:pt>
                  <c:pt idx="3">
                    <c:v>5.63</c:v>
                  </c:pt>
                  <c:pt idx="4">
                    <c:v>18.100000000000001</c:v>
                  </c:pt>
                  <c:pt idx="5">
                    <c:v>15.6</c:v>
                  </c:pt>
                  <c:pt idx="6">
                    <c:v>11.75</c:v>
                  </c:pt>
                  <c:pt idx="7">
                    <c:v>13.54</c:v>
                  </c:pt>
                  <c:pt idx="8">
                    <c:v>24.86</c:v>
                  </c:pt>
                </c:numCache>
              </c:numRef>
            </c:plus>
            <c:minus>
              <c:numRef>
                <c:f>'concentration of U(VI)'!$G$9:$G$17</c:f>
                <c:numCache>
                  <c:formatCode>General</c:formatCode>
                  <c:ptCount val="9"/>
                  <c:pt idx="0">
                    <c:v>4.4300000000000006</c:v>
                  </c:pt>
                  <c:pt idx="1">
                    <c:v>6.98</c:v>
                  </c:pt>
                  <c:pt idx="2">
                    <c:v>3.32</c:v>
                  </c:pt>
                  <c:pt idx="3">
                    <c:v>5.63</c:v>
                  </c:pt>
                  <c:pt idx="4">
                    <c:v>18.100000000000001</c:v>
                  </c:pt>
                  <c:pt idx="5">
                    <c:v>15.6</c:v>
                  </c:pt>
                  <c:pt idx="6">
                    <c:v>11.75</c:v>
                  </c:pt>
                  <c:pt idx="7">
                    <c:v>13.54</c:v>
                  </c:pt>
                  <c:pt idx="8">
                    <c:v>24.86</c:v>
                  </c:pt>
                </c:numCache>
              </c:numRef>
            </c:minus>
          </c:errBars>
          <c:errBars>
            <c:errDir val="x"/>
            <c:errBarType val="both"/>
            <c:errValType val="fixedVal"/>
            <c:noEndCap val="0"/>
            <c:val val="1"/>
          </c:errBars>
          <c:xVal>
            <c:numRef>
              <c:f>'concentration of U(VI)'!$E$8:$E$17</c:f>
              <c:numCache>
                <c:formatCode>General</c:formatCode>
                <c:ptCount val="10"/>
                <c:pt idx="0">
                  <c:v>0</c:v>
                </c:pt>
                <c:pt idx="1">
                  <c:v>4.1799420000000014</c:v>
                </c:pt>
                <c:pt idx="2">
                  <c:v>9.679199333333333</c:v>
                </c:pt>
                <c:pt idx="3">
                  <c:v>18.939999999999998</c:v>
                </c:pt>
                <c:pt idx="4">
                  <c:v>45.97</c:v>
                </c:pt>
                <c:pt idx="5">
                  <c:v>63</c:v>
                </c:pt>
                <c:pt idx="6">
                  <c:v>74</c:v>
                </c:pt>
                <c:pt idx="7">
                  <c:v>78</c:v>
                </c:pt>
                <c:pt idx="8">
                  <c:v>100</c:v>
                </c:pt>
                <c:pt idx="9">
                  <c:v>134</c:v>
                </c:pt>
              </c:numCache>
            </c:numRef>
          </c:xVal>
          <c:yVal>
            <c:numRef>
              <c:f>'concentration of U(VI)'!$C$8:$C$17</c:f>
              <c:numCache>
                <c:formatCode>General</c:formatCode>
                <c:ptCount val="10"/>
                <c:pt idx="0">
                  <c:v>0</c:v>
                </c:pt>
                <c:pt idx="1">
                  <c:v>15.870000000000001</c:v>
                </c:pt>
                <c:pt idx="2">
                  <c:v>40.870000000000005</c:v>
                </c:pt>
                <c:pt idx="3">
                  <c:v>110.3</c:v>
                </c:pt>
                <c:pt idx="4">
                  <c:v>250</c:v>
                </c:pt>
                <c:pt idx="5" formatCode="0.00">
                  <c:v>418.75</c:v>
                </c:pt>
                <c:pt idx="6">
                  <c:v>410.54</c:v>
                </c:pt>
                <c:pt idx="7">
                  <c:v>398.65000000000003</c:v>
                </c:pt>
                <c:pt idx="8">
                  <c:v>390.98999999999995</c:v>
                </c:pt>
                <c:pt idx="9">
                  <c:v>387.97999999999996</c:v>
                </c:pt>
              </c:numCache>
            </c:numRef>
          </c:yVal>
          <c:smooth val="1"/>
          <c:extLst xmlns="http://schemas.openxmlformats.org/drawingml/2006/chart">
            <c:ext xmlns:c16="http://schemas.microsoft.com/office/drawing/2014/chart" uri="{C3380CC4-5D6E-409C-BE32-E72D297353CC}">
              <c16:uniqueId val="{00000007-1817-48AD-B9C1-DA0C7ED5E4C7}"/>
            </c:ext>
          </c:extLst>
        </c:ser>
        <c:dLbls>
          <c:showLegendKey val="0"/>
          <c:showVal val="0"/>
          <c:showCatName val="0"/>
          <c:showSerName val="0"/>
          <c:showPercent val="0"/>
          <c:showBubbleSize val="0"/>
        </c:dLbls>
        <c:axId val="668126592"/>
        <c:axId val="668127168"/>
      </c:scatterChart>
      <c:valAx>
        <c:axId val="668126592"/>
        <c:scaling>
          <c:orientation val="minMax"/>
          <c:max val="150"/>
          <c:min val="0"/>
        </c:scaling>
        <c:delete val="0"/>
        <c:axPos val="b"/>
        <c:title>
          <c:tx>
            <c:rich>
              <a:bodyPr/>
              <a:lstStyle/>
              <a:p>
                <a:pPr>
                  <a:defRPr/>
                </a:pPr>
                <a:r>
                  <a:rPr lang="en-US"/>
                  <a:t>Ce, </a:t>
                </a:r>
                <a:r>
                  <a:rPr lang="ru-RU"/>
                  <a:t>мг</a:t>
                </a:r>
                <a:r>
                  <a:rPr lang="en-US"/>
                  <a:t>/</a:t>
                </a:r>
                <a:r>
                  <a:rPr lang="ru-RU"/>
                  <a:t>л</a:t>
                </a:r>
              </a:p>
            </c:rich>
          </c:tx>
          <c:overlay val="0"/>
        </c:title>
        <c:numFmt formatCode="General" sourceLinked="1"/>
        <c:majorTickMark val="out"/>
        <c:minorTickMark val="none"/>
        <c:tickLblPos val="nextTo"/>
        <c:txPr>
          <a:bodyPr rot="0" vert="horz"/>
          <a:lstStyle/>
          <a:p>
            <a:pPr>
              <a:defRPr/>
            </a:pPr>
            <a:endParaRPr lang="ru-RU"/>
          </a:p>
        </c:txPr>
        <c:crossAx val="668127168"/>
        <c:crosses val="autoZero"/>
        <c:crossBetween val="midCat"/>
        <c:majorUnit val="30"/>
      </c:valAx>
      <c:valAx>
        <c:axId val="668127168"/>
        <c:scaling>
          <c:orientation val="minMax"/>
          <c:max val="450"/>
          <c:min val="0"/>
        </c:scaling>
        <c:delete val="0"/>
        <c:axPos val="l"/>
        <c:title>
          <c:tx>
            <c:rich>
              <a:bodyPr rot="-5400000" vert="horz"/>
              <a:lstStyle/>
              <a:p>
                <a:pPr>
                  <a:defRPr/>
                </a:pPr>
                <a:r>
                  <a:rPr lang="en-US"/>
                  <a:t>Qt, </a:t>
                </a:r>
                <a:r>
                  <a:rPr lang="ru-RU"/>
                  <a:t>мг/г</a:t>
                </a:r>
              </a:p>
            </c:rich>
          </c:tx>
          <c:overlay val="0"/>
        </c:title>
        <c:numFmt formatCode="General" sourceLinked="1"/>
        <c:majorTickMark val="out"/>
        <c:minorTickMark val="none"/>
        <c:tickLblPos val="nextTo"/>
        <c:crossAx val="668126592"/>
        <c:crosses val="autoZero"/>
        <c:crossBetween val="midCat"/>
        <c:majorUnit val="90"/>
      </c:valAx>
      <c:spPr>
        <a:noFill/>
        <a:ln>
          <a:noFill/>
        </a:ln>
      </c:spPr>
    </c:plotArea>
    <c:plotVisOnly val="1"/>
    <c:dispBlanksAs val="gap"/>
    <c:showDLblsOverMax val="0"/>
  </c:chart>
  <c:spPr>
    <a:noFill/>
    <a:ln>
      <a:noFill/>
    </a:ln>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ru-RU" sz="900"/>
              <a:t>г</a:t>
            </a:r>
            <a:endParaRPr lang="en-US" sz="900"/>
          </a:p>
        </c:rich>
      </c:tx>
      <c:layout>
        <c:manualLayout>
          <c:xMode val="edge"/>
          <c:yMode val="edge"/>
          <c:x val="2.612902086790594E-4"/>
          <c:y val="0"/>
        </c:manualLayout>
      </c:layout>
      <c:overlay val="1"/>
    </c:title>
    <c:autoTitleDeleted val="0"/>
    <c:plotArea>
      <c:layout>
        <c:manualLayout>
          <c:layoutTarget val="inner"/>
          <c:xMode val="edge"/>
          <c:yMode val="edge"/>
          <c:x val="0.15714369784494428"/>
          <c:y val="0.12820512820512819"/>
          <c:w val="0.7481256546967503"/>
          <c:h val="0.74080163056541004"/>
        </c:manualLayout>
      </c:layout>
      <c:scatterChart>
        <c:scatterStyle val="smoothMarker"/>
        <c:varyColors val="0"/>
        <c:ser>
          <c:idx val="0"/>
          <c:order val="0"/>
          <c:tx>
            <c:strRef>
              <c:f>'Q vs CQe'!$A$1:$C$1</c:f>
              <c:strCache>
                <c:ptCount val="1"/>
                <c:pt idx="0">
                  <c:v>MOF@Ascorbic acid</c:v>
                </c:pt>
              </c:strCache>
            </c:strRef>
          </c:tx>
          <c:spPr>
            <a:ln w="3175" cap="rnd">
              <a:solidFill>
                <a:schemeClr val="tx1"/>
              </a:solidFill>
              <a:round/>
            </a:ln>
            <a:effectLst/>
          </c:spPr>
          <c:marker>
            <c:symbol val="circle"/>
            <c:size val="4"/>
            <c:spPr>
              <a:solidFill>
                <a:srgbClr val="FFCC00"/>
              </a:solidFill>
              <a:ln w="3175">
                <a:solidFill>
                  <a:schemeClr val="tx1"/>
                </a:solidFill>
              </a:ln>
              <a:effectLst/>
            </c:spPr>
          </c:marker>
          <c:xVal>
            <c:numRef>
              <c:f>'Q vs CQe'!$C$3:$C$9</c:f>
              <c:numCache>
                <c:formatCode>General</c:formatCode>
                <c:ptCount val="7"/>
                <c:pt idx="0">
                  <c:v>79.3</c:v>
                </c:pt>
                <c:pt idx="1">
                  <c:v>85.6</c:v>
                </c:pt>
                <c:pt idx="2">
                  <c:v>90.7</c:v>
                </c:pt>
                <c:pt idx="3">
                  <c:v>91.8</c:v>
                </c:pt>
                <c:pt idx="4">
                  <c:v>93.6</c:v>
                </c:pt>
                <c:pt idx="5">
                  <c:v>111</c:v>
                </c:pt>
                <c:pt idx="6">
                  <c:v>112</c:v>
                </c:pt>
              </c:numCache>
            </c:numRef>
          </c:xVal>
          <c:yVal>
            <c:numRef>
              <c:f>'Q vs CQe'!$A$3:$A$9</c:f>
              <c:numCache>
                <c:formatCode>General</c:formatCode>
                <c:ptCount val="7"/>
                <c:pt idx="0">
                  <c:v>0</c:v>
                </c:pt>
                <c:pt idx="1">
                  <c:v>0.3</c:v>
                </c:pt>
                <c:pt idx="2">
                  <c:v>5.52</c:v>
                </c:pt>
                <c:pt idx="3">
                  <c:v>6.06</c:v>
                </c:pt>
                <c:pt idx="4">
                  <c:v>6.39</c:v>
                </c:pt>
                <c:pt idx="5">
                  <c:v>7.92</c:v>
                </c:pt>
                <c:pt idx="6">
                  <c:v>7.5</c:v>
                </c:pt>
              </c:numCache>
            </c:numRef>
          </c:yVal>
          <c:smooth val="0"/>
          <c:extLst>
            <c:ext xmlns:c16="http://schemas.microsoft.com/office/drawing/2014/chart" uri="{C3380CC4-5D6E-409C-BE32-E72D297353CC}">
              <c16:uniqueId val="{00000000-EC96-4171-A8CE-6DCCB0297E92}"/>
            </c:ext>
          </c:extLst>
        </c:ser>
        <c:dLbls>
          <c:showLegendKey val="0"/>
          <c:showVal val="0"/>
          <c:showCatName val="0"/>
          <c:showSerName val="0"/>
          <c:showPercent val="0"/>
          <c:showBubbleSize val="0"/>
        </c:dLbls>
        <c:axId val="657520256"/>
        <c:axId val="657520832"/>
      </c:scatterChart>
      <c:valAx>
        <c:axId val="657520256"/>
        <c:scaling>
          <c:orientation val="minMax"/>
          <c:min val="78"/>
        </c:scaling>
        <c:delete val="0"/>
        <c:axPos val="b"/>
        <c:title>
          <c:tx>
            <c:rich>
              <a:bodyPr rot="0" vert="horz"/>
              <a:lstStyle/>
              <a:p>
                <a:pPr>
                  <a:defRPr/>
                </a:pPr>
                <a:r>
                  <a:rPr lang="en-US"/>
                  <a:t>Ce, </a:t>
                </a:r>
                <a:r>
                  <a:rPr lang="ru-RU"/>
                  <a:t>мг/л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520832"/>
        <c:crosses val="autoZero"/>
        <c:crossBetween val="midCat"/>
      </c:valAx>
      <c:valAx>
        <c:axId val="657520832"/>
        <c:scaling>
          <c:orientation val="minMax"/>
          <c:min val="0"/>
        </c:scaling>
        <c:delete val="0"/>
        <c:axPos val="l"/>
        <c:title>
          <c:tx>
            <c:rich>
              <a:bodyPr rot="-5400000" vert="horz"/>
              <a:lstStyle/>
              <a:p>
                <a:pPr>
                  <a:defRPr/>
                </a:pPr>
                <a:r>
                  <a:rPr lang="en-US"/>
                  <a:t>Qt, </a:t>
                </a:r>
                <a:r>
                  <a:rPr lang="ru-RU"/>
                  <a:t>мг/г</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7520256"/>
        <c:crosses val="autoZero"/>
        <c:crossBetween val="midCat"/>
        <c:majorUnit val="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a:pPr>
            <a:r>
              <a:rPr lang="ru-RU" sz="900" b="0"/>
              <a:t>д</a:t>
            </a:r>
            <a:endParaRPr lang="en-US" sz="900" b="0"/>
          </a:p>
        </c:rich>
      </c:tx>
      <c:layout>
        <c:manualLayout>
          <c:xMode val="edge"/>
          <c:yMode val="edge"/>
          <c:x val="4.860850726992467E-3"/>
          <c:y val="0"/>
        </c:manualLayout>
      </c:layout>
      <c:overlay val="1"/>
    </c:title>
    <c:autoTitleDeleted val="0"/>
    <c:plotArea>
      <c:layout>
        <c:manualLayout>
          <c:layoutTarget val="inner"/>
          <c:xMode val="edge"/>
          <c:yMode val="edge"/>
          <c:x val="0.20505301420655753"/>
          <c:y val="0.12681915227014531"/>
          <c:w val="0.72583322917968585"/>
          <c:h val="0.74150262467191597"/>
        </c:manualLayout>
      </c:layout>
      <c:scatterChart>
        <c:scatterStyle val="smoothMarker"/>
        <c:varyColors val="0"/>
        <c:ser>
          <c:idx val="0"/>
          <c:order val="0"/>
          <c:tx>
            <c:strRef>
              <c:f>'Q vs CQe'!$A$11:$C$11</c:f>
              <c:strCache>
                <c:ptCount val="1"/>
                <c:pt idx="0">
                  <c:v>MOF@DMAB</c:v>
                </c:pt>
              </c:strCache>
            </c:strRef>
          </c:tx>
          <c:spPr>
            <a:ln w="3175" cap="rnd">
              <a:solidFill>
                <a:schemeClr val="tx1"/>
              </a:solidFill>
              <a:round/>
            </a:ln>
            <a:effectLst/>
          </c:spPr>
          <c:marker>
            <c:symbol val="circle"/>
            <c:size val="4"/>
            <c:spPr>
              <a:solidFill>
                <a:srgbClr val="92D050"/>
              </a:solidFill>
              <a:ln w="3175">
                <a:solidFill>
                  <a:schemeClr val="tx1"/>
                </a:solidFill>
              </a:ln>
              <a:effectLst/>
            </c:spPr>
          </c:marker>
          <c:xVal>
            <c:numRef>
              <c:f>'Q vs CQe'!$C$13:$C$19</c:f>
              <c:numCache>
                <c:formatCode>General</c:formatCode>
                <c:ptCount val="7"/>
                <c:pt idx="0">
                  <c:v>75.400000000000006</c:v>
                </c:pt>
                <c:pt idx="1">
                  <c:v>80.5</c:v>
                </c:pt>
                <c:pt idx="2">
                  <c:v>81.400000000000006</c:v>
                </c:pt>
                <c:pt idx="3">
                  <c:v>83.4</c:v>
                </c:pt>
                <c:pt idx="4">
                  <c:v>84.2</c:v>
                </c:pt>
                <c:pt idx="5">
                  <c:v>87.7</c:v>
                </c:pt>
                <c:pt idx="6">
                  <c:v>91</c:v>
                </c:pt>
              </c:numCache>
            </c:numRef>
          </c:xVal>
          <c:yVal>
            <c:numRef>
              <c:f>'Q vs CQe'!$A$13:$A$19</c:f>
              <c:numCache>
                <c:formatCode>General</c:formatCode>
                <c:ptCount val="7"/>
                <c:pt idx="0">
                  <c:v>6.3</c:v>
                </c:pt>
                <c:pt idx="1">
                  <c:v>7.29</c:v>
                </c:pt>
                <c:pt idx="2">
                  <c:v>8.34</c:v>
                </c:pt>
                <c:pt idx="3">
                  <c:v>8.58</c:v>
                </c:pt>
                <c:pt idx="4">
                  <c:v>9.18</c:v>
                </c:pt>
                <c:pt idx="5">
                  <c:v>9.4499999999999993</c:v>
                </c:pt>
                <c:pt idx="6">
                  <c:v>9.1999999999999993</c:v>
                </c:pt>
              </c:numCache>
            </c:numRef>
          </c:yVal>
          <c:smooth val="1"/>
          <c:extLst>
            <c:ext xmlns:c16="http://schemas.microsoft.com/office/drawing/2014/chart" uri="{C3380CC4-5D6E-409C-BE32-E72D297353CC}">
              <c16:uniqueId val="{00000000-2853-45ED-9304-F2364F77E0A1}"/>
            </c:ext>
          </c:extLst>
        </c:ser>
        <c:dLbls>
          <c:showLegendKey val="0"/>
          <c:showVal val="0"/>
          <c:showCatName val="0"/>
          <c:showSerName val="0"/>
          <c:showPercent val="0"/>
          <c:showBubbleSize val="0"/>
        </c:dLbls>
        <c:axId val="661135360"/>
        <c:axId val="661135936"/>
      </c:scatterChart>
      <c:valAx>
        <c:axId val="661135360"/>
        <c:scaling>
          <c:orientation val="minMax"/>
          <c:min val="74"/>
        </c:scaling>
        <c:delete val="0"/>
        <c:axPos val="b"/>
        <c:title>
          <c:tx>
            <c:rich>
              <a:bodyPr rot="0" vert="horz"/>
              <a:lstStyle/>
              <a:p>
                <a:pPr>
                  <a:defRPr/>
                </a:pPr>
                <a:r>
                  <a:rPr lang="en-US"/>
                  <a:t>Ce, </a:t>
                </a:r>
                <a:r>
                  <a:rPr lang="ru-RU"/>
                  <a:t>мг/л</a:t>
                </a:r>
              </a:p>
            </c:rich>
          </c:tx>
          <c:layout>
            <c:manualLayout>
              <c:xMode val="edge"/>
              <c:yMode val="edge"/>
              <c:x val="0.55536495438070244"/>
              <c:y val="0.92416020292239587"/>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1135936"/>
        <c:crosses val="autoZero"/>
        <c:crossBetween val="midCat"/>
      </c:valAx>
      <c:valAx>
        <c:axId val="661135936"/>
        <c:scaling>
          <c:orientation val="minMax"/>
          <c:min val="6"/>
        </c:scaling>
        <c:delete val="0"/>
        <c:axPos val="l"/>
        <c:title>
          <c:tx>
            <c:rich>
              <a:bodyPr rot="-5400000" vert="horz"/>
              <a:lstStyle/>
              <a:p>
                <a:pPr>
                  <a:defRPr/>
                </a:pPr>
                <a:r>
                  <a:rPr lang="en-US"/>
                  <a:t>Qt, </a:t>
                </a:r>
                <a:r>
                  <a:rPr lang="ru-RU"/>
                  <a:t>мг/г</a:t>
                </a:r>
              </a:p>
            </c:rich>
          </c:tx>
          <c:layout>
            <c:manualLayout>
              <c:xMode val="edge"/>
              <c:yMode val="edge"/>
              <c:x val="5.2910052910052907E-2"/>
              <c:y val="0.29702178085948211"/>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1135360"/>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ru-RU" sz="1000"/>
              <a:t>а</a:t>
            </a:r>
          </a:p>
        </c:rich>
      </c:tx>
      <c:layout>
        <c:manualLayout>
          <c:xMode val="edge"/>
          <c:yMode val="edge"/>
          <c:x val="0.45005482456140355"/>
          <c:y val="0"/>
        </c:manualLayout>
      </c:layout>
      <c:overlay val="0"/>
      <c:spPr>
        <a:noFill/>
        <a:ln>
          <a:noFill/>
        </a:ln>
        <a:effectLst/>
      </c:spPr>
    </c:title>
    <c:autoTitleDeleted val="0"/>
    <c:plotArea>
      <c:layout>
        <c:manualLayout>
          <c:layoutTarget val="inner"/>
          <c:xMode val="edge"/>
          <c:yMode val="edge"/>
          <c:x val="0.14117324561403508"/>
          <c:y val="0.10565651561766701"/>
          <c:w val="0.77560307017543861"/>
          <c:h val="0.80052189254488892"/>
        </c:manualLayout>
      </c:layout>
      <c:scatterChart>
        <c:scatterStyle val="lineMarker"/>
        <c:varyColors val="0"/>
        <c:ser>
          <c:idx val="0"/>
          <c:order val="0"/>
          <c:tx>
            <c:v>исходный MOF</c:v>
          </c:tx>
          <c:spPr>
            <a:ln w="25400" cap="rnd">
              <a:noFill/>
              <a:round/>
            </a:ln>
            <a:effectLst/>
          </c:spPr>
          <c:marker>
            <c:symbol val="circle"/>
            <c:size val="4"/>
            <c:spPr>
              <a:solidFill>
                <a:schemeClr val="accent6"/>
              </a:solidFill>
              <a:ln w="3175">
                <a:solidFill>
                  <a:schemeClr val="tx1"/>
                </a:solidFill>
              </a:ln>
              <a:effectLst/>
            </c:spPr>
          </c:marker>
          <c:trendline>
            <c:spPr>
              <a:ln w="19050" cap="rnd">
                <a:solidFill>
                  <a:schemeClr val="accent1"/>
                </a:solidFill>
                <a:prstDash val="sysDot"/>
              </a:ln>
              <a:effectLst/>
            </c:spPr>
            <c:trendlineType val="linear"/>
            <c:dispRSqr val="0"/>
            <c:dispEq val="0"/>
          </c:trendline>
          <c:trendline>
            <c:spPr>
              <a:ln w="3175" cap="rnd">
                <a:solidFill>
                  <a:schemeClr val="tx1"/>
                </a:solidFill>
                <a:prstDash val="solid"/>
              </a:ln>
              <a:effectLst/>
            </c:spPr>
            <c:trendlineType val="linear"/>
            <c:dispRSqr val="0"/>
            <c:dispEq val="0"/>
          </c:trendline>
          <c:xVal>
            <c:numRef>
              <c:f>'1st 2nd order'!$A$3:$A$8</c:f>
              <c:numCache>
                <c:formatCode>General</c:formatCode>
                <c:ptCount val="6"/>
                <c:pt idx="0">
                  <c:v>2</c:v>
                </c:pt>
                <c:pt idx="1">
                  <c:v>4</c:v>
                </c:pt>
                <c:pt idx="2">
                  <c:v>8</c:v>
                </c:pt>
                <c:pt idx="3">
                  <c:v>13</c:v>
                </c:pt>
                <c:pt idx="4">
                  <c:v>18</c:v>
                </c:pt>
                <c:pt idx="5">
                  <c:v>48</c:v>
                </c:pt>
              </c:numCache>
            </c:numRef>
          </c:xVal>
          <c:yVal>
            <c:numRef>
              <c:f>'1st 2nd order'!$D$3:$D$8</c:f>
              <c:numCache>
                <c:formatCode>General</c:formatCode>
                <c:ptCount val="6"/>
                <c:pt idx="0">
                  <c:v>0.74193734472937733</c:v>
                </c:pt>
                <c:pt idx="1">
                  <c:v>0.58778666490211917</c:v>
                </c:pt>
                <c:pt idx="2">
                  <c:v>0.18232155679395479</c:v>
                </c:pt>
                <c:pt idx="3">
                  <c:v>-0.5108256237659905</c:v>
                </c:pt>
                <c:pt idx="4">
                  <c:v>-1.203972804325935</c:v>
                </c:pt>
                <c:pt idx="5">
                  <c:v>-1.6094379124340994</c:v>
                </c:pt>
              </c:numCache>
            </c:numRef>
          </c:yVal>
          <c:smooth val="0"/>
          <c:extLst>
            <c:ext xmlns:c16="http://schemas.microsoft.com/office/drawing/2014/chart" uri="{C3380CC4-5D6E-409C-BE32-E72D297353CC}">
              <c16:uniqueId val="{00000000-DCD0-4863-9CE6-C3D85087C30D}"/>
            </c:ext>
          </c:extLst>
        </c:ser>
        <c:ser>
          <c:idx val="1"/>
          <c:order val="1"/>
          <c:tx>
            <c:v>MOF@HH</c:v>
          </c:tx>
          <c:spPr>
            <a:ln w="25400" cap="rnd">
              <a:noFill/>
              <a:round/>
            </a:ln>
            <a:effectLst/>
          </c:spPr>
          <c:marker>
            <c:symbol val="circle"/>
            <c:size val="4"/>
            <c:spPr>
              <a:solidFill>
                <a:srgbClr val="7030A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'1st 2nd order'!$A$12:$A$20</c:f>
              <c:numCache>
                <c:formatCode>General</c:formatCode>
                <c:ptCount val="9"/>
                <c:pt idx="0">
                  <c:v>0.5</c:v>
                </c:pt>
                <c:pt idx="1">
                  <c:v>1</c:v>
                </c:pt>
                <c:pt idx="2">
                  <c:v>1.5</c:v>
                </c:pt>
                <c:pt idx="3">
                  <c:v>2</c:v>
                </c:pt>
                <c:pt idx="4">
                  <c:v>4</c:v>
                </c:pt>
                <c:pt idx="5">
                  <c:v>13</c:v>
                </c:pt>
                <c:pt idx="6">
                  <c:v>18</c:v>
                </c:pt>
                <c:pt idx="7">
                  <c:v>24</c:v>
                </c:pt>
                <c:pt idx="8">
                  <c:v>48</c:v>
                </c:pt>
              </c:numCache>
            </c:numRef>
          </c:xVal>
          <c:yVal>
            <c:numRef>
              <c:f>'1st 2nd order'!$D$12:$D$20</c:f>
              <c:numCache>
                <c:formatCode>General</c:formatCode>
                <c:ptCount val="9"/>
                <c:pt idx="0">
                  <c:v>1.4625607165733414</c:v>
                </c:pt>
                <c:pt idx="1">
                  <c:v>1.1368710007852003</c:v>
                </c:pt>
                <c:pt idx="2">
                  <c:v>1.1075720300395819</c:v>
                </c:pt>
                <c:pt idx="3">
                  <c:v>1.0671216215767401</c:v>
                </c:pt>
                <c:pt idx="4">
                  <c:v>0.7547125362181013</c:v>
                </c:pt>
                <c:pt idx="5">
                  <c:v>0.17227122094045519</c:v>
                </c:pt>
                <c:pt idx="6">
                  <c:v>0.44276089285186265</c:v>
                </c:pt>
                <c:pt idx="7">
                  <c:v>0.51700648284107364</c:v>
                </c:pt>
                <c:pt idx="8">
                  <c:v>0.55215948725896902</c:v>
                </c:pt>
              </c:numCache>
            </c:numRef>
          </c:yVal>
          <c:smooth val="0"/>
          <c:extLst>
            <c:ext xmlns:c16="http://schemas.microsoft.com/office/drawing/2014/chart" uri="{C3380CC4-5D6E-409C-BE32-E72D297353CC}">
              <c16:uniqueId val="{00000001-DCD0-4863-9CE6-C3D85087C30D}"/>
            </c:ext>
          </c:extLst>
        </c:ser>
        <c:ser>
          <c:idx val="2"/>
          <c:order val="2"/>
          <c:tx>
            <c:v>MOF@Asc</c:v>
          </c:tx>
          <c:spPr>
            <a:ln w="25400" cap="rnd">
              <a:noFill/>
              <a:round/>
            </a:ln>
            <a:effectLst/>
          </c:spPr>
          <c:marker>
            <c:symbol val="circle"/>
            <c:size val="4"/>
            <c:spPr>
              <a:solidFill>
                <a:srgbClr val="FF000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'1st 2nd order'!$A$24:$A$29</c:f>
              <c:numCache>
                <c:formatCode>General</c:formatCode>
                <c:ptCount val="6"/>
                <c:pt idx="0">
                  <c:v>2</c:v>
                </c:pt>
                <c:pt idx="1">
                  <c:v>4</c:v>
                </c:pt>
                <c:pt idx="2">
                  <c:v>8</c:v>
                </c:pt>
                <c:pt idx="3">
                  <c:v>18</c:v>
                </c:pt>
                <c:pt idx="4">
                  <c:v>24</c:v>
                </c:pt>
              </c:numCache>
            </c:numRef>
          </c:xVal>
          <c:yVal>
            <c:numRef>
              <c:f>'1st 2nd order'!$D$24:$D$29</c:f>
              <c:numCache>
                <c:formatCode>General</c:formatCode>
                <c:ptCount val="6"/>
                <c:pt idx="0">
                  <c:v>2.2834022735772717</c:v>
                </c:pt>
                <c:pt idx="1">
                  <c:v>2.2628042229822012</c:v>
                </c:pt>
                <c:pt idx="2">
                  <c:v>1.4562867329399258</c:v>
                </c:pt>
                <c:pt idx="3">
                  <c:v>-0.1165338162559509</c:v>
                </c:pt>
                <c:pt idx="4">
                  <c:v>-1.01</c:v>
                </c:pt>
              </c:numCache>
            </c:numRef>
          </c:yVal>
          <c:smooth val="0"/>
          <c:extLst>
            <c:ext xmlns:c16="http://schemas.microsoft.com/office/drawing/2014/chart" uri="{C3380CC4-5D6E-409C-BE32-E72D297353CC}">
              <c16:uniqueId val="{00000002-DCD0-4863-9CE6-C3D85087C30D}"/>
            </c:ext>
          </c:extLst>
        </c:ser>
        <c:ser>
          <c:idx val="3"/>
          <c:order val="3"/>
          <c:tx>
            <c:v>MOF@DMAB</c:v>
          </c:tx>
          <c:spPr>
            <a:ln w="25400" cap="rnd">
              <a:noFill/>
              <a:round/>
            </a:ln>
            <a:effectLst/>
          </c:spPr>
          <c:marker>
            <c:symbol val="circle"/>
            <c:size val="4"/>
            <c:spPr>
              <a:solidFill>
                <a:srgbClr val="0070C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'1st 2nd order'!$A$33:$A$38</c:f>
              <c:numCache>
                <c:formatCode>General</c:formatCode>
                <c:ptCount val="6"/>
                <c:pt idx="0">
                  <c:v>2</c:v>
                </c:pt>
                <c:pt idx="1">
                  <c:v>4</c:v>
                </c:pt>
                <c:pt idx="2">
                  <c:v>8</c:v>
                </c:pt>
                <c:pt idx="3">
                  <c:v>13</c:v>
                </c:pt>
                <c:pt idx="4">
                  <c:v>18</c:v>
                </c:pt>
              </c:numCache>
            </c:numRef>
          </c:xVal>
          <c:yVal>
            <c:numRef>
              <c:f>'1st 2nd order'!$D$33:$D$38</c:f>
              <c:numCache>
                <c:formatCode>General</c:formatCode>
                <c:ptCount val="6"/>
                <c:pt idx="0">
                  <c:v>1.1474024528375415</c:v>
                </c:pt>
                <c:pt idx="1">
                  <c:v>0.77010822169607329</c:v>
                </c:pt>
                <c:pt idx="2">
                  <c:v>0.10436001532424226</c:v>
                </c:pt>
                <c:pt idx="3">
                  <c:v>-0.13926206733350854</c:v>
                </c:pt>
                <c:pt idx="4">
                  <c:v>-1.3093333199837638</c:v>
                </c:pt>
              </c:numCache>
            </c:numRef>
          </c:yVal>
          <c:smooth val="0"/>
          <c:extLst>
            <c:ext xmlns:c16="http://schemas.microsoft.com/office/drawing/2014/chart" uri="{C3380CC4-5D6E-409C-BE32-E72D297353CC}">
              <c16:uniqueId val="{00000003-DCD0-4863-9CE6-C3D85087C30D}"/>
            </c:ext>
          </c:extLst>
        </c:ser>
        <c:ser>
          <c:idx val="4"/>
          <c:order val="4"/>
          <c:tx>
            <c:v>MOF@NaBH4</c:v>
          </c:tx>
          <c:spPr>
            <a:ln w="25400" cap="rnd">
              <a:noFill/>
              <a:round/>
            </a:ln>
            <a:effectLst/>
          </c:spPr>
          <c:marker>
            <c:symbol val="circle"/>
            <c:size val="4"/>
            <c:spPr>
              <a:solidFill>
                <a:schemeClr val="accent5"/>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'1st 2nd order'!$A$42:$A$47</c:f>
              <c:numCache>
                <c:formatCode>General</c:formatCode>
                <c:ptCount val="6"/>
                <c:pt idx="0">
                  <c:v>2</c:v>
                </c:pt>
                <c:pt idx="1">
                  <c:v>4</c:v>
                </c:pt>
                <c:pt idx="2">
                  <c:v>8</c:v>
                </c:pt>
                <c:pt idx="3">
                  <c:v>13</c:v>
                </c:pt>
                <c:pt idx="4">
                  <c:v>18</c:v>
                </c:pt>
                <c:pt idx="5">
                  <c:v>24</c:v>
                </c:pt>
              </c:numCache>
            </c:numRef>
          </c:xVal>
          <c:yVal>
            <c:numRef>
              <c:f>'1st 2nd order'!$D$42:$D$47</c:f>
              <c:numCache>
                <c:formatCode>General</c:formatCode>
                <c:ptCount val="6"/>
                <c:pt idx="0">
                  <c:v>3.2216719121702022</c:v>
                </c:pt>
                <c:pt idx="1">
                  <c:v>3.1315734964654043</c:v>
                </c:pt>
                <c:pt idx="2">
                  <c:v>2.4765384001174837</c:v>
                </c:pt>
                <c:pt idx="3">
                  <c:v>0.53062825106216993</c:v>
                </c:pt>
                <c:pt idx="4">
                  <c:v>-0.18632957819149551</c:v>
                </c:pt>
                <c:pt idx="5">
                  <c:v>-0.43078291609245645</c:v>
                </c:pt>
              </c:numCache>
            </c:numRef>
          </c:yVal>
          <c:smooth val="0"/>
          <c:extLst>
            <c:ext xmlns:c16="http://schemas.microsoft.com/office/drawing/2014/chart" uri="{C3380CC4-5D6E-409C-BE32-E72D297353CC}">
              <c16:uniqueId val="{00000004-DCD0-4863-9CE6-C3D85087C30D}"/>
            </c:ext>
          </c:extLst>
        </c:ser>
        <c:dLbls>
          <c:showLegendKey val="0"/>
          <c:showVal val="0"/>
          <c:showCatName val="0"/>
          <c:showSerName val="0"/>
          <c:showPercent val="0"/>
          <c:showBubbleSize val="0"/>
        </c:dLbls>
        <c:axId val="661137664"/>
        <c:axId val="661138240"/>
      </c:scatterChart>
      <c:valAx>
        <c:axId val="661137664"/>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900"/>
                  <a:t>t,</a:t>
                </a:r>
                <a:r>
                  <a:rPr lang="ru-RU" sz="900"/>
                  <a:t>ч</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1138240"/>
        <c:crosses val="autoZero"/>
        <c:crossBetween val="midCat"/>
      </c:valAx>
      <c:valAx>
        <c:axId val="661138240"/>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t>ln(Qe-Qt)</a:t>
                </a:r>
                <a:endParaRPr lang="ru-RU" sz="1050"/>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1137664"/>
        <c:crosses val="autoZero"/>
        <c:crossBetween val="midCat"/>
      </c:valAx>
      <c:spPr>
        <a:noFill/>
        <a:ln>
          <a:no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33353206828258747"/>
          <c:y val="0.1093800560888793"/>
          <c:w val="0.61713719686958102"/>
          <c:h val="0.2947806386755106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ru-RU" sz="1000"/>
              <a:t>б</a:t>
            </a:r>
          </a:p>
        </c:rich>
      </c:tx>
      <c:layout>
        <c:manualLayout>
          <c:xMode val="edge"/>
          <c:yMode val="edge"/>
          <c:x val="0.44474134993943065"/>
          <c:y val="0"/>
        </c:manualLayout>
      </c:layout>
      <c:overlay val="0"/>
      <c:spPr>
        <a:noFill/>
        <a:ln>
          <a:noFill/>
        </a:ln>
        <a:effectLst/>
      </c:spPr>
    </c:title>
    <c:autoTitleDeleted val="0"/>
    <c:plotArea>
      <c:layout>
        <c:manualLayout>
          <c:layoutTarget val="inner"/>
          <c:xMode val="edge"/>
          <c:yMode val="edge"/>
          <c:x val="0.14272883858267713"/>
          <c:y val="8.9561091340450788E-2"/>
          <c:w val="0.76407716913991519"/>
          <c:h val="0.78007117437722429"/>
        </c:manualLayout>
      </c:layout>
      <c:scatterChart>
        <c:scatterStyle val="lineMarker"/>
        <c:varyColors val="0"/>
        <c:ser>
          <c:idx val="0"/>
          <c:order val="0"/>
          <c:tx>
            <c:v>исходный MOF</c:v>
          </c:tx>
          <c:spPr>
            <a:ln w="25400" cap="rnd">
              <a:noFill/>
              <a:round/>
            </a:ln>
            <a:effectLst/>
          </c:spPr>
          <c:marker>
            <c:symbol val="circle"/>
            <c:size val="4"/>
            <c:spPr>
              <a:solidFill>
                <a:schemeClr val="accent6"/>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'1st 2nd order'!$S$5:$S$11</c:f>
              <c:numCache>
                <c:formatCode>General</c:formatCode>
                <c:ptCount val="7"/>
                <c:pt idx="0">
                  <c:v>2</c:v>
                </c:pt>
                <c:pt idx="1">
                  <c:v>4</c:v>
                </c:pt>
                <c:pt idx="2">
                  <c:v>8</c:v>
                </c:pt>
                <c:pt idx="3">
                  <c:v>13</c:v>
                </c:pt>
                <c:pt idx="4">
                  <c:v>18</c:v>
                </c:pt>
                <c:pt idx="5">
                  <c:v>24</c:v>
                </c:pt>
                <c:pt idx="6">
                  <c:v>48</c:v>
                </c:pt>
              </c:numCache>
            </c:numRef>
          </c:xVal>
          <c:yVal>
            <c:numRef>
              <c:f>'1st 2nd order'!$V$5:$V$11</c:f>
              <c:numCache>
                <c:formatCode>General</c:formatCode>
                <c:ptCount val="7"/>
                <c:pt idx="0">
                  <c:v>3.3333333333333335</c:v>
                </c:pt>
                <c:pt idx="1">
                  <c:v>4.4444444444444446</c:v>
                </c:pt>
                <c:pt idx="2">
                  <c:v>5.333333333333333</c:v>
                </c:pt>
                <c:pt idx="3">
                  <c:v>6.1904761904761898</c:v>
                </c:pt>
                <c:pt idx="4">
                  <c:v>7.5</c:v>
                </c:pt>
                <c:pt idx="5">
                  <c:v>8.8888888888888875</c:v>
                </c:pt>
                <c:pt idx="6">
                  <c:v>19.2</c:v>
                </c:pt>
              </c:numCache>
            </c:numRef>
          </c:yVal>
          <c:smooth val="0"/>
          <c:extLst>
            <c:ext xmlns:c16="http://schemas.microsoft.com/office/drawing/2014/chart" uri="{C3380CC4-5D6E-409C-BE32-E72D297353CC}">
              <c16:uniqueId val="{00000000-3A86-4ED6-9C33-74F8A65A2149}"/>
            </c:ext>
          </c:extLst>
        </c:ser>
        <c:ser>
          <c:idx val="1"/>
          <c:order val="1"/>
          <c:tx>
            <c:v>MOF@HH</c:v>
          </c:tx>
          <c:spPr>
            <a:ln w="25400" cap="rnd">
              <a:noFill/>
              <a:round/>
            </a:ln>
            <a:effectLst/>
          </c:spPr>
          <c:marker>
            <c:symbol val="circle"/>
            <c:size val="4"/>
            <c:spPr>
              <a:solidFill>
                <a:srgbClr val="7030A0"/>
              </a:solidFill>
              <a:ln w="9525">
                <a:solidFill>
                  <a:srgbClr val="7030A0"/>
                </a:solidFill>
              </a:ln>
              <a:effectLst/>
            </c:spPr>
          </c:marker>
          <c:trendline>
            <c:spPr>
              <a:ln w="12700" cap="rnd">
                <a:solidFill>
                  <a:schemeClr val="tx1"/>
                </a:solidFill>
                <a:prstDash val="solid"/>
              </a:ln>
              <a:effectLst/>
            </c:spPr>
            <c:trendlineType val="linear"/>
            <c:dispRSqr val="0"/>
            <c:dispEq val="0"/>
          </c:trendline>
          <c:xVal>
            <c:numRef>
              <c:f>'1st 2nd order'!$S$15:$S$24</c:f>
              <c:numCache>
                <c:formatCode>General</c:formatCode>
                <c:ptCount val="10"/>
                <c:pt idx="0">
                  <c:v>0.5</c:v>
                </c:pt>
                <c:pt idx="1">
                  <c:v>1</c:v>
                </c:pt>
                <c:pt idx="2">
                  <c:v>1.5</c:v>
                </c:pt>
                <c:pt idx="3">
                  <c:v>2</c:v>
                </c:pt>
                <c:pt idx="4">
                  <c:v>4</c:v>
                </c:pt>
                <c:pt idx="5">
                  <c:v>8</c:v>
                </c:pt>
                <c:pt idx="6">
                  <c:v>13</c:v>
                </c:pt>
                <c:pt idx="7">
                  <c:v>18</c:v>
                </c:pt>
                <c:pt idx="8">
                  <c:v>24</c:v>
                </c:pt>
                <c:pt idx="9">
                  <c:v>48</c:v>
                </c:pt>
              </c:numCache>
            </c:numRef>
          </c:xVal>
          <c:yVal>
            <c:numRef>
              <c:f>'1st 2nd order'!$V$15:$V$24</c:f>
              <c:numCache>
                <c:formatCode>General</c:formatCode>
                <c:ptCount val="10"/>
                <c:pt idx="0">
                  <c:v>1.7979144192736426E-2</c:v>
                </c:pt>
                <c:pt idx="1">
                  <c:v>3.447087211306446E-2</c:v>
                </c:pt>
                <c:pt idx="2">
                  <c:v>5.1546391752577317E-2</c:v>
                </c:pt>
                <c:pt idx="3">
                  <c:v>6.8446269678302529E-2</c:v>
                </c:pt>
                <c:pt idx="4">
                  <c:v>0.13333333333333333</c:v>
                </c:pt>
                <c:pt idx="5">
                  <c:v>0.24901173467799667</c:v>
                </c:pt>
                <c:pt idx="6">
                  <c:v>0.42018164775849254</c:v>
                </c:pt>
                <c:pt idx="7">
                  <c:v>0.58881256133464177</c:v>
                </c:pt>
                <c:pt idx="8">
                  <c:v>0.78817733990147787</c:v>
                </c:pt>
                <c:pt idx="9">
                  <c:v>1.579466929911155</c:v>
                </c:pt>
              </c:numCache>
            </c:numRef>
          </c:yVal>
          <c:smooth val="0"/>
          <c:extLst>
            <c:ext xmlns:c16="http://schemas.microsoft.com/office/drawing/2014/chart" uri="{C3380CC4-5D6E-409C-BE32-E72D297353CC}">
              <c16:uniqueId val="{00000001-3A86-4ED6-9C33-74F8A65A2149}"/>
            </c:ext>
          </c:extLst>
        </c:ser>
        <c:ser>
          <c:idx val="2"/>
          <c:order val="2"/>
          <c:tx>
            <c:v>MOF@NaBH4</c:v>
          </c:tx>
          <c:spPr>
            <a:ln w="25400" cap="rnd">
              <a:noFill/>
              <a:round/>
            </a:ln>
            <a:effectLst/>
          </c:spPr>
          <c:marker>
            <c:symbol val="circle"/>
            <c:size val="5"/>
            <c:spPr>
              <a:solidFill>
                <a:srgbClr val="FF0000"/>
              </a:solidFill>
              <a:ln w="3175">
                <a:solidFill>
                  <a:schemeClr val="tx1"/>
                </a:solidFill>
              </a:ln>
              <a:effectLst/>
            </c:spPr>
          </c:marker>
          <c:dPt>
            <c:idx val="6"/>
            <c:marker>
              <c:symbol val="circle"/>
              <c:size val="4"/>
            </c:marker>
            <c:bubble3D val="0"/>
            <c:extLst>
              <c:ext xmlns:c16="http://schemas.microsoft.com/office/drawing/2014/chart" uri="{C3380CC4-5D6E-409C-BE32-E72D297353CC}">
                <c16:uniqueId val="{00000002-3A86-4ED6-9C33-74F8A65A2149}"/>
              </c:ext>
            </c:extLst>
          </c:dPt>
          <c:trendline>
            <c:spPr>
              <a:ln w="3175" cap="rnd">
                <a:solidFill>
                  <a:schemeClr val="tx1"/>
                </a:solidFill>
                <a:prstDash val="solid"/>
              </a:ln>
              <a:effectLst/>
            </c:spPr>
            <c:trendlineType val="linear"/>
            <c:dispRSqr val="0"/>
            <c:dispEq val="0"/>
          </c:trendline>
          <c:xVal>
            <c:numRef>
              <c:f>'1st 2nd order'!$X$5:$X$11</c:f>
              <c:numCache>
                <c:formatCode>General</c:formatCode>
                <c:ptCount val="7"/>
                <c:pt idx="0">
                  <c:v>2</c:v>
                </c:pt>
                <c:pt idx="1">
                  <c:v>4</c:v>
                </c:pt>
                <c:pt idx="2">
                  <c:v>8</c:v>
                </c:pt>
                <c:pt idx="3">
                  <c:v>13</c:v>
                </c:pt>
                <c:pt idx="4">
                  <c:v>18</c:v>
                </c:pt>
                <c:pt idx="5">
                  <c:v>24</c:v>
                </c:pt>
                <c:pt idx="6">
                  <c:v>48</c:v>
                </c:pt>
              </c:numCache>
            </c:numRef>
          </c:xVal>
          <c:yVal>
            <c:numRef>
              <c:f>'1st 2nd order'!$AA$5:$AA$11</c:f>
              <c:numCache>
                <c:formatCode>General</c:formatCode>
                <c:ptCount val="7"/>
                <c:pt idx="0">
                  <c:v>0.28860028860028863</c:v>
                </c:pt>
                <c:pt idx="1">
                  <c:v>0.44004400440044006</c:v>
                </c:pt>
                <c:pt idx="2">
                  <c:v>0.39800995024875618</c:v>
                </c:pt>
                <c:pt idx="3">
                  <c:v>0.42904290429042902</c:v>
                </c:pt>
                <c:pt idx="4">
                  <c:v>0.57747834456207892</c:v>
                </c:pt>
                <c:pt idx="5">
                  <c:v>0.76555023923444976</c:v>
                </c:pt>
                <c:pt idx="6">
                  <c:v>1.5</c:v>
                </c:pt>
              </c:numCache>
            </c:numRef>
          </c:yVal>
          <c:smooth val="0"/>
          <c:extLst>
            <c:ext xmlns:c16="http://schemas.microsoft.com/office/drawing/2014/chart" uri="{C3380CC4-5D6E-409C-BE32-E72D297353CC}">
              <c16:uniqueId val="{00000003-3A86-4ED6-9C33-74F8A65A2149}"/>
            </c:ext>
          </c:extLst>
        </c:ser>
        <c:ser>
          <c:idx val="3"/>
          <c:order val="3"/>
          <c:tx>
            <c:v>MOF@DMAB</c:v>
          </c:tx>
          <c:spPr>
            <a:ln w="25400" cap="rnd">
              <a:noFill/>
              <a:round/>
            </a:ln>
            <a:effectLst/>
          </c:spPr>
          <c:marker>
            <c:symbol val="circle"/>
            <c:size val="4"/>
            <c:spPr>
              <a:solidFill>
                <a:srgbClr val="92D05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'1st 2nd order'!$X$15:$X$21</c:f>
              <c:numCache>
                <c:formatCode>General</c:formatCode>
                <c:ptCount val="7"/>
                <c:pt idx="0">
                  <c:v>2</c:v>
                </c:pt>
                <c:pt idx="1">
                  <c:v>4</c:v>
                </c:pt>
                <c:pt idx="2">
                  <c:v>8</c:v>
                </c:pt>
                <c:pt idx="3">
                  <c:v>13</c:v>
                </c:pt>
                <c:pt idx="4">
                  <c:v>18</c:v>
                </c:pt>
                <c:pt idx="5">
                  <c:v>24</c:v>
                </c:pt>
                <c:pt idx="6">
                  <c:v>48</c:v>
                </c:pt>
              </c:numCache>
            </c:numRef>
          </c:xVal>
          <c:yVal>
            <c:numRef>
              <c:f>'1st 2nd order'!$AA$15:$AA$21</c:f>
              <c:numCache>
                <c:formatCode>General</c:formatCode>
                <c:ptCount val="7"/>
                <c:pt idx="0">
                  <c:v>0.31746031746031744</c:v>
                </c:pt>
                <c:pt idx="1">
                  <c:v>0.54869684499314131</c:v>
                </c:pt>
                <c:pt idx="2">
                  <c:v>0.95923261390887293</c:v>
                </c:pt>
                <c:pt idx="3">
                  <c:v>1.5151515151515151</c:v>
                </c:pt>
                <c:pt idx="4">
                  <c:v>1.9607843137254903</c:v>
                </c:pt>
                <c:pt idx="5">
                  <c:v>2.53968253968254</c:v>
                </c:pt>
                <c:pt idx="6">
                  <c:v>5.2173913043478262</c:v>
                </c:pt>
              </c:numCache>
            </c:numRef>
          </c:yVal>
          <c:smooth val="0"/>
          <c:extLst>
            <c:ext xmlns:c16="http://schemas.microsoft.com/office/drawing/2014/chart" uri="{C3380CC4-5D6E-409C-BE32-E72D297353CC}">
              <c16:uniqueId val="{00000004-3A86-4ED6-9C33-74F8A65A2149}"/>
            </c:ext>
          </c:extLst>
        </c:ser>
        <c:ser>
          <c:idx val="4"/>
          <c:order val="4"/>
          <c:tx>
            <c:v>MOF@Asc</c:v>
          </c:tx>
          <c:spPr>
            <a:ln w="25400" cap="rnd">
              <a:noFill/>
              <a:round/>
            </a:ln>
            <a:effectLst/>
          </c:spPr>
          <c:marker>
            <c:symbol val="circle"/>
            <c:size val="4"/>
            <c:spPr>
              <a:solidFill>
                <a:schemeClr val="accent5"/>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'1st 2nd order'!$S$29:$S$34</c:f>
              <c:numCache>
                <c:formatCode>General</c:formatCode>
                <c:ptCount val="6"/>
                <c:pt idx="1">
                  <c:v>8</c:v>
                </c:pt>
                <c:pt idx="2">
                  <c:v>13</c:v>
                </c:pt>
                <c:pt idx="3">
                  <c:v>18</c:v>
                </c:pt>
                <c:pt idx="4">
                  <c:v>24</c:v>
                </c:pt>
                <c:pt idx="5">
                  <c:v>48</c:v>
                </c:pt>
              </c:numCache>
            </c:numRef>
          </c:xVal>
          <c:yVal>
            <c:numRef>
              <c:f>'1st 2nd order'!$V$29:$V$34</c:f>
              <c:numCache>
                <c:formatCode>General</c:formatCode>
                <c:ptCount val="6"/>
                <c:pt idx="1">
                  <c:v>1.4492753623188408</c:v>
                </c:pt>
                <c:pt idx="2">
                  <c:v>1.3251783893985729</c:v>
                </c:pt>
                <c:pt idx="3">
                  <c:v>2.0179372197309418</c:v>
                </c:pt>
                <c:pt idx="4">
                  <c:v>3.3994334277620397</c:v>
                </c:pt>
                <c:pt idx="5">
                  <c:v>7.511737089201878</c:v>
                </c:pt>
              </c:numCache>
            </c:numRef>
          </c:yVal>
          <c:smooth val="0"/>
          <c:extLst>
            <c:ext xmlns:c16="http://schemas.microsoft.com/office/drawing/2014/chart" uri="{C3380CC4-5D6E-409C-BE32-E72D297353CC}">
              <c16:uniqueId val="{00000005-3A86-4ED6-9C33-74F8A65A2149}"/>
            </c:ext>
          </c:extLst>
        </c:ser>
        <c:dLbls>
          <c:showLegendKey val="0"/>
          <c:showVal val="0"/>
          <c:showCatName val="0"/>
          <c:showSerName val="0"/>
          <c:showPercent val="0"/>
          <c:showBubbleSize val="0"/>
        </c:dLbls>
        <c:axId val="661139968"/>
        <c:axId val="661140544"/>
      </c:scatterChart>
      <c:valAx>
        <c:axId val="66113996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900"/>
                  <a:t>t,</a:t>
                </a:r>
                <a:r>
                  <a:rPr lang="ru-RU" sz="900"/>
                  <a:t>ч</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1140544"/>
        <c:crosses val="autoZero"/>
        <c:crossBetween val="midCat"/>
      </c:valAx>
      <c:valAx>
        <c:axId val="66114054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t/Qt</a:t>
                </a:r>
                <a:endParaRPr lang="ru-RU"/>
              </a:p>
            </c:rich>
          </c:tx>
          <c:layout>
            <c:manualLayout>
              <c:xMode val="edge"/>
              <c:yMode val="edge"/>
              <c:x val="1.8028846153846152E-2"/>
              <c:y val="0.3784104389086595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1139968"/>
        <c:crosses val="autoZero"/>
        <c:crossBetween val="midCat"/>
        <c:majorUnit val="10"/>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4056379455635531"/>
          <c:y val="7.3847319887153137E-2"/>
          <c:w val="0.64296259842519687"/>
          <c:h val="0.360438908659549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ru-RU" sz="1050"/>
              <a:t>в</a:t>
            </a:r>
          </a:p>
        </c:rich>
      </c:tx>
      <c:layout>
        <c:manualLayout>
          <c:xMode val="edge"/>
          <c:yMode val="edge"/>
          <c:x val="0.49830636143744061"/>
          <c:y val="1.6949152542372881E-2"/>
        </c:manualLayout>
      </c:layout>
      <c:overlay val="0"/>
      <c:spPr>
        <a:noFill/>
        <a:ln>
          <a:noFill/>
        </a:ln>
        <a:effectLst/>
      </c:spPr>
    </c:title>
    <c:autoTitleDeleted val="0"/>
    <c:plotArea>
      <c:layout>
        <c:manualLayout>
          <c:layoutTarget val="inner"/>
          <c:xMode val="edge"/>
          <c:yMode val="edge"/>
          <c:x val="0.14111752073771525"/>
          <c:y val="6.2146892655367235E-2"/>
          <c:w val="0.80836245736662593"/>
          <c:h val="0.81084745762711852"/>
        </c:manualLayout>
      </c:layout>
      <c:scatterChart>
        <c:scatterStyle val="lineMarker"/>
        <c:varyColors val="0"/>
        <c:ser>
          <c:idx val="0"/>
          <c:order val="0"/>
          <c:tx>
            <c:v>исходный MOF</c:v>
          </c:tx>
          <c:spPr>
            <a:ln w="25400" cap="rnd">
              <a:noFill/>
              <a:round/>
            </a:ln>
            <a:effectLst/>
          </c:spPr>
          <c:marker>
            <c:symbol val="circle"/>
            <c:size val="4"/>
            <c:spPr>
              <a:solidFill>
                <a:srgbClr val="7030A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elovich!$B$3:$B$9</c:f>
              <c:numCache>
                <c:formatCode>General</c:formatCode>
                <c:ptCount val="7"/>
                <c:pt idx="0">
                  <c:v>0.69314718055994529</c:v>
                </c:pt>
                <c:pt idx="1">
                  <c:v>1.3862943611198906</c:v>
                </c:pt>
                <c:pt idx="2">
                  <c:v>2.0794415416798357</c:v>
                </c:pt>
                <c:pt idx="3">
                  <c:v>2.5649493574615367</c:v>
                </c:pt>
                <c:pt idx="4">
                  <c:v>2.8903717578961645</c:v>
                </c:pt>
                <c:pt idx="5">
                  <c:v>3.1780538303479458</c:v>
                </c:pt>
                <c:pt idx="6">
                  <c:v>3.8712010109078911</c:v>
                </c:pt>
              </c:numCache>
            </c:numRef>
          </c:xVal>
          <c:yVal>
            <c:numRef>
              <c:f>elovich!$C$3:$C$9</c:f>
              <c:numCache>
                <c:formatCode>General</c:formatCode>
                <c:ptCount val="7"/>
                <c:pt idx="0">
                  <c:v>0.6</c:v>
                </c:pt>
                <c:pt idx="1">
                  <c:v>0.9</c:v>
                </c:pt>
                <c:pt idx="2">
                  <c:v>1.5</c:v>
                </c:pt>
                <c:pt idx="3">
                  <c:v>2.1</c:v>
                </c:pt>
                <c:pt idx="4">
                  <c:v>2.4</c:v>
                </c:pt>
                <c:pt idx="5">
                  <c:v>2.7</c:v>
                </c:pt>
                <c:pt idx="6">
                  <c:v>2.5</c:v>
                </c:pt>
              </c:numCache>
            </c:numRef>
          </c:yVal>
          <c:smooth val="0"/>
          <c:extLst>
            <c:ext xmlns:c16="http://schemas.microsoft.com/office/drawing/2014/chart" uri="{C3380CC4-5D6E-409C-BE32-E72D297353CC}">
              <c16:uniqueId val="{00000000-E7A2-444F-B737-E73DC705C50A}"/>
            </c:ext>
          </c:extLst>
        </c:ser>
        <c:ser>
          <c:idx val="1"/>
          <c:order val="1"/>
          <c:tx>
            <c:v>MOF@Asc</c:v>
          </c:tx>
          <c:spPr>
            <a:ln w="25400" cap="rnd">
              <a:noFill/>
              <a:round/>
            </a:ln>
            <a:effectLst/>
          </c:spPr>
          <c:marker>
            <c:symbol val="circle"/>
            <c:size val="4"/>
            <c:spPr>
              <a:solidFill>
                <a:srgbClr val="FF000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elovich!$F$3:$F$9</c:f>
              <c:numCache>
                <c:formatCode>General</c:formatCode>
                <c:ptCount val="7"/>
                <c:pt idx="0">
                  <c:v>0.69314718055994529</c:v>
                </c:pt>
                <c:pt idx="1">
                  <c:v>1.3862943611198906</c:v>
                </c:pt>
                <c:pt idx="2">
                  <c:v>2.0794415416798357</c:v>
                </c:pt>
                <c:pt idx="3">
                  <c:v>2.5649493574615367</c:v>
                </c:pt>
                <c:pt idx="4">
                  <c:v>2.8903717578961645</c:v>
                </c:pt>
                <c:pt idx="5">
                  <c:v>3.1780538303479458</c:v>
                </c:pt>
                <c:pt idx="6">
                  <c:v>3.8712010109078911</c:v>
                </c:pt>
              </c:numCache>
            </c:numRef>
          </c:xVal>
          <c:yVal>
            <c:numRef>
              <c:f>elovich!$G$3:$G$9</c:f>
              <c:numCache>
                <c:formatCode>General</c:formatCode>
                <c:ptCount val="7"/>
                <c:pt idx="0">
                  <c:v>0</c:v>
                </c:pt>
                <c:pt idx="1">
                  <c:v>0.3</c:v>
                </c:pt>
                <c:pt idx="2">
                  <c:v>5.52</c:v>
                </c:pt>
                <c:pt idx="3">
                  <c:v>9.81</c:v>
                </c:pt>
                <c:pt idx="4">
                  <c:v>8.92</c:v>
                </c:pt>
                <c:pt idx="5">
                  <c:v>7.06</c:v>
                </c:pt>
                <c:pt idx="6">
                  <c:v>6.39</c:v>
                </c:pt>
              </c:numCache>
            </c:numRef>
          </c:yVal>
          <c:smooth val="0"/>
          <c:extLst>
            <c:ext xmlns:c16="http://schemas.microsoft.com/office/drawing/2014/chart" uri="{C3380CC4-5D6E-409C-BE32-E72D297353CC}">
              <c16:uniqueId val="{00000001-E7A2-444F-B737-E73DC705C50A}"/>
            </c:ext>
          </c:extLst>
        </c:ser>
        <c:ser>
          <c:idx val="2"/>
          <c:order val="2"/>
          <c:tx>
            <c:v>MOF@NaBH4</c:v>
          </c:tx>
          <c:spPr>
            <a:ln w="25400" cap="rnd">
              <a:noFill/>
              <a:round/>
            </a:ln>
            <a:effectLst/>
          </c:spPr>
          <c:marker>
            <c:symbol val="circle"/>
            <c:size val="4"/>
            <c:spPr>
              <a:solidFill>
                <a:schemeClr val="accent6"/>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elovich!$J$3:$J$9</c:f>
              <c:numCache>
                <c:formatCode>General</c:formatCode>
                <c:ptCount val="7"/>
                <c:pt idx="0">
                  <c:v>0.69314718055994529</c:v>
                </c:pt>
                <c:pt idx="1">
                  <c:v>1.3862943611198906</c:v>
                </c:pt>
                <c:pt idx="2">
                  <c:v>2.0794415416798357</c:v>
                </c:pt>
                <c:pt idx="3">
                  <c:v>2.5649493574615367</c:v>
                </c:pt>
                <c:pt idx="4">
                  <c:v>2.8903717578961645</c:v>
                </c:pt>
                <c:pt idx="5">
                  <c:v>3.1780538303479458</c:v>
                </c:pt>
                <c:pt idx="6">
                  <c:v>3.8712010109078911</c:v>
                </c:pt>
              </c:numCache>
            </c:numRef>
          </c:xVal>
          <c:yVal>
            <c:numRef>
              <c:f>elovich!$K$3:$K$9</c:f>
              <c:numCache>
                <c:formatCode>General</c:formatCode>
                <c:ptCount val="7"/>
                <c:pt idx="0">
                  <c:v>6.93</c:v>
                </c:pt>
                <c:pt idx="1">
                  <c:v>9.09</c:v>
                </c:pt>
                <c:pt idx="2">
                  <c:v>20.100000000000001</c:v>
                </c:pt>
                <c:pt idx="3">
                  <c:v>30.3</c:v>
                </c:pt>
                <c:pt idx="4">
                  <c:v>31.17</c:v>
                </c:pt>
                <c:pt idx="5">
                  <c:v>31.35</c:v>
                </c:pt>
                <c:pt idx="6">
                  <c:v>32</c:v>
                </c:pt>
              </c:numCache>
            </c:numRef>
          </c:yVal>
          <c:smooth val="0"/>
          <c:extLst>
            <c:ext xmlns:c16="http://schemas.microsoft.com/office/drawing/2014/chart" uri="{C3380CC4-5D6E-409C-BE32-E72D297353CC}">
              <c16:uniqueId val="{00000002-E7A2-444F-B737-E73DC705C50A}"/>
            </c:ext>
          </c:extLst>
        </c:ser>
        <c:ser>
          <c:idx val="3"/>
          <c:order val="3"/>
          <c:tx>
            <c:v>MOF@HH</c:v>
          </c:tx>
          <c:spPr>
            <a:ln w="25400" cap="rnd">
              <a:noFill/>
              <a:round/>
            </a:ln>
            <a:effectLst/>
          </c:spPr>
          <c:marker>
            <c:symbol val="circle"/>
            <c:size val="4"/>
            <c:spPr>
              <a:solidFill>
                <a:schemeClr val="accent3"/>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elovich!$B$14:$B$22</c:f>
              <c:numCache>
                <c:formatCode>General</c:formatCode>
                <c:ptCount val="9"/>
                <c:pt idx="0">
                  <c:v>0</c:v>
                </c:pt>
                <c:pt idx="1">
                  <c:v>0.40546510810816438</c:v>
                </c:pt>
                <c:pt idx="2">
                  <c:v>0.69314718055994529</c:v>
                </c:pt>
                <c:pt idx="3">
                  <c:v>1.3862943611198906</c:v>
                </c:pt>
                <c:pt idx="4">
                  <c:v>2.0794415416798357</c:v>
                </c:pt>
                <c:pt idx="5">
                  <c:v>2.5649493574615367</c:v>
                </c:pt>
                <c:pt idx="6">
                  <c:v>2.8903717578961645</c:v>
                </c:pt>
                <c:pt idx="7">
                  <c:v>3.1780538303479458</c:v>
                </c:pt>
                <c:pt idx="8">
                  <c:v>3.8712010109078911</c:v>
                </c:pt>
              </c:numCache>
            </c:numRef>
          </c:xVal>
          <c:yVal>
            <c:numRef>
              <c:f>elovich!$C$14:$C$22</c:f>
              <c:numCache>
                <c:formatCode>General</c:formatCode>
                <c:ptCount val="9"/>
                <c:pt idx="0">
                  <c:v>29.01</c:v>
                </c:pt>
                <c:pt idx="1">
                  <c:v>29.1</c:v>
                </c:pt>
                <c:pt idx="2">
                  <c:v>29.22</c:v>
                </c:pt>
                <c:pt idx="3">
                  <c:v>30</c:v>
                </c:pt>
                <c:pt idx="4">
                  <c:v>32.127000000000002</c:v>
                </c:pt>
                <c:pt idx="5">
                  <c:v>30.939</c:v>
                </c:pt>
                <c:pt idx="6">
                  <c:v>30.57</c:v>
                </c:pt>
                <c:pt idx="7">
                  <c:v>30.45</c:v>
                </c:pt>
                <c:pt idx="8">
                  <c:v>30.39</c:v>
                </c:pt>
              </c:numCache>
            </c:numRef>
          </c:yVal>
          <c:smooth val="0"/>
          <c:extLst>
            <c:ext xmlns:c16="http://schemas.microsoft.com/office/drawing/2014/chart" uri="{C3380CC4-5D6E-409C-BE32-E72D297353CC}">
              <c16:uniqueId val="{00000003-E7A2-444F-B737-E73DC705C50A}"/>
            </c:ext>
          </c:extLst>
        </c:ser>
        <c:ser>
          <c:idx val="4"/>
          <c:order val="4"/>
          <c:tx>
            <c:v>MOF@DMAB</c:v>
          </c:tx>
          <c:spPr>
            <a:ln w="25400" cap="rnd">
              <a:noFill/>
              <a:round/>
            </a:ln>
            <a:effectLst/>
          </c:spPr>
          <c:marker>
            <c:symbol val="circle"/>
            <c:size val="4"/>
            <c:spPr>
              <a:solidFill>
                <a:schemeClr val="accent5"/>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elovich!$F$13:$F$19</c:f>
              <c:numCache>
                <c:formatCode>General</c:formatCode>
                <c:ptCount val="7"/>
                <c:pt idx="0">
                  <c:v>0.69314718055994529</c:v>
                </c:pt>
                <c:pt idx="1">
                  <c:v>1.3862943611198906</c:v>
                </c:pt>
                <c:pt idx="2">
                  <c:v>2.0794415416798357</c:v>
                </c:pt>
                <c:pt idx="3">
                  <c:v>2.5649493574615367</c:v>
                </c:pt>
                <c:pt idx="4">
                  <c:v>2.8903717578961645</c:v>
                </c:pt>
                <c:pt idx="5">
                  <c:v>3.1780538303479458</c:v>
                </c:pt>
                <c:pt idx="6">
                  <c:v>3.8712010109078911</c:v>
                </c:pt>
              </c:numCache>
            </c:numRef>
          </c:xVal>
          <c:yVal>
            <c:numRef>
              <c:f>elovich!$G$13:$G$19</c:f>
              <c:numCache>
                <c:formatCode>General</c:formatCode>
                <c:ptCount val="7"/>
                <c:pt idx="0">
                  <c:v>6.3</c:v>
                </c:pt>
                <c:pt idx="1">
                  <c:v>7.29</c:v>
                </c:pt>
                <c:pt idx="2">
                  <c:v>8.34</c:v>
                </c:pt>
                <c:pt idx="3">
                  <c:v>8.58</c:v>
                </c:pt>
                <c:pt idx="4">
                  <c:v>9.18</c:v>
                </c:pt>
                <c:pt idx="5">
                  <c:v>9.4499999999999993</c:v>
                </c:pt>
                <c:pt idx="6">
                  <c:v>9.1999999999999993</c:v>
                </c:pt>
              </c:numCache>
            </c:numRef>
          </c:yVal>
          <c:smooth val="0"/>
          <c:extLst>
            <c:ext xmlns:c16="http://schemas.microsoft.com/office/drawing/2014/chart" uri="{C3380CC4-5D6E-409C-BE32-E72D297353CC}">
              <c16:uniqueId val="{00000004-E7A2-444F-B737-E73DC705C50A}"/>
            </c:ext>
          </c:extLst>
        </c:ser>
        <c:dLbls>
          <c:showLegendKey val="0"/>
          <c:showVal val="0"/>
          <c:showCatName val="0"/>
          <c:showSerName val="0"/>
          <c:showPercent val="0"/>
          <c:showBubbleSize val="0"/>
        </c:dLbls>
        <c:axId val="661142272"/>
        <c:axId val="661142848"/>
      </c:scatterChart>
      <c:valAx>
        <c:axId val="6611422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ln(t)</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1142848"/>
        <c:crosses val="autoZero"/>
        <c:crossBetween val="midCat"/>
      </c:valAx>
      <c:valAx>
        <c:axId val="6611428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1142272"/>
        <c:crosses val="autoZero"/>
        <c:crossBetween val="midCat"/>
      </c:valAx>
      <c:spPr>
        <a:noFill/>
        <a:ln>
          <a:no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53296466283960497"/>
          <c:y val="0.26268294852973889"/>
          <c:w val="0.46685006620161779"/>
          <c:h val="0.3989398994617198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45352285509766"/>
          <c:y val="0.15813896829180693"/>
          <c:w val="0.73559839111020209"/>
          <c:h val="0.71417805903096465"/>
        </c:manualLayout>
      </c:layout>
      <c:scatterChart>
        <c:scatterStyle val="lineMarker"/>
        <c:varyColors val="0"/>
        <c:ser>
          <c:idx val="0"/>
          <c:order val="0"/>
          <c:tx>
            <c:v>исходный MOF</c:v>
          </c:tx>
          <c:spPr>
            <a:ln w="25400" cap="rnd">
              <a:noFill/>
              <a:round/>
            </a:ln>
            <a:effectLst/>
          </c:spPr>
          <c:marker>
            <c:symbol val="circle"/>
            <c:size val="4"/>
            <c:spPr>
              <a:solidFill>
                <a:schemeClr val="accent4"/>
              </a:solidFill>
              <a:ln w="3175">
                <a:solidFill>
                  <a:schemeClr val="tx1"/>
                </a:solidFill>
                <a:round/>
              </a:ln>
              <a:effectLst/>
            </c:spPr>
          </c:marker>
          <c:trendline>
            <c:spPr>
              <a:ln w="3175" cap="rnd">
                <a:solidFill>
                  <a:schemeClr val="tx1"/>
                </a:solidFill>
              </a:ln>
              <a:effectLst/>
            </c:spPr>
            <c:trendlineType val="linear"/>
            <c:dispRSqr val="0"/>
            <c:dispEq val="0"/>
          </c:trendline>
          <c:xVal>
            <c:numRef>
              <c:f>'Weber morris'!$C$4:$C$10</c:f>
              <c:numCache>
                <c:formatCode>General</c:formatCode>
                <c:ptCount val="7"/>
                <c:pt idx="0">
                  <c:v>0.7745966692414834</c:v>
                </c:pt>
                <c:pt idx="1">
                  <c:v>0.94868329805051377</c:v>
                </c:pt>
                <c:pt idx="2">
                  <c:v>1.2247448713915889</c:v>
                </c:pt>
                <c:pt idx="3">
                  <c:v>1.4491376746189439</c:v>
                </c:pt>
                <c:pt idx="4">
                  <c:v>1.5491933384829668</c:v>
                </c:pt>
                <c:pt idx="5">
                  <c:v>1.6431676725154984</c:v>
                </c:pt>
                <c:pt idx="6">
                  <c:v>1.5811388300841898</c:v>
                </c:pt>
              </c:numCache>
            </c:numRef>
          </c:xVal>
          <c:yVal>
            <c:numRef>
              <c:f>'Weber morris'!$B$4:$B$10</c:f>
              <c:numCache>
                <c:formatCode>General</c:formatCode>
                <c:ptCount val="7"/>
                <c:pt idx="0">
                  <c:v>0.6</c:v>
                </c:pt>
                <c:pt idx="1">
                  <c:v>0.9</c:v>
                </c:pt>
                <c:pt idx="2">
                  <c:v>1.5</c:v>
                </c:pt>
                <c:pt idx="3">
                  <c:v>2.1</c:v>
                </c:pt>
                <c:pt idx="4">
                  <c:v>2.4</c:v>
                </c:pt>
                <c:pt idx="5">
                  <c:v>2.7</c:v>
                </c:pt>
                <c:pt idx="6">
                  <c:v>2.5</c:v>
                </c:pt>
              </c:numCache>
            </c:numRef>
          </c:yVal>
          <c:smooth val="0"/>
          <c:extLst>
            <c:ext xmlns:c16="http://schemas.microsoft.com/office/drawing/2014/chart" uri="{C3380CC4-5D6E-409C-BE32-E72D297353CC}">
              <c16:uniqueId val="{00000001-D4CF-4F4C-87C6-195E217CECA6}"/>
            </c:ext>
          </c:extLst>
        </c:ser>
        <c:ser>
          <c:idx val="1"/>
          <c:order val="1"/>
          <c:tx>
            <c:v>MOF@HH</c:v>
          </c:tx>
          <c:spPr>
            <a:ln w="25400" cap="rnd">
              <a:noFill/>
              <a:round/>
            </a:ln>
            <a:effectLst/>
          </c:spPr>
          <c:marker>
            <c:symbol val="circle"/>
            <c:size val="4"/>
            <c:spPr>
              <a:solidFill>
                <a:srgbClr val="0070C0"/>
              </a:solidFill>
              <a:ln w="3175">
                <a:solidFill>
                  <a:schemeClr val="tx1"/>
                </a:solidFill>
                <a:round/>
              </a:ln>
              <a:effectLst/>
            </c:spPr>
          </c:marker>
          <c:trendline>
            <c:spPr>
              <a:ln w="3175" cap="rnd">
                <a:solidFill>
                  <a:schemeClr val="tx1"/>
                </a:solidFill>
              </a:ln>
              <a:effectLst/>
            </c:spPr>
            <c:trendlineType val="linear"/>
            <c:dispRSqr val="0"/>
            <c:dispEq val="0"/>
          </c:trendline>
          <c:xVal>
            <c:numRef>
              <c:f>'Weber morris'!$C$18:$C$24</c:f>
              <c:numCache>
                <c:formatCode>General</c:formatCode>
                <c:ptCount val="7"/>
                <c:pt idx="0">
                  <c:v>1.4142135623730951</c:v>
                </c:pt>
                <c:pt idx="1">
                  <c:v>2</c:v>
                </c:pt>
                <c:pt idx="2">
                  <c:v>2.8284271247461903</c:v>
                </c:pt>
                <c:pt idx="3">
                  <c:v>3.6055512754639891</c:v>
                </c:pt>
                <c:pt idx="4">
                  <c:v>4.2426406871192848</c:v>
                </c:pt>
                <c:pt idx="5">
                  <c:v>4.8989794855663558</c:v>
                </c:pt>
                <c:pt idx="6">
                  <c:v>6.9282032302755088</c:v>
                </c:pt>
              </c:numCache>
            </c:numRef>
          </c:xVal>
          <c:yVal>
            <c:numRef>
              <c:f>'Weber morris'!$B$18:$B$24</c:f>
              <c:numCache>
                <c:formatCode>General</c:formatCode>
                <c:ptCount val="7"/>
                <c:pt idx="0">
                  <c:v>29.22</c:v>
                </c:pt>
                <c:pt idx="1">
                  <c:v>29.34</c:v>
                </c:pt>
                <c:pt idx="2">
                  <c:v>30.39</c:v>
                </c:pt>
                <c:pt idx="3">
                  <c:v>30.45</c:v>
                </c:pt>
                <c:pt idx="4">
                  <c:v>30.57</c:v>
                </c:pt>
                <c:pt idx="5">
                  <c:v>30.939</c:v>
                </c:pt>
                <c:pt idx="6">
                  <c:v>32.127000000000002</c:v>
                </c:pt>
              </c:numCache>
            </c:numRef>
          </c:yVal>
          <c:smooth val="0"/>
          <c:extLst>
            <c:ext xmlns:c16="http://schemas.microsoft.com/office/drawing/2014/chart" uri="{C3380CC4-5D6E-409C-BE32-E72D297353CC}">
              <c16:uniqueId val="{00000003-D4CF-4F4C-87C6-195E217CECA6}"/>
            </c:ext>
          </c:extLst>
        </c:ser>
        <c:ser>
          <c:idx val="2"/>
          <c:order val="2"/>
          <c:tx>
            <c:v>MOF@Asc</c:v>
          </c:tx>
          <c:spPr>
            <a:ln w="25400" cap="rnd">
              <a:noFill/>
              <a:round/>
            </a:ln>
            <a:effectLst/>
          </c:spPr>
          <c:marker>
            <c:symbol val="circle"/>
            <c:size val="4"/>
            <c:spPr>
              <a:solidFill>
                <a:srgbClr val="92D050"/>
              </a:solidFill>
              <a:ln w="3175">
                <a:solidFill>
                  <a:schemeClr val="tx1"/>
                </a:solidFill>
                <a:round/>
              </a:ln>
              <a:effectLst/>
            </c:spPr>
          </c:marker>
          <c:trendline>
            <c:spPr>
              <a:ln w="3175" cap="rnd">
                <a:solidFill>
                  <a:schemeClr val="tx1"/>
                </a:solidFill>
              </a:ln>
              <a:effectLst/>
            </c:spPr>
            <c:trendlineType val="linear"/>
            <c:dispRSqr val="0"/>
            <c:dispEq val="0"/>
          </c:trendline>
          <c:xVal>
            <c:numRef>
              <c:f>'Weber morris'!$H$3:$H$9</c:f>
              <c:numCache>
                <c:formatCode>General</c:formatCode>
                <c:ptCount val="7"/>
                <c:pt idx="0">
                  <c:v>1.4142135623730951</c:v>
                </c:pt>
                <c:pt idx="1">
                  <c:v>2</c:v>
                </c:pt>
                <c:pt idx="2">
                  <c:v>2.8284271247461903</c:v>
                </c:pt>
                <c:pt idx="3">
                  <c:v>3.6055512754639891</c:v>
                </c:pt>
                <c:pt idx="4">
                  <c:v>4.2426406871192848</c:v>
                </c:pt>
                <c:pt idx="5">
                  <c:v>4.8989794855663558</c:v>
                </c:pt>
                <c:pt idx="6">
                  <c:v>6.9282032302755088</c:v>
                </c:pt>
              </c:numCache>
            </c:numRef>
          </c:xVal>
          <c:yVal>
            <c:numRef>
              <c:f>'Weber morris'!$G$3:$G$9</c:f>
              <c:numCache>
                <c:formatCode>General</c:formatCode>
                <c:ptCount val="7"/>
                <c:pt idx="0">
                  <c:v>0</c:v>
                </c:pt>
                <c:pt idx="1">
                  <c:v>0.3</c:v>
                </c:pt>
                <c:pt idx="2">
                  <c:v>5.52</c:v>
                </c:pt>
                <c:pt idx="3">
                  <c:v>6.06</c:v>
                </c:pt>
                <c:pt idx="4">
                  <c:v>6.39</c:v>
                </c:pt>
                <c:pt idx="5">
                  <c:v>7.92</c:v>
                </c:pt>
                <c:pt idx="6">
                  <c:v>9.81</c:v>
                </c:pt>
              </c:numCache>
            </c:numRef>
          </c:yVal>
          <c:smooth val="0"/>
          <c:extLst>
            <c:ext xmlns:c16="http://schemas.microsoft.com/office/drawing/2014/chart" uri="{C3380CC4-5D6E-409C-BE32-E72D297353CC}">
              <c16:uniqueId val="{00000005-D4CF-4F4C-87C6-195E217CECA6}"/>
            </c:ext>
          </c:extLst>
        </c:ser>
        <c:ser>
          <c:idx val="3"/>
          <c:order val="3"/>
          <c:tx>
            <c:v>MOF@NaBH4</c:v>
          </c:tx>
          <c:spPr>
            <a:ln w="25400" cap="rnd">
              <a:noFill/>
              <a:round/>
            </a:ln>
            <a:effectLst/>
          </c:spPr>
          <c:marker>
            <c:symbol val="circle"/>
            <c:size val="4"/>
            <c:spPr>
              <a:solidFill>
                <a:srgbClr val="FF0000"/>
              </a:solidFill>
              <a:ln w="3175">
                <a:solidFill>
                  <a:schemeClr val="tx1"/>
                </a:solidFill>
                <a:round/>
              </a:ln>
              <a:effectLst/>
            </c:spPr>
          </c:marker>
          <c:trendline>
            <c:spPr>
              <a:ln w="3175" cap="rnd">
                <a:solidFill>
                  <a:schemeClr val="tx1"/>
                </a:solidFill>
              </a:ln>
              <a:effectLst/>
            </c:spPr>
            <c:trendlineType val="linear"/>
            <c:dispRSqr val="0"/>
            <c:dispEq val="0"/>
          </c:trendline>
          <c:xVal>
            <c:numRef>
              <c:f>'Weber morris'!$H$14:$H$20</c:f>
              <c:numCache>
                <c:formatCode>General</c:formatCode>
                <c:ptCount val="7"/>
                <c:pt idx="0">
                  <c:v>1.4142135623730951</c:v>
                </c:pt>
                <c:pt idx="1">
                  <c:v>2</c:v>
                </c:pt>
                <c:pt idx="2">
                  <c:v>2.8284271247461903</c:v>
                </c:pt>
                <c:pt idx="3">
                  <c:v>3.6055512754639891</c:v>
                </c:pt>
                <c:pt idx="4">
                  <c:v>4.2426406871192848</c:v>
                </c:pt>
                <c:pt idx="5">
                  <c:v>4.8989794855663558</c:v>
                </c:pt>
                <c:pt idx="6">
                  <c:v>6.9282032302755088</c:v>
                </c:pt>
              </c:numCache>
            </c:numRef>
          </c:xVal>
          <c:yVal>
            <c:numRef>
              <c:f>'Weber morris'!$G$14:$G$20</c:f>
              <c:numCache>
                <c:formatCode>General</c:formatCode>
                <c:ptCount val="7"/>
                <c:pt idx="0">
                  <c:v>10</c:v>
                </c:pt>
                <c:pt idx="1">
                  <c:v>15</c:v>
                </c:pt>
                <c:pt idx="2">
                  <c:v>21</c:v>
                </c:pt>
                <c:pt idx="3">
                  <c:v>23</c:v>
                </c:pt>
                <c:pt idx="4">
                  <c:v>25</c:v>
                </c:pt>
                <c:pt idx="5">
                  <c:v>31.35</c:v>
                </c:pt>
                <c:pt idx="6">
                  <c:v>33</c:v>
                </c:pt>
              </c:numCache>
            </c:numRef>
          </c:yVal>
          <c:smooth val="0"/>
          <c:extLst>
            <c:ext xmlns:c16="http://schemas.microsoft.com/office/drawing/2014/chart" uri="{C3380CC4-5D6E-409C-BE32-E72D297353CC}">
              <c16:uniqueId val="{00000007-D4CF-4F4C-87C6-195E217CECA6}"/>
            </c:ext>
          </c:extLst>
        </c:ser>
        <c:ser>
          <c:idx val="4"/>
          <c:order val="4"/>
          <c:tx>
            <c:v>MOF@DMAB</c:v>
          </c:tx>
          <c:spPr>
            <a:ln w="25400" cap="rnd">
              <a:noFill/>
              <a:round/>
            </a:ln>
            <a:effectLst/>
          </c:spPr>
          <c:marker>
            <c:symbol val="circle"/>
            <c:size val="4"/>
            <c:spPr>
              <a:solidFill>
                <a:srgbClr val="FFC000"/>
              </a:solidFill>
              <a:ln w="3175">
                <a:solidFill>
                  <a:schemeClr val="tx1"/>
                </a:solidFill>
                <a:round/>
              </a:ln>
              <a:effectLst/>
            </c:spPr>
          </c:marker>
          <c:trendline>
            <c:spPr>
              <a:ln w="9525" cap="rnd">
                <a:solidFill>
                  <a:schemeClr val="accent5">
                    <a:lumMod val="60000"/>
                  </a:schemeClr>
                </a:solidFill>
              </a:ln>
              <a:effectLst/>
            </c:spPr>
            <c:trendlineType val="linear"/>
            <c:dispRSqr val="0"/>
            <c:dispEq val="0"/>
          </c:trendline>
          <c:trendline>
            <c:spPr>
              <a:ln w="3175" cap="rnd">
                <a:solidFill>
                  <a:schemeClr val="tx1"/>
                </a:solidFill>
              </a:ln>
              <a:effectLst/>
            </c:spPr>
            <c:trendlineType val="linear"/>
            <c:dispRSqr val="0"/>
            <c:dispEq val="0"/>
          </c:trendline>
          <c:xVal>
            <c:numRef>
              <c:f>'Weber morris'!$H$24:$H$30</c:f>
              <c:numCache>
                <c:formatCode>General</c:formatCode>
                <c:ptCount val="7"/>
                <c:pt idx="0">
                  <c:v>1.4142135623730951</c:v>
                </c:pt>
                <c:pt idx="1">
                  <c:v>2</c:v>
                </c:pt>
                <c:pt idx="2">
                  <c:v>2.8284271247461903</c:v>
                </c:pt>
                <c:pt idx="3">
                  <c:v>3.6055512754639891</c:v>
                </c:pt>
                <c:pt idx="4">
                  <c:v>4.2426406871192848</c:v>
                </c:pt>
                <c:pt idx="5">
                  <c:v>4.8989794855663558</c:v>
                </c:pt>
                <c:pt idx="6">
                  <c:v>6.9282032302755088</c:v>
                </c:pt>
              </c:numCache>
            </c:numRef>
          </c:xVal>
          <c:yVal>
            <c:numRef>
              <c:f>'Weber morris'!$G$24:$G$30</c:f>
              <c:numCache>
                <c:formatCode>General</c:formatCode>
                <c:ptCount val="7"/>
                <c:pt idx="0">
                  <c:v>6.3</c:v>
                </c:pt>
                <c:pt idx="1">
                  <c:v>7.29</c:v>
                </c:pt>
                <c:pt idx="2">
                  <c:v>8.34</c:v>
                </c:pt>
                <c:pt idx="3">
                  <c:v>8.58</c:v>
                </c:pt>
                <c:pt idx="4">
                  <c:v>9.18</c:v>
                </c:pt>
                <c:pt idx="5">
                  <c:v>9.4499999999999993</c:v>
                </c:pt>
                <c:pt idx="6">
                  <c:v>9.1999999999999993</c:v>
                </c:pt>
              </c:numCache>
            </c:numRef>
          </c:yVal>
          <c:smooth val="0"/>
          <c:extLst>
            <c:ext xmlns:c16="http://schemas.microsoft.com/office/drawing/2014/chart" uri="{C3380CC4-5D6E-409C-BE32-E72D297353CC}">
              <c16:uniqueId val="{0000000A-D4CF-4F4C-87C6-195E217CECA6}"/>
            </c:ext>
          </c:extLst>
        </c:ser>
        <c:dLbls>
          <c:showLegendKey val="0"/>
          <c:showVal val="0"/>
          <c:showCatName val="0"/>
          <c:showSerName val="0"/>
          <c:showPercent val="0"/>
          <c:showBubbleSize val="0"/>
        </c:dLbls>
        <c:axId val="666502272"/>
        <c:axId val="666502848"/>
      </c:scatterChart>
      <c:valAx>
        <c:axId val="6665022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0"/>
                  <a:t>t1/2</a:t>
                </a:r>
                <a:endParaRPr lang="ru-RU" b="0"/>
              </a:p>
            </c:rich>
          </c:tx>
          <c:layout>
            <c:manualLayout>
              <c:xMode val="edge"/>
              <c:yMode val="edge"/>
              <c:x val="0.41727776248483728"/>
              <c:y val="0.92581222819135334"/>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6502848"/>
        <c:crosses val="autoZero"/>
        <c:crossBetween val="midCat"/>
      </c:valAx>
      <c:valAx>
        <c:axId val="6665028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0"/>
                  <a:t>Qt, </a:t>
                </a:r>
                <a:r>
                  <a:rPr lang="ru-RU" b="0"/>
                  <a:t>мг</a:t>
                </a:r>
                <a:r>
                  <a:rPr lang="en-US" b="0"/>
                  <a:t>/</a:t>
                </a:r>
                <a:r>
                  <a:rPr lang="ru-RU" b="0"/>
                  <a:t>г</a:t>
                </a:r>
              </a:p>
            </c:rich>
          </c:tx>
          <c:layout>
            <c:manualLayout>
              <c:xMode val="edge"/>
              <c:yMode val="edge"/>
              <c:x val="3.0464545754293193E-3"/>
              <c:y val="0.31368435046923815"/>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6502272"/>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12829259978866281"/>
          <c:y val="1.7539585359245404E-2"/>
          <c:w val="0.86913215393530352"/>
          <c:h val="0.153725201080486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92074326372788"/>
          <c:y val="7.6602754716083452E-2"/>
          <c:w val="0.75093212832155931"/>
          <c:h val="0.81465177502359032"/>
        </c:manualLayout>
      </c:layout>
      <c:scatterChart>
        <c:scatterStyle val="lineMarker"/>
        <c:varyColors val="0"/>
        <c:ser>
          <c:idx val="0"/>
          <c:order val="0"/>
          <c:tx>
            <c:v>исходный MOF</c:v>
          </c:tx>
          <c:spPr>
            <a:ln w="25400" cap="rnd">
              <a:noFill/>
              <a:round/>
            </a:ln>
            <a:effectLst/>
          </c:spPr>
          <c:marker>
            <c:symbol val="circle"/>
            <c:size val="4"/>
            <c:spPr>
              <a:solidFill>
                <a:schemeClr val="accent1"/>
              </a:solidFill>
              <a:ln w="3175">
                <a:solidFill>
                  <a:schemeClr val="tx1"/>
                </a:solidFill>
                <a:round/>
              </a:ln>
              <a:effectLst/>
            </c:spPr>
          </c:marker>
          <c:trendline>
            <c:spPr>
              <a:ln w="9525" cap="rnd">
                <a:solidFill>
                  <a:schemeClr val="accent6"/>
                </a:solidFill>
              </a:ln>
              <a:effectLst/>
            </c:spPr>
            <c:trendlineType val="linear"/>
            <c:dispRSqr val="0"/>
            <c:dispEq val="0"/>
          </c:trendline>
          <c:trendline>
            <c:spPr>
              <a:ln w="3175" cap="rnd">
                <a:solidFill>
                  <a:schemeClr val="tx1"/>
                </a:solidFill>
              </a:ln>
              <a:effectLst/>
            </c:spPr>
            <c:trendlineType val="linear"/>
            <c:dispRSqr val="0"/>
            <c:dispEq val="0"/>
          </c:trendline>
          <c:xVal>
            <c:numRef>
              <c:f>Boyd!$F$3:$F$9</c:f>
              <c:numCache>
                <c:formatCode>General</c:formatCode>
                <c:ptCount val="7"/>
                <c:pt idx="0">
                  <c:v>2</c:v>
                </c:pt>
                <c:pt idx="1">
                  <c:v>4</c:v>
                </c:pt>
                <c:pt idx="2">
                  <c:v>8</c:v>
                </c:pt>
                <c:pt idx="3">
                  <c:v>13</c:v>
                </c:pt>
                <c:pt idx="4">
                  <c:v>18</c:v>
                </c:pt>
              </c:numCache>
            </c:numRef>
          </c:xVal>
          <c:yVal>
            <c:numRef>
              <c:f>Boyd!$D$3:$D$9</c:f>
              <c:numCache>
                <c:formatCode>General</c:formatCode>
                <c:ptCount val="7"/>
                <c:pt idx="0">
                  <c:v>-0.24638557171909392</c:v>
                </c:pt>
                <c:pt idx="1">
                  <c:v>-9.2234891891835702E-2</c:v>
                </c:pt>
                <c:pt idx="2">
                  <c:v>0.31323021621632857</c:v>
                </c:pt>
                <c:pt idx="3">
                  <c:v>1.0063773967762741</c:v>
                </c:pt>
                <c:pt idx="4">
                  <c:v>1.6995245773362191</c:v>
                </c:pt>
              </c:numCache>
            </c:numRef>
          </c:yVal>
          <c:smooth val="0"/>
          <c:extLst>
            <c:ext xmlns:c16="http://schemas.microsoft.com/office/drawing/2014/chart" uri="{C3380CC4-5D6E-409C-BE32-E72D297353CC}">
              <c16:uniqueId val="{00000002-F313-45A5-BF40-C5E378BF0039}"/>
            </c:ext>
          </c:extLst>
        </c:ser>
        <c:ser>
          <c:idx val="1"/>
          <c:order val="1"/>
          <c:tx>
            <c:v>MOF@HH</c:v>
          </c:tx>
          <c:spPr>
            <a:ln w="25400" cap="rnd">
              <a:noFill/>
              <a:round/>
            </a:ln>
            <a:effectLst/>
          </c:spPr>
          <c:marker>
            <c:symbol val="circle"/>
            <c:size val="4"/>
            <c:spPr>
              <a:solidFill>
                <a:srgbClr val="FF0000"/>
              </a:solidFill>
              <a:ln w="3175">
                <a:solidFill>
                  <a:schemeClr val="tx1"/>
                </a:solidFill>
                <a:round/>
              </a:ln>
              <a:effectLst/>
            </c:spPr>
          </c:marker>
          <c:trendline>
            <c:spPr>
              <a:ln w="3175" cap="rnd">
                <a:solidFill>
                  <a:schemeClr val="tx1"/>
                </a:solidFill>
              </a:ln>
              <a:effectLst/>
            </c:spPr>
            <c:trendlineType val="linear"/>
            <c:dispRSqr val="0"/>
            <c:dispEq val="0"/>
          </c:trendline>
          <c:xVal>
            <c:numRef>
              <c:f>Boyd!$F$13:$F$22</c:f>
              <c:numCache>
                <c:formatCode>General</c:formatCode>
                <c:ptCount val="10"/>
                <c:pt idx="0">
                  <c:v>0.5</c:v>
                </c:pt>
                <c:pt idx="1">
                  <c:v>1</c:v>
                </c:pt>
                <c:pt idx="2">
                  <c:v>1.5</c:v>
                </c:pt>
                <c:pt idx="3">
                  <c:v>2</c:v>
                </c:pt>
                <c:pt idx="4">
                  <c:v>4</c:v>
                </c:pt>
                <c:pt idx="5">
                  <c:v>8</c:v>
                </c:pt>
                <c:pt idx="6">
                  <c:v>13</c:v>
                </c:pt>
                <c:pt idx="7">
                  <c:v>18</c:v>
                </c:pt>
                <c:pt idx="8">
                  <c:v>24</c:v>
                </c:pt>
              </c:numCache>
            </c:numRef>
          </c:xVal>
          <c:yVal>
            <c:numRef>
              <c:f>Boyd!$D$13:$D$22</c:f>
              <c:numCache>
                <c:formatCode>General</c:formatCode>
                <c:ptCount val="10"/>
                <c:pt idx="0">
                  <c:v>1.5094360815135066</c:v>
                </c:pt>
                <c:pt idx="1">
                  <c:v>1.8351257973016479</c:v>
                </c:pt>
                <c:pt idx="2">
                  <c:v>1.8644247680472654</c:v>
                </c:pt>
                <c:pt idx="3">
                  <c:v>1.9048751765101075</c:v>
                </c:pt>
                <c:pt idx="4">
                  <c:v>1.9470310495870353</c:v>
                </c:pt>
                <c:pt idx="5">
                  <c:v>2.4198373108278783</c:v>
                </c:pt>
                <c:pt idx="6">
                  <c:v>2.4549903152457735</c:v>
                </c:pt>
                <c:pt idx="7">
                  <c:v>2.5292359052349855</c:v>
                </c:pt>
                <c:pt idx="8">
                  <c:v>2.7997255771463911</c:v>
                </c:pt>
              </c:numCache>
            </c:numRef>
          </c:yVal>
          <c:smooth val="0"/>
          <c:extLst>
            <c:ext xmlns:c16="http://schemas.microsoft.com/office/drawing/2014/chart" uri="{C3380CC4-5D6E-409C-BE32-E72D297353CC}">
              <c16:uniqueId val="{00000004-F313-45A5-BF40-C5E378BF0039}"/>
            </c:ext>
          </c:extLst>
        </c:ser>
        <c:ser>
          <c:idx val="2"/>
          <c:order val="2"/>
          <c:tx>
            <c:v>MOF@Asc</c:v>
          </c:tx>
          <c:spPr>
            <a:ln w="25400" cap="rnd">
              <a:noFill/>
              <a:round/>
            </a:ln>
            <a:effectLst/>
          </c:spPr>
          <c:marker>
            <c:symbol val="circle"/>
            <c:size val="4"/>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3175">
                <a:solidFill>
                  <a:schemeClr val="tx1"/>
                </a:solidFill>
                <a:round/>
              </a:ln>
              <a:effectLst/>
            </c:spPr>
          </c:marker>
          <c:trendline>
            <c:spPr>
              <a:ln w="9525" cap="rnd">
                <a:solidFill>
                  <a:schemeClr val="accent4"/>
                </a:solidFill>
              </a:ln>
              <a:effectLst/>
            </c:spPr>
            <c:trendlineType val="linear"/>
            <c:dispRSqr val="0"/>
            <c:dispEq val="0"/>
          </c:trendline>
          <c:trendline>
            <c:spPr>
              <a:ln w="3175" cap="rnd">
                <a:solidFill>
                  <a:schemeClr val="tx1"/>
                </a:solidFill>
              </a:ln>
              <a:effectLst/>
            </c:spPr>
            <c:trendlineType val="linear"/>
            <c:dispRSqr val="0"/>
            <c:dispEq val="0"/>
          </c:trendline>
          <c:xVal>
            <c:numRef>
              <c:f>Boyd!$L$3:$L$9</c:f>
              <c:numCache>
                <c:formatCode>General</c:formatCode>
                <c:ptCount val="7"/>
                <c:pt idx="0">
                  <c:v>2</c:v>
                </c:pt>
                <c:pt idx="1">
                  <c:v>4</c:v>
                </c:pt>
                <c:pt idx="2">
                  <c:v>8</c:v>
                </c:pt>
                <c:pt idx="3">
                  <c:v>13</c:v>
                </c:pt>
                <c:pt idx="4">
                  <c:v>18</c:v>
                </c:pt>
                <c:pt idx="5">
                  <c:v>24</c:v>
                </c:pt>
              </c:numCache>
            </c:numRef>
          </c:xVal>
          <c:yVal>
            <c:numRef>
              <c:f>Boyd!$J$3:$J$9</c:f>
              <c:numCache>
                <c:formatCode>General</c:formatCode>
                <c:ptCount val="7"/>
                <c:pt idx="0">
                  <c:v>-0.49769999999999998</c:v>
                </c:pt>
                <c:pt idx="1">
                  <c:v>-0.46664160298002721</c:v>
                </c:pt>
                <c:pt idx="2">
                  <c:v>0.32941554063734585</c:v>
                </c:pt>
                <c:pt idx="3">
                  <c:v>0.46394643359495197</c:v>
                </c:pt>
                <c:pt idx="4">
                  <c:v>0.55606172250275776</c:v>
                </c:pt>
                <c:pt idx="5">
                  <c:v>1.1491254445057204</c:v>
                </c:pt>
              </c:numCache>
            </c:numRef>
          </c:yVal>
          <c:smooth val="0"/>
          <c:extLst>
            <c:ext xmlns:c16="http://schemas.microsoft.com/office/drawing/2014/chart" uri="{C3380CC4-5D6E-409C-BE32-E72D297353CC}">
              <c16:uniqueId val="{00000007-F313-45A5-BF40-C5E378BF0039}"/>
            </c:ext>
          </c:extLst>
        </c:ser>
        <c:ser>
          <c:idx val="3"/>
          <c:order val="3"/>
          <c:tx>
            <c:v>MOF@DMAB</c:v>
          </c:tx>
          <c:spPr>
            <a:ln w="25400" cap="rnd">
              <a:noFill/>
              <a:round/>
            </a:ln>
            <a:effectLst/>
          </c:spPr>
          <c:marker>
            <c:symbol val="circle"/>
            <c:size val="4"/>
            <c:spPr>
              <a:solidFill>
                <a:schemeClr val="accent3"/>
              </a:solidFill>
              <a:ln w="3175">
                <a:solidFill>
                  <a:schemeClr val="tx1"/>
                </a:solidFill>
                <a:round/>
              </a:ln>
              <a:effectLst/>
            </c:spPr>
          </c:marker>
          <c:trendline>
            <c:spPr>
              <a:ln w="9525" cap="rnd">
                <a:solidFill>
                  <a:schemeClr val="accent6">
                    <a:lumMod val="60000"/>
                  </a:schemeClr>
                </a:solidFill>
              </a:ln>
              <a:effectLst/>
            </c:spPr>
            <c:trendlineType val="linear"/>
            <c:dispRSqr val="0"/>
            <c:dispEq val="0"/>
          </c:trendline>
          <c:trendline>
            <c:spPr>
              <a:ln w="3175" cap="rnd">
                <a:solidFill>
                  <a:schemeClr val="tx1"/>
                </a:solidFill>
              </a:ln>
              <a:effectLst/>
            </c:spPr>
            <c:trendlineType val="linear"/>
            <c:dispRSqr val="0"/>
            <c:dispEq val="0"/>
          </c:trendline>
          <c:xVal>
            <c:numRef>
              <c:f>Boyd!$R$3:$R$7</c:f>
              <c:numCache>
                <c:formatCode>General</c:formatCode>
                <c:ptCount val="5"/>
                <c:pt idx="0">
                  <c:v>2</c:v>
                </c:pt>
                <c:pt idx="1">
                  <c:v>4</c:v>
                </c:pt>
                <c:pt idx="2">
                  <c:v>8</c:v>
                </c:pt>
                <c:pt idx="3">
                  <c:v>13</c:v>
                </c:pt>
                <c:pt idx="4">
                  <c:v>18</c:v>
                </c:pt>
              </c:numCache>
            </c:numRef>
          </c:xVal>
          <c:yVal>
            <c:numRef>
              <c:f>Boyd!$P$3:$P$7</c:f>
              <c:numCache>
                <c:formatCode>General</c:formatCode>
                <c:ptCount val="5"/>
                <c:pt idx="0">
                  <c:v>0.60091228866810997</c:v>
                </c:pt>
                <c:pt idx="1">
                  <c:v>0.97820651980957796</c:v>
                </c:pt>
                <c:pt idx="2">
                  <c:v>1.6439547261814091</c:v>
                </c:pt>
                <c:pt idx="3">
                  <c:v>1.8875768088391602</c:v>
                </c:pt>
                <c:pt idx="4">
                  <c:v>3.0576480614894135</c:v>
                </c:pt>
              </c:numCache>
            </c:numRef>
          </c:yVal>
          <c:smooth val="0"/>
          <c:extLst>
            <c:ext xmlns:c16="http://schemas.microsoft.com/office/drawing/2014/chart" uri="{C3380CC4-5D6E-409C-BE32-E72D297353CC}">
              <c16:uniqueId val="{0000000A-F313-45A5-BF40-C5E378BF0039}"/>
            </c:ext>
          </c:extLst>
        </c:ser>
        <c:ser>
          <c:idx val="4"/>
          <c:order val="4"/>
          <c:tx>
            <c:v>MOF@NaBH4</c:v>
          </c:tx>
          <c:spPr>
            <a:ln w="25400" cap="rnd">
              <a:noFill/>
              <a:round/>
            </a:ln>
            <a:effectLst/>
          </c:spPr>
          <c:marker>
            <c:symbol val="circle"/>
            <c:size val="4"/>
            <c:spPr>
              <a:solidFill>
                <a:schemeClr val="accent6"/>
              </a:solidFill>
              <a:ln w="3175">
                <a:solidFill>
                  <a:schemeClr val="tx1"/>
                </a:solidFill>
                <a:round/>
              </a:ln>
              <a:effectLst/>
            </c:spPr>
          </c:marker>
          <c:trendline>
            <c:spPr>
              <a:ln w="3175" cap="rnd">
                <a:solidFill>
                  <a:schemeClr val="tx1"/>
                </a:solidFill>
              </a:ln>
              <a:effectLst/>
            </c:spPr>
            <c:trendlineType val="linear"/>
            <c:dispRSqr val="0"/>
            <c:dispEq val="0"/>
          </c:trendline>
          <c:xVal>
            <c:numRef>
              <c:f>Boyd!$L$13:$L$19</c:f>
              <c:numCache>
                <c:formatCode>General</c:formatCode>
                <c:ptCount val="7"/>
                <c:pt idx="0">
                  <c:v>2</c:v>
                </c:pt>
                <c:pt idx="1">
                  <c:v>4</c:v>
                </c:pt>
                <c:pt idx="2">
                  <c:v>8</c:v>
                </c:pt>
                <c:pt idx="3">
                  <c:v>13</c:v>
                </c:pt>
                <c:pt idx="4">
                  <c:v>18</c:v>
                </c:pt>
                <c:pt idx="5">
                  <c:v>24</c:v>
                </c:pt>
              </c:numCache>
            </c:numRef>
          </c:xVal>
          <c:yVal>
            <c:numRef>
              <c:f>Boyd!$J$13:$J$19</c:f>
              <c:numCache>
                <c:formatCode>General</c:formatCode>
                <c:ptCount val="7"/>
                <c:pt idx="0">
                  <c:v>-0.25363600937047548</c:v>
                </c:pt>
                <c:pt idx="1">
                  <c:v>-0.16353759366567761</c:v>
                </c:pt>
                <c:pt idx="2">
                  <c:v>0.49149750268224296</c:v>
                </c:pt>
                <c:pt idx="3">
                  <c:v>2.4374076517375567</c:v>
                </c:pt>
                <c:pt idx="4">
                  <c:v>3.1543654809912218</c:v>
                </c:pt>
                <c:pt idx="5">
                  <c:v>3.3988188188921828</c:v>
                </c:pt>
              </c:numCache>
            </c:numRef>
          </c:yVal>
          <c:smooth val="0"/>
          <c:extLst>
            <c:ext xmlns:c16="http://schemas.microsoft.com/office/drawing/2014/chart" uri="{C3380CC4-5D6E-409C-BE32-E72D297353CC}">
              <c16:uniqueId val="{0000000C-F313-45A5-BF40-C5E378BF0039}"/>
            </c:ext>
          </c:extLst>
        </c:ser>
        <c:dLbls>
          <c:showLegendKey val="0"/>
          <c:showVal val="0"/>
          <c:showCatName val="0"/>
          <c:showSerName val="0"/>
          <c:showPercent val="0"/>
          <c:showBubbleSize val="0"/>
        </c:dLbls>
        <c:axId val="446817391"/>
        <c:axId val="1198200799"/>
      </c:scatterChart>
      <c:valAx>
        <c:axId val="44681739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a:t>
                </a:r>
                <a:r>
                  <a:rPr lang="ru-RU"/>
                  <a:t>ч</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198200799"/>
        <c:crosses val="autoZero"/>
        <c:crossBetween val="midCat"/>
      </c:valAx>
      <c:valAx>
        <c:axId val="119820079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Bt</a:t>
                </a:r>
                <a:endParaRPr lang="ru-RU"/>
              </a:p>
            </c:rich>
          </c:tx>
          <c:layout>
            <c:manualLayout>
              <c:xMode val="edge"/>
              <c:yMode val="edge"/>
              <c:x val="1.1815728685067087E-2"/>
              <c:y val="0.426542441814975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446817391"/>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13568306112736123"/>
          <c:y val="5.2899826343459348E-2"/>
          <c:w val="0.49450861717969635"/>
          <c:h val="0.2800774714338955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b="0">
          <a:solidFill>
            <a:sysClr val="windowText" lastClr="000000"/>
          </a:solidFill>
          <a:latin typeface="Arial" panose="020B0604020202020204" pitchFamily="34" charset="0"/>
          <a:cs typeface="Arial" panose="020B0604020202020204" pitchFamily="34" charset="0"/>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a:t>
            </a:r>
          </a:p>
        </c:rich>
      </c:tx>
      <c:overlay val="1"/>
    </c:title>
    <c:autoTitleDeleted val="0"/>
    <c:plotArea>
      <c:layout>
        <c:manualLayout>
          <c:layoutTarget val="inner"/>
          <c:xMode val="edge"/>
          <c:yMode val="edge"/>
          <c:x val="0.2428454372864704"/>
          <c:y val="6.8270967110902775E-2"/>
          <c:w val="0.66439982598223524"/>
          <c:h val="0.76341092519685039"/>
        </c:manualLayout>
      </c:layout>
      <c:scatterChart>
        <c:scatterStyle val="lineMarker"/>
        <c:varyColors val="0"/>
        <c:ser>
          <c:idx val="0"/>
          <c:order val="0"/>
          <c:tx>
            <c:strRef>
              <c:f>langmuir!$A$1</c:f>
              <c:strCache>
                <c:ptCount val="1"/>
                <c:pt idx="0">
                  <c:v>Pure MOF</c:v>
                </c:pt>
              </c:strCache>
              <c:extLst xmlns:c15="http://schemas.microsoft.com/office/drawing/2012/chart"/>
            </c:strRef>
          </c:tx>
          <c:spPr>
            <a:ln w="25400" cap="rnd">
              <a:noFill/>
              <a:round/>
            </a:ln>
            <a:effectLst/>
          </c:spPr>
          <c:marker>
            <c:symbol val="circle"/>
            <c:size val="4"/>
            <c:spPr>
              <a:solidFill>
                <a:srgbClr val="FFC000"/>
              </a:solidFill>
              <a:ln w="3175">
                <a:solidFill>
                  <a:schemeClr val="tx1"/>
                </a:solidFill>
              </a:ln>
              <a:effectLst/>
            </c:spPr>
          </c:marker>
          <c:dPt>
            <c:idx val="0"/>
            <c:bubble3D val="0"/>
            <c:extLst>
              <c:ext xmlns:c16="http://schemas.microsoft.com/office/drawing/2014/chart" uri="{C3380CC4-5D6E-409C-BE32-E72D297353CC}">
                <c16:uniqueId val="{00000000-AFFB-418B-AEA5-214C5E16BDE5}"/>
              </c:ext>
            </c:extLst>
          </c:dPt>
          <c:trendline>
            <c:spPr>
              <a:ln w="3175" cap="rnd">
                <a:solidFill>
                  <a:schemeClr val="tx1"/>
                </a:solidFill>
                <a:prstDash val="solid"/>
              </a:ln>
              <a:effectLst/>
            </c:spPr>
            <c:trendlineType val="linear"/>
            <c:dispRSqr val="0"/>
            <c:dispEq val="0"/>
          </c:trendline>
          <c:xVal>
            <c:numRef>
              <c:f>langmuir!$A$3:$A$9</c:f>
              <c:numCache>
                <c:formatCode>General</c:formatCode>
                <c:ptCount val="7"/>
                <c:pt idx="0">
                  <c:v>110</c:v>
                </c:pt>
                <c:pt idx="1">
                  <c:v>109</c:v>
                </c:pt>
                <c:pt idx="2">
                  <c:v>107</c:v>
                </c:pt>
                <c:pt idx="3">
                  <c:v>105</c:v>
                </c:pt>
                <c:pt idx="4">
                  <c:v>104</c:v>
                </c:pt>
                <c:pt idx="5">
                  <c:v>103</c:v>
                </c:pt>
                <c:pt idx="6">
                  <c:v>100</c:v>
                </c:pt>
              </c:numCache>
              <c:extLst xmlns:c15="http://schemas.microsoft.com/office/drawing/2012/chart"/>
            </c:numRef>
          </c:xVal>
          <c:yVal>
            <c:numRef>
              <c:f>langmuir!$C$3:$C$9</c:f>
              <c:numCache>
                <c:formatCode>General</c:formatCode>
                <c:ptCount val="7"/>
                <c:pt idx="0">
                  <c:v>183.33333333333334</c:v>
                </c:pt>
                <c:pt idx="1">
                  <c:v>121.11111111111111</c:v>
                </c:pt>
                <c:pt idx="2">
                  <c:v>71.333333333333329</c:v>
                </c:pt>
                <c:pt idx="3">
                  <c:v>50</c:v>
                </c:pt>
                <c:pt idx="4">
                  <c:v>43.333333333333336</c:v>
                </c:pt>
                <c:pt idx="5">
                  <c:v>38.148148148148145</c:v>
                </c:pt>
                <c:pt idx="6">
                  <c:v>40</c:v>
                </c:pt>
              </c:numCache>
              <c:extLst xmlns:c15="http://schemas.microsoft.com/office/drawing/2012/chart"/>
            </c:numRef>
          </c:yVal>
          <c:smooth val="0"/>
          <c:extLst>
            <c:ext xmlns:c16="http://schemas.microsoft.com/office/drawing/2014/chart" uri="{C3380CC4-5D6E-409C-BE32-E72D297353CC}">
              <c16:uniqueId val="{00000002-AFFB-418B-AEA5-214C5E16BDE5}"/>
            </c:ext>
          </c:extLst>
        </c:ser>
        <c:dLbls>
          <c:showLegendKey val="0"/>
          <c:showVal val="0"/>
          <c:showCatName val="0"/>
          <c:showSerName val="0"/>
          <c:showPercent val="0"/>
          <c:showBubbleSize val="0"/>
        </c:dLbls>
        <c:axId val="666506880"/>
        <c:axId val="666507456"/>
        <c:extLst>
          <c:ext xmlns:c15="http://schemas.microsoft.com/office/drawing/2012/chart" uri="{02D57815-91ED-43cb-92C2-25804820EDAC}">
            <c15:filteredScatterSeries>
              <c15:ser>
                <c:idx val="1"/>
                <c:order val="1"/>
                <c:tx>
                  <c:strRef>
                    <c:extLst>
                      <c:ext uri="{02D57815-91ED-43cb-92C2-25804820EDAC}">
                        <c15:formulaRef>
                          <c15:sqref>langmuir!$I$1</c15:sqref>
                        </c15:formulaRef>
                      </c:ext>
                    </c:extLst>
                    <c:strCache>
                      <c:ptCount val="1"/>
                      <c:pt idx="0">
                        <c:v>NaBH4</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2700" cap="rnd">
                      <a:solidFill>
                        <a:schemeClr val="tx1"/>
                      </a:solidFill>
                      <a:prstDash val="solid"/>
                    </a:ln>
                    <a:effectLst/>
                  </c:spPr>
                  <c:trendlineType val="linear"/>
                  <c:dispRSqr val="1"/>
                  <c:dispEq val="1"/>
                  <c:trendlineLbl>
                    <c:layout>
                      <c:manualLayout>
                        <c:x val="0.40707917650092229"/>
                        <c:y val="-0.6337393913331455"/>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NaBH4</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0,1327x - 1,0375</a:t>
                          </a:r>
                          <a:br>
                            <a:rPr lang="en-US" baseline="0"/>
                          </a:br>
                          <a:r>
                            <a:rPr lang="en-US" baseline="0"/>
                            <a:t>R² = 0,9176</a:t>
                          </a:r>
                          <a:endParaRPr lang="en-US"/>
                        </a:p>
                      </c:rich>
                    </c:tx>
                    <c:numFmt formatCode="General" sourceLinked="0"/>
                    <c:spPr>
                      <a:noFill/>
                      <a:ln>
                        <a:noFill/>
                      </a:ln>
                      <a:effectLst/>
                    </c:spPr>
                  </c:trendlineLbl>
                </c:trendline>
                <c:xVal>
                  <c:numRef>
                    <c:extLst>
                      <c:ext uri="{02D57815-91ED-43cb-92C2-25804820EDAC}">
                        <c15:formulaRef>
                          <c15:sqref>langmuir!$I$3:$I$9</c15:sqref>
                        </c15:formulaRef>
                      </c:ext>
                    </c:extLst>
                    <c:numCache>
                      <c:formatCode>General</c:formatCode>
                      <c:ptCount val="7"/>
                      <c:pt idx="0">
                        <c:v>88.9</c:v>
                      </c:pt>
                      <c:pt idx="1">
                        <c:v>81.7</c:v>
                      </c:pt>
                      <c:pt idx="2">
                        <c:v>45</c:v>
                      </c:pt>
                      <c:pt idx="3">
                        <c:v>11</c:v>
                      </c:pt>
                      <c:pt idx="4">
                        <c:v>8.1</c:v>
                      </c:pt>
                      <c:pt idx="5">
                        <c:v>7.5</c:v>
                      </c:pt>
                      <c:pt idx="6">
                        <c:v>0.44</c:v>
                      </c:pt>
                    </c:numCache>
                  </c:numRef>
                </c:xVal>
                <c:yVal>
                  <c:numRef>
                    <c:extLst>
                      <c:ext uri="{02D57815-91ED-43cb-92C2-25804820EDAC}">
                        <c15:formulaRef>
                          <c15:sqref>langmuir!$K$3:$K$9</c15:sqref>
                        </c15:formulaRef>
                      </c:ext>
                    </c:extLst>
                    <c:numCache>
                      <c:formatCode>General</c:formatCode>
                      <c:ptCount val="7"/>
                      <c:pt idx="0">
                        <c:v>12.828282828282831</c:v>
                      </c:pt>
                      <c:pt idx="1">
                        <c:v>8.9878987898789884</c:v>
                      </c:pt>
                      <c:pt idx="2">
                        <c:v>2.2388059701492535</c:v>
                      </c:pt>
                      <c:pt idx="3">
                        <c:v>0.36303630363036304</c:v>
                      </c:pt>
                      <c:pt idx="4">
                        <c:v>0.25986525505293551</c:v>
                      </c:pt>
                      <c:pt idx="5">
                        <c:v>0.23923444976076555</c:v>
                      </c:pt>
                      <c:pt idx="6">
                        <c:v>1.375E-2</c:v>
                      </c:pt>
                    </c:numCache>
                  </c:numRef>
                </c:yVal>
                <c:smooth val="0"/>
                <c:extLst>
                  <c:ext xmlns:c16="http://schemas.microsoft.com/office/drawing/2014/chart" uri="{C3380CC4-5D6E-409C-BE32-E72D297353CC}">
                    <c16:uniqueId val="{00000004-AFFB-418B-AEA5-214C5E16BDE5}"/>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langmuir!$E$1</c15:sqref>
                        </c15:formulaRef>
                      </c:ext>
                    </c:extLst>
                    <c:strCache>
                      <c:ptCount val="1"/>
                      <c:pt idx="0">
                        <c:v>AsA</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2700" cap="rnd">
                      <a:solidFill>
                        <a:schemeClr val="tx1"/>
                      </a:solidFill>
                      <a:prstDash val="solid"/>
                    </a:ln>
                    <a:effectLst/>
                  </c:spPr>
                  <c:trendlineType val="linear"/>
                  <c:dispRSqr val="1"/>
                  <c:dispEq val="1"/>
                  <c:trendlineLbl>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AsA</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11,994x - 1031,6</a:t>
                          </a:r>
                          <a:br>
                            <a:rPr lang="en-US" baseline="0"/>
                          </a:br>
                          <a:r>
                            <a:rPr lang="en-US" baseline="0"/>
                            <a:t>R² = 0,765</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langmuir!$E$4:$E$9</c15:sqref>
                        </c15:formulaRef>
                      </c:ext>
                    </c:extLst>
                    <c:numCache>
                      <c:formatCode>General</c:formatCode>
                      <c:ptCount val="6"/>
                      <c:pt idx="0">
                        <c:v>111</c:v>
                      </c:pt>
                      <c:pt idx="1">
                        <c:v>93.6</c:v>
                      </c:pt>
                      <c:pt idx="2">
                        <c:v>91.8</c:v>
                      </c:pt>
                      <c:pt idx="3">
                        <c:v>90.7</c:v>
                      </c:pt>
                      <c:pt idx="4">
                        <c:v>85.6</c:v>
                      </c:pt>
                      <c:pt idx="5">
                        <c:v>79.3</c:v>
                      </c:pt>
                    </c:numCache>
                  </c:numRef>
                </c:xVal>
                <c:yVal>
                  <c:numRef>
                    <c:extLst xmlns:c15="http://schemas.microsoft.com/office/drawing/2012/chart">
                      <c:ext xmlns:c15="http://schemas.microsoft.com/office/drawing/2012/chart" uri="{02D57815-91ED-43cb-92C2-25804820EDAC}">
                        <c15:formulaRef>
                          <c15:sqref>langmuir!$G$4:$G$9</c15:sqref>
                        </c15:formulaRef>
                      </c:ext>
                    </c:extLst>
                    <c:numCache>
                      <c:formatCode>General</c:formatCode>
                      <c:ptCount val="6"/>
                      <c:pt idx="0">
                        <c:v>370</c:v>
                      </c:pt>
                      <c:pt idx="1">
                        <c:v>16.956521739130434</c:v>
                      </c:pt>
                      <c:pt idx="2">
                        <c:v>9.3577981651376145</c:v>
                      </c:pt>
                      <c:pt idx="3">
                        <c:v>10.168161434977579</c:v>
                      </c:pt>
                      <c:pt idx="4">
                        <c:v>12.124645892351275</c:v>
                      </c:pt>
                      <c:pt idx="5">
                        <c:v>12.410015649452269</c:v>
                      </c:pt>
                    </c:numCache>
                  </c:numRef>
                </c:yVal>
                <c:smooth val="0"/>
                <c:extLst xmlns:c15="http://schemas.microsoft.com/office/drawing/2012/chart">
                  <c:ext xmlns:c16="http://schemas.microsoft.com/office/drawing/2014/chart" uri="{C3380CC4-5D6E-409C-BE32-E72D297353CC}">
                    <c16:uniqueId val="{00000006-AFFB-418B-AEA5-214C5E16BDE5}"/>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langmuir!$E$11</c15:sqref>
                        </c15:formulaRef>
                      </c:ext>
                    </c:extLst>
                    <c:strCache>
                      <c:ptCount val="1"/>
                      <c:pt idx="0">
                        <c:v>DMAB</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2700" cap="rnd">
                      <a:solidFill>
                        <a:schemeClr val="tx1"/>
                      </a:solidFill>
                      <a:prstDash val="solid"/>
                    </a:ln>
                    <a:effectLst/>
                  </c:spPr>
                  <c:trendlineType val="linear"/>
                  <c:dispRSqr val="1"/>
                  <c:dispEq val="1"/>
                  <c:trendlineLbl>
                    <c:layout>
                      <c:manualLayout>
                        <c:x val="1.1980437269018955E-2"/>
                        <c:y val="-0.2873454730588054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DMAB</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0,4151x - 24,341</a:t>
                          </a:r>
                          <a:br>
                            <a:rPr lang="en-US" baseline="0"/>
                          </a:br>
                          <a:r>
                            <a:rPr lang="en-US" baseline="0"/>
                            <a:t>R² = 0,8748</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langmuir!$E$13:$E$19</c15:sqref>
                        </c15:formulaRef>
                      </c:ext>
                    </c:extLst>
                    <c:numCache>
                      <c:formatCode>General</c:formatCode>
                      <c:ptCount val="7"/>
                      <c:pt idx="0">
                        <c:v>91</c:v>
                      </c:pt>
                      <c:pt idx="1">
                        <c:v>87.7</c:v>
                      </c:pt>
                      <c:pt idx="2">
                        <c:v>84.2</c:v>
                      </c:pt>
                      <c:pt idx="3">
                        <c:v>83.4</c:v>
                      </c:pt>
                      <c:pt idx="4">
                        <c:v>81.400000000000006</c:v>
                      </c:pt>
                      <c:pt idx="5">
                        <c:v>80.5</c:v>
                      </c:pt>
                      <c:pt idx="6">
                        <c:v>75.400000000000006</c:v>
                      </c:pt>
                    </c:numCache>
                  </c:numRef>
                </c:xVal>
                <c:yVal>
                  <c:numRef>
                    <c:extLst xmlns:c15="http://schemas.microsoft.com/office/drawing/2012/chart">
                      <c:ext xmlns:c15="http://schemas.microsoft.com/office/drawing/2012/chart" uri="{02D57815-91ED-43cb-92C2-25804820EDAC}">
                        <c15:formulaRef>
                          <c15:sqref>langmuir!$G$13:$G$19</c15:sqref>
                        </c15:formulaRef>
                      </c:ext>
                    </c:extLst>
                    <c:numCache>
                      <c:formatCode>General</c:formatCode>
                      <c:ptCount val="7"/>
                      <c:pt idx="0">
                        <c:v>14.444444444444445</c:v>
                      </c:pt>
                      <c:pt idx="1">
                        <c:v>12.030178326474623</c:v>
                      </c:pt>
                      <c:pt idx="2">
                        <c:v>10.095923261390888</c:v>
                      </c:pt>
                      <c:pt idx="3">
                        <c:v>9.72027972027972</c:v>
                      </c:pt>
                      <c:pt idx="4">
                        <c:v>8.8671023965141629</c:v>
                      </c:pt>
                      <c:pt idx="5">
                        <c:v>8.518518518518519</c:v>
                      </c:pt>
                      <c:pt idx="6">
                        <c:v>8.1956521739130448</c:v>
                      </c:pt>
                    </c:numCache>
                  </c:numRef>
                </c:yVal>
                <c:smooth val="0"/>
                <c:extLst xmlns:c15="http://schemas.microsoft.com/office/drawing/2012/chart">
                  <c:ext xmlns:c16="http://schemas.microsoft.com/office/drawing/2014/chart" uri="{C3380CC4-5D6E-409C-BE32-E72D297353CC}">
                    <c16:uniqueId val="{00000008-AFFB-418B-AEA5-214C5E16BDE5}"/>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langmuir!$A$11</c15:sqref>
                        </c15:formulaRef>
                      </c:ext>
                    </c:extLst>
                    <c:strCache>
                      <c:ptCount val="1"/>
                      <c:pt idx="0">
                        <c:v>HH</c:v>
                      </c:pt>
                    </c:strCache>
                  </c:strRef>
                </c:tx>
                <c:spPr>
                  <a:ln w="25400" cap="rnd">
                    <a:noFill/>
                    <a:round/>
                  </a:ln>
                  <a:effectLst/>
                </c:spPr>
                <c:marker>
                  <c:symbol val="circle"/>
                  <c:size val="5"/>
                  <c:spPr>
                    <a:solidFill>
                      <a:srgbClr val="7030A0"/>
                    </a:solidFill>
                    <a:ln w="9525">
                      <a:solidFill>
                        <a:srgbClr val="7030A0"/>
                      </a:solidFill>
                    </a:ln>
                    <a:effectLst/>
                  </c:spPr>
                </c:marker>
                <c:trendline>
                  <c:spPr>
                    <a:ln w="19050" cap="rnd">
                      <a:solidFill>
                        <a:schemeClr val="accent5"/>
                      </a:solidFill>
                      <a:prstDash val="sysDot"/>
                    </a:ln>
                    <a:effectLst/>
                  </c:spPr>
                  <c:trendlineType val="linear"/>
                  <c:dispRSqr val="1"/>
                  <c:dispEq val="1"/>
                  <c:trendlineLbl>
                    <c:layout>
                      <c:manualLayout>
                        <c:x val="-0.17481703326127054"/>
                        <c:y val="-3.8443287809362826E-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HH</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0,0372x - 0,0422</a:t>
                          </a:r>
                          <a:br>
                            <a:rPr lang="en-US" baseline="0"/>
                          </a:br>
                          <a:r>
                            <a:rPr lang="en-US" baseline="0"/>
                            <a:t>R² = 0,9926</a:t>
                          </a:r>
                          <a:endParaRPr lang="en-US"/>
                        </a:p>
                      </c:rich>
                    </c:tx>
                    <c:numFmt formatCode="General" sourceLinked="0"/>
                    <c:spPr>
                      <a:noFill/>
                      <a:ln>
                        <a:solidFill>
                          <a:schemeClr val="tx1"/>
                        </a:solidFill>
                      </a:ln>
                      <a:effectLst/>
                    </c:spPr>
                  </c:trendlineLbl>
                </c:trendline>
                <c:xVal>
                  <c:numRef>
                    <c:extLst xmlns:c15="http://schemas.microsoft.com/office/drawing/2012/chart">
                      <c:ext xmlns:c15="http://schemas.microsoft.com/office/drawing/2012/chart" uri="{02D57815-91ED-43cb-92C2-25804820EDAC}">
                        <c15:formulaRef>
                          <c15:sqref>langmuir!$A$13:$A$22</c15:sqref>
                        </c15:formulaRef>
                      </c:ext>
                    </c:extLst>
                    <c:numCache>
                      <c:formatCode>General</c:formatCode>
                      <c:ptCount val="10"/>
                      <c:pt idx="0">
                        <c:v>19.3</c:v>
                      </c:pt>
                      <c:pt idx="1">
                        <c:v>15.3</c:v>
                      </c:pt>
                      <c:pt idx="2">
                        <c:v>15</c:v>
                      </c:pt>
                      <c:pt idx="3">
                        <c:v>14.6</c:v>
                      </c:pt>
                      <c:pt idx="4">
                        <c:v>14.2</c:v>
                      </c:pt>
                      <c:pt idx="5">
                        <c:v>10.7</c:v>
                      </c:pt>
                      <c:pt idx="6">
                        <c:v>10.5</c:v>
                      </c:pt>
                      <c:pt idx="7">
                        <c:v>10.1</c:v>
                      </c:pt>
                      <c:pt idx="8">
                        <c:v>8.8699999999999992</c:v>
                      </c:pt>
                      <c:pt idx="9">
                        <c:v>4.91</c:v>
                      </c:pt>
                    </c:numCache>
                  </c:numRef>
                </c:xVal>
                <c:yVal>
                  <c:numRef>
                    <c:extLst xmlns:c15="http://schemas.microsoft.com/office/drawing/2012/chart">
                      <c:ext xmlns:c15="http://schemas.microsoft.com/office/drawing/2012/chart" uri="{02D57815-91ED-43cb-92C2-25804820EDAC}">
                        <c15:formulaRef>
                          <c15:sqref>langmuir!$C$13:$C$22</c15:sqref>
                        </c15:formulaRef>
                      </c:ext>
                    </c:extLst>
                    <c:numCache>
                      <c:formatCode>General</c:formatCode>
                      <c:ptCount val="10"/>
                      <c:pt idx="0">
                        <c:v>0.69399496583962605</c:v>
                      </c:pt>
                      <c:pt idx="1">
                        <c:v>0.52740434332988628</c:v>
                      </c:pt>
                      <c:pt idx="2">
                        <c:v>0.51546391752577314</c:v>
                      </c:pt>
                      <c:pt idx="3">
                        <c:v>0.49965776865160849</c:v>
                      </c:pt>
                      <c:pt idx="4">
                        <c:v>0.47333333333333333</c:v>
                      </c:pt>
                      <c:pt idx="5">
                        <c:v>0.33305319513182052</c:v>
                      </c:pt>
                      <c:pt idx="6">
                        <c:v>0.33937748472801321</c:v>
                      </c:pt>
                      <c:pt idx="7">
                        <c:v>0.33038927052666012</c:v>
                      </c:pt>
                      <c:pt idx="8">
                        <c:v>0.29129720853858782</c:v>
                      </c:pt>
                      <c:pt idx="9">
                        <c:v>0.16156630470549524</c:v>
                      </c:pt>
                    </c:numCache>
                  </c:numRef>
                </c:yVal>
                <c:smooth val="0"/>
                <c:extLst xmlns:c15="http://schemas.microsoft.com/office/drawing/2012/chart">
                  <c:ext xmlns:c16="http://schemas.microsoft.com/office/drawing/2014/chart" uri="{C3380CC4-5D6E-409C-BE32-E72D297353CC}">
                    <c16:uniqueId val="{0000000A-AFFB-418B-AEA5-214C5E16BDE5}"/>
                  </c:ext>
                </c:extLst>
              </c15:ser>
            </c15:filteredScatterSeries>
          </c:ext>
        </c:extLst>
      </c:scatterChart>
      <c:valAx>
        <c:axId val="666506880"/>
        <c:scaling>
          <c:orientation val="minMax"/>
        </c:scaling>
        <c:delete val="0"/>
        <c:axPos val="b"/>
        <c:title>
          <c:tx>
            <c:rich>
              <a:bodyPr rot="0" vert="horz"/>
              <a:lstStyle/>
              <a:p>
                <a:pPr>
                  <a:defRPr/>
                </a:pPr>
                <a:r>
                  <a:rPr lang="en-US"/>
                  <a:t>Ce, </a:t>
                </a:r>
                <a:r>
                  <a:rPr lang="ru-RU"/>
                  <a:t>мг</a:t>
                </a:r>
                <a:r>
                  <a:rPr lang="en-US"/>
                  <a:t>/</a:t>
                </a:r>
                <a:r>
                  <a:rPr lang="ru-RU"/>
                  <a:t>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6507456"/>
        <c:crosses val="autoZero"/>
        <c:crossBetween val="midCat"/>
      </c:valAx>
      <c:valAx>
        <c:axId val="666507456"/>
        <c:scaling>
          <c:orientation val="minMax"/>
        </c:scaling>
        <c:delete val="0"/>
        <c:axPos val="l"/>
        <c:title>
          <c:tx>
            <c:rich>
              <a:bodyPr rot="-5400000" vert="horz"/>
              <a:lstStyle/>
              <a:p>
                <a:pPr>
                  <a:defRPr/>
                </a:pPr>
                <a:r>
                  <a:rPr lang="en-US"/>
                  <a:t>Ce/qe</a:t>
                </a:r>
                <a:endParaRPr lang="ru-RU"/>
              </a:p>
            </c:rich>
          </c:tx>
          <c:layout>
            <c:manualLayout>
              <c:xMode val="edge"/>
              <c:yMode val="edge"/>
              <c:x val="6.2262898680856002E-3"/>
              <c:y val="0.29818257874015747"/>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6506880"/>
        <c:crosses val="autoZero"/>
        <c:crossBetween val="midCat"/>
        <c:majorUnit val="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б</a:t>
            </a:r>
            <a:r>
              <a:rPr lang="en-US"/>
              <a:t>)</a:t>
            </a:r>
          </a:p>
        </c:rich>
      </c:tx>
      <c:layout>
        <c:manualLayout>
          <c:xMode val="edge"/>
          <c:yMode val="edge"/>
          <c:x val="0.39843385761867295"/>
          <c:y val="1.1719894520949311E-2"/>
        </c:manualLayout>
      </c:layout>
      <c:overlay val="1"/>
    </c:title>
    <c:autoTitleDeleted val="0"/>
    <c:plotArea>
      <c:layout>
        <c:manualLayout>
          <c:layoutTarget val="inner"/>
          <c:xMode val="edge"/>
          <c:yMode val="edge"/>
          <c:x val="0.22724342576804274"/>
          <c:y val="3.7753748405240733E-2"/>
          <c:w val="0.67176938549424481"/>
          <c:h val="0.79615567672280618"/>
        </c:manualLayout>
      </c:layout>
      <c:scatterChart>
        <c:scatterStyle val="lineMarker"/>
        <c:varyColors val="0"/>
        <c:ser>
          <c:idx val="2"/>
          <c:order val="2"/>
          <c:tx>
            <c:strRef>
              <c:f>langmuir!$E$1</c:f>
              <c:strCache>
                <c:ptCount val="1"/>
                <c:pt idx="0">
                  <c:v>AsA</c:v>
                </c:pt>
              </c:strCache>
              <c:extLst xmlns:c15="http://schemas.microsoft.com/office/drawing/2012/chart"/>
            </c:strRef>
          </c:tx>
          <c:spPr>
            <a:ln w="25400" cap="rnd">
              <a:noFill/>
              <a:round/>
            </a:ln>
            <a:effectLst/>
          </c:spPr>
          <c:marker>
            <c:symbol val="circle"/>
            <c:size val="4"/>
            <c:spPr>
              <a:solidFill>
                <a:srgbClr val="FFC00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langmuir!$E$4:$E$9</c:f>
              <c:numCache>
                <c:formatCode>General</c:formatCode>
                <c:ptCount val="6"/>
                <c:pt idx="0">
                  <c:v>111</c:v>
                </c:pt>
                <c:pt idx="1">
                  <c:v>93.6</c:v>
                </c:pt>
                <c:pt idx="2">
                  <c:v>91.8</c:v>
                </c:pt>
                <c:pt idx="3">
                  <c:v>90.7</c:v>
                </c:pt>
                <c:pt idx="4">
                  <c:v>85.6</c:v>
                </c:pt>
                <c:pt idx="5">
                  <c:v>79.3</c:v>
                </c:pt>
              </c:numCache>
              <c:extLst xmlns:c15="http://schemas.microsoft.com/office/drawing/2012/chart"/>
            </c:numRef>
          </c:xVal>
          <c:yVal>
            <c:numRef>
              <c:f>langmuir!$G$4:$G$9</c:f>
              <c:numCache>
                <c:formatCode>General</c:formatCode>
                <c:ptCount val="6"/>
                <c:pt idx="0">
                  <c:v>370</c:v>
                </c:pt>
                <c:pt idx="1">
                  <c:v>16.956521739130434</c:v>
                </c:pt>
                <c:pt idx="2">
                  <c:v>9.3577981651376145</c:v>
                </c:pt>
                <c:pt idx="3">
                  <c:v>10.168161434977579</c:v>
                </c:pt>
                <c:pt idx="4">
                  <c:v>12.124645892351275</c:v>
                </c:pt>
                <c:pt idx="5">
                  <c:v>12.410015649452269</c:v>
                </c:pt>
              </c:numCache>
              <c:extLst xmlns:c15="http://schemas.microsoft.com/office/drawing/2012/chart"/>
            </c:numRef>
          </c:yVal>
          <c:smooth val="0"/>
          <c:extLst>
            <c:ext xmlns:c16="http://schemas.microsoft.com/office/drawing/2014/chart" uri="{C3380CC4-5D6E-409C-BE32-E72D297353CC}">
              <c16:uniqueId val="{00000001-F2B7-48F4-91B1-44DCAED42701}"/>
            </c:ext>
          </c:extLst>
        </c:ser>
        <c:dLbls>
          <c:showLegendKey val="0"/>
          <c:showVal val="0"/>
          <c:showCatName val="0"/>
          <c:showSerName val="0"/>
          <c:showPercent val="0"/>
          <c:showBubbleSize val="0"/>
        </c:dLbls>
        <c:axId val="668131328"/>
        <c:axId val="668131904"/>
        <c:extLst>
          <c:ext xmlns:c15="http://schemas.microsoft.com/office/drawing/2012/chart" uri="{02D57815-91ED-43cb-92C2-25804820EDAC}">
            <c15:filteredScatterSeries>
              <c15:ser>
                <c:idx val="0"/>
                <c:order val="0"/>
                <c:tx>
                  <c:strRef>
                    <c:extLst>
                      <c:ext uri="{02D57815-91ED-43cb-92C2-25804820EDAC}">
                        <c15:formulaRef>
                          <c15:sqref>langmuir!$A$1</c15:sqref>
                        </c15:formulaRef>
                      </c:ext>
                    </c:extLst>
                    <c:strCache>
                      <c:ptCount val="1"/>
                      <c:pt idx="0">
                        <c:v>Pure MOF</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2700" cap="rnd">
                      <a:solidFill>
                        <a:schemeClr val="tx1"/>
                      </a:solidFill>
                      <a:prstDash val="solid"/>
                    </a:ln>
                    <a:effectLst/>
                  </c:spPr>
                  <c:trendlineType val="linear"/>
                  <c:dispRSqr val="1"/>
                  <c:dispEq val="1"/>
                  <c:trendlineLbl>
                    <c:layout>
                      <c:manualLayout>
                        <c:x val="4.2262506859186685E-2"/>
                        <c:y val="-0.4203908833429719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Pure MOF</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13,425x - 1337,2</a:t>
                          </a:r>
                          <a:br>
                            <a:rPr lang="en-US" baseline="0"/>
                          </a:br>
                          <a:r>
                            <a:rPr lang="en-US" baseline="0"/>
                            <a:t>R² = 0,7374</a:t>
                          </a:r>
                          <a:endParaRPr lang="en-US"/>
                        </a:p>
                      </c:rich>
                    </c:tx>
                    <c:numFmt formatCode="General" sourceLinked="0"/>
                    <c:spPr>
                      <a:noFill/>
                      <a:ln>
                        <a:noFill/>
                      </a:ln>
                      <a:effectLst/>
                    </c:spPr>
                  </c:trendlineLbl>
                </c:trendline>
                <c:xVal>
                  <c:numRef>
                    <c:extLst>
                      <c:ext uri="{02D57815-91ED-43cb-92C2-25804820EDAC}">
                        <c15:formulaRef>
                          <c15:sqref>langmuir!$A$3:$A$9</c15:sqref>
                        </c15:formulaRef>
                      </c:ext>
                    </c:extLst>
                    <c:numCache>
                      <c:formatCode>General</c:formatCode>
                      <c:ptCount val="7"/>
                      <c:pt idx="0">
                        <c:v>110</c:v>
                      </c:pt>
                      <c:pt idx="1">
                        <c:v>109</c:v>
                      </c:pt>
                      <c:pt idx="2">
                        <c:v>107</c:v>
                      </c:pt>
                      <c:pt idx="3">
                        <c:v>105</c:v>
                      </c:pt>
                      <c:pt idx="4">
                        <c:v>104</c:v>
                      </c:pt>
                      <c:pt idx="5">
                        <c:v>103</c:v>
                      </c:pt>
                      <c:pt idx="6">
                        <c:v>100</c:v>
                      </c:pt>
                    </c:numCache>
                  </c:numRef>
                </c:xVal>
                <c:yVal>
                  <c:numRef>
                    <c:extLst>
                      <c:ext uri="{02D57815-91ED-43cb-92C2-25804820EDAC}">
                        <c15:formulaRef>
                          <c15:sqref>langmuir!$C$3:$C$9</c15:sqref>
                        </c15:formulaRef>
                      </c:ext>
                    </c:extLst>
                    <c:numCache>
                      <c:formatCode>General</c:formatCode>
                      <c:ptCount val="7"/>
                      <c:pt idx="0">
                        <c:v>183.33333333333334</c:v>
                      </c:pt>
                      <c:pt idx="1">
                        <c:v>121.11111111111111</c:v>
                      </c:pt>
                      <c:pt idx="2">
                        <c:v>71.333333333333329</c:v>
                      </c:pt>
                      <c:pt idx="3">
                        <c:v>50</c:v>
                      </c:pt>
                      <c:pt idx="4">
                        <c:v>43.333333333333336</c:v>
                      </c:pt>
                      <c:pt idx="5">
                        <c:v>38.148148148148145</c:v>
                      </c:pt>
                      <c:pt idx="6">
                        <c:v>40</c:v>
                      </c:pt>
                    </c:numCache>
                  </c:numRef>
                </c:yVal>
                <c:smooth val="0"/>
                <c:extLst>
                  <c:ext xmlns:c16="http://schemas.microsoft.com/office/drawing/2014/chart" uri="{C3380CC4-5D6E-409C-BE32-E72D297353CC}">
                    <c16:uniqueId val="{00000003-F2B7-48F4-91B1-44DCAED42701}"/>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langmuir!$I$1</c15:sqref>
                        </c15:formulaRef>
                      </c:ext>
                    </c:extLst>
                    <c:strCache>
                      <c:ptCount val="1"/>
                      <c:pt idx="0">
                        <c:v>NaBH4</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2700" cap="rnd">
                      <a:solidFill>
                        <a:schemeClr val="tx1"/>
                      </a:solidFill>
                      <a:prstDash val="solid"/>
                    </a:ln>
                    <a:effectLst/>
                  </c:spPr>
                  <c:trendlineType val="linear"/>
                  <c:dispRSqr val="1"/>
                  <c:dispEq val="1"/>
                  <c:trendlineLbl>
                    <c:layout>
                      <c:manualLayout>
                        <c:x val="0.40707917650092229"/>
                        <c:y val="-0.6337393913331455"/>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NaBH4</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0,1327x - 1,0375</a:t>
                          </a:r>
                          <a:br>
                            <a:rPr lang="en-US" baseline="0"/>
                          </a:br>
                          <a:r>
                            <a:rPr lang="en-US" baseline="0"/>
                            <a:t>R² = 0,9176</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langmuir!$I$3:$I$9</c15:sqref>
                        </c15:formulaRef>
                      </c:ext>
                    </c:extLst>
                    <c:numCache>
                      <c:formatCode>General</c:formatCode>
                      <c:ptCount val="7"/>
                      <c:pt idx="0">
                        <c:v>88.9</c:v>
                      </c:pt>
                      <c:pt idx="1">
                        <c:v>81.7</c:v>
                      </c:pt>
                      <c:pt idx="2">
                        <c:v>45</c:v>
                      </c:pt>
                      <c:pt idx="3">
                        <c:v>11</c:v>
                      </c:pt>
                      <c:pt idx="4">
                        <c:v>8.1</c:v>
                      </c:pt>
                      <c:pt idx="5">
                        <c:v>7.5</c:v>
                      </c:pt>
                      <c:pt idx="6">
                        <c:v>0.44</c:v>
                      </c:pt>
                    </c:numCache>
                  </c:numRef>
                </c:xVal>
                <c:yVal>
                  <c:numRef>
                    <c:extLst xmlns:c15="http://schemas.microsoft.com/office/drawing/2012/chart">
                      <c:ext xmlns:c15="http://schemas.microsoft.com/office/drawing/2012/chart" uri="{02D57815-91ED-43cb-92C2-25804820EDAC}">
                        <c15:formulaRef>
                          <c15:sqref>langmuir!$K$3:$K$9</c15:sqref>
                        </c15:formulaRef>
                      </c:ext>
                    </c:extLst>
                    <c:numCache>
                      <c:formatCode>General</c:formatCode>
                      <c:ptCount val="7"/>
                      <c:pt idx="0">
                        <c:v>12.828282828282831</c:v>
                      </c:pt>
                      <c:pt idx="1">
                        <c:v>8.9878987898789884</c:v>
                      </c:pt>
                      <c:pt idx="2">
                        <c:v>2.2388059701492535</c:v>
                      </c:pt>
                      <c:pt idx="3">
                        <c:v>0.36303630363036304</c:v>
                      </c:pt>
                      <c:pt idx="4">
                        <c:v>0.25986525505293551</c:v>
                      </c:pt>
                      <c:pt idx="5">
                        <c:v>0.23923444976076555</c:v>
                      </c:pt>
                      <c:pt idx="6">
                        <c:v>1.375E-2</c:v>
                      </c:pt>
                    </c:numCache>
                  </c:numRef>
                </c:yVal>
                <c:smooth val="0"/>
                <c:extLst xmlns:c15="http://schemas.microsoft.com/office/drawing/2012/chart">
                  <c:ext xmlns:c16="http://schemas.microsoft.com/office/drawing/2014/chart" uri="{C3380CC4-5D6E-409C-BE32-E72D297353CC}">
                    <c16:uniqueId val="{00000005-F2B7-48F4-91B1-44DCAED42701}"/>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langmuir!$E$11</c15:sqref>
                        </c15:formulaRef>
                      </c:ext>
                    </c:extLst>
                    <c:strCache>
                      <c:ptCount val="1"/>
                      <c:pt idx="0">
                        <c:v>DMAB</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2700" cap="rnd">
                      <a:solidFill>
                        <a:schemeClr val="tx1"/>
                      </a:solidFill>
                      <a:prstDash val="solid"/>
                    </a:ln>
                    <a:effectLst/>
                  </c:spPr>
                  <c:trendlineType val="linear"/>
                  <c:dispRSqr val="1"/>
                  <c:dispEq val="1"/>
                  <c:trendlineLbl>
                    <c:layout>
                      <c:manualLayout>
                        <c:x val="1.1980437269018955E-2"/>
                        <c:y val="-0.2873454730588054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DMAB</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0,4151x - 24,341</a:t>
                          </a:r>
                          <a:br>
                            <a:rPr lang="en-US" baseline="0"/>
                          </a:br>
                          <a:r>
                            <a:rPr lang="en-US" baseline="0"/>
                            <a:t>R² = 0,8748</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langmuir!$E$13:$E$19</c15:sqref>
                        </c15:formulaRef>
                      </c:ext>
                    </c:extLst>
                    <c:numCache>
                      <c:formatCode>General</c:formatCode>
                      <c:ptCount val="7"/>
                      <c:pt idx="0">
                        <c:v>91</c:v>
                      </c:pt>
                      <c:pt idx="1">
                        <c:v>87.7</c:v>
                      </c:pt>
                      <c:pt idx="2">
                        <c:v>84.2</c:v>
                      </c:pt>
                      <c:pt idx="3">
                        <c:v>83.4</c:v>
                      </c:pt>
                      <c:pt idx="4">
                        <c:v>81.400000000000006</c:v>
                      </c:pt>
                      <c:pt idx="5">
                        <c:v>80.5</c:v>
                      </c:pt>
                      <c:pt idx="6">
                        <c:v>75.400000000000006</c:v>
                      </c:pt>
                    </c:numCache>
                  </c:numRef>
                </c:xVal>
                <c:yVal>
                  <c:numRef>
                    <c:extLst xmlns:c15="http://schemas.microsoft.com/office/drawing/2012/chart">
                      <c:ext xmlns:c15="http://schemas.microsoft.com/office/drawing/2012/chart" uri="{02D57815-91ED-43cb-92C2-25804820EDAC}">
                        <c15:formulaRef>
                          <c15:sqref>langmuir!$G$13:$G$19</c15:sqref>
                        </c15:formulaRef>
                      </c:ext>
                    </c:extLst>
                    <c:numCache>
                      <c:formatCode>General</c:formatCode>
                      <c:ptCount val="7"/>
                      <c:pt idx="0">
                        <c:v>14.444444444444445</c:v>
                      </c:pt>
                      <c:pt idx="1">
                        <c:v>12.030178326474623</c:v>
                      </c:pt>
                      <c:pt idx="2">
                        <c:v>10.095923261390888</c:v>
                      </c:pt>
                      <c:pt idx="3">
                        <c:v>9.72027972027972</c:v>
                      </c:pt>
                      <c:pt idx="4">
                        <c:v>8.8671023965141629</c:v>
                      </c:pt>
                      <c:pt idx="5">
                        <c:v>8.518518518518519</c:v>
                      </c:pt>
                      <c:pt idx="6">
                        <c:v>8.1956521739130448</c:v>
                      </c:pt>
                    </c:numCache>
                  </c:numRef>
                </c:yVal>
                <c:smooth val="0"/>
                <c:extLst xmlns:c15="http://schemas.microsoft.com/office/drawing/2012/chart">
                  <c:ext xmlns:c16="http://schemas.microsoft.com/office/drawing/2014/chart" uri="{C3380CC4-5D6E-409C-BE32-E72D297353CC}">
                    <c16:uniqueId val="{00000007-F2B7-48F4-91B1-44DCAED42701}"/>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langmuir!$A$11</c15:sqref>
                        </c15:formulaRef>
                      </c:ext>
                    </c:extLst>
                    <c:strCache>
                      <c:ptCount val="1"/>
                      <c:pt idx="0">
                        <c:v>HH</c:v>
                      </c:pt>
                    </c:strCache>
                  </c:strRef>
                </c:tx>
                <c:spPr>
                  <a:ln w="25400" cap="rnd">
                    <a:noFill/>
                    <a:round/>
                  </a:ln>
                  <a:effectLst/>
                </c:spPr>
                <c:marker>
                  <c:symbol val="circle"/>
                  <c:size val="5"/>
                  <c:spPr>
                    <a:solidFill>
                      <a:srgbClr val="7030A0"/>
                    </a:solidFill>
                    <a:ln w="9525">
                      <a:solidFill>
                        <a:srgbClr val="7030A0"/>
                      </a:solidFill>
                    </a:ln>
                    <a:effectLst/>
                  </c:spPr>
                </c:marker>
                <c:trendline>
                  <c:spPr>
                    <a:ln w="19050" cap="rnd">
                      <a:solidFill>
                        <a:schemeClr val="accent5"/>
                      </a:solidFill>
                      <a:prstDash val="sysDot"/>
                    </a:ln>
                    <a:effectLst/>
                  </c:spPr>
                  <c:trendlineType val="linear"/>
                  <c:dispRSqr val="1"/>
                  <c:dispEq val="1"/>
                  <c:trendlineLbl>
                    <c:layout>
                      <c:manualLayout>
                        <c:x val="-0.17481703326127054"/>
                        <c:y val="-3.8443287809362826E-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HH</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0,0372x - 0,0422</a:t>
                          </a:r>
                          <a:br>
                            <a:rPr lang="en-US" baseline="0"/>
                          </a:br>
                          <a:r>
                            <a:rPr lang="en-US" baseline="0"/>
                            <a:t>R² = 0,9926</a:t>
                          </a:r>
                          <a:endParaRPr lang="en-US"/>
                        </a:p>
                      </c:rich>
                    </c:tx>
                    <c:numFmt formatCode="General" sourceLinked="0"/>
                    <c:spPr>
                      <a:noFill/>
                      <a:ln>
                        <a:solidFill>
                          <a:schemeClr val="tx1"/>
                        </a:solidFill>
                      </a:ln>
                      <a:effectLst/>
                    </c:spPr>
                  </c:trendlineLbl>
                </c:trendline>
                <c:xVal>
                  <c:numRef>
                    <c:extLst xmlns:c15="http://schemas.microsoft.com/office/drawing/2012/chart">
                      <c:ext xmlns:c15="http://schemas.microsoft.com/office/drawing/2012/chart" uri="{02D57815-91ED-43cb-92C2-25804820EDAC}">
                        <c15:formulaRef>
                          <c15:sqref>langmuir!$A$13:$A$22</c15:sqref>
                        </c15:formulaRef>
                      </c:ext>
                    </c:extLst>
                    <c:numCache>
                      <c:formatCode>General</c:formatCode>
                      <c:ptCount val="10"/>
                      <c:pt idx="0">
                        <c:v>19.3</c:v>
                      </c:pt>
                      <c:pt idx="1">
                        <c:v>15.3</c:v>
                      </c:pt>
                      <c:pt idx="2">
                        <c:v>15</c:v>
                      </c:pt>
                      <c:pt idx="3">
                        <c:v>14.6</c:v>
                      </c:pt>
                      <c:pt idx="4">
                        <c:v>14.2</c:v>
                      </c:pt>
                      <c:pt idx="5">
                        <c:v>10.7</c:v>
                      </c:pt>
                      <c:pt idx="6">
                        <c:v>10.5</c:v>
                      </c:pt>
                      <c:pt idx="7">
                        <c:v>10.1</c:v>
                      </c:pt>
                      <c:pt idx="8">
                        <c:v>8.8699999999999992</c:v>
                      </c:pt>
                      <c:pt idx="9">
                        <c:v>4.91</c:v>
                      </c:pt>
                    </c:numCache>
                  </c:numRef>
                </c:xVal>
                <c:yVal>
                  <c:numRef>
                    <c:extLst xmlns:c15="http://schemas.microsoft.com/office/drawing/2012/chart">
                      <c:ext xmlns:c15="http://schemas.microsoft.com/office/drawing/2012/chart" uri="{02D57815-91ED-43cb-92C2-25804820EDAC}">
                        <c15:formulaRef>
                          <c15:sqref>langmuir!$C$13:$C$22</c15:sqref>
                        </c15:formulaRef>
                      </c:ext>
                    </c:extLst>
                    <c:numCache>
                      <c:formatCode>General</c:formatCode>
                      <c:ptCount val="10"/>
                      <c:pt idx="0">
                        <c:v>0.69399496583962605</c:v>
                      </c:pt>
                      <c:pt idx="1">
                        <c:v>0.52740434332988628</c:v>
                      </c:pt>
                      <c:pt idx="2">
                        <c:v>0.51546391752577314</c:v>
                      </c:pt>
                      <c:pt idx="3">
                        <c:v>0.49965776865160849</c:v>
                      </c:pt>
                      <c:pt idx="4">
                        <c:v>0.47333333333333333</c:v>
                      </c:pt>
                      <c:pt idx="5">
                        <c:v>0.33305319513182052</c:v>
                      </c:pt>
                      <c:pt idx="6">
                        <c:v>0.33937748472801321</c:v>
                      </c:pt>
                      <c:pt idx="7">
                        <c:v>0.33038927052666012</c:v>
                      </c:pt>
                      <c:pt idx="8">
                        <c:v>0.29129720853858782</c:v>
                      </c:pt>
                      <c:pt idx="9">
                        <c:v>0.16156630470549524</c:v>
                      </c:pt>
                    </c:numCache>
                  </c:numRef>
                </c:yVal>
                <c:smooth val="0"/>
                <c:extLst xmlns:c15="http://schemas.microsoft.com/office/drawing/2012/chart">
                  <c:ext xmlns:c16="http://schemas.microsoft.com/office/drawing/2014/chart" uri="{C3380CC4-5D6E-409C-BE32-E72D297353CC}">
                    <c16:uniqueId val="{00000009-F2B7-48F4-91B1-44DCAED42701}"/>
                  </c:ext>
                </c:extLst>
              </c15:ser>
            </c15:filteredScatterSeries>
          </c:ext>
        </c:extLst>
      </c:scatterChart>
      <c:valAx>
        <c:axId val="668131328"/>
        <c:scaling>
          <c:orientation val="minMax"/>
          <c:min val="75"/>
        </c:scaling>
        <c:delete val="0"/>
        <c:axPos val="b"/>
        <c:title>
          <c:tx>
            <c:rich>
              <a:bodyPr rot="0" vert="horz"/>
              <a:lstStyle/>
              <a:p>
                <a:pPr>
                  <a:defRPr/>
                </a:pPr>
                <a:r>
                  <a:rPr lang="en-US"/>
                  <a:t>Ce, </a:t>
                </a:r>
                <a:r>
                  <a:rPr lang="ru-RU"/>
                  <a:t>мг</a:t>
                </a:r>
                <a:r>
                  <a:rPr lang="en-US"/>
                  <a:t>/</a:t>
                </a:r>
                <a:r>
                  <a:rPr lang="ru-RU"/>
                  <a:t>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1904"/>
        <c:crosses val="autoZero"/>
        <c:crossBetween val="midCat"/>
      </c:valAx>
      <c:valAx>
        <c:axId val="668131904"/>
        <c:scaling>
          <c:orientation val="minMax"/>
          <c:min val="-100"/>
        </c:scaling>
        <c:delete val="0"/>
        <c:axPos val="l"/>
        <c:title>
          <c:tx>
            <c:rich>
              <a:bodyPr rot="-5400000" vert="horz"/>
              <a:lstStyle/>
              <a:p>
                <a:pPr>
                  <a:defRPr/>
                </a:pPr>
                <a:r>
                  <a:rPr lang="en-US"/>
                  <a:t>Ce/qe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1328"/>
        <c:crosses val="autoZero"/>
        <c:crossBetween val="midCat"/>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в</a:t>
            </a:r>
            <a:r>
              <a:rPr lang="en-US"/>
              <a:t>)</a:t>
            </a:r>
          </a:p>
        </c:rich>
      </c:tx>
      <c:overlay val="1"/>
    </c:title>
    <c:autoTitleDeleted val="0"/>
    <c:plotArea>
      <c:layout>
        <c:manualLayout>
          <c:layoutTarget val="inner"/>
          <c:xMode val="edge"/>
          <c:yMode val="edge"/>
          <c:x val="0.22514158246075477"/>
          <c:y val="6.4187890306815099E-2"/>
          <c:w val="0.6747342519685039"/>
          <c:h val="0.77236286385000341"/>
        </c:manualLayout>
      </c:layout>
      <c:scatterChart>
        <c:scatterStyle val="lineMarker"/>
        <c:varyColors val="0"/>
        <c:ser>
          <c:idx val="4"/>
          <c:order val="4"/>
          <c:tx>
            <c:strRef>
              <c:f>langmuir!$A$11</c:f>
              <c:strCache>
                <c:ptCount val="1"/>
                <c:pt idx="0">
                  <c:v>HH</c:v>
                </c:pt>
              </c:strCache>
            </c:strRef>
          </c:tx>
          <c:spPr>
            <a:ln w="25400" cap="rnd">
              <a:noFill/>
              <a:round/>
            </a:ln>
            <a:effectLst/>
          </c:spPr>
          <c:marker>
            <c:symbol val="circle"/>
            <c:size val="4"/>
            <c:spPr>
              <a:solidFill>
                <a:srgbClr val="FFC00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langmuir!$A$13:$A$22</c:f>
              <c:numCache>
                <c:formatCode>General</c:formatCode>
                <c:ptCount val="10"/>
                <c:pt idx="0">
                  <c:v>19.3</c:v>
                </c:pt>
                <c:pt idx="1">
                  <c:v>15.3</c:v>
                </c:pt>
                <c:pt idx="2">
                  <c:v>15</c:v>
                </c:pt>
                <c:pt idx="3">
                  <c:v>14.6</c:v>
                </c:pt>
                <c:pt idx="4">
                  <c:v>14.2</c:v>
                </c:pt>
                <c:pt idx="5">
                  <c:v>10.7</c:v>
                </c:pt>
                <c:pt idx="6">
                  <c:v>10.5</c:v>
                </c:pt>
                <c:pt idx="7">
                  <c:v>10.1</c:v>
                </c:pt>
                <c:pt idx="8">
                  <c:v>8.8699999999999992</c:v>
                </c:pt>
                <c:pt idx="9">
                  <c:v>4.91</c:v>
                </c:pt>
              </c:numCache>
            </c:numRef>
          </c:xVal>
          <c:yVal>
            <c:numRef>
              <c:f>langmuir!$C$13:$C$22</c:f>
              <c:numCache>
                <c:formatCode>General</c:formatCode>
                <c:ptCount val="10"/>
                <c:pt idx="0">
                  <c:v>0.69399496583962605</c:v>
                </c:pt>
                <c:pt idx="1">
                  <c:v>0.52740434332988628</c:v>
                </c:pt>
                <c:pt idx="2">
                  <c:v>0.51546391752577314</c:v>
                </c:pt>
                <c:pt idx="3">
                  <c:v>0.49965776865160849</c:v>
                </c:pt>
                <c:pt idx="4">
                  <c:v>0.47333333333333333</c:v>
                </c:pt>
                <c:pt idx="5">
                  <c:v>0.33305319513182052</c:v>
                </c:pt>
                <c:pt idx="6">
                  <c:v>0.33937748472801321</c:v>
                </c:pt>
                <c:pt idx="7">
                  <c:v>0.33038927052666012</c:v>
                </c:pt>
                <c:pt idx="8">
                  <c:v>0.29129720853858782</c:v>
                </c:pt>
                <c:pt idx="9">
                  <c:v>0.16156630470549524</c:v>
                </c:pt>
              </c:numCache>
            </c:numRef>
          </c:yVal>
          <c:smooth val="0"/>
          <c:extLst>
            <c:ext xmlns:c16="http://schemas.microsoft.com/office/drawing/2014/chart" uri="{C3380CC4-5D6E-409C-BE32-E72D297353CC}">
              <c16:uniqueId val="{00000001-9A1F-4BEB-899A-AC99FB6E202D}"/>
            </c:ext>
          </c:extLst>
        </c:ser>
        <c:dLbls>
          <c:showLegendKey val="0"/>
          <c:showVal val="0"/>
          <c:showCatName val="0"/>
          <c:showSerName val="0"/>
          <c:showPercent val="0"/>
          <c:showBubbleSize val="0"/>
        </c:dLbls>
        <c:axId val="668133632"/>
        <c:axId val="668134208"/>
        <c:extLst>
          <c:ext xmlns:c15="http://schemas.microsoft.com/office/drawing/2012/chart" uri="{02D57815-91ED-43cb-92C2-25804820EDAC}">
            <c15:filteredScatterSeries>
              <c15:ser>
                <c:idx val="0"/>
                <c:order val="0"/>
                <c:tx>
                  <c:strRef>
                    <c:extLst>
                      <c:ext uri="{02D57815-91ED-43cb-92C2-25804820EDAC}">
                        <c15:formulaRef>
                          <c15:sqref>langmuir!$A$1</c15:sqref>
                        </c15:formulaRef>
                      </c:ext>
                    </c:extLst>
                    <c:strCache>
                      <c:ptCount val="1"/>
                      <c:pt idx="0">
                        <c:v>Pure MOF</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2700" cap="rnd">
                      <a:solidFill>
                        <a:schemeClr val="tx1"/>
                      </a:solidFill>
                      <a:prstDash val="solid"/>
                    </a:ln>
                    <a:effectLst/>
                  </c:spPr>
                  <c:trendlineType val="linear"/>
                  <c:dispRSqr val="1"/>
                  <c:dispEq val="1"/>
                  <c:trendlineLbl>
                    <c:layout>
                      <c:manualLayout>
                        <c:x val="4.2262506859186685E-2"/>
                        <c:y val="-0.4203908833429719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Pure MOF</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13,425x - 1337,2</a:t>
                          </a:r>
                          <a:br>
                            <a:rPr lang="en-US" baseline="0"/>
                          </a:br>
                          <a:r>
                            <a:rPr lang="en-US" baseline="0"/>
                            <a:t>R² = 0,7374</a:t>
                          </a:r>
                          <a:endParaRPr lang="en-US"/>
                        </a:p>
                      </c:rich>
                    </c:tx>
                    <c:numFmt formatCode="General" sourceLinked="0"/>
                    <c:spPr>
                      <a:noFill/>
                      <a:ln>
                        <a:noFill/>
                      </a:ln>
                      <a:effectLst/>
                    </c:spPr>
                  </c:trendlineLbl>
                </c:trendline>
                <c:xVal>
                  <c:numRef>
                    <c:extLst>
                      <c:ext uri="{02D57815-91ED-43cb-92C2-25804820EDAC}">
                        <c15:formulaRef>
                          <c15:sqref>langmuir!$A$3:$A$9</c15:sqref>
                        </c15:formulaRef>
                      </c:ext>
                    </c:extLst>
                    <c:numCache>
                      <c:formatCode>General</c:formatCode>
                      <c:ptCount val="7"/>
                      <c:pt idx="0">
                        <c:v>110</c:v>
                      </c:pt>
                      <c:pt idx="1">
                        <c:v>109</c:v>
                      </c:pt>
                      <c:pt idx="2">
                        <c:v>107</c:v>
                      </c:pt>
                      <c:pt idx="3">
                        <c:v>105</c:v>
                      </c:pt>
                      <c:pt idx="4">
                        <c:v>104</c:v>
                      </c:pt>
                      <c:pt idx="5">
                        <c:v>103</c:v>
                      </c:pt>
                      <c:pt idx="6">
                        <c:v>100</c:v>
                      </c:pt>
                    </c:numCache>
                  </c:numRef>
                </c:xVal>
                <c:yVal>
                  <c:numRef>
                    <c:extLst>
                      <c:ext uri="{02D57815-91ED-43cb-92C2-25804820EDAC}">
                        <c15:formulaRef>
                          <c15:sqref>langmuir!$C$3:$C$9</c15:sqref>
                        </c15:formulaRef>
                      </c:ext>
                    </c:extLst>
                    <c:numCache>
                      <c:formatCode>General</c:formatCode>
                      <c:ptCount val="7"/>
                      <c:pt idx="0">
                        <c:v>183.33333333333334</c:v>
                      </c:pt>
                      <c:pt idx="1">
                        <c:v>121.11111111111111</c:v>
                      </c:pt>
                      <c:pt idx="2">
                        <c:v>71.333333333333329</c:v>
                      </c:pt>
                      <c:pt idx="3">
                        <c:v>50</c:v>
                      </c:pt>
                      <c:pt idx="4">
                        <c:v>43.333333333333336</c:v>
                      </c:pt>
                      <c:pt idx="5">
                        <c:v>38.148148148148145</c:v>
                      </c:pt>
                      <c:pt idx="6">
                        <c:v>40</c:v>
                      </c:pt>
                    </c:numCache>
                  </c:numRef>
                </c:yVal>
                <c:smooth val="0"/>
                <c:extLst>
                  <c:ext xmlns:c16="http://schemas.microsoft.com/office/drawing/2014/chart" uri="{C3380CC4-5D6E-409C-BE32-E72D297353CC}">
                    <c16:uniqueId val="{00000003-9A1F-4BEB-899A-AC99FB6E202D}"/>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langmuir!$I$1</c15:sqref>
                        </c15:formulaRef>
                      </c:ext>
                    </c:extLst>
                    <c:strCache>
                      <c:ptCount val="1"/>
                      <c:pt idx="0">
                        <c:v>NaBH4</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2700" cap="rnd">
                      <a:solidFill>
                        <a:schemeClr val="tx1"/>
                      </a:solidFill>
                      <a:prstDash val="solid"/>
                    </a:ln>
                    <a:effectLst/>
                  </c:spPr>
                  <c:trendlineType val="linear"/>
                  <c:dispRSqr val="1"/>
                  <c:dispEq val="1"/>
                  <c:trendlineLbl>
                    <c:layout>
                      <c:manualLayout>
                        <c:x val="0.40707917650092229"/>
                        <c:y val="-0.6337393913331455"/>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NaBH4</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0,1327x - 1,0375</a:t>
                          </a:r>
                          <a:br>
                            <a:rPr lang="en-US" baseline="0"/>
                          </a:br>
                          <a:r>
                            <a:rPr lang="en-US" baseline="0"/>
                            <a:t>R² = 0,9176</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langmuir!$I$3:$I$9</c15:sqref>
                        </c15:formulaRef>
                      </c:ext>
                    </c:extLst>
                    <c:numCache>
                      <c:formatCode>General</c:formatCode>
                      <c:ptCount val="7"/>
                      <c:pt idx="0">
                        <c:v>88.9</c:v>
                      </c:pt>
                      <c:pt idx="1">
                        <c:v>81.7</c:v>
                      </c:pt>
                      <c:pt idx="2">
                        <c:v>45</c:v>
                      </c:pt>
                      <c:pt idx="3">
                        <c:v>11</c:v>
                      </c:pt>
                      <c:pt idx="4">
                        <c:v>8.1</c:v>
                      </c:pt>
                      <c:pt idx="5">
                        <c:v>7.5</c:v>
                      </c:pt>
                      <c:pt idx="6">
                        <c:v>0.44</c:v>
                      </c:pt>
                    </c:numCache>
                  </c:numRef>
                </c:xVal>
                <c:yVal>
                  <c:numRef>
                    <c:extLst xmlns:c15="http://schemas.microsoft.com/office/drawing/2012/chart">
                      <c:ext xmlns:c15="http://schemas.microsoft.com/office/drawing/2012/chart" uri="{02D57815-91ED-43cb-92C2-25804820EDAC}">
                        <c15:formulaRef>
                          <c15:sqref>langmuir!$K$3:$K$9</c15:sqref>
                        </c15:formulaRef>
                      </c:ext>
                    </c:extLst>
                    <c:numCache>
                      <c:formatCode>General</c:formatCode>
                      <c:ptCount val="7"/>
                      <c:pt idx="0">
                        <c:v>12.828282828282831</c:v>
                      </c:pt>
                      <c:pt idx="1">
                        <c:v>8.9878987898789884</c:v>
                      </c:pt>
                      <c:pt idx="2">
                        <c:v>2.2388059701492535</c:v>
                      </c:pt>
                      <c:pt idx="3">
                        <c:v>0.36303630363036304</c:v>
                      </c:pt>
                      <c:pt idx="4">
                        <c:v>0.25986525505293551</c:v>
                      </c:pt>
                      <c:pt idx="5">
                        <c:v>0.23923444976076555</c:v>
                      </c:pt>
                      <c:pt idx="6">
                        <c:v>1.375E-2</c:v>
                      </c:pt>
                    </c:numCache>
                  </c:numRef>
                </c:yVal>
                <c:smooth val="0"/>
                <c:extLst xmlns:c15="http://schemas.microsoft.com/office/drawing/2012/chart">
                  <c:ext xmlns:c16="http://schemas.microsoft.com/office/drawing/2014/chart" uri="{C3380CC4-5D6E-409C-BE32-E72D297353CC}">
                    <c16:uniqueId val="{00000005-9A1F-4BEB-899A-AC99FB6E202D}"/>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langmuir!$E$1</c15:sqref>
                        </c15:formulaRef>
                      </c:ext>
                    </c:extLst>
                    <c:strCache>
                      <c:ptCount val="1"/>
                      <c:pt idx="0">
                        <c:v>AsA</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2700" cap="rnd">
                      <a:solidFill>
                        <a:schemeClr val="tx1"/>
                      </a:solidFill>
                      <a:prstDash val="solid"/>
                    </a:ln>
                    <a:effectLst/>
                  </c:spPr>
                  <c:trendlineType val="linear"/>
                  <c:dispRSqr val="1"/>
                  <c:dispEq val="1"/>
                  <c:trendlineLbl>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AsA</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11,994x - 1031,6</a:t>
                          </a:r>
                          <a:br>
                            <a:rPr lang="en-US" baseline="0"/>
                          </a:br>
                          <a:r>
                            <a:rPr lang="en-US" baseline="0"/>
                            <a:t>R² = 0,765</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langmuir!$E$4:$E$9</c15:sqref>
                        </c15:formulaRef>
                      </c:ext>
                    </c:extLst>
                    <c:numCache>
                      <c:formatCode>General</c:formatCode>
                      <c:ptCount val="6"/>
                      <c:pt idx="0">
                        <c:v>111</c:v>
                      </c:pt>
                      <c:pt idx="1">
                        <c:v>93.6</c:v>
                      </c:pt>
                      <c:pt idx="2">
                        <c:v>91.8</c:v>
                      </c:pt>
                      <c:pt idx="3">
                        <c:v>90.7</c:v>
                      </c:pt>
                      <c:pt idx="4">
                        <c:v>85.6</c:v>
                      </c:pt>
                      <c:pt idx="5">
                        <c:v>79.3</c:v>
                      </c:pt>
                    </c:numCache>
                  </c:numRef>
                </c:xVal>
                <c:yVal>
                  <c:numRef>
                    <c:extLst xmlns:c15="http://schemas.microsoft.com/office/drawing/2012/chart">
                      <c:ext xmlns:c15="http://schemas.microsoft.com/office/drawing/2012/chart" uri="{02D57815-91ED-43cb-92C2-25804820EDAC}">
                        <c15:formulaRef>
                          <c15:sqref>langmuir!$G$4:$G$9</c15:sqref>
                        </c15:formulaRef>
                      </c:ext>
                    </c:extLst>
                    <c:numCache>
                      <c:formatCode>General</c:formatCode>
                      <c:ptCount val="6"/>
                      <c:pt idx="0">
                        <c:v>370</c:v>
                      </c:pt>
                      <c:pt idx="1">
                        <c:v>16.956521739130434</c:v>
                      </c:pt>
                      <c:pt idx="2">
                        <c:v>9.3577981651376145</c:v>
                      </c:pt>
                      <c:pt idx="3">
                        <c:v>10.168161434977579</c:v>
                      </c:pt>
                      <c:pt idx="4">
                        <c:v>12.124645892351275</c:v>
                      </c:pt>
                      <c:pt idx="5">
                        <c:v>12.410015649452269</c:v>
                      </c:pt>
                    </c:numCache>
                  </c:numRef>
                </c:yVal>
                <c:smooth val="0"/>
                <c:extLst xmlns:c15="http://schemas.microsoft.com/office/drawing/2012/chart">
                  <c:ext xmlns:c16="http://schemas.microsoft.com/office/drawing/2014/chart" uri="{C3380CC4-5D6E-409C-BE32-E72D297353CC}">
                    <c16:uniqueId val="{00000007-9A1F-4BEB-899A-AC99FB6E202D}"/>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langmuir!$E$11</c15:sqref>
                        </c15:formulaRef>
                      </c:ext>
                    </c:extLst>
                    <c:strCache>
                      <c:ptCount val="1"/>
                      <c:pt idx="0">
                        <c:v>DMAB</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2700" cap="rnd">
                      <a:solidFill>
                        <a:schemeClr val="tx1"/>
                      </a:solidFill>
                      <a:prstDash val="solid"/>
                    </a:ln>
                    <a:effectLst/>
                  </c:spPr>
                  <c:trendlineType val="linear"/>
                  <c:dispRSqr val="1"/>
                  <c:dispEq val="1"/>
                  <c:trendlineLbl>
                    <c:layout>
                      <c:manualLayout>
                        <c:x val="1.1980437269018955E-2"/>
                        <c:y val="-0.2873454730588054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DMAB</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0,4151x - 24,341</a:t>
                          </a:r>
                          <a:br>
                            <a:rPr lang="en-US" baseline="0"/>
                          </a:br>
                          <a:r>
                            <a:rPr lang="en-US" baseline="0"/>
                            <a:t>R² = 0,8748</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langmuir!$E$13:$E$19</c15:sqref>
                        </c15:formulaRef>
                      </c:ext>
                    </c:extLst>
                    <c:numCache>
                      <c:formatCode>General</c:formatCode>
                      <c:ptCount val="7"/>
                      <c:pt idx="0">
                        <c:v>91</c:v>
                      </c:pt>
                      <c:pt idx="1">
                        <c:v>87.7</c:v>
                      </c:pt>
                      <c:pt idx="2">
                        <c:v>84.2</c:v>
                      </c:pt>
                      <c:pt idx="3">
                        <c:v>83.4</c:v>
                      </c:pt>
                      <c:pt idx="4">
                        <c:v>81.400000000000006</c:v>
                      </c:pt>
                      <c:pt idx="5">
                        <c:v>80.5</c:v>
                      </c:pt>
                      <c:pt idx="6">
                        <c:v>75.400000000000006</c:v>
                      </c:pt>
                    </c:numCache>
                  </c:numRef>
                </c:xVal>
                <c:yVal>
                  <c:numRef>
                    <c:extLst xmlns:c15="http://schemas.microsoft.com/office/drawing/2012/chart">
                      <c:ext xmlns:c15="http://schemas.microsoft.com/office/drawing/2012/chart" uri="{02D57815-91ED-43cb-92C2-25804820EDAC}">
                        <c15:formulaRef>
                          <c15:sqref>langmuir!$G$13:$G$19</c15:sqref>
                        </c15:formulaRef>
                      </c:ext>
                    </c:extLst>
                    <c:numCache>
                      <c:formatCode>General</c:formatCode>
                      <c:ptCount val="7"/>
                      <c:pt idx="0">
                        <c:v>14.444444444444445</c:v>
                      </c:pt>
                      <c:pt idx="1">
                        <c:v>12.030178326474623</c:v>
                      </c:pt>
                      <c:pt idx="2">
                        <c:v>10.095923261390888</c:v>
                      </c:pt>
                      <c:pt idx="3">
                        <c:v>9.72027972027972</c:v>
                      </c:pt>
                      <c:pt idx="4">
                        <c:v>8.8671023965141629</c:v>
                      </c:pt>
                      <c:pt idx="5">
                        <c:v>8.518518518518519</c:v>
                      </c:pt>
                      <c:pt idx="6">
                        <c:v>8.1956521739130448</c:v>
                      </c:pt>
                    </c:numCache>
                  </c:numRef>
                </c:yVal>
                <c:smooth val="0"/>
                <c:extLst xmlns:c15="http://schemas.microsoft.com/office/drawing/2012/chart">
                  <c:ext xmlns:c16="http://schemas.microsoft.com/office/drawing/2014/chart" uri="{C3380CC4-5D6E-409C-BE32-E72D297353CC}">
                    <c16:uniqueId val="{00000009-9A1F-4BEB-899A-AC99FB6E202D}"/>
                  </c:ext>
                </c:extLst>
              </c15:ser>
            </c15:filteredScatterSeries>
          </c:ext>
        </c:extLst>
      </c:scatterChart>
      <c:valAx>
        <c:axId val="668133632"/>
        <c:scaling>
          <c:orientation val="minMax"/>
        </c:scaling>
        <c:delete val="0"/>
        <c:axPos val="b"/>
        <c:title>
          <c:tx>
            <c:rich>
              <a:bodyPr rot="0" vert="horz"/>
              <a:lstStyle/>
              <a:p>
                <a:pPr>
                  <a:defRPr/>
                </a:pPr>
                <a:r>
                  <a:rPr lang="en-US"/>
                  <a:t>Ce, </a:t>
                </a:r>
                <a:r>
                  <a:rPr lang="ru-RU"/>
                  <a:t>мг</a:t>
                </a:r>
                <a:r>
                  <a:rPr lang="en-US"/>
                  <a:t>/</a:t>
                </a:r>
                <a:r>
                  <a:rPr lang="ru-RU"/>
                  <a:t>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4208"/>
        <c:crosses val="autoZero"/>
        <c:crossBetween val="midCat"/>
      </c:valAx>
      <c:valAx>
        <c:axId val="668134208"/>
        <c:scaling>
          <c:orientation val="minMax"/>
        </c:scaling>
        <c:delete val="0"/>
        <c:axPos val="l"/>
        <c:title>
          <c:tx>
            <c:rich>
              <a:bodyPr rot="-5400000" vert="horz"/>
              <a:lstStyle/>
              <a:p>
                <a:pPr>
                  <a:defRPr/>
                </a:pPr>
                <a:r>
                  <a:rPr lang="en-US"/>
                  <a:t>Ce/qe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3632"/>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a:t>
            </a:r>
            <a:endParaRPr lang="ru-RU"/>
          </a:p>
        </c:rich>
      </c:tx>
      <c:overlay val="1"/>
    </c:title>
    <c:autoTitleDeleted val="0"/>
    <c:plotArea>
      <c:layout>
        <c:manualLayout>
          <c:layoutTarget val="inner"/>
          <c:xMode val="edge"/>
          <c:yMode val="edge"/>
          <c:x val="0.18192650335393379"/>
          <c:y val="9.143624851047924E-2"/>
          <c:w val="0.72906498076620441"/>
          <c:h val="0.7564864938757655"/>
        </c:manualLayout>
      </c:layout>
      <c:scatterChart>
        <c:scatterStyle val="lineMarker"/>
        <c:varyColors val="0"/>
        <c:ser>
          <c:idx val="0"/>
          <c:order val="0"/>
          <c:spPr>
            <a:ln w="28575">
              <a:noFill/>
            </a:ln>
          </c:spPr>
          <c:marker>
            <c:symbol val="circle"/>
            <c:size val="3"/>
            <c:spPr>
              <a:solidFill>
                <a:srgbClr val="3366FF"/>
              </a:solidFill>
              <a:ln>
                <a:solidFill>
                  <a:schemeClr val="tx1"/>
                </a:solidFill>
              </a:ln>
            </c:spPr>
          </c:marker>
          <c:trendline>
            <c:trendlineType val="linear"/>
            <c:dispRSqr val="0"/>
            <c:dispEq val="0"/>
          </c:trendline>
          <c:xVal>
            <c:numRef>
              <c:f>kinetics!$A$40:$A$45</c:f>
              <c:numCache>
                <c:formatCode>General</c:formatCode>
                <c:ptCount val="6"/>
                <c:pt idx="0">
                  <c:v>24</c:v>
                </c:pt>
                <c:pt idx="1">
                  <c:v>48</c:v>
                </c:pt>
                <c:pt idx="2">
                  <c:v>72</c:v>
                </c:pt>
                <c:pt idx="3">
                  <c:v>96</c:v>
                </c:pt>
                <c:pt idx="4">
                  <c:v>120</c:v>
                </c:pt>
                <c:pt idx="5">
                  <c:v>144</c:v>
                </c:pt>
              </c:numCache>
            </c:numRef>
          </c:xVal>
          <c:yVal>
            <c:numRef>
              <c:f>kinetics!$B$40:$B$45</c:f>
              <c:numCache>
                <c:formatCode>0.00</c:formatCode>
                <c:ptCount val="6"/>
                <c:pt idx="0">
                  <c:v>2.9957322735539909</c:v>
                </c:pt>
                <c:pt idx="1">
                  <c:v>3.4144426084121764</c:v>
                </c:pt>
                <c:pt idx="2">
                  <c:v>3.5582011304718195</c:v>
                </c:pt>
                <c:pt idx="3">
                  <c:v>3.8712010109078907</c:v>
                </c:pt>
                <c:pt idx="4">
                  <c:v>3.8732821771117152</c:v>
                </c:pt>
                <c:pt idx="5">
                  <c:v>3.869115504416869</c:v>
                </c:pt>
              </c:numCache>
            </c:numRef>
          </c:yVal>
          <c:smooth val="0"/>
          <c:extLst xmlns="http://schemas.openxmlformats.org/drawingml/2006/chart">
            <c:ext xmlns:c16="http://schemas.microsoft.com/office/drawing/2014/chart" uri="{C3380CC4-5D6E-409C-BE32-E72D297353CC}">
              <c16:uniqueId val="{00000000-0655-4403-A53B-32555EA1105B}"/>
            </c:ext>
          </c:extLst>
        </c:ser>
        <c:dLbls>
          <c:showLegendKey val="0"/>
          <c:showVal val="0"/>
          <c:showCatName val="0"/>
          <c:showSerName val="0"/>
          <c:showPercent val="0"/>
          <c:showBubbleSize val="0"/>
        </c:dLbls>
        <c:axId val="668129472"/>
        <c:axId val="668130048"/>
      </c:scatterChart>
      <c:valAx>
        <c:axId val="668129472"/>
        <c:scaling>
          <c:orientation val="minMax"/>
          <c:max val="150"/>
        </c:scaling>
        <c:delete val="0"/>
        <c:axPos val="b"/>
        <c:title>
          <c:tx>
            <c:rich>
              <a:bodyPr/>
              <a:lstStyle/>
              <a:p>
                <a:pPr>
                  <a:defRPr/>
                </a:pPr>
                <a:r>
                  <a:rPr lang="en-US"/>
                  <a:t>t, </a:t>
                </a:r>
                <a:r>
                  <a:rPr lang="ru-RU"/>
                  <a:t>ч</a:t>
                </a:r>
                <a:r>
                  <a:rPr lang="en-US"/>
                  <a:t> </a:t>
                </a:r>
              </a:p>
            </c:rich>
          </c:tx>
          <c:layout>
            <c:manualLayout>
              <c:xMode val="edge"/>
              <c:yMode val="edge"/>
              <c:x val="0.50665751843260254"/>
              <c:y val="0.93584089749198041"/>
            </c:manualLayout>
          </c:layout>
          <c:overlay val="0"/>
        </c:title>
        <c:numFmt formatCode="General" sourceLinked="1"/>
        <c:majorTickMark val="out"/>
        <c:minorTickMark val="none"/>
        <c:tickLblPos val="nextTo"/>
        <c:txPr>
          <a:bodyPr rot="0" vert="horz"/>
          <a:lstStyle/>
          <a:p>
            <a:pPr>
              <a:defRPr/>
            </a:pPr>
            <a:endParaRPr lang="ru-RU"/>
          </a:p>
        </c:txPr>
        <c:crossAx val="668130048"/>
        <c:crosses val="autoZero"/>
        <c:crossBetween val="midCat"/>
        <c:majorUnit val="50"/>
      </c:valAx>
      <c:valAx>
        <c:axId val="668130048"/>
        <c:scaling>
          <c:orientation val="minMax"/>
          <c:max val="4"/>
          <c:min val="2.8"/>
        </c:scaling>
        <c:delete val="0"/>
        <c:axPos val="l"/>
        <c:title>
          <c:tx>
            <c:rich>
              <a:bodyPr/>
              <a:lstStyle/>
              <a:p>
                <a:pPr>
                  <a:defRPr/>
                </a:pPr>
                <a:r>
                  <a:rPr lang="en-US"/>
                  <a:t>ln(qe-qt)</a:t>
                </a:r>
              </a:p>
            </c:rich>
          </c:tx>
          <c:layout>
            <c:manualLayout>
              <c:xMode val="edge"/>
              <c:yMode val="edge"/>
              <c:x val="7.1261479043978017E-3"/>
              <c:y val="0.35963971120820581"/>
            </c:manualLayout>
          </c:layout>
          <c:overlay val="0"/>
        </c:title>
        <c:numFmt formatCode="General" sourceLinked="0"/>
        <c:majorTickMark val="out"/>
        <c:minorTickMark val="none"/>
        <c:tickLblPos val="nextTo"/>
        <c:txPr>
          <a:bodyPr rot="0" vert="horz"/>
          <a:lstStyle/>
          <a:p>
            <a:pPr>
              <a:defRPr/>
            </a:pPr>
            <a:endParaRPr lang="ru-RU"/>
          </a:p>
        </c:txPr>
        <c:crossAx val="668129472"/>
        <c:crosses val="autoZero"/>
        <c:crossBetween val="midCat"/>
        <c:majorUnit val="0.4"/>
      </c:valAx>
      <c:spPr>
        <a:noFill/>
        <a:ln w="25400">
          <a:noFill/>
        </a:ln>
      </c:spPr>
    </c:plotArea>
    <c:plotVisOnly val="1"/>
    <c:dispBlanksAs val="gap"/>
    <c:showDLblsOverMax val="0"/>
  </c:chart>
  <c:spPr>
    <a:noFill/>
    <a:ln>
      <a:noFill/>
    </a:ln>
  </c:spPr>
  <c:txPr>
    <a:bodyPr/>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г</a:t>
            </a:r>
            <a:r>
              <a:rPr lang="en-US"/>
              <a:t>)</a:t>
            </a:r>
          </a:p>
        </c:rich>
      </c:tx>
      <c:overlay val="1"/>
    </c:title>
    <c:autoTitleDeleted val="0"/>
    <c:plotArea>
      <c:layout>
        <c:manualLayout>
          <c:layoutTarget val="inner"/>
          <c:xMode val="edge"/>
          <c:yMode val="edge"/>
          <c:x val="0.1665769365036267"/>
          <c:y val="0.11656761099948861"/>
          <c:w val="0.73740038177046052"/>
          <c:h val="0.80107366292620574"/>
        </c:manualLayout>
      </c:layout>
      <c:scatterChart>
        <c:scatterStyle val="lineMarker"/>
        <c:varyColors val="0"/>
        <c:ser>
          <c:idx val="1"/>
          <c:order val="1"/>
          <c:tx>
            <c:strRef>
              <c:f>langmuir!$I$1</c:f>
              <c:strCache>
                <c:ptCount val="1"/>
                <c:pt idx="0">
                  <c:v>NaBH4</c:v>
                </c:pt>
              </c:strCache>
              <c:extLst xmlns:c15="http://schemas.microsoft.com/office/drawing/2012/chart"/>
            </c:strRef>
          </c:tx>
          <c:spPr>
            <a:ln w="25400" cap="rnd">
              <a:noFill/>
              <a:round/>
            </a:ln>
            <a:effectLst/>
          </c:spPr>
          <c:marker>
            <c:symbol val="circle"/>
            <c:size val="4"/>
            <c:spPr>
              <a:solidFill>
                <a:srgbClr val="FFC00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langmuir!$I$3:$I$9</c:f>
              <c:numCache>
                <c:formatCode>General</c:formatCode>
                <c:ptCount val="7"/>
                <c:pt idx="0">
                  <c:v>88.9</c:v>
                </c:pt>
                <c:pt idx="1">
                  <c:v>81.7</c:v>
                </c:pt>
                <c:pt idx="2">
                  <c:v>45</c:v>
                </c:pt>
                <c:pt idx="3">
                  <c:v>11</c:v>
                </c:pt>
                <c:pt idx="4">
                  <c:v>8.1</c:v>
                </c:pt>
                <c:pt idx="5">
                  <c:v>7.5</c:v>
                </c:pt>
                <c:pt idx="6">
                  <c:v>0.44</c:v>
                </c:pt>
              </c:numCache>
              <c:extLst xmlns:c15="http://schemas.microsoft.com/office/drawing/2012/chart"/>
            </c:numRef>
          </c:xVal>
          <c:yVal>
            <c:numRef>
              <c:f>langmuir!$K$3:$K$9</c:f>
              <c:numCache>
                <c:formatCode>General</c:formatCode>
                <c:ptCount val="7"/>
                <c:pt idx="0">
                  <c:v>12.828282828282831</c:v>
                </c:pt>
                <c:pt idx="1">
                  <c:v>8.9878987898789884</c:v>
                </c:pt>
                <c:pt idx="2">
                  <c:v>2.2388059701492535</c:v>
                </c:pt>
                <c:pt idx="3">
                  <c:v>0.36303630363036304</c:v>
                </c:pt>
                <c:pt idx="4">
                  <c:v>0.25986525505293551</c:v>
                </c:pt>
                <c:pt idx="5">
                  <c:v>0.23923444976076555</c:v>
                </c:pt>
                <c:pt idx="6">
                  <c:v>1.375E-2</c:v>
                </c:pt>
              </c:numCache>
              <c:extLst xmlns:c15="http://schemas.microsoft.com/office/drawing/2012/chart"/>
            </c:numRef>
          </c:yVal>
          <c:smooth val="0"/>
          <c:extLst>
            <c:ext xmlns:c16="http://schemas.microsoft.com/office/drawing/2014/chart" uri="{C3380CC4-5D6E-409C-BE32-E72D297353CC}">
              <c16:uniqueId val="{00000001-2518-408A-962D-2DEA30B9D64F}"/>
            </c:ext>
          </c:extLst>
        </c:ser>
        <c:dLbls>
          <c:showLegendKey val="0"/>
          <c:showVal val="0"/>
          <c:showCatName val="0"/>
          <c:showSerName val="0"/>
          <c:showPercent val="0"/>
          <c:showBubbleSize val="0"/>
        </c:dLbls>
        <c:axId val="668135936"/>
        <c:axId val="668136512"/>
        <c:extLst>
          <c:ext xmlns:c15="http://schemas.microsoft.com/office/drawing/2012/chart" uri="{02D57815-91ED-43cb-92C2-25804820EDAC}">
            <c15:filteredScatterSeries>
              <c15:ser>
                <c:idx val="0"/>
                <c:order val="0"/>
                <c:tx>
                  <c:strRef>
                    <c:extLst>
                      <c:ext uri="{02D57815-91ED-43cb-92C2-25804820EDAC}">
                        <c15:formulaRef>
                          <c15:sqref>langmuir!$A$1</c15:sqref>
                        </c15:formulaRef>
                      </c:ext>
                    </c:extLst>
                    <c:strCache>
                      <c:ptCount val="1"/>
                      <c:pt idx="0">
                        <c:v>Pure MOF</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2700" cap="rnd">
                      <a:solidFill>
                        <a:schemeClr val="tx1"/>
                      </a:solidFill>
                      <a:prstDash val="solid"/>
                    </a:ln>
                    <a:effectLst/>
                  </c:spPr>
                  <c:trendlineType val="linear"/>
                  <c:dispRSqr val="1"/>
                  <c:dispEq val="1"/>
                  <c:trendlineLbl>
                    <c:layout>
                      <c:manualLayout>
                        <c:x val="4.2262506859186685E-2"/>
                        <c:y val="-0.4203908833429719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Pure MOF</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13,425x - 1337,2</a:t>
                          </a:r>
                          <a:br>
                            <a:rPr lang="en-US" baseline="0"/>
                          </a:br>
                          <a:r>
                            <a:rPr lang="en-US" baseline="0"/>
                            <a:t>R² = 0,7374</a:t>
                          </a:r>
                          <a:endParaRPr lang="en-US"/>
                        </a:p>
                      </c:rich>
                    </c:tx>
                    <c:numFmt formatCode="General" sourceLinked="0"/>
                    <c:spPr>
                      <a:noFill/>
                      <a:ln>
                        <a:noFill/>
                      </a:ln>
                      <a:effectLst/>
                    </c:spPr>
                  </c:trendlineLbl>
                </c:trendline>
                <c:xVal>
                  <c:numRef>
                    <c:extLst>
                      <c:ext uri="{02D57815-91ED-43cb-92C2-25804820EDAC}">
                        <c15:formulaRef>
                          <c15:sqref>langmuir!$A$3:$A$9</c15:sqref>
                        </c15:formulaRef>
                      </c:ext>
                    </c:extLst>
                    <c:numCache>
                      <c:formatCode>General</c:formatCode>
                      <c:ptCount val="7"/>
                      <c:pt idx="0">
                        <c:v>110</c:v>
                      </c:pt>
                      <c:pt idx="1">
                        <c:v>109</c:v>
                      </c:pt>
                      <c:pt idx="2">
                        <c:v>107</c:v>
                      </c:pt>
                      <c:pt idx="3">
                        <c:v>105</c:v>
                      </c:pt>
                      <c:pt idx="4">
                        <c:v>104</c:v>
                      </c:pt>
                      <c:pt idx="5">
                        <c:v>103</c:v>
                      </c:pt>
                      <c:pt idx="6">
                        <c:v>100</c:v>
                      </c:pt>
                    </c:numCache>
                  </c:numRef>
                </c:xVal>
                <c:yVal>
                  <c:numRef>
                    <c:extLst>
                      <c:ext uri="{02D57815-91ED-43cb-92C2-25804820EDAC}">
                        <c15:formulaRef>
                          <c15:sqref>langmuir!$C$3:$C$9</c15:sqref>
                        </c15:formulaRef>
                      </c:ext>
                    </c:extLst>
                    <c:numCache>
                      <c:formatCode>General</c:formatCode>
                      <c:ptCount val="7"/>
                      <c:pt idx="0">
                        <c:v>183.33333333333334</c:v>
                      </c:pt>
                      <c:pt idx="1">
                        <c:v>121.11111111111111</c:v>
                      </c:pt>
                      <c:pt idx="2">
                        <c:v>71.333333333333329</c:v>
                      </c:pt>
                      <c:pt idx="3">
                        <c:v>50</c:v>
                      </c:pt>
                      <c:pt idx="4">
                        <c:v>43.333333333333336</c:v>
                      </c:pt>
                      <c:pt idx="5">
                        <c:v>38.148148148148145</c:v>
                      </c:pt>
                      <c:pt idx="6">
                        <c:v>40</c:v>
                      </c:pt>
                    </c:numCache>
                  </c:numRef>
                </c:yVal>
                <c:smooth val="0"/>
                <c:extLst>
                  <c:ext xmlns:c16="http://schemas.microsoft.com/office/drawing/2014/chart" uri="{C3380CC4-5D6E-409C-BE32-E72D297353CC}">
                    <c16:uniqueId val="{00000003-2518-408A-962D-2DEA30B9D64F}"/>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langmuir!$E$1</c15:sqref>
                        </c15:formulaRef>
                      </c:ext>
                    </c:extLst>
                    <c:strCache>
                      <c:ptCount val="1"/>
                      <c:pt idx="0">
                        <c:v>AsA</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2700" cap="rnd">
                      <a:solidFill>
                        <a:schemeClr val="tx1"/>
                      </a:solidFill>
                      <a:prstDash val="solid"/>
                    </a:ln>
                    <a:effectLst/>
                  </c:spPr>
                  <c:trendlineType val="linear"/>
                  <c:dispRSqr val="1"/>
                  <c:dispEq val="1"/>
                  <c:trendlineLbl>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AsA</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11,994x - 1031,6</a:t>
                          </a:r>
                          <a:br>
                            <a:rPr lang="en-US" baseline="0"/>
                          </a:br>
                          <a:r>
                            <a:rPr lang="en-US" baseline="0"/>
                            <a:t>R² = 0,765</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langmuir!$E$4:$E$9</c15:sqref>
                        </c15:formulaRef>
                      </c:ext>
                    </c:extLst>
                    <c:numCache>
                      <c:formatCode>General</c:formatCode>
                      <c:ptCount val="6"/>
                      <c:pt idx="0">
                        <c:v>111</c:v>
                      </c:pt>
                      <c:pt idx="1">
                        <c:v>93.6</c:v>
                      </c:pt>
                      <c:pt idx="2">
                        <c:v>91.8</c:v>
                      </c:pt>
                      <c:pt idx="3">
                        <c:v>90.7</c:v>
                      </c:pt>
                      <c:pt idx="4">
                        <c:v>85.6</c:v>
                      </c:pt>
                      <c:pt idx="5">
                        <c:v>79.3</c:v>
                      </c:pt>
                    </c:numCache>
                  </c:numRef>
                </c:xVal>
                <c:yVal>
                  <c:numRef>
                    <c:extLst xmlns:c15="http://schemas.microsoft.com/office/drawing/2012/chart">
                      <c:ext xmlns:c15="http://schemas.microsoft.com/office/drawing/2012/chart" uri="{02D57815-91ED-43cb-92C2-25804820EDAC}">
                        <c15:formulaRef>
                          <c15:sqref>langmuir!$G$4:$G$9</c15:sqref>
                        </c15:formulaRef>
                      </c:ext>
                    </c:extLst>
                    <c:numCache>
                      <c:formatCode>General</c:formatCode>
                      <c:ptCount val="6"/>
                      <c:pt idx="0">
                        <c:v>370</c:v>
                      </c:pt>
                      <c:pt idx="1">
                        <c:v>16.956521739130434</c:v>
                      </c:pt>
                      <c:pt idx="2">
                        <c:v>9.3577981651376145</c:v>
                      </c:pt>
                      <c:pt idx="3">
                        <c:v>10.168161434977579</c:v>
                      </c:pt>
                      <c:pt idx="4">
                        <c:v>12.124645892351275</c:v>
                      </c:pt>
                      <c:pt idx="5">
                        <c:v>12.410015649452269</c:v>
                      </c:pt>
                    </c:numCache>
                  </c:numRef>
                </c:yVal>
                <c:smooth val="0"/>
                <c:extLst xmlns:c15="http://schemas.microsoft.com/office/drawing/2012/chart">
                  <c:ext xmlns:c16="http://schemas.microsoft.com/office/drawing/2014/chart" uri="{C3380CC4-5D6E-409C-BE32-E72D297353CC}">
                    <c16:uniqueId val="{00000005-2518-408A-962D-2DEA30B9D64F}"/>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langmuir!$E$11</c15:sqref>
                        </c15:formulaRef>
                      </c:ext>
                    </c:extLst>
                    <c:strCache>
                      <c:ptCount val="1"/>
                      <c:pt idx="0">
                        <c:v>DMAB</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2700" cap="rnd">
                      <a:solidFill>
                        <a:schemeClr val="tx1"/>
                      </a:solidFill>
                      <a:prstDash val="solid"/>
                    </a:ln>
                    <a:effectLst/>
                  </c:spPr>
                  <c:trendlineType val="linear"/>
                  <c:dispRSqr val="1"/>
                  <c:dispEq val="1"/>
                  <c:trendlineLbl>
                    <c:layout>
                      <c:manualLayout>
                        <c:x val="1.1980437269018955E-2"/>
                        <c:y val="-0.2873454730588054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DMAB</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0,4151x - 24,341</a:t>
                          </a:r>
                          <a:br>
                            <a:rPr lang="en-US" baseline="0"/>
                          </a:br>
                          <a:r>
                            <a:rPr lang="en-US" baseline="0"/>
                            <a:t>R² = 0,8748</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langmuir!$E$13:$E$19</c15:sqref>
                        </c15:formulaRef>
                      </c:ext>
                    </c:extLst>
                    <c:numCache>
                      <c:formatCode>General</c:formatCode>
                      <c:ptCount val="7"/>
                      <c:pt idx="0">
                        <c:v>91</c:v>
                      </c:pt>
                      <c:pt idx="1">
                        <c:v>87.7</c:v>
                      </c:pt>
                      <c:pt idx="2">
                        <c:v>84.2</c:v>
                      </c:pt>
                      <c:pt idx="3">
                        <c:v>83.4</c:v>
                      </c:pt>
                      <c:pt idx="4">
                        <c:v>81.400000000000006</c:v>
                      </c:pt>
                      <c:pt idx="5">
                        <c:v>80.5</c:v>
                      </c:pt>
                      <c:pt idx="6">
                        <c:v>75.400000000000006</c:v>
                      </c:pt>
                    </c:numCache>
                  </c:numRef>
                </c:xVal>
                <c:yVal>
                  <c:numRef>
                    <c:extLst xmlns:c15="http://schemas.microsoft.com/office/drawing/2012/chart">
                      <c:ext xmlns:c15="http://schemas.microsoft.com/office/drawing/2012/chart" uri="{02D57815-91ED-43cb-92C2-25804820EDAC}">
                        <c15:formulaRef>
                          <c15:sqref>langmuir!$G$13:$G$19</c15:sqref>
                        </c15:formulaRef>
                      </c:ext>
                    </c:extLst>
                    <c:numCache>
                      <c:formatCode>General</c:formatCode>
                      <c:ptCount val="7"/>
                      <c:pt idx="0">
                        <c:v>14.444444444444445</c:v>
                      </c:pt>
                      <c:pt idx="1">
                        <c:v>12.030178326474623</c:v>
                      </c:pt>
                      <c:pt idx="2">
                        <c:v>10.095923261390888</c:v>
                      </c:pt>
                      <c:pt idx="3">
                        <c:v>9.72027972027972</c:v>
                      </c:pt>
                      <c:pt idx="4">
                        <c:v>8.8671023965141629</c:v>
                      </c:pt>
                      <c:pt idx="5">
                        <c:v>8.518518518518519</c:v>
                      </c:pt>
                      <c:pt idx="6">
                        <c:v>8.1956521739130448</c:v>
                      </c:pt>
                    </c:numCache>
                  </c:numRef>
                </c:yVal>
                <c:smooth val="0"/>
                <c:extLst xmlns:c15="http://schemas.microsoft.com/office/drawing/2012/chart">
                  <c:ext xmlns:c16="http://schemas.microsoft.com/office/drawing/2014/chart" uri="{C3380CC4-5D6E-409C-BE32-E72D297353CC}">
                    <c16:uniqueId val="{00000007-2518-408A-962D-2DEA30B9D64F}"/>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langmuir!$A$11</c15:sqref>
                        </c15:formulaRef>
                      </c:ext>
                    </c:extLst>
                    <c:strCache>
                      <c:ptCount val="1"/>
                      <c:pt idx="0">
                        <c:v>HH</c:v>
                      </c:pt>
                    </c:strCache>
                  </c:strRef>
                </c:tx>
                <c:spPr>
                  <a:ln w="25400" cap="rnd">
                    <a:noFill/>
                    <a:round/>
                  </a:ln>
                  <a:effectLst/>
                </c:spPr>
                <c:marker>
                  <c:symbol val="circle"/>
                  <c:size val="5"/>
                  <c:spPr>
                    <a:solidFill>
                      <a:srgbClr val="7030A0"/>
                    </a:solidFill>
                    <a:ln w="9525">
                      <a:solidFill>
                        <a:srgbClr val="7030A0"/>
                      </a:solidFill>
                    </a:ln>
                    <a:effectLst/>
                  </c:spPr>
                </c:marker>
                <c:trendline>
                  <c:spPr>
                    <a:ln w="19050" cap="rnd">
                      <a:solidFill>
                        <a:schemeClr val="accent5"/>
                      </a:solidFill>
                      <a:prstDash val="sysDot"/>
                    </a:ln>
                    <a:effectLst/>
                  </c:spPr>
                  <c:trendlineType val="linear"/>
                  <c:dispRSqr val="1"/>
                  <c:dispEq val="1"/>
                  <c:trendlineLbl>
                    <c:layout>
                      <c:manualLayout>
                        <c:x val="-0.17481703326127054"/>
                        <c:y val="-3.8443287809362826E-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HH</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0,0372x - 0,0422</a:t>
                          </a:r>
                          <a:br>
                            <a:rPr lang="en-US" baseline="0"/>
                          </a:br>
                          <a:r>
                            <a:rPr lang="en-US" baseline="0"/>
                            <a:t>R² = 0,9926</a:t>
                          </a:r>
                          <a:endParaRPr lang="en-US"/>
                        </a:p>
                      </c:rich>
                    </c:tx>
                    <c:numFmt formatCode="General" sourceLinked="0"/>
                    <c:spPr>
                      <a:noFill/>
                      <a:ln>
                        <a:solidFill>
                          <a:schemeClr val="tx1"/>
                        </a:solidFill>
                      </a:ln>
                      <a:effectLst/>
                    </c:spPr>
                  </c:trendlineLbl>
                </c:trendline>
                <c:xVal>
                  <c:numRef>
                    <c:extLst xmlns:c15="http://schemas.microsoft.com/office/drawing/2012/chart">
                      <c:ext xmlns:c15="http://schemas.microsoft.com/office/drawing/2012/chart" uri="{02D57815-91ED-43cb-92C2-25804820EDAC}">
                        <c15:formulaRef>
                          <c15:sqref>langmuir!$A$13:$A$22</c15:sqref>
                        </c15:formulaRef>
                      </c:ext>
                    </c:extLst>
                    <c:numCache>
                      <c:formatCode>General</c:formatCode>
                      <c:ptCount val="10"/>
                      <c:pt idx="0">
                        <c:v>19.3</c:v>
                      </c:pt>
                      <c:pt idx="1">
                        <c:v>15.3</c:v>
                      </c:pt>
                      <c:pt idx="2">
                        <c:v>15</c:v>
                      </c:pt>
                      <c:pt idx="3">
                        <c:v>14.6</c:v>
                      </c:pt>
                      <c:pt idx="4">
                        <c:v>14.2</c:v>
                      </c:pt>
                      <c:pt idx="5">
                        <c:v>10.7</c:v>
                      </c:pt>
                      <c:pt idx="6">
                        <c:v>10.5</c:v>
                      </c:pt>
                      <c:pt idx="7">
                        <c:v>10.1</c:v>
                      </c:pt>
                      <c:pt idx="8">
                        <c:v>8.8699999999999992</c:v>
                      </c:pt>
                      <c:pt idx="9">
                        <c:v>4.91</c:v>
                      </c:pt>
                    </c:numCache>
                  </c:numRef>
                </c:xVal>
                <c:yVal>
                  <c:numRef>
                    <c:extLst xmlns:c15="http://schemas.microsoft.com/office/drawing/2012/chart">
                      <c:ext xmlns:c15="http://schemas.microsoft.com/office/drawing/2012/chart" uri="{02D57815-91ED-43cb-92C2-25804820EDAC}">
                        <c15:formulaRef>
                          <c15:sqref>langmuir!$C$13:$C$22</c15:sqref>
                        </c15:formulaRef>
                      </c:ext>
                    </c:extLst>
                    <c:numCache>
                      <c:formatCode>General</c:formatCode>
                      <c:ptCount val="10"/>
                      <c:pt idx="0">
                        <c:v>0.69399496583962605</c:v>
                      </c:pt>
                      <c:pt idx="1">
                        <c:v>0.52740434332988628</c:v>
                      </c:pt>
                      <c:pt idx="2">
                        <c:v>0.51546391752577314</c:v>
                      </c:pt>
                      <c:pt idx="3">
                        <c:v>0.49965776865160849</c:v>
                      </c:pt>
                      <c:pt idx="4">
                        <c:v>0.47333333333333333</c:v>
                      </c:pt>
                      <c:pt idx="5">
                        <c:v>0.33305319513182052</c:v>
                      </c:pt>
                      <c:pt idx="6">
                        <c:v>0.33937748472801321</c:v>
                      </c:pt>
                      <c:pt idx="7">
                        <c:v>0.33038927052666012</c:v>
                      </c:pt>
                      <c:pt idx="8">
                        <c:v>0.29129720853858782</c:v>
                      </c:pt>
                      <c:pt idx="9">
                        <c:v>0.16156630470549524</c:v>
                      </c:pt>
                    </c:numCache>
                  </c:numRef>
                </c:yVal>
                <c:smooth val="0"/>
                <c:extLst xmlns:c15="http://schemas.microsoft.com/office/drawing/2012/chart">
                  <c:ext xmlns:c16="http://schemas.microsoft.com/office/drawing/2014/chart" uri="{C3380CC4-5D6E-409C-BE32-E72D297353CC}">
                    <c16:uniqueId val="{00000009-2518-408A-962D-2DEA30B9D64F}"/>
                  </c:ext>
                </c:extLst>
              </c15:ser>
            </c15:filteredScatterSeries>
          </c:ext>
        </c:extLst>
      </c:scatterChart>
      <c:valAx>
        <c:axId val="668135936"/>
        <c:scaling>
          <c:orientation val="minMax"/>
        </c:scaling>
        <c:delete val="0"/>
        <c:axPos val="b"/>
        <c:title>
          <c:tx>
            <c:rich>
              <a:bodyPr rot="0" vert="horz"/>
              <a:lstStyle/>
              <a:p>
                <a:pPr>
                  <a:defRPr/>
                </a:pPr>
                <a:r>
                  <a:rPr lang="en-US"/>
                  <a:t>Ce, </a:t>
                </a:r>
                <a:r>
                  <a:rPr lang="ru-RU"/>
                  <a:t>мг/л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6512"/>
        <c:crosses val="autoZero"/>
        <c:crossBetween val="midCat"/>
      </c:valAx>
      <c:valAx>
        <c:axId val="668136512"/>
        <c:scaling>
          <c:orientation val="minMax"/>
        </c:scaling>
        <c:delete val="0"/>
        <c:axPos val="l"/>
        <c:title>
          <c:tx>
            <c:rich>
              <a:bodyPr rot="-5400000" vert="horz"/>
              <a:lstStyle/>
              <a:p>
                <a:pPr>
                  <a:defRPr/>
                </a:pPr>
                <a:r>
                  <a:rPr lang="en-US"/>
                  <a:t>Ce/qe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5936"/>
        <c:crosses val="autoZero"/>
        <c:crossBetween val="midCat"/>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д</a:t>
            </a:r>
            <a:r>
              <a:rPr lang="en-US"/>
              <a:t>)</a:t>
            </a:r>
          </a:p>
        </c:rich>
      </c:tx>
      <c:overlay val="1"/>
    </c:title>
    <c:autoTitleDeleted val="0"/>
    <c:plotArea>
      <c:layout>
        <c:manualLayout>
          <c:layoutTarget val="inner"/>
          <c:xMode val="edge"/>
          <c:yMode val="edge"/>
          <c:x val="0.17296447097705603"/>
          <c:y val="8.9621120889300604E-2"/>
          <c:w val="0.69457283655341795"/>
          <c:h val="0.77983186660490955"/>
        </c:manualLayout>
      </c:layout>
      <c:scatterChart>
        <c:scatterStyle val="lineMarker"/>
        <c:varyColors val="0"/>
        <c:ser>
          <c:idx val="3"/>
          <c:order val="3"/>
          <c:tx>
            <c:strRef>
              <c:f>langmuir!$E$11</c:f>
              <c:strCache>
                <c:ptCount val="1"/>
                <c:pt idx="0">
                  <c:v>DMAB</c:v>
                </c:pt>
              </c:strCache>
              <c:extLst xmlns:c15="http://schemas.microsoft.com/office/drawing/2012/chart"/>
            </c:strRef>
          </c:tx>
          <c:spPr>
            <a:ln w="25400" cap="rnd">
              <a:noFill/>
              <a:round/>
            </a:ln>
            <a:effectLst/>
          </c:spPr>
          <c:marker>
            <c:symbol val="circle"/>
            <c:size val="4"/>
            <c:spPr>
              <a:solidFill>
                <a:srgbClr val="FFC00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langmuir!$E$13:$E$19</c:f>
              <c:numCache>
                <c:formatCode>General</c:formatCode>
                <c:ptCount val="7"/>
                <c:pt idx="0">
                  <c:v>91</c:v>
                </c:pt>
                <c:pt idx="1">
                  <c:v>87.7</c:v>
                </c:pt>
                <c:pt idx="2">
                  <c:v>84.2</c:v>
                </c:pt>
                <c:pt idx="3">
                  <c:v>83.4</c:v>
                </c:pt>
                <c:pt idx="4">
                  <c:v>81.400000000000006</c:v>
                </c:pt>
                <c:pt idx="5">
                  <c:v>80.5</c:v>
                </c:pt>
                <c:pt idx="6">
                  <c:v>75.400000000000006</c:v>
                </c:pt>
              </c:numCache>
              <c:extLst xmlns:c15="http://schemas.microsoft.com/office/drawing/2012/chart"/>
            </c:numRef>
          </c:xVal>
          <c:yVal>
            <c:numRef>
              <c:f>langmuir!$G$13:$G$19</c:f>
              <c:numCache>
                <c:formatCode>General</c:formatCode>
                <c:ptCount val="7"/>
                <c:pt idx="0">
                  <c:v>14.444444444444445</c:v>
                </c:pt>
                <c:pt idx="1">
                  <c:v>12.030178326474623</c:v>
                </c:pt>
                <c:pt idx="2">
                  <c:v>10.095923261390888</c:v>
                </c:pt>
                <c:pt idx="3">
                  <c:v>9.72027972027972</c:v>
                </c:pt>
                <c:pt idx="4">
                  <c:v>8.8671023965141629</c:v>
                </c:pt>
                <c:pt idx="5">
                  <c:v>8.518518518518519</c:v>
                </c:pt>
                <c:pt idx="6">
                  <c:v>8.1956521739130448</c:v>
                </c:pt>
              </c:numCache>
              <c:extLst xmlns:c15="http://schemas.microsoft.com/office/drawing/2012/chart"/>
            </c:numRef>
          </c:yVal>
          <c:smooth val="0"/>
          <c:extLst>
            <c:ext xmlns:c16="http://schemas.microsoft.com/office/drawing/2014/chart" uri="{C3380CC4-5D6E-409C-BE32-E72D297353CC}">
              <c16:uniqueId val="{00000001-6B38-4254-B1E0-063067C0AEC8}"/>
            </c:ext>
          </c:extLst>
        </c:ser>
        <c:dLbls>
          <c:showLegendKey val="0"/>
          <c:showVal val="0"/>
          <c:showCatName val="0"/>
          <c:showSerName val="0"/>
          <c:showPercent val="0"/>
          <c:showBubbleSize val="0"/>
        </c:dLbls>
        <c:axId val="668138240"/>
        <c:axId val="668138816"/>
        <c:extLst>
          <c:ext xmlns:c15="http://schemas.microsoft.com/office/drawing/2012/chart" uri="{02D57815-91ED-43cb-92C2-25804820EDAC}">
            <c15:filteredScatterSeries>
              <c15:ser>
                <c:idx val="0"/>
                <c:order val="0"/>
                <c:tx>
                  <c:strRef>
                    <c:extLst>
                      <c:ext uri="{02D57815-91ED-43cb-92C2-25804820EDAC}">
                        <c15:formulaRef>
                          <c15:sqref>langmuir!$A$1</c15:sqref>
                        </c15:formulaRef>
                      </c:ext>
                    </c:extLst>
                    <c:strCache>
                      <c:ptCount val="1"/>
                      <c:pt idx="0">
                        <c:v>Pure MOF</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2700" cap="rnd">
                      <a:solidFill>
                        <a:schemeClr val="tx1"/>
                      </a:solidFill>
                      <a:prstDash val="solid"/>
                    </a:ln>
                    <a:effectLst/>
                  </c:spPr>
                  <c:trendlineType val="linear"/>
                  <c:dispRSqr val="1"/>
                  <c:dispEq val="1"/>
                  <c:trendlineLbl>
                    <c:layout>
                      <c:manualLayout>
                        <c:x val="4.2262506859186685E-2"/>
                        <c:y val="-0.42039088334297198"/>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Pure MOF</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13,425x - 1337,2</a:t>
                          </a:r>
                          <a:br>
                            <a:rPr lang="en-US" baseline="0"/>
                          </a:br>
                          <a:r>
                            <a:rPr lang="en-US" baseline="0"/>
                            <a:t>R² = 0,7374</a:t>
                          </a:r>
                          <a:endParaRPr lang="en-US"/>
                        </a:p>
                      </c:rich>
                    </c:tx>
                    <c:numFmt formatCode="General" sourceLinked="0"/>
                    <c:spPr>
                      <a:noFill/>
                      <a:ln>
                        <a:noFill/>
                      </a:ln>
                      <a:effectLst/>
                    </c:spPr>
                  </c:trendlineLbl>
                </c:trendline>
                <c:xVal>
                  <c:numRef>
                    <c:extLst>
                      <c:ext uri="{02D57815-91ED-43cb-92C2-25804820EDAC}">
                        <c15:formulaRef>
                          <c15:sqref>langmuir!$A$3:$A$9</c15:sqref>
                        </c15:formulaRef>
                      </c:ext>
                    </c:extLst>
                    <c:numCache>
                      <c:formatCode>General</c:formatCode>
                      <c:ptCount val="7"/>
                      <c:pt idx="0">
                        <c:v>110</c:v>
                      </c:pt>
                      <c:pt idx="1">
                        <c:v>109</c:v>
                      </c:pt>
                      <c:pt idx="2">
                        <c:v>107</c:v>
                      </c:pt>
                      <c:pt idx="3">
                        <c:v>105</c:v>
                      </c:pt>
                      <c:pt idx="4">
                        <c:v>104</c:v>
                      </c:pt>
                      <c:pt idx="5">
                        <c:v>103</c:v>
                      </c:pt>
                      <c:pt idx="6">
                        <c:v>100</c:v>
                      </c:pt>
                    </c:numCache>
                  </c:numRef>
                </c:xVal>
                <c:yVal>
                  <c:numRef>
                    <c:extLst>
                      <c:ext uri="{02D57815-91ED-43cb-92C2-25804820EDAC}">
                        <c15:formulaRef>
                          <c15:sqref>langmuir!$C$3:$C$9</c15:sqref>
                        </c15:formulaRef>
                      </c:ext>
                    </c:extLst>
                    <c:numCache>
                      <c:formatCode>General</c:formatCode>
                      <c:ptCount val="7"/>
                      <c:pt idx="0">
                        <c:v>183.33333333333334</c:v>
                      </c:pt>
                      <c:pt idx="1">
                        <c:v>121.11111111111111</c:v>
                      </c:pt>
                      <c:pt idx="2">
                        <c:v>71.333333333333329</c:v>
                      </c:pt>
                      <c:pt idx="3">
                        <c:v>50</c:v>
                      </c:pt>
                      <c:pt idx="4">
                        <c:v>43.333333333333336</c:v>
                      </c:pt>
                      <c:pt idx="5">
                        <c:v>38.148148148148145</c:v>
                      </c:pt>
                      <c:pt idx="6">
                        <c:v>40</c:v>
                      </c:pt>
                    </c:numCache>
                  </c:numRef>
                </c:yVal>
                <c:smooth val="0"/>
                <c:extLst>
                  <c:ext xmlns:c16="http://schemas.microsoft.com/office/drawing/2014/chart" uri="{C3380CC4-5D6E-409C-BE32-E72D297353CC}">
                    <c16:uniqueId val="{00000003-6B38-4254-B1E0-063067C0AEC8}"/>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langmuir!$I$1</c15:sqref>
                        </c15:formulaRef>
                      </c:ext>
                    </c:extLst>
                    <c:strCache>
                      <c:ptCount val="1"/>
                      <c:pt idx="0">
                        <c:v>NaBH4</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2700" cap="rnd">
                      <a:solidFill>
                        <a:schemeClr val="tx1"/>
                      </a:solidFill>
                      <a:prstDash val="solid"/>
                    </a:ln>
                    <a:effectLst/>
                  </c:spPr>
                  <c:trendlineType val="linear"/>
                  <c:dispRSqr val="1"/>
                  <c:dispEq val="1"/>
                  <c:trendlineLbl>
                    <c:layout>
                      <c:manualLayout>
                        <c:x val="0.40707917650092229"/>
                        <c:y val="-0.6337393913331455"/>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NaBH4</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0,1327x - 1,0375</a:t>
                          </a:r>
                          <a:br>
                            <a:rPr lang="en-US" baseline="0"/>
                          </a:br>
                          <a:r>
                            <a:rPr lang="en-US" baseline="0"/>
                            <a:t>R² = 0,9176</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langmuir!$I$3:$I$9</c15:sqref>
                        </c15:formulaRef>
                      </c:ext>
                    </c:extLst>
                    <c:numCache>
                      <c:formatCode>General</c:formatCode>
                      <c:ptCount val="7"/>
                      <c:pt idx="0">
                        <c:v>88.9</c:v>
                      </c:pt>
                      <c:pt idx="1">
                        <c:v>81.7</c:v>
                      </c:pt>
                      <c:pt idx="2">
                        <c:v>45</c:v>
                      </c:pt>
                      <c:pt idx="3">
                        <c:v>11</c:v>
                      </c:pt>
                      <c:pt idx="4">
                        <c:v>8.1</c:v>
                      </c:pt>
                      <c:pt idx="5">
                        <c:v>7.5</c:v>
                      </c:pt>
                      <c:pt idx="6">
                        <c:v>0.44</c:v>
                      </c:pt>
                    </c:numCache>
                  </c:numRef>
                </c:xVal>
                <c:yVal>
                  <c:numRef>
                    <c:extLst xmlns:c15="http://schemas.microsoft.com/office/drawing/2012/chart">
                      <c:ext xmlns:c15="http://schemas.microsoft.com/office/drawing/2012/chart" uri="{02D57815-91ED-43cb-92C2-25804820EDAC}">
                        <c15:formulaRef>
                          <c15:sqref>langmuir!$K$3:$K$9</c15:sqref>
                        </c15:formulaRef>
                      </c:ext>
                    </c:extLst>
                    <c:numCache>
                      <c:formatCode>General</c:formatCode>
                      <c:ptCount val="7"/>
                      <c:pt idx="0">
                        <c:v>12.828282828282831</c:v>
                      </c:pt>
                      <c:pt idx="1">
                        <c:v>8.9878987898789884</c:v>
                      </c:pt>
                      <c:pt idx="2">
                        <c:v>2.2388059701492535</c:v>
                      </c:pt>
                      <c:pt idx="3">
                        <c:v>0.36303630363036304</c:v>
                      </c:pt>
                      <c:pt idx="4">
                        <c:v>0.25986525505293551</c:v>
                      </c:pt>
                      <c:pt idx="5">
                        <c:v>0.23923444976076555</c:v>
                      </c:pt>
                      <c:pt idx="6">
                        <c:v>1.375E-2</c:v>
                      </c:pt>
                    </c:numCache>
                  </c:numRef>
                </c:yVal>
                <c:smooth val="0"/>
                <c:extLst xmlns:c15="http://schemas.microsoft.com/office/drawing/2012/chart">
                  <c:ext xmlns:c16="http://schemas.microsoft.com/office/drawing/2014/chart" uri="{C3380CC4-5D6E-409C-BE32-E72D297353CC}">
                    <c16:uniqueId val="{00000005-6B38-4254-B1E0-063067C0AEC8}"/>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langmuir!$E$1</c15:sqref>
                        </c15:formulaRef>
                      </c:ext>
                    </c:extLst>
                    <c:strCache>
                      <c:ptCount val="1"/>
                      <c:pt idx="0">
                        <c:v>AsA</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2700" cap="rnd">
                      <a:solidFill>
                        <a:schemeClr val="tx1"/>
                      </a:solidFill>
                      <a:prstDash val="solid"/>
                    </a:ln>
                    <a:effectLst/>
                  </c:spPr>
                  <c:trendlineType val="linear"/>
                  <c:dispRSqr val="1"/>
                  <c:dispEq val="1"/>
                  <c:trendlineLbl>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AsA</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11,994x - 1031,6</a:t>
                          </a:r>
                          <a:br>
                            <a:rPr lang="en-US" baseline="0"/>
                          </a:br>
                          <a:r>
                            <a:rPr lang="en-US" baseline="0"/>
                            <a:t>R² = 0,765</a:t>
                          </a:r>
                          <a:endParaRPr lang="en-US"/>
                        </a:p>
                      </c:rich>
                    </c:tx>
                    <c:numFmt formatCode="General" sourceLinked="0"/>
                    <c:spPr>
                      <a:noFill/>
                      <a:ln>
                        <a:noFill/>
                      </a:ln>
                      <a:effectLst/>
                    </c:spPr>
                  </c:trendlineLbl>
                </c:trendline>
                <c:xVal>
                  <c:numRef>
                    <c:extLst xmlns:c15="http://schemas.microsoft.com/office/drawing/2012/chart">
                      <c:ext xmlns:c15="http://schemas.microsoft.com/office/drawing/2012/chart" uri="{02D57815-91ED-43cb-92C2-25804820EDAC}">
                        <c15:formulaRef>
                          <c15:sqref>langmuir!$E$4:$E$9</c15:sqref>
                        </c15:formulaRef>
                      </c:ext>
                    </c:extLst>
                    <c:numCache>
                      <c:formatCode>General</c:formatCode>
                      <c:ptCount val="6"/>
                      <c:pt idx="0">
                        <c:v>111</c:v>
                      </c:pt>
                      <c:pt idx="1">
                        <c:v>93.6</c:v>
                      </c:pt>
                      <c:pt idx="2">
                        <c:v>91.8</c:v>
                      </c:pt>
                      <c:pt idx="3">
                        <c:v>90.7</c:v>
                      </c:pt>
                      <c:pt idx="4">
                        <c:v>85.6</c:v>
                      </c:pt>
                      <c:pt idx="5">
                        <c:v>79.3</c:v>
                      </c:pt>
                    </c:numCache>
                  </c:numRef>
                </c:xVal>
                <c:yVal>
                  <c:numRef>
                    <c:extLst xmlns:c15="http://schemas.microsoft.com/office/drawing/2012/chart">
                      <c:ext xmlns:c15="http://schemas.microsoft.com/office/drawing/2012/chart" uri="{02D57815-91ED-43cb-92C2-25804820EDAC}">
                        <c15:formulaRef>
                          <c15:sqref>langmuir!$G$4:$G$9</c15:sqref>
                        </c15:formulaRef>
                      </c:ext>
                    </c:extLst>
                    <c:numCache>
                      <c:formatCode>General</c:formatCode>
                      <c:ptCount val="6"/>
                      <c:pt idx="0">
                        <c:v>370</c:v>
                      </c:pt>
                      <c:pt idx="1">
                        <c:v>16.956521739130434</c:v>
                      </c:pt>
                      <c:pt idx="2">
                        <c:v>9.3577981651376145</c:v>
                      </c:pt>
                      <c:pt idx="3">
                        <c:v>10.168161434977579</c:v>
                      </c:pt>
                      <c:pt idx="4">
                        <c:v>12.124645892351275</c:v>
                      </c:pt>
                      <c:pt idx="5">
                        <c:v>12.410015649452269</c:v>
                      </c:pt>
                    </c:numCache>
                  </c:numRef>
                </c:yVal>
                <c:smooth val="0"/>
                <c:extLst xmlns:c15="http://schemas.microsoft.com/office/drawing/2012/chart">
                  <c:ext xmlns:c16="http://schemas.microsoft.com/office/drawing/2014/chart" uri="{C3380CC4-5D6E-409C-BE32-E72D297353CC}">
                    <c16:uniqueId val="{00000007-6B38-4254-B1E0-063067C0AEC8}"/>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langmuir!$A$11</c15:sqref>
                        </c15:formulaRef>
                      </c:ext>
                    </c:extLst>
                    <c:strCache>
                      <c:ptCount val="1"/>
                      <c:pt idx="0">
                        <c:v>HH</c:v>
                      </c:pt>
                    </c:strCache>
                  </c:strRef>
                </c:tx>
                <c:spPr>
                  <a:ln w="25400" cap="rnd">
                    <a:noFill/>
                    <a:round/>
                  </a:ln>
                  <a:effectLst/>
                </c:spPr>
                <c:marker>
                  <c:symbol val="circle"/>
                  <c:size val="5"/>
                  <c:spPr>
                    <a:solidFill>
                      <a:srgbClr val="7030A0"/>
                    </a:solidFill>
                    <a:ln w="9525">
                      <a:solidFill>
                        <a:srgbClr val="7030A0"/>
                      </a:solidFill>
                    </a:ln>
                    <a:effectLst/>
                  </c:spPr>
                </c:marker>
                <c:trendline>
                  <c:spPr>
                    <a:ln w="19050" cap="rnd">
                      <a:solidFill>
                        <a:schemeClr val="accent5"/>
                      </a:solidFill>
                      <a:prstDash val="sysDot"/>
                    </a:ln>
                    <a:effectLst/>
                  </c:spPr>
                  <c:trendlineType val="linear"/>
                  <c:dispRSqr val="1"/>
                  <c:dispEq val="1"/>
                  <c:trendlineLbl>
                    <c:layout>
                      <c:manualLayout>
                        <c:x val="-0.17481703326127054"/>
                        <c:y val="-3.8443287809362826E-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HH</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0,0372x - 0,0422</a:t>
                          </a:r>
                          <a:br>
                            <a:rPr lang="en-US" baseline="0"/>
                          </a:br>
                          <a:r>
                            <a:rPr lang="en-US" baseline="0"/>
                            <a:t>R² = 0,9926</a:t>
                          </a:r>
                          <a:endParaRPr lang="en-US"/>
                        </a:p>
                      </c:rich>
                    </c:tx>
                    <c:numFmt formatCode="General" sourceLinked="0"/>
                    <c:spPr>
                      <a:noFill/>
                      <a:ln>
                        <a:solidFill>
                          <a:schemeClr val="tx1"/>
                        </a:solidFill>
                      </a:ln>
                      <a:effectLst/>
                    </c:spPr>
                  </c:trendlineLbl>
                </c:trendline>
                <c:xVal>
                  <c:numRef>
                    <c:extLst xmlns:c15="http://schemas.microsoft.com/office/drawing/2012/chart">
                      <c:ext xmlns:c15="http://schemas.microsoft.com/office/drawing/2012/chart" uri="{02D57815-91ED-43cb-92C2-25804820EDAC}">
                        <c15:formulaRef>
                          <c15:sqref>langmuir!$A$13:$A$22</c15:sqref>
                        </c15:formulaRef>
                      </c:ext>
                    </c:extLst>
                    <c:numCache>
                      <c:formatCode>General</c:formatCode>
                      <c:ptCount val="10"/>
                      <c:pt idx="0">
                        <c:v>19.3</c:v>
                      </c:pt>
                      <c:pt idx="1">
                        <c:v>15.3</c:v>
                      </c:pt>
                      <c:pt idx="2">
                        <c:v>15</c:v>
                      </c:pt>
                      <c:pt idx="3">
                        <c:v>14.6</c:v>
                      </c:pt>
                      <c:pt idx="4">
                        <c:v>14.2</c:v>
                      </c:pt>
                      <c:pt idx="5">
                        <c:v>10.7</c:v>
                      </c:pt>
                      <c:pt idx="6">
                        <c:v>10.5</c:v>
                      </c:pt>
                      <c:pt idx="7">
                        <c:v>10.1</c:v>
                      </c:pt>
                      <c:pt idx="8">
                        <c:v>8.8699999999999992</c:v>
                      </c:pt>
                      <c:pt idx="9">
                        <c:v>4.91</c:v>
                      </c:pt>
                    </c:numCache>
                  </c:numRef>
                </c:xVal>
                <c:yVal>
                  <c:numRef>
                    <c:extLst xmlns:c15="http://schemas.microsoft.com/office/drawing/2012/chart">
                      <c:ext xmlns:c15="http://schemas.microsoft.com/office/drawing/2012/chart" uri="{02D57815-91ED-43cb-92C2-25804820EDAC}">
                        <c15:formulaRef>
                          <c15:sqref>langmuir!$C$13:$C$22</c15:sqref>
                        </c15:formulaRef>
                      </c:ext>
                    </c:extLst>
                    <c:numCache>
                      <c:formatCode>General</c:formatCode>
                      <c:ptCount val="10"/>
                      <c:pt idx="0">
                        <c:v>0.69399496583962605</c:v>
                      </c:pt>
                      <c:pt idx="1">
                        <c:v>0.52740434332988628</c:v>
                      </c:pt>
                      <c:pt idx="2">
                        <c:v>0.51546391752577314</c:v>
                      </c:pt>
                      <c:pt idx="3">
                        <c:v>0.49965776865160849</c:v>
                      </c:pt>
                      <c:pt idx="4">
                        <c:v>0.47333333333333333</c:v>
                      </c:pt>
                      <c:pt idx="5">
                        <c:v>0.33305319513182052</c:v>
                      </c:pt>
                      <c:pt idx="6">
                        <c:v>0.33937748472801321</c:v>
                      </c:pt>
                      <c:pt idx="7">
                        <c:v>0.33038927052666012</c:v>
                      </c:pt>
                      <c:pt idx="8">
                        <c:v>0.29129720853858782</c:v>
                      </c:pt>
                      <c:pt idx="9">
                        <c:v>0.16156630470549524</c:v>
                      </c:pt>
                    </c:numCache>
                  </c:numRef>
                </c:yVal>
                <c:smooth val="0"/>
                <c:extLst xmlns:c15="http://schemas.microsoft.com/office/drawing/2012/chart">
                  <c:ext xmlns:c16="http://schemas.microsoft.com/office/drawing/2014/chart" uri="{C3380CC4-5D6E-409C-BE32-E72D297353CC}">
                    <c16:uniqueId val="{00000009-6B38-4254-B1E0-063067C0AEC8}"/>
                  </c:ext>
                </c:extLst>
              </c15:ser>
            </c15:filteredScatterSeries>
          </c:ext>
        </c:extLst>
      </c:scatterChart>
      <c:valAx>
        <c:axId val="668138240"/>
        <c:scaling>
          <c:orientation val="minMax"/>
          <c:min val="70"/>
        </c:scaling>
        <c:delete val="0"/>
        <c:axPos val="b"/>
        <c:title>
          <c:tx>
            <c:rich>
              <a:bodyPr rot="0" vert="horz"/>
              <a:lstStyle/>
              <a:p>
                <a:pPr>
                  <a:defRPr/>
                </a:pPr>
                <a:r>
                  <a:rPr lang="en-US"/>
                  <a:t>Ce, </a:t>
                </a:r>
                <a:r>
                  <a:rPr lang="ru-RU"/>
                  <a:t>мг/л</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8816"/>
        <c:crosses val="autoZero"/>
        <c:crossBetween val="midCat"/>
      </c:valAx>
      <c:valAx>
        <c:axId val="668138816"/>
        <c:scaling>
          <c:orientation val="minMax"/>
          <c:max val="15"/>
          <c:min val="6"/>
        </c:scaling>
        <c:delete val="0"/>
        <c:axPos val="l"/>
        <c:title>
          <c:tx>
            <c:rich>
              <a:bodyPr rot="-5400000" vert="horz"/>
              <a:lstStyle/>
              <a:p>
                <a:pPr>
                  <a:defRPr/>
                </a:pPr>
                <a:r>
                  <a:rPr lang="en-US"/>
                  <a:t>Ce/qe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68138240"/>
        <c:crosses val="autoZero"/>
        <c:crossBetween val="midCat"/>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a:t>
            </a:r>
          </a:p>
        </c:rich>
      </c:tx>
      <c:layout>
        <c:manualLayout>
          <c:xMode val="edge"/>
          <c:yMode val="edge"/>
          <c:x val="0.56063052041137895"/>
          <c:y val="2.9411764705882353E-2"/>
        </c:manualLayout>
      </c:layout>
      <c:overlay val="1"/>
    </c:title>
    <c:autoTitleDeleted val="0"/>
    <c:plotArea>
      <c:layout>
        <c:manualLayout>
          <c:layoutTarget val="inner"/>
          <c:xMode val="edge"/>
          <c:yMode val="edge"/>
          <c:x val="0.21484172261407911"/>
          <c:y val="6.4705882352941183E-2"/>
          <c:w val="0.66205427112147752"/>
          <c:h val="0.86355859194071327"/>
        </c:manualLayout>
      </c:layout>
      <c:scatterChart>
        <c:scatterStyle val="lineMarker"/>
        <c:varyColors val="0"/>
        <c:ser>
          <c:idx val="0"/>
          <c:order val="0"/>
          <c:tx>
            <c:strRef>
              <c:f>freundlich!$A$1</c:f>
              <c:strCache>
                <c:ptCount val="1"/>
                <c:pt idx="0">
                  <c:v>Pure MOF</c:v>
                </c:pt>
              </c:strCache>
            </c:strRef>
          </c:tx>
          <c:spPr>
            <a:ln w="25400" cap="rnd">
              <a:noFill/>
              <a:round/>
            </a:ln>
            <a:effectLst/>
          </c:spPr>
          <c:marker>
            <c:symbol val="circle"/>
            <c:size val="4"/>
            <c:spPr>
              <a:solidFill>
                <a:srgbClr val="92D05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freundlich!$C$4:$C$9</c:f>
              <c:numCache>
                <c:formatCode>General</c:formatCode>
                <c:ptCount val="6"/>
                <c:pt idx="0">
                  <c:v>4.6913478822291435</c:v>
                </c:pt>
                <c:pt idx="1">
                  <c:v>4.6728288344619058</c:v>
                </c:pt>
                <c:pt idx="2">
                  <c:v>4.6539603501575231</c:v>
                </c:pt>
                <c:pt idx="3">
                  <c:v>4.6443908991413725</c:v>
                </c:pt>
                <c:pt idx="4">
                  <c:v>4.6347289882296359</c:v>
                </c:pt>
              </c:numCache>
            </c:numRef>
          </c:xVal>
          <c:yVal>
            <c:numRef>
              <c:f>freundlich!$D$4:$D$9</c:f>
              <c:numCache>
                <c:formatCode>General</c:formatCode>
                <c:ptCount val="6"/>
                <c:pt idx="0">
                  <c:v>-0.10536051565782628</c:v>
                </c:pt>
                <c:pt idx="1">
                  <c:v>0.40546510810816438</c:v>
                </c:pt>
                <c:pt idx="2">
                  <c:v>0.74193734472937733</c:v>
                </c:pt>
                <c:pt idx="3">
                  <c:v>0.87546873735389985</c:v>
                </c:pt>
                <c:pt idx="4">
                  <c:v>0.99325177301028345</c:v>
                </c:pt>
              </c:numCache>
            </c:numRef>
          </c:yVal>
          <c:smooth val="0"/>
          <c:extLst>
            <c:ext xmlns:c16="http://schemas.microsoft.com/office/drawing/2014/chart" uri="{C3380CC4-5D6E-409C-BE32-E72D297353CC}">
              <c16:uniqueId val="{00000001-756D-4A69-9AD1-BEF635067ACE}"/>
            </c:ext>
          </c:extLst>
        </c:ser>
        <c:dLbls>
          <c:showLegendKey val="0"/>
          <c:showVal val="0"/>
          <c:showCatName val="0"/>
          <c:showSerName val="0"/>
          <c:showPercent val="0"/>
          <c:showBubbleSize val="0"/>
        </c:dLbls>
        <c:axId val="670336128"/>
        <c:axId val="670336704"/>
      </c:scatterChart>
      <c:valAx>
        <c:axId val="670336128"/>
        <c:scaling>
          <c:orientation val="minMax"/>
        </c:scaling>
        <c:delete val="0"/>
        <c:axPos val="b"/>
        <c:title>
          <c:tx>
            <c:rich>
              <a:bodyPr rot="0" vert="horz"/>
              <a:lstStyle/>
              <a:p>
                <a:pPr>
                  <a:defRPr/>
                </a:pPr>
                <a:r>
                  <a:rPr lang="en-US"/>
                  <a:t>lnCe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70336704"/>
        <c:crosses val="autoZero"/>
        <c:crossBetween val="midCat"/>
      </c:valAx>
      <c:valAx>
        <c:axId val="670336704"/>
        <c:scaling>
          <c:orientation val="minMax"/>
          <c:max val="1"/>
        </c:scaling>
        <c:delete val="0"/>
        <c:axPos val="l"/>
        <c:title>
          <c:tx>
            <c:rich>
              <a:bodyPr rot="-5400000" vert="horz"/>
              <a:lstStyle/>
              <a:p>
                <a:pPr>
                  <a:defRPr/>
                </a:pPr>
                <a:r>
                  <a:rPr lang="en-US"/>
                  <a:t>lnQe</a:t>
                </a:r>
                <a:endParaRPr lang="ru-RU"/>
              </a:p>
            </c:rich>
          </c:tx>
          <c:layout>
            <c:manualLayout>
              <c:xMode val="edge"/>
              <c:yMode val="edge"/>
              <c:x val="3.4854245880861848E-2"/>
              <c:y val="0.37051333699566619"/>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70336128"/>
        <c:crosses val="autoZero"/>
        <c:crossBetween val="midCat"/>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б</a:t>
            </a:r>
            <a:r>
              <a:rPr lang="en-US"/>
              <a:t>)</a:t>
            </a:r>
          </a:p>
        </c:rich>
      </c:tx>
      <c:overlay val="1"/>
    </c:title>
    <c:autoTitleDeleted val="0"/>
    <c:plotArea>
      <c:layout>
        <c:manualLayout>
          <c:layoutTarget val="inner"/>
          <c:xMode val="edge"/>
          <c:yMode val="edge"/>
          <c:x val="0.18706675492997005"/>
          <c:y val="5.2919763534231126E-2"/>
          <c:w val="0.73411887673332854"/>
          <c:h val="0.87691880188153093"/>
        </c:manualLayout>
      </c:layout>
      <c:scatterChart>
        <c:scatterStyle val="lineMarker"/>
        <c:varyColors val="0"/>
        <c:ser>
          <c:idx val="0"/>
          <c:order val="0"/>
          <c:tx>
            <c:strRef>
              <c:f>freundlich!$F$11</c:f>
              <c:strCache>
                <c:ptCount val="1"/>
                <c:pt idx="0">
                  <c:v>AsA</c:v>
                </c:pt>
              </c:strCache>
            </c:strRef>
          </c:tx>
          <c:spPr>
            <a:ln w="25400" cap="rnd">
              <a:noFill/>
              <a:round/>
            </a:ln>
            <a:effectLst/>
          </c:spPr>
          <c:marker>
            <c:symbol val="circle"/>
            <c:size val="4"/>
            <c:spPr>
              <a:solidFill>
                <a:srgbClr val="92D05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freundlich!$H$14:$H$19</c:f>
              <c:numCache>
                <c:formatCode>General</c:formatCode>
                <c:ptCount val="6"/>
                <c:pt idx="0">
                  <c:v>4.7095302013123339</c:v>
                </c:pt>
                <c:pt idx="1">
                  <c:v>4.5390303834835466</c:v>
                </c:pt>
                <c:pt idx="2">
                  <c:v>4.5196122976264448</c:v>
                </c:pt>
                <c:pt idx="3">
                  <c:v>4.5075573571210912</c:v>
                </c:pt>
                <c:pt idx="4">
                  <c:v>4.4496852831476961</c:v>
                </c:pt>
                <c:pt idx="5">
                  <c:v>4.3732381286408026</c:v>
                </c:pt>
              </c:numCache>
            </c:numRef>
          </c:xVal>
          <c:yVal>
            <c:numRef>
              <c:f>freundlich!$I$14:$I$19</c:f>
              <c:numCache>
                <c:formatCode>General</c:formatCode>
                <c:ptCount val="6"/>
                <c:pt idx="0">
                  <c:v>-1</c:v>
                </c:pt>
                <c:pt idx="1">
                  <c:v>1.1000000000000001</c:v>
                </c:pt>
                <c:pt idx="2">
                  <c:v>1.5</c:v>
                </c:pt>
                <c:pt idx="3">
                  <c:v>1.8</c:v>
                </c:pt>
                <c:pt idx="4">
                  <c:v>1.9544450515051506</c:v>
                </c:pt>
                <c:pt idx="5">
                  <c:v>3</c:v>
                </c:pt>
              </c:numCache>
            </c:numRef>
          </c:yVal>
          <c:smooth val="0"/>
          <c:extLst>
            <c:ext xmlns:c16="http://schemas.microsoft.com/office/drawing/2014/chart" uri="{C3380CC4-5D6E-409C-BE32-E72D297353CC}">
              <c16:uniqueId val="{00000001-B763-4DE3-8B8D-D9494C931BA1}"/>
            </c:ext>
          </c:extLst>
        </c:ser>
        <c:dLbls>
          <c:showLegendKey val="0"/>
          <c:showVal val="0"/>
          <c:showCatName val="0"/>
          <c:showSerName val="0"/>
          <c:showPercent val="0"/>
          <c:showBubbleSize val="0"/>
        </c:dLbls>
        <c:axId val="670338432"/>
        <c:axId val="670339008"/>
      </c:scatterChart>
      <c:valAx>
        <c:axId val="670338432"/>
        <c:scaling>
          <c:orientation val="minMax"/>
        </c:scaling>
        <c:delete val="0"/>
        <c:axPos val="b"/>
        <c:title>
          <c:tx>
            <c:rich>
              <a:bodyPr rot="0" vert="horz"/>
              <a:lstStyle/>
              <a:p>
                <a:pPr>
                  <a:defRPr/>
                </a:pPr>
                <a:r>
                  <a:rPr lang="en-US"/>
                  <a:t>lnCe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70339008"/>
        <c:crosses val="autoZero"/>
        <c:crossBetween val="midCat"/>
        <c:majorUnit val="0.2"/>
      </c:valAx>
      <c:valAx>
        <c:axId val="670339008"/>
        <c:scaling>
          <c:orientation val="minMax"/>
        </c:scaling>
        <c:delete val="0"/>
        <c:axPos val="l"/>
        <c:title>
          <c:tx>
            <c:rich>
              <a:bodyPr rot="-5400000" vert="horz"/>
              <a:lstStyle/>
              <a:p>
                <a:pPr>
                  <a:defRPr/>
                </a:pPr>
                <a:r>
                  <a:rPr lang="en-US"/>
                  <a:t>lnQe</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70338432"/>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в</a:t>
            </a:r>
            <a:r>
              <a:rPr lang="en-US"/>
              <a:t>)</a:t>
            </a:r>
          </a:p>
        </c:rich>
      </c:tx>
      <c:overlay val="1"/>
    </c:title>
    <c:autoTitleDeleted val="0"/>
    <c:plotArea>
      <c:layout>
        <c:manualLayout>
          <c:layoutTarget val="inner"/>
          <c:xMode val="edge"/>
          <c:yMode val="edge"/>
          <c:x val="0.19016625962588735"/>
          <c:y val="5.7579441872344414E-2"/>
          <c:w val="0.66178158547691224"/>
          <c:h val="0.7498568953012148"/>
        </c:manualLayout>
      </c:layout>
      <c:scatterChart>
        <c:scatterStyle val="lineMarker"/>
        <c:varyColors val="0"/>
        <c:ser>
          <c:idx val="0"/>
          <c:order val="0"/>
          <c:tx>
            <c:strRef>
              <c:f>freundlich!$F$1</c:f>
              <c:strCache>
                <c:ptCount val="1"/>
                <c:pt idx="0">
                  <c:v>NaBH4</c:v>
                </c:pt>
              </c:strCache>
            </c:strRef>
          </c:tx>
          <c:spPr>
            <a:ln w="25400" cap="rnd">
              <a:noFill/>
              <a:round/>
            </a:ln>
            <a:effectLst/>
          </c:spPr>
          <c:marker>
            <c:symbol val="circle"/>
            <c:size val="4"/>
            <c:spPr>
              <a:solidFill>
                <a:srgbClr val="92D05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freundlich!$H$3:$H$9</c:f>
              <c:numCache>
                <c:formatCode>General</c:formatCode>
                <c:ptCount val="7"/>
                <c:pt idx="0">
                  <c:v>4.4875121425198587</c:v>
                </c:pt>
                <c:pt idx="1">
                  <c:v>4.4030540018659572</c:v>
                </c:pt>
                <c:pt idx="2">
                  <c:v>3.8066624897703196</c:v>
                </c:pt>
                <c:pt idx="3">
                  <c:v>2.3978952727983707</c:v>
                </c:pt>
                <c:pt idx="4">
                  <c:v>2.0918640616783932</c:v>
                </c:pt>
                <c:pt idx="5">
                  <c:v>2.0149030205422647</c:v>
                </c:pt>
              </c:numCache>
            </c:numRef>
          </c:xVal>
          <c:yVal>
            <c:numRef>
              <c:f>freundlich!$I$3:$I$9</c:f>
              <c:numCache>
                <c:formatCode>General</c:formatCode>
                <c:ptCount val="7"/>
                <c:pt idx="0">
                  <c:v>1.9358598132018119</c:v>
                </c:pt>
                <c:pt idx="1">
                  <c:v>2.2071749081893874</c:v>
                </c:pt>
                <c:pt idx="2">
                  <c:v>3.0007198150650303</c:v>
                </c:pt>
                <c:pt idx="3">
                  <c:v>3.4111477125153233</c:v>
                </c:pt>
                <c:pt idx="4">
                  <c:v>3.4394560937792455</c:v>
                </c:pt>
                <c:pt idx="5">
                  <c:v>3.4452142670789296</c:v>
                </c:pt>
              </c:numCache>
            </c:numRef>
          </c:yVal>
          <c:smooth val="0"/>
          <c:extLst>
            <c:ext xmlns:c16="http://schemas.microsoft.com/office/drawing/2014/chart" uri="{C3380CC4-5D6E-409C-BE32-E72D297353CC}">
              <c16:uniqueId val="{00000001-A9D2-47BE-9532-B8DBBD9DD970}"/>
            </c:ext>
          </c:extLst>
        </c:ser>
        <c:dLbls>
          <c:showLegendKey val="0"/>
          <c:showVal val="0"/>
          <c:showCatName val="0"/>
          <c:showSerName val="0"/>
          <c:showPercent val="0"/>
          <c:showBubbleSize val="0"/>
        </c:dLbls>
        <c:axId val="670340736"/>
        <c:axId val="670341312"/>
      </c:scatterChart>
      <c:valAx>
        <c:axId val="670340736"/>
        <c:scaling>
          <c:orientation val="minMax"/>
          <c:min val="1.5"/>
        </c:scaling>
        <c:delete val="0"/>
        <c:axPos val="b"/>
        <c:title>
          <c:tx>
            <c:rich>
              <a:bodyPr rot="0" vert="horz"/>
              <a:lstStyle/>
              <a:p>
                <a:pPr>
                  <a:defRPr/>
                </a:pPr>
                <a:r>
                  <a:rPr lang="en-US"/>
                  <a:t>lnCe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70341312"/>
        <c:crosses val="autoZero"/>
        <c:crossBetween val="midCat"/>
      </c:valAx>
      <c:valAx>
        <c:axId val="670341312"/>
        <c:scaling>
          <c:orientation val="minMax"/>
          <c:min val="1"/>
        </c:scaling>
        <c:delete val="0"/>
        <c:axPos val="l"/>
        <c:title>
          <c:tx>
            <c:rich>
              <a:bodyPr rot="-5400000" vert="horz"/>
              <a:lstStyle/>
              <a:p>
                <a:pPr>
                  <a:defRPr/>
                </a:pPr>
                <a:r>
                  <a:rPr lang="en-US"/>
                  <a:t>lnQe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70340736"/>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г</a:t>
            </a:r>
            <a:r>
              <a:rPr lang="en-US"/>
              <a:t>)</a:t>
            </a:r>
          </a:p>
        </c:rich>
      </c:tx>
      <c:overlay val="1"/>
    </c:title>
    <c:autoTitleDeleted val="0"/>
    <c:plotArea>
      <c:layout>
        <c:manualLayout>
          <c:layoutTarget val="inner"/>
          <c:xMode val="edge"/>
          <c:yMode val="edge"/>
          <c:x val="0.20584978014111871"/>
          <c:y val="6.3706554022656181E-2"/>
          <c:w val="0.68660139073524895"/>
          <c:h val="0.79465238885896849"/>
        </c:manualLayout>
      </c:layout>
      <c:scatterChart>
        <c:scatterStyle val="lineMarker"/>
        <c:varyColors val="0"/>
        <c:ser>
          <c:idx val="0"/>
          <c:order val="0"/>
          <c:tx>
            <c:strRef>
              <c:f>freundlich!$F$21</c:f>
              <c:strCache>
                <c:ptCount val="1"/>
                <c:pt idx="0">
                  <c:v>DMAB</c:v>
                </c:pt>
              </c:strCache>
            </c:strRef>
          </c:tx>
          <c:spPr>
            <a:ln w="25400" cap="rnd">
              <a:noFill/>
              <a:round/>
            </a:ln>
            <a:effectLst/>
          </c:spPr>
          <c:marker>
            <c:symbol val="circle"/>
            <c:size val="4"/>
            <c:spPr>
              <a:solidFill>
                <a:srgbClr val="92D05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freundlich!$H$23:$H$29</c:f>
              <c:numCache>
                <c:formatCode>General</c:formatCode>
                <c:ptCount val="7"/>
                <c:pt idx="0">
                  <c:v>4.5108595065168497</c:v>
                </c:pt>
                <c:pt idx="1">
                  <c:v>4.4739218993781371</c:v>
                </c:pt>
                <c:pt idx="2">
                  <c:v>4.4331949212482815</c:v>
                </c:pt>
                <c:pt idx="3">
                  <c:v>4.423648309364701</c:v>
                </c:pt>
                <c:pt idx="4">
                  <c:v>4.399375273008495</c:v>
                </c:pt>
                <c:pt idx="5">
                  <c:v>4.3882571844245177</c:v>
                </c:pt>
                <c:pt idx="6">
                  <c:v>4.3228072750139104</c:v>
                </c:pt>
              </c:numCache>
            </c:numRef>
          </c:xVal>
          <c:yVal>
            <c:numRef>
              <c:f>freundlich!$I$23:$I$29</c:f>
              <c:numCache>
                <c:formatCode>General</c:formatCode>
                <c:ptCount val="7"/>
                <c:pt idx="0">
                  <c:v>1.8405496333974869</c:v>
                </c:pt>
                <c:pt idx="1">
                  <c:v>1.9865035460205669</c:v>
                </c:pt>
                <c:pt idx="2">
                  <c:v>2.1210632163706555</c:v>
                </c:pt>
                <c:pt idx="3">
                  <c:v>2.149433913499871</c:v>
                </c:pt>
                <c:pt idx="4">
                  <c:v>2.2170272046323989</c:v>
                </c:pt>
                <c:pt idx="5">
                  <c:v>2.2460147415056513</c:v>
                </c:pt>
                <c:pt idx="6">
                  <c:v>2.2192034840549946</c:v>
                </c:pt>
              </c:numCache>
            </c:numRef>
          </c:yVal>
          <c:smooth val="0"/>
          <c:extLst>
            <c:ext xmlns:c16="http://schemas.microsoft.com/office/drawing/2014/chart" uri="{C3380CC4-5D6E-409C-BE32-E72D297353CC}">
              <c16:uniqueId val="{00000001-9CEA-40B3-8AED-82EFA4E1E5A4}"/>
            </c:ext>
          </c:extLst>
        </c:ser>
        <c:dLbls>
          <c:showLegendKey val="0"/>
          <c:showVal val="0"/>
          <c:showCatName val="0"/>
          <c:showSerName val="0"/>
          <c:showPercent val="0"/>
          <c:showBubbleSize val="0"/>
        </c:dLbls>
        <c:axId val="683458560"/>
        <c:axId val="683459136"/>
      </c:scatterChart>
      <c:valAx>
        <c:axId val="683458560"/>
        <c:scaling>
          <c:orientation val="minMax"/>
        </c:scaling>
        <c:delete val="0"/>
        <c:axPos val="b"/>
        <c:title>
          <c:tx>
            <c:rich>
              <a:bodyPr rot="0" vert="horz"/>
              <a:lstStyle/>
              <a:p>
                <a:pPr>
                  <a:defRPr/>
                </a:pPr>
                <a:r>
                  <a:rPr lang="en-US"/>
                  <a:t>lnCe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59136"/>
        <c:crosses val="autoZero"/>
        <c:crossBetween val="midCat"/>
      </c:valAx>
      <c:valAx>
        <c:axId val="683459136"/>
        <c:scaling>
          <c:orientation val="minMax"/>
          <c:min val="1.8"/>
        </c:scaling>
        <c:delete val="0"/>
        <c:axPos val="l"/>
        <c:title>
          <c:tx>
            <c:rich>
              <a:bodyPr rot="-5400000" vert="horz"/>
              <a:lstStyle/>
              <a:p>
                <a:pPr>
                  <a:defRPr/>
                </a:pPr>
                <a:r>
                  <a:rPr lang="en-US"/>
                  <a:t>lnQe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58560"/>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д</a:t>
            </a:r>
            <a:r>
              <a:rPr lang="en-US"/>
              <a:t>)</a:t>
            </a:r>
          </a:p>
        </c:rich>
      </c:tx>
      <c:overlay val="1"/>
    </c:title>
    <c:autoTitleDeleted val="0"/>
    <c:plotArea>
      <c:layout>
        <c:manualLayout>
          <c:layoutTarget val="inner"/>
          <c:xMode val="edge"/>
          <c:yMode val="edge"/>
          <c:x val="0.31912599757517618"/>
          <c:y val="6.4327485380116955E-2"/>
          <c:w val="0.56877573044486196"/>
          <c:h val="0.78680296541879635"/>
        </c:manualLayout>
      </c:layout>
      <c:scatterChart>
        <c:scatterStyle val="lineMarker"/>
        <c:varyColors val="0"/>
        <c:ser>
          <c:idx val="0"/>
          <c:order val="0"/>
          <c:tx>
            <c:strRef>
              <c:f>freundlich!$A$11</c:f>
              <c:strCache>
                <c:ptCount val="1"/>
                <c:pt idx="0">
                  <c:v>HH</c:v>
                </c:pt>
              </c:strCache>
            </c:strRef>
          </c:tx>
          <c:spPr>
            <a:ln w="25400" cap="rnd">
              <a:noFill/>
              <a:round/>
            </a:ln>
            <a:effectLst/>
          </c:spPr>
          <c:marker>
            <c:symbol val="circle"/>
            <c:size val="4"/>
            <c:spPr>
              <a:solidFill>
                <a:srgbClr val="92D050"/>
              </a:solidFill>
              <a:ln w="3175">
                <a:solidFill>
                  <a:schemeClr val="tx1"/>
                </a:solidFill>
              </a:ln>
              <a:effectLst/>
            </c:spPr>
          </c:marker>
          <c:dLbls>
            <c:delete val="1"/>
          </c:dLbls>
          <c:trendline>
            <c:spPr>
              <a:ln w="3175" cap="rnd">
                <a:solidFill>
                  <a:schemeClr val="tx1"/>
                </a:solidFill>
                <a:prstDash val="solid"/>
              </a:ln>
              <a:effectLst/>
            </c:spPr>
            <c:trendlineType val="linear"/>
            <c:dispRSqr val="0"/>
            <c:dispEq val="0"/>
          </c:trendline>
          <c:xVal>
            <c:numRef>
              <c:f>freundlich!$C$13:$C$22</c:f>
              <c:numCache>
                <c:formatCode>General</c:formatCode>
                <c:ptCount val="10"/>
                <c:pt idx="0">
                  <c:v>2.9601050959108397</c:v>
                </c:pt>
                <c:pt idx="1">
                  <c:v>2.7278528283983898</c:v>
                </c:pt>
                <c:pt idx="2">
                  <c:v>2.7080502011022101</c:v>
                </c:pt>
                <c:pt idx="3">
                  <c:v>2.6810215287142909</c:v>
                </c:pt>
                <c:pt idx="4">
                  <c:v>2.653241964607215</c:v>
                </c:pt>
                <c:pt idx="6">
                  <c:v>2.3513752571634776</c:v>
                </c:pt>
                <c:pt idx="7">
                  <c:v>2.3125354238472138</c:v>
                </c:pt>
                <c:pt idx="8">
                  <c:v>2.1826747963214879</c:v>
                </c:pt>
                <c:pt idx="9">
                  <c:v>1.5912739418064292</c:v>
                </c:pt>
              </c:numCache>
            </c:numRef>
          </c:xVal>
          <c:yVal>
            <c:numRef>
              <c:f>freundlich!$D$13:$D$22</c:f>
              <c:numCache>
                <c:formatCode>General</c:formatCode>
                <c:ptCount val="10"/>
                <c:pt idx="0">
                  <c:v>3.3253956682458736</c:v>
                </c:pt>
                <c:pt idx="1">
                  <c:v>3.3676405981333128</c:v>
                </c:pt>
                <c:pt idx="2">
                  <c:v>3.3707381741774469</c:v>
                </c:pt>
                <c:pt idx="3">
                  <c:v>3.3748534063225533</c:v>
                </c:pt>
                <c:pt idx="4">
                  <c:v>3.4011973816621555</c:v>
                </c:pt>
                <c:pt idx="6">
                  <c:v>3.4</c:v>
                </c:pt>
                <c:pt idx="7">
                  <c:v>3.4200191359027432</c:v>
                </c:pt>
                <c:pt idx="8">
                  <c:v>3.4160859941559059</c:v>
                </c:pt>
                <c:pt idx="9">
                  <c:v>3.46</c:v>
                </c:pt>
              </c:numCache>
            </c:numRef>
          </c:yVal>
          <c:smooth val="0"/>
          <c:extLst>
            <c:ext xmlns:c16="http://schemas.microsoft.com/office/drawing/2014/chart" uri="{C3380CC4-5D6E-409C-BE32-E72D297353CC}">
              <c16:uniqueId val="{00000001-45F1-4AC1-91B3-887F55EACF48}"/>
            </c:ext>
          </c:extLst>
        </c:ser>
        <c:dLbls>
          <c:dLblPos val="t"/>
          <c:showLegendKey val="0"/>
          <c:showVal val="1"/>
          <c:showCatName val="0"/>
          <c:showSerName val="0"/>
          <c:showPercent val="0"/>
          <c:showBubbleSize val="0"/>
        </c:dLbls>
        <c:axId val="683460864"/>
        <c:axId val="683461440"/>
      </c:scatterChart>
      <c:valAx>
        <c:axId val="683460864"/>
        <c:scaling>
          <c:orientation val="minMax"/>
          <c:min val="1.4"/>
        </c:scaling>
        <c:delete val="0"/>
        <c:axPos val="b"/>
        <c:title>
          <c:tx>
            <c:rich>
              <a:bodyPr rot="0" vert="horz"/>
              <a:lstStyle/>
              <a:p>
                <a:pPr>
                  <a:defRPr/>
                </a:pPr>
                <a:r>
                  <a:rPr lang="en-US"/>
                  <a:t>lnCe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61440"/>
        <c:crosses val="autoZero"/>
        <c:crossBetween val="midCat"/>
      </c:valAx>
      <c:valAx>
        <c:axId val="683461440"/>
        <c:scaling>
          <c:orientation val="minMax"/>
          <c:max val="3.5"/>
          <c:min val="3.3"/>
        </c:scaling>
        <c:delete val="0"/>
        <c:axPos val="l"/>
        <c:title>
          <c:tx>
            <c:rich>
              <a:bodyPr rot="-5400000" vert="horz"/>
              <a:lstStyle/>
              <a:p>
                <a:pPr>
                  <a:defRPr/>
                </a:pPr>
                <a:r>
                  <a:rPr lang="en-US"/>
                  <a:t>lnQe</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608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(a)</a:t>
            </a:r>
          </a:p>
        </c:rich>
      </c:tx>
      <c:overlay val="1"/>
    </c:title>
    <c:autoTitleDeleted val="0"/>
    <c:plotArea>
      <c:layout>
        <c:manualLayout>
          <c:layoutTarget val="inner"/>
          <c:xMode val="edge"/>
          <c:yMode val="edge"/>
          <c:x val="0.16778171575559708"/>
          <c:y val="5.2468399713808726E-2"/>
          <c:w val="0.70154642984105153"/>
          <c:h val="0.76409876979067104"/>
        </c:manualLayout>
      </c:layout>
      <c:scatterChart>
        <c:scatterStyle val="lineMarker"/>
        <c:varyColors val="0"/>
        <c:ser>
          <c:idx val="0"/>
          <c:order val="0"/>
          <c:tx>
            <c:strRef>
              <c:f>'D-R'!$A$1:$G$1</c:f>
              <c:strCache>
                <c:ptCount val="1"/>
                <c:pt idx="0">
                  <c:v>Pure MOF</c:v>
                </c:pt>
              </c:strCache>
            </c:strRef>
          </c:tx>
          <c:spPr>
            <a:ln w="25400" cap="rnd">
              <a:noFill/>
              <a:round/>
            </a:ln>
            <a:effectLst/>
          </c:spPr>
          <c:marker>
            <c:symbol val="circle"/>
            <c:size val="4"/>
            <c:spPr>
              <a:solidFill>
                <a:srgbClr val="92D050"/>
              </a:solidFill>
              <a:ln w="3175">
                <a:solidFill>
                  <a:schemeClr val="tx1"/>
                </a:solidFill>
              </a:ln>
              <a:effectLst/>
            </c:spPr>
          </c:marker>
          <c:trendline>
            <c:spPr>
              <a:ln w="19050" cap="rnd">
                <a:solidFill>
                  <a:schemeClr val="tx1"/>
                </a:solidFill>
                <a:prstDash val="solid"/>
              </a:ln>
              <a:effectLst/>
            </c:spPr>
            <c:trendlineType val="linear"/>
            <c:dispRSqr val="0"/>
            <c:dispEq val="0"/>
          </c:trendline>
          <c:trendline>
            <c:spPr>
              <a:ln w="3175" cap="rnd" cmpd="sng">
                <a:solidFill>
                  <a:schemeClr val="tx1"/>
                </a:solidFill>
                <a:prstDash val="solid"/>
              </a:ln>
              <a:effectLst>
                <a:glow rad="38100">
                  <a:schemeClr val="bg1"/>
                </a:glow>
              </a:effectLst>
            </c:spPr>
            <c:trendlineType val="linear"/>
            <c:dispRSqr val="0"/>
            <c:dispEq val="0"/>
          </c:trendline>
          <c:xVal>
            <c:numRef>
              <c:f>'D-R'!$G$5:$G$9</c:f>
              <c:numCache>
                <c:formatCode>General</c:formatCode>
                <c:ptCount val="5"/>
                <c:pt idx="0">
                  <c:v>531.1793734980605</c:v>
                </c:pt>
                <c:pt idx="1">
                  <c:v>551.51007600479954</c:v>
                </c:pt>
                <c:pt idx="2">
                  <c:v>562.11595806940761</c:v>
                </c:pt>
                <c:pt idx="3">
                  <c:v>573.03074613150761</c:v>
                </c:pt>
                <c:pt idx="4">
                  <c:v>607.75271872186522</c:v>
                </c:pt>
              </c:numCache>
            </c:numRef>
          </c:xVal>
          <c:yVal>
            <c:numRef>
              <c:f>'D-R'!$C$5:$C$9</c:f>
              <c:numCache>
                <c:formatCode>General</c:formatCode>
                <c:ptCount val="5"/>
                <c:pt idx="0">
                  <c:v>0.40546510810816438</c:v>
                </c:pt>
                <c:pt idx="1">
                  <c:v>0.74193734472937733</c:v>
                </c:pt>
                <c:pt idx="2">
                  <c:v>0.87546873735389985</c:v>
                </c:pt>
                <c:pt idx="3">
                  <c:v>0.99325177301028345</c:v>
                </c:pt>
                <c:pt idx="4">
                  <c:v>0.91629073187415511</c:v>
                </c:pt>
              </c:numCache>
            </c:numRef>
          </c:yVal>
          <c:smooth val="0"/>
          <c:extLst>
            <c:ext xmlns:c16="http://schemas.microsoft.com/office/drawing/2014/chart" uri="{C3380CC4-5D6E-409C-BE32-E72D297353CC}">
              <c16:uniqueId val="{00000002-DE3A-4D94-B70A-1E6D6CE23A18}"/>
            </c:ext>
          </c:extLst>
        </c:ser>
        <c:dLbls>
          <c:showLegendKey val="0"/>
          <c:showVal val="0"/>
          <c:showCatName val="0"/>
          <c:showSerName val="0"/>
          <c:showPercent val="0"/>
          <c:showBubbleSize val="0"/>
        </c:dLbls>
        <c:axId val="683463168"/>
        <c:axId val="683463744"/>
      </c:scatterChart>
      <c:valAx>
        <c:axId val="683463168"/>
        <c:scaling>
          <c:orientation val="minMax"/>
          <c:min val="520"/>
        </c:scaling>
        <c:delete val="0"/>
        <c:axPos val="b"/>
        <c:title>
          <c:tx>
            <c:rich>
              <a:bodyPr rot="0" vert="horz"/>
              <a:lstStyle/>
              <a:p>
                <a:pPr>
                  <a:defRPr/>
                </a:pPr>
                <a:r>
                  <a:rPr lang="el-GR"/>
                  <a:t>ε</a:t>
                </a:r>
                <a:r>
                  <a:rPr lang="en-US" baseline="30000"/>
                  <a:t>2</a:t>
                </a:r>
                <a:r>
                  <a:rPr lang="en-US"/>
                  <a:t>, </a:t>
                </a:r>
                <a:r>
                  <a:rPr lang="ru-RU"/>
                  <a:t>кДж</a:t>
                </a:r>
                <a:r>
                  <a:rPr lang="en-US" baseline="30000"/>
                  <a:t>2</a:t>
                </a:r>
                <a:r>
                  <a:rPr lang="en-US"/>
                  <a:t>/</a:t>
                </a:r>
                <a:r>
                  <a:rPr lang="ru-RU"/>
                  <a:t>моль</a:t>
                </a:r>
                <a:r>
                  <a:rPr lang="en-US" baseline="30000"/>
                  <a:t>2</a:t>
                </a:r>
                <a:endParaRPr lang="ru-RU" baseline="30000"/>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63744"/>
        <c:crosses val="autoZero"/>
        <c:crossBetween val="midCat"/>
      </c:valAx>
      <c:valAx>
        <c:axId val="683463744"/>
        <c:scaling>
          <c:orientation val="minMax"/>
          <c:min val="0.30000000000000004"/>
        </c:scaling>
        <c:delete val="0"/>
        <c:axPos val="l"/>
        <c:title>
          <c:tx>
            <c:rich>
              <a:bodyPr rot="-5400000" vert="horz"/>
              <a:lstStyle/>
              <a:p>
                <a:pPr>
                  <a:defRPr/>
                </a:pPr>
                <a:r>
                  <a:rPr lang="en-US"/>
                  <a:t>lnQe</a:t>
                </a:r>
                <a:endParaRPr lang="ru-RU"/>
              </a:p>
            </c:rich>
          </c:tx>
          <c:layout>
            <c:manualLayout>
              <c:xMode val="edge"/>
              <c:yMode val="edge"/>
              <c:x val="7.389163994640238E-3"/>
              <c:y val="0.30364630965369732"/>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63168"/>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a:t>
            </a:r>
            <a:r>
              <a:rPr lang="ru-RU" sz="900"/>
              <a:t>б</a:t>
            </a:r>
            <a:r>
              <a:rPr lang="en-US" sz="900"/>
              <a:t>)</a:t>
            </a:r>
          </a:p>
        </c:rich>
      </c:tx>
      <c:overlay val="1"/>
    </c:title>
    <c:autoTitleDeleted val="0"/>
    <c:plotArea>
      <c:layout>
        <c:manualLayout>
          <c:layoutTarget val="inner"/>
          <c:xMode val="edge"/>
          <c:yMode val="edge"/>
          <c:x val="0.19051354889965008"/>
          <c:y val="5.1886792452830191E-2"/>
          <c:w val="0.70233049347795928"/>
          <c:h val="0.76671371267270838"/>
        </c:manualLayout>
      </c:layout>
      <c:scatterChart>
        <c:scatterStyle val="lineMarker"/>
        <c:varyColors val="0"/>
        <c:ser>
          <c:idx val="0"/>
          <c:order val="0"/>
          <c:tx>
            <c:strRef>
              <c:f>'D-R'!$A$24:$G$24</c:f>
              <c:strCache>
                <c:ptCount val="1"/>
                <c:pt idx="0">
                  <c:v>AsA</c:v>
                </c:pt>
              </c:strCache>
            </c:strRef>
          </c:tx>
          <c:spPr>
            <a:ln w="25400" cap="rnd">
              <a:noFill/>
              <a:round/>
            </a:ln>
            <a:effectLst/>
          </c:spPr>
          <c:marker>
            <c:symbol val="circle"/>
            <c:size val="4"/>
            <c:spPr>
              <a:solidFill>
                <a:srgbClr val="92D050"/>
              </a:solidFill>
              <a:ln w="3175">
                <a:solidFill>
                  <a:schemeClr val="tx1"/>
                </a:solidFill>
              </a:ln>
              <a:effectLst/>
            </c:spPr>
          </c:marker>
          <c:trendline>
            <c:spPr>
              <a:ln w="19050" cap="rnd">
                <a:solidFill>
                  <a:schemeClr val="accent1"/>
                </a:solidFill>
                <a:prstDash val="sysDot"/>
              </a:ln>
              <a:effectLst/>
            </c:spPr>
            <c:trendlineType val="linear"/>
            <c:dispRSqr val="0"/>
            <c:dispEq val="0"/>
          </c:trendline>
          <c:trendline>
            <c:spPr>
              <a:ln w="3175" cap="rnd">
                <a:solidFill>
                  <a:schemeClr val="tx1"/>
                </a:solidFill>
                <a:prstDash val="solid"/>
              </a:ln>
              <a:effectLst>
                <a:glow>
                  <a:schemeClr val="bg1"/>
                </a:glow>
              </a:effectLst>
            </c:spPr>
            <c:trendlineType val="linear"/>
            <c:dispRSqr val="0"/>
            <c:dispEq val="0"/>
          </c:trendline>
          <c:xVal>
            <c:numRef>
              <c:f>'D-R'!$G$27:$G$32</c:f>
              <c:numCache>
                <c:formatCode>General</c:formatCode>
                <c:ptCount val="6"/>
                <c:pt idx="0">
                  <c:v>493.75096196523987</c:v>
                </c:pt>
                <c:pt idx="1">
                  <c:v>693.23550075905575</c:v>
                </c:pt>
                <c:pt idx="2">
                  <c:v>720.53811936663885</c:v>
                </c:pt>
                <c:pt idx="3">
                  <c:v>738.02469382230038</c:v>
                </c:pt>
                <c:pt idx="4">
                  <c:v>828.04764917046452</c:v>
                </c:pt>
                <c:pt idx="5">
                  <c:v>963.95653371413175</c:v>
                </c:pt>
              </c:numCache>
            </c:numRef>
          </c:xVal>
          <c:yVal>
            <c:numRef>
              <c:f>'D-R'!$C$27:$C$32</c:f>
              <c:numCache>
                <c:formatCode>General</c:formatCode>
                <c:ptCount val="6"/>
                <c:pt idx="0">
                  <c:v>0.1</c:v>
                </c:pt>
                <c:pt idx="1">
                  <c:v>1.7083778602890038</c:v>
                </c:pt>
                <c:pt idx="2">
                  <c:v>2</c:v>
                </c:pt>
                <c:pt idx="3">
                  <c:v>2.1882959465919178</c:v>
                </c:pt>
                <c:pt idx="4">
                  <c:v>2.2000000000000002</c:v>
                </c:pt>
                <c:pt idx="5">
                  <c:v>2.5</c:v>
                </c:pt>
              </c:numCache>
            </c:numRef>
          </c:yVal>
          <c:smooth val="0"/>
          <c:extLst>
            <c:ext xmlns:c16="http://schemas.microsoft.com/office/drawing/2014/chart" uri="{C3380CC4-5D6E-409C-BE32-E72D297353CC}">
              <c16:uniqueId val="{00000002-E5EC-4B79-82C2-3A9FFBDF6147}"/>
            </c:ext>
          </c:extLst>
        </c:ser>
        <c:dLbls>
          <c:showLegendKey val="0"/>
          <c:showVal val="0"/>
          <c:showCatName val="0"/>
          <c:showSerName val="0"/>
          <c:showPercent val="0"/>
          <c:showBubbleSize val="0"/>
        </c:dLbls>
        <c:axId val="683465472"/>
        <c:axId val="683466048"/>
      </c:scatterChart>
      <c:valAx>
        <c:axId val="683465472"/>
        <c:scaling>
          <c:orientation val="minMax"/>
          <c:min val="400"/>
        </c:scaling>
        <c:delete val="0"/>
        <c:axPos val="b"/>
        <c:title>
          <c:tx>
            <c:rich>
              <a:bodyPr rot="0" vert="horz"/>
              <a:lstStyle/>
              <a:p>
                <a:pPr>
                  <a:defRPr/>
                </a:pPr>
                <a:r>
                  <a:rPr lang="el-GR"/>
                  <a:t>ε</a:t>
                </a:r>
                <a:r>
                  <a:rPr lang="el-GR" baseline="30000"/>
                  <a:t>2</a:t>
                </a:r>
                <a:r>
                  <a:rPr lang="el-GR"/>
                  <a:t>, </a:t>
                </a:r>
                <a:r>
                  <a:rPr lang="ru-RU"/>
                  <a:t>кДж</a:t>
                </a:r>
                <a:r>
                  <a:rPr lang="en-US" baseline="30000"/>
                  <a:t>2</a:t>
                </a:r>
                <a:r>
                  <a:rPr lang="en-US"/>
                  <a:t>/</a:t>
                </a:r>
                <a:r>
                  <a:rPr lang="ru-RU"/>
                  <a:t>моль</a:t>
                </a:r>
                <a:r>
                  <a:rPr lang="en-US" baseline="30000"/>
                  <a:t>2</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66048"/>
        <c:crosses val="autoZero"/>
        <c:crossBetween val="midCat"/>
      </c:valAx>
      <c:valAx>
        <c:axId val="683466048"/>
        <c:scaling>
          <c:orientation val="minMax"/>
        </c:scaling>
        <c:delete val="0"/>
        <c:axPos val="l"/>
        <c:title>
          <c:tx>
            <c:rich>
              <a:bodyPr rot="-5400000" vert="horz"/>
              <a:lstStyle/>
              <a:p>
                <a:pPr>
                  <a:defRPr/>
                </a:pPr>
                <a:r>
                  <a:rPr lang="en-US"/>
                  <a:t>lnQe</a:t>
                </a:r>
                <a:endParaRPr lang="ru-RU"/>
              </a:p>
            </c:rich>
          </c:tx>
          <c:layout>
            <c:manualLayout>
              <c:xMode val="edge"/>
              <c:yMode val="edge"/>
              <c:x val="0"/>
              <c:y val="0.30120569126360974"/>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834654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a:t>
            </a:r>
            <a:r>
              <a:rPr lang="ru-RU" sz="900"/>
              <a:t>в</a:t>
            </a:r>
            <a:r>
              <a:rPr lang="en-US" sz="900"/>
              <a:t>)</a:t>
            </a:r>
          </a:p>
        </c:rich>
      </c:tx>
      <c:overlay val="1"/>
    </c:title>
    <c:autoTitleDeleted val="0"/>
    <c:plotArea>
      <c:layout>
        <c:manualLayout>
          <c:layoutTarget val="inner"/>
          <c:xMode val="edge"/>
          <c:yMode val="edge"/>
          <c:x val="0.16995468096199354"/>
          <c:y val="5.184233251159958E-2"/>
          <c:w val="0.66491498732150012"/>
          <c:h val="0.7811815672861151"/>
        </c:manualLayout>
      </c:layout>
      <c:scatterChart>
        <c:scatterStyle val="lineMarker"/>
        <c:varyColors val="0"/>
        <c:ser>
          <c:idx val="0"/>
          <c:order val="0"/>
          <c:tx>
            <c:strRef>
              <c:f>'D-R'!$I$11:$O$11</c:f>
              <c:strCache>
                <c:ptCount val="1"/>
                <c:pt idx="0">
                  <c:v>NaBH4</c:v>
                </c:pt>
              </c:strCache>
            </c:strRef>
          </c:tx>
          <c:spPr>
            <a:ln w="25400" cap="rnd">
              <a:noFill/>
              <a:round/>
            </a:ln>
            <a:effectLst/>
          </c:spPr>
          <c:marker>
            <c:symbol val="circle"/>
            <c:size val="4"/>
            <c:spPr>
              <a:solidFill>
                <a:srgbClr val="92D05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'D-R'!$O$13:$O$18</c:f>
              <c:numCache>
                <c:formatCode>General</c:formatCode>
                <c:ptCount val="6"/>
                <c:pt idx="0">
                  <c:v>768.15522433565411</c:v>
                </c:pt>
                <c:pt idx="1">
                  <c:v>908.61948775486064</c:v>
                </c:pt>
                <c:pt idx="2">
                  <c:v>2965.6994815679923</c:v>
                </c:pt>
                <c:pt idx="3">
                  <c:v>46480.099898870547</c:v>
                </c:pt>
                <c:pt idx="4">
                  <c:v>83195.181464151596</c:v>
                </c:pt>
                <c:pt idx="5">
                  <c:v>96176.261145113036</c:v>
                </c:pt>
              </c:numCache>
            </c:numRef>
          </c:xVal>
          <c:yVal>
            <c:numRef>
              <c:f>'D-R'!$K$13:$K$18</c:f>
              <c:numCache>
                <c:formatCode>General</c:formatCode>
                <c:ptCount val="6"/>
                <c:pt idx="0">
                  <c:v>2</c:v>
                </c:pt>
                <c:pt idx="1">
                  <c:v>2.2071749081893874</c:v>
                </c:pt>
                <c:pt idx="2">
                  <c:v>2.4</c:v>
                </c:pt>
                <c:pt idx="3">
                  <c:v>3.4111477125153233</c:v>
                </c:pt>
                <c:pt idx="4">
                  <c:v>3.4394560937792455</c:v>
                </c:pt>
                <c:pt idx="5">
                  <c:v>4</c:v>
                </c:pt>
              </c:numCache>
            </c:numRef>
          </c:yVal>
          <c:smooth val="0"/>
          <c:extLst>
            <c:ext xmlns:c16="http://schemas.microsoft.com/office/drawing/2014/chart" uri="{C3380CC4-5D6E-409C-BE32-E72D297353CC}">
              <c16:uniqueId val="{00000001-492E-4F12-A227-B9D8AE94EC6E}"/>
            </c:ext>
          </c:extLst>
        </c:ser>
        <c:dLbls>
          <c:showLegendKey val="0"/>
          <c:showVal val="0"/>
          <c:showCatName val="0"/>
          <c:showSerName val="0"/>
          <c:showPercent val="0"/>
          <c:showBubbleSize val="0"/>
        </c:dLbls>
        <c:axId val="516170880"/>
        <c:axId val="516171456"/>
      </c:scatterChart>
      <c:valAx>
        <c:axId val="516170880"/>
        <c:scaling>
          <c:orientation val="minMax"/>
          <c:max val="100000"/>
        </c:scaling>
        <c:delete val="0"/>
        <c:axPos val="b"/>
        <c:title>
          <c:tx>
            <c:rich>
              <a:bodyPr rot="0" vert="horz"/>
              <a:lstStyle/>
              <a:p>
                <a:pPr>
                  <a:defRPr/>
                </a:pPr>
                <a:r>
                  <a:rPr lang="el-GR"/>
                  <a:t>ε</a:t>
                </a:r>
                <a:r>
                  <a:rPr lang="el-GR" baseline="30000"/>
                  <a:t>2</a:t>
                </a:r>
                <a:r>
                  <a:rPr lang="el-GR"/>
                  <a:t>, </a:t>
                </a:r>
                <a:r>
                  <a:rPr lang="ru-RU"/>
                  <a:t>кДж</a:t>
                </a:r>
                <a:r>
                  <a:rPr lang="en-US" baseline="30000"/>
                  <a:t>2</a:t>
                </a:r>
                <a:r>
                  <a:rPr lang="en-US"/>
                  <a:t>/</a:t>
                </a:r>
                <a:r>
                  <a:rPr lang="ru-RU"/>
                  <a:t>моль</a:t>
                </a:r>
                <a:r>
                  <a:rPr lang="en-US" baseline="30000"/>
                  <a:t>2</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516171456"/>
        <c:crosses val="autoZero"/>
        <c:crossBetween val="midCat"/>
      </c:valAx>
      <c:valAx>
        <c:axId val="516171456"/>
        <c:scaling>
          <c:orientation val="minMax"/>
        </c:scaling>
        <c:delete val="0"/>
        <c:axPos val="l"/>
        <c:title>
          <c:tx>
            <c:rich>
              <a:bodyPr rot="-5400000" vert="horz"/>
              <a:lstStyle/>
              <a:p>
                <a:pPr>
                  <a:defRPr/>
                </a:pPr>
                <a:r>
                  <a:rPr lang="en-US"/>
                  <a:t>lnQe</a:t>
                </a:r>
                <a:endParaRPr lang="ru-RU"/>
              </a:p>
            </c:rich>
          </c:tx>
          <c:layout>
            <c:manualLayout>
              <c:xMode val="edge"/>
              <c:yMode val="edge"/>
              <c:x val="0"/>
              <c:y val="0.37685674042099909"/>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516170880"/>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б</a:t>
            </a:r>
            <a:endParaRPr lang="en-US"/>
          </a:p>
        </c:rich>
      </c:tx>
      <c:overlay val="1"/>
    </c:title>
    <c:autoTitleDeleted val="0"/>
    <c:plotArea>
      <c:layout>
        <c:manualLayout>
          <c:layoutTarget val="inner"/>
          <c:xMode val="edge"/>
          <c:yMode val="edge"/>
          <c:x val="0.17289148967746615"/>
          <c:y val="5.5779415473421703E-2"/>
          <c:w val="0.73746375141511944"/>
          <c:h val="0.7909808021964736"/>
        </c:manualLayout>
      </c:layout>
      <c:scatterChart>
        <c:scatterStyle val="lineMarker"/>
        <c:varyColors val="0"/>
        <c:ser>
          <c:idx val="2"/>
          <c:order val="0"/>
          <c:tx>
            <c:strRef>
              <c:f>kinetics!$K$4</c:f>
              <c:strCache>
                <c:ptCount val="1"/>
                <c:pt idx="0">
                  <c:v>Cr(azide)MIL101 MOF</c:v>
                </c:pt>
              </c:strCache>
            </c:strRef>
          </c:tx>
          <c:spPr>
            <a:ln w="28575">
              <a:noFill/>
            </a:ln>
          </c:spPr>
          <c:marker>
            <c:symbol val="circle"/>
            <c:size val="3"/>
            <c:spPr>
              <a:solidFill>
                <a:srgbClr val="92D050"/>
              </a:solidFill>
              <a:ln>
                <a:solidFill>
                  <a:schemeClr val="tx1">
                    <a:shade val="95000"/>
                    <a:satMod val="105000"/>
                  </a:schemeClr>
                </a:solidFill>
              </a:ln>
            </c:spPr>
          </c:marker>
          <c:trendline>
            <c:trendlineType val="linear"/>
            <c:dispRSqr val="0"/>
            <c:dispEq val="0"/>
          </c:trendline>
          <c:trendline>
            <c:trendlineType val="linear"/>
            <c:dispRSqr val="0"/>
            <c:dispEq val="0"/>
          </c:trendline>
          <c:xVal>
            <c:numRef>
              <c:f>kinetics!$I$7:$I$14</c:f>
              <c:numCache>
                <c:formatCode>General</c:formatCode>
                <c:ptCount val="8"/>
                <c:pt idx="0">
                  <c:v>12</c:v>
                </c:pt>
                <c:pt idx="1">
                  <c:v>24</c:v>
                </c:pt>
                <c:pt idx="2">
                  <c:v>48</c:v>
                </c:pt>
                <c:pt idx="3">
                  <c:v>72</c:v>
                </c:pt>
                <c:pt idx="4">
                  <c:v>96</c:v>
                </c:pt>
                <c:pt idx="5">
                  <c:v>120</c:v>
                </c:pt>
                <c:pt idx="6">
                  <c:v>144</c:v>
                </c:pt>
                <c:pt idx="7">
                  <c:v>168</c:v>
                </c:pt>
              </c:numCache>
            </c:numRef>
          </c:xVal>
          <c:yVal>
            <c:numRef>
              <c:f>kinetics!$K$7:$K$14</c:f>
              <c:numCache>
                <c:formatCode>0.000</c:formatCode>
                <c:ptCount val="8"/>
                <c:pt idx="0">
                  <c:v>9.4652153336488451E-2</c:v>
                </c:pt>
                <c:pt idx="1">
                  <c:v>0.13544018058690752</c:v>
                </c:pt>
                <c:pt idx="2">
                  <c:v>0.20347604917337858</c:v>
                </c:pt>
                <c:pt idx="3">
                  <c:v>0.23288911890283345</c:v>
                </c:pt>
                <c:pt idx="4">
                  <c:v>0.2310691763346652</c:v>
                </c:pt>
                <c:pt idx="5">
                  <c:v>0.28656716417910455</c:v>
                </c:pt>
                <c:pt idx="6">
                  <c:v>0.34331489605187882</c:v>
                </c:pt>
                <c:pt idx="7">
                  <c:v>0.43330238316310743</c:v>
                </c:pt>
              </c:numCache>
            </c:numRef>
          </c:yVal>
          <c:smooth val="0"/>
          <c:extLst xmlns="http://schemas.openxmlformats.org/drawingml/2006/chart">
            <c:ext xmlns:c16="http://schemas.microsoft.com/office/drawing/2014/chart" uri="{C3380CC4-5D6E-409C-BE32-E72D297353CC}">
              <c16:uniqueId val="{00000000-2F43-4FD7-BE2F-B6D37990AEDD}"/>
            </c:ext>
          </c:extLst>
        </c:ser>
        <c:dLbls>
          <c:showLegendKey val="0"/>
          <c:showVal val="0"/>
          <c:showCatName val="0"/>
          <c:showSerName val="0"/>
          <c:showPercent val="0"/>
          <c:showBubbleSize val="0"/>
        </c:dLbls>
        <c:axId val="670343744"/>
        <c:axId val="670344320"/>
      </c:scatterChart>
      <c:valAx>
        <c:axId val="670343744"/>
        <c:scaling>
          <c:orientation val="minMax"/>
          <c:max val="150"/>
          <c:min val="0"/>
        </c:scaling>
        <c:delete val="0"/>
        <c:axPos val="b"/>
        <c:title>
          <c:tx>
            <c:rich>
              <a:bodyPr/>
              <a:lstStyle/>
              <a:p>
                <a:pPr>
                  <a:defRPr/>
                </a:pPr>
                <a:r>
                  <a:rPr lang="en-US"/>
                  <a:t>t, </a:t>
                </a:r>
                <a:r>
                  <a:rPr lang="ru-RU"/>
                  <a:t>ч</a:t>
                </a:r>
                <a:endParaRPr lang="en-US"/>
              </a:p>
            </c:rich>
          </c:tx>
          <c:layout>
            <c:manualLayout>
              <c:xMode val="edge"/>
              <c:yMode val="edge"/>
              <c:x val="0.49744677185622072"/>
              <c:y val="0.93038486585937874"/>
            </c:manualLayout>
          </c:layout>
          <c:overlay val="0"/>
        </c:title>
        <c:numFmt formatCode="General" sourceLinked="1"/>
        <c:majorTickMark val="out"/>
        <c:minorTickMark val="none"/>
        <c:tickLblPos val="nextTo"/>
        <c:txPr>
          <a:bodyPr rot="0" vert="horz"/>
          <a:lstStyle/>
          <a:p>
            <a:pPr>
              <a:defRPr/>
            </a:pPr>
            <a:endParaRPr lang="ru-RU"/>
          </a:p>
        </c:txPr>
        <c:crossAx val="670344320"/>
        <c:crosses val="autoZero"/>
        <c:crossBetween val="midCat"/>
        <c:majorUnit val="50"/>
      </c:valAx>
      <c:valAx>
        <c:axId val="670344320"/>
        <c:scaling>
          <c:orientation val="minMax"/>
          <c:max val="0.4"/>
          <c:min val="8.0000000000000029E-2"/>
        </c:scaling>
        <c:delete val="0"/>
        <c:axPos val="l"/>
        <c:title>
          <c:tx>
            <c:rich>
              <a:bodyPr/>
              <a:lstStyle/>
              <a:p>
                <a:pPr>
                  <a:defRPr/>
                </a:pPr>
                <a:r>
                  <a:rPr lang="en-US"/>
                  <a:t>t/qt</a:t>
                </a:r>
              </a:p>
            </c:rich>
          </c:tx>
          <c:layout>
            <c:manualLayout>
              <c:xMode val="edge"/>
              <c:yMode val="edge"/>
              <c:x val="1.9237470824688799E-2"/>
              <c:y val="0.41194536917703101"/>
            </c:manualLayout>
          </c:layout>
          <c:overlay val="0"/>
        </c:title>
        <c:numFmt formatCode="General" sourceLinked="0"/>
        <c:majorTickMark val="out"/>
        <c:minorTickMark val="none"/>
        <c:tickLblPos val="nextTo"/>
        <c:txPr>
          <a:bodyPr rot="0" vert="horz"/>
          <a:lstStyle/>
          <a:p>
            <a:pPr>
              <a:defRPr/>
            </a:pPr>
            <a:endParaRPr lang="ru-RU"/>
          </a:p>
        </c:txPr>
        <c:crossAx val="670343744"/>
        <c:crosses val="autoZero"/>
        <c:crossBetween val="midCat"/>
        <c:majorUnit val="0.1"/>
      </c:valAx>
      <c:spPr>
        <a:noFill/>
        <a:ln w="25400">
          <a:noFill/>
        </a:ln>
      </c:spPr>
    </c:plotArea>
    <c:plotVisOnly val="1"/>
    <c:dispBlanksAs val="gap"/>
    <c:showDLblsOverMax val="0"/>
  </c:chart>
  <c:spPr>
    <a:noFill/>
    <a:ln>
      <a:noFill/>
    </a:ln>
  </c:spPr>
  <c:txPr>
    <a:bodyPr/>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г</a:t>
            </a:r>
            <a:r>
              <a:rPr lang="en-US"/>
              <a:t>)</a:t>
            </a:r>
          </a:p>
        </c:rich>
      </c:tx>
      <c:overlay val="1"/>
    </c:title>
    <c:autoTitleDeleted val="0"/>
    <c:plotArea>
      <c:layout>
        <c:manualLayout>
          <c:layoutTarget val="inner"/>
          <c:xMode val="edge"/>
          <c:yMode val="edge"/>
          <c:x val="0.20390538901935507"/>
          <c:y val="5.2009456264775412E-2"/>
          <c:w val="0.64551119825975056"/>
          <c:h val="0.76616220844734839"/>
        </c:manualLayout>
      </c:layout>
      <c:scatterChart>
        <c:scatterStyle val="lineMarker"/>
        <c:varyColors val="0"/>
        <c:ser>
          <c:idx val="0"/>
          <c:order val="0"/>
          <c:tx>
            <c:strRef>
              <c:f>'D-R'!$A$11:$G$11</c:f>
              <c:strCache>
                <c:ptCount val="1"/>
                <c:pt idx="0">
                  <c:v>HH</c:v>
                </c:pt>
              </c:strCache>
            </c:strRef>
          </c:tx>
          <c:spPr>
            <a:ln w="25400" cap="rnd">
              <a:noFill/>
              <a:round/>
            </a:ln>
            <a:effectLst/>
          </c:spPr>
          <c:marker>
            <c:symbol val="circle"/>
            <c:size val="4"/>
            <c:spPr>
              <a:solidFill>
                <a:srgbClr val="92D050"/>
              </a:solidFill>
              <a:ln w="3175">
                <a:solidFill>
                  <a:schemeClr val="tx1"/>
                </a:solidFill>
              </a:ln>
              <a:effectLst/>
            </c:spPr>
          </c:marker>
          <c:trendline>
            <c:spPr>
              <a:ln w="19050" cap="rnd">
                <a:solidFill>
                  <a:schemeClr val="accent1"/>
                </a:solidFill>
                <a:prstDash val="sysDot"/>
              </a:ln>
              <a:effectLst/>
            </c:spPr>
            <c:trendlineType val="linear"/>
            <c:dispRSqr val="0"/>
            <c:dispEq val="0"/>
          </c:trendline>
          <c:trendline>
            <c:spPr>
              <a:ln w="3175" cap="rnd">
                <a:solidFill>
                  <a:schemeClr val="tx1"/>
                </a:solidFill>
                <a:prstDash val="solid"/>
              </a:ln>
              <a:effectLst/>
            </c:spPr>
            <c:trendlineType val="linear"/>
            <c:dispRSqr val="0"/>
            <c:dispEq val="0"/>
          </c:trendline>
          <c:xVal>
            <c:numRef>
              <c:f>'D-R'!$G$13:$G$21</c:f>
              <c:numCache>
                <c:formatCode>General</c:formatCode>
                <c:ptCount val="9"/>
                <c:pt idx="0">
                  <c:v>15664.126005260767</c:v>
                </c:pt>
                <c:pt idx="1">
                  <c:v>24605.24912130045</c:v>
                </c:pt>
                <c:pt idx="2">
                  <c:v>25567.595481657037</c:v>
                </c:pt>
                <c:pt idx="3">
                  <c:v>26941.115667919817</c:v>
                </c:pt>
                <c:pt idx="4">
                  <c:v>28428.39427596761</c:v>
                </c:pt>
                <c:pt idx="5">
                  <c:v>48999.691880237711</c:v>
                </c:pt>
                <c:pt idx="6">
                  <c:v>50800.178119081473</c:v>
                </c:pt>
                <c:pt idx="7">
                  <c:v>54712.298438135149</c:v>
                </c:pt>
                <c:pt idx="8">
                  <c:v>70048.386276969075</c:v>
                </c:pt>
              </c:numCache>
            </c:numRef>
          </c:xVal>
          <c:yVal>
            <c:numRef>
              <c:f>'D-R'!$C$13:$C$21</c:f>
              <c:numCache>
                <c:formatCode>General</c:formatCode>
                <c:ptCount val="9"/>
                <c:pt idx="0">
                  <c:v>3.34</c:v>
                </c:pt>
                <c:pt idx="1">
                  <c:v>3.3676405981333128</c:v>
                </c:pt>
                <c:pt idx="2">
                  <c:v>3.3707381741774469</c:v>
                </c:pt>
                <c:pt idx="3">
                  <c:v>3.3748534063225533</c:v>
                </c:pt>
                <c:pt idx="4">
                  <c:v>3.38</c:v>
                </c:pt>
                <c:pt idx="5">
                  <c:v>3.4</c:v>
                </c:pt>
                <c:pt idx="6">
                  <c:v>3.4320175240020419</c:v>
                </c:pt>
                <c:pt idx="7">
                  <c:v>3.4200191359027432</c:v>
                </c:pt>
                <c:pt idx="8">
                  <c:v>3.46</c:v>
                </c:pt>
              </c:numCache>
            </c:numRef>
          </c:yVal>
          <c:smooth val="0"/>
          <c:extLst>
            <c:ext xmlns:c16="http://schemas.microsoft.com/office/drawing/2014/chart" uri="{C3380CC4-5D6E-409C-BE32-E72D297353CC}">
              <c16:uniqueId val="{00000002-4262-4943-B0A0-D69B499060F2}"/>
            </c:ext>
          </c:extLst>
        </c:ser>
        <c:dLbls>
          <c:showLegendKey val="0"/>
          <c:showVal val="0"/>
          <c:showCatName val="0"/>
          <c:showSerName val="0"/>
          <c:showPercent val="0"/>
          <c:showBubbleSize val="0"/>
        </c:dLbls>
        <c:axId val="516173184"/>
        <c:axId val="516173760"/>
      </c:scatterChart>
      <c:valAx>
        <c:axId val="516173184"/>
        <c:scaling>
          <c:orientation val="minMax"/>
          <c:max val="75000"/>
        </c:scaling>
        <c:delete val="0"/>
        <c:axPos val="b"/>
        <c:title>
          <c:tx>
            <c:rich>
              <a:bodyPr rot="0" vert="horz"/>
              <a:lstStyle/>
              <a:p>
                <a:pPr>
                  <a:defRPr/>
                </a:pPr>
                <a:r>
                  <a:rPr lang="el-GR"/>
                  <a:t>ε</a:t>
                </a:r>
                <a:r>
                  <a:rPr lang="el-GR" baseline="30000"/>
                  <a:t>2</a:t>
                </a:r>
                <a:r>
                  <a:rPr lang="el-GR"/>
                  <a:t>, </a:t>
                </a:r>
                <a:r>
                  <a:rPr lang="ru-RU"/>
                  <a:t>кДж</a:t>
                </a:r>
                <a:r>
                  <a:rPr lang="en-US" baseline="30000"/>
                  <a:t>2</a:t>
                </a:r>
                <a:r>
                  <a:rPr lang="en-US"/>
                  <a:t>/</a:t>
                </a:r>
                <a:r>
                  <a:rPr lang="ru-RU"/>
                  <a:t>моль</a:t>
                </a:r>
                <a:r>
                  <a:rPr lang="en-US" baseline="30000"/>
                  <a:t>2</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516173760"/>
        <c:crosses val="autoZero"/>
        <c:crossBetween val="midCat"/>
        <c:majorUnit val="25000"/>
      </c:valAx>
      <c:valAx>
        <c:axId val="516173760"/>
        <c:scaling>
          <c:orientation val="minMax"/>
          <c:max val="3.5"/>
          <c:min val="3.3"/>
        </c:scaling>
        <c:delete val="0"/>
        <c:axPos val="l"/>
        <c:title>
          <c:tx>
            <c:rich>
              <a:bodyPr rot="-5400000" vert="horz"/>
              <a:lstStyle/>
              <a:p>
                <a:pPr>
                  <a:defRPr/>
                </a:pPr>
                <a:r>
                  <a:rPr lang="en-US"/>
                  <a:t>lnQe</a:t>
                </a:r>
                <a:endParaRPr lang="ru-RU"/>
              </a:p>
            </c:rich>
          </c:tx>
          <c:layout>
            <c:manualLayout>
              <c:xMode val="edge"/>
              <c:yMode val="edge"/>
              <c:x val="0"/>
              <c:y val="0.29111892928277588"/>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516173184"/>
        <c:crosses val="autoZero"/>
        <c:crossBetween val="midCat"/>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ru-RU"/>
              <a:t>д</a:t>
            </a:r>
            <a:r>
              <a:rPr lang="en-US"/>
              <a:t>)</a:t>
            </a:r>
          </a:p>
        </c:rich>
      </c:tx>
      <c:overlay val="1"/>
    </c:title>
    <c:autoTitleDeleted val="0"/>
    <c:plotArea>
      <c:layout>
        <c:manualLayout>
          <c:layoutTarget val="inner"/>
          <c:xMode val="edge"/>
          <c:yMode val="edge"/>
          <c:x val="0.17003884514435696"/>
          <c:y val="5.0925925925925923E-2"/>
          <c:w val="0.73062782152230987"/>
          <c:h val="0.78696927589933607"/>
        </c:manualLayout>
      </c:layout>
      <c:scatterChart>
        <c:scatterStyle val="lineMarker"/>
        <c:varyColors val="0"/>
        <c:ser>
          <c:idx val="0"/>
          <c:order val="0"/>
          <c:tx>
            <c:strRef>
              <c:f>'D-R'!$I$1:$O$1</c:f>
              <c:strCache>
                <c:ptCount val="1"/>
                <c:pt idx="0">
                  <c:v>DMAB</c:v>
                </c:pt>
              </c:strCache>
            </c:strRef>
          </c:tx>
          <c:spPr>
            <a:ln w="25400" cap="rnd">
              <a:noFill/>
              <a:round/>
            </a:ln>
            <a:effectLst/>
          </c:spPr>
          <c:marker>
            <c:symbol val="circle"/>
            <c:size val="4"/>
            <c:spPr>
              <a:solidFill>
                <a:srgbClr val="92D050"/>
              </a:solidFill>
              <a:ln w="3175">
                <a:solidFill>
                  <a:schemeClr val="tx1"/>
                </a:solidFill>
              </a:ln>
              <a:effectLst/>
            </c:spPr>
          </c:marker>
          <c:trendline>
            <c:spPr>
              <a:ln w="19050" cap="rnd">
                <a:solidFill>
                  <a:schemeClr val="accent1"/>
                </a:solidFill>
                <a:prstDash val="sysDot"/>
              </a:ln>
              <a:effectLst/>
            </c:spPr>
            <c:trendlineType val="linear"/>
            <c:dispRSqr val="0"/>
            <c:dispEq val="0"/>
          </c:trendline>
          <c:trendline>
            <c:spPr>
              <a:ln w="3175" cap="rnd">
                <a:solidFill>
                  <a:schemeClr val="tx1"/>
                </a:solidFill>
                <a:prstDash val="solid"/>
              </a:ln>
              <a:effectLst/>
            </c:spPr>
            <c:trendlineType val="linear"/>
            <c:dispRSqr val="0"/>
            <c:dispEq val="0"/>
          </c:trendline>
          <c:xVal>
            <c:numRef>
              <c:f>'D-R'!$O$3:$O$9</c:f>
              <c:numCache>
                <c:formatCode>General</c:formatCode>
                <c:ptCount val="7"/>
                <c:pt idx="0">
                  <c:v>733.29956456854518</c:v>
                </c:pt>
                <c:pt idx="1">
                  <c:v>789.20004991031988</c:v>
                </c:pt>
                <c:pt idx="2">
                  <c:v>855.77232676453798</c:v>
                </c:pt>
                <c:pt idx="3">
                  <c:v>872.17037490646578</c:v>
                </c:pt>
                <c:pt idx="4">
                  <c:v>915.28839797406806</c:v>
                </c:pt>
                <c:pt idx="5">
                  <c:v>935.74165828948946</c:v>
                </c:pt>
                <c:pt idx="6">
                  <c:v>1065.7221265108835</c:v>
                </c:pt>
              </c:numCache>
            </c:numRef>
          </c:xVal>
          <c:yVal>
            <c:numRef>
              <c:f>'D-R'!$K$3:$K$9</c:f>
              <c:numCache>
                <c:formatCode>General</c:formatCode>
                <c:ptCount val="7"/>
                <c:pt idx="0">
                  <c:v>1.8405496333974869</c:v>
                </c:pt>
                <c:pt idx="1">
                  <c:v>1.9865035460205669</c:v>
                </c:pt>
                <c:pt idx="2">
                  <c:v>2.1210632163706555</c:v>
                </c:pt>
                <c:pt idx="3">
                  <c:v>2.149433913499871</c:v>
                </c:pt>
                <c:pt idx="4">
                  <c:v>2.2170272046323989</c:v>
                </c:pt>
                <c:pt idx="5">
                  <c:v>2.2460147415056513</c:v>
                </c:pt>
                <c:pt idx="6">
                  <c:v>2.2192034840549946</c:v>
                </c:pt>
              </c:numCache>
            </c:numRef>
          </c:yVal>
          <c:smooth val="0"/>
          <c:extLst>
            <c:ext xmlns:c16="http://schemas.microsoft.com/office/drawing/2014/chart" uri="{C3380CC4-5D6E-409C-BE32-E72D297353CC}">
              <c16:uniqueId val="{00000002-5FC3-49C6-80B8-6CC0F7354D84}"/>
            </c:ext>
          </c:extLst>
        </c:ser>
        <c:dLbls>
          <c:showLegendKey val="0"/>
          <c:showVal val="0"/>
          <c:showCatName val="0"/>
          <c:showSerName val="0"/>
          <c:showPercent val="0"/>
          <c:showBubbleSize val="0"/>
        </c:dLbls>
        <c:axId val="516175488"/>
        <c:axId val="516176064"/>
      </c:scatterChart>
      <c:valAx>
        <c:axId val="516175488"/>
        <c:scaling>
          <c:orientation val="minMax"/>
          <c:min val="650"/>
        </c:scaling>
        <c:delete val="0"/>
        <c:axPos val="b"/>
        <c:title>
          <c:tx>
            <c:rich>
              <a:bodyPr rot="0" vert="horz"/>
              <a:lstStyle/>
              <a:p>
                <a:pPr>
                  <a:defRPr/>
                </a:pPr>
                <a:r>
                  <a:rPr lang="el-GR"/>
                  <a:t>ε</a:t>
                </a:r>
                <a:r>
                  <a:rPr lang="el-GR" baseline="30000"/>
                  <a:t>2</a:t>
                </a:r>
                <a:r>
                  <a:rPr lang="el-GR"/>
                  <a:t>, </a:t>
                </a:r>
                <a:r>
                  <a:rPr lang="ru-RU"/>
                  <a:t>кДж</a:t>
                </a:r>
                <a:r>
                  <a:rPr lang="en-US" baseline="30000"/>
                  <a:t>2</a:t>
                </a:r>
                <a:r>
                  <a:rPr lang="en-US"/>
                  <a:t>/</a:t>
                </a:r>
                <a:r>
                  <a:rPr lang="ru-RU"/>
                  <a:t>моль</a:t>
                </a:r>
                <a:r>
                  <a:rPr lang="en-US" baseline="30000"/>
                  <a:t>2</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516176064"/>
        <c:crosses val="autoZero"/>
        <c:crossBetween val="midCat"/>
      </c:valAx>
      <c:valAx>
        <c:axId val="516176064"/>
        <c:scaling>
          <c:orientation val="minMax"/>
          <c:min val="1.7000000000000002"/>
        </c:scaling>
        <c:delete val="0"/>
        <c:axPos val="l"/>
        <c:title>
          <c:tx>
            <c:rich>
              <a:bodyPr rot="-5400000" vert="horz"/>
              <a:lstStyle/>
              <a:p>
                <a:pPr>
                  <a:defRPr/>
                </a:pPr>
                <a:r>
                  <a:rPr lang="en-US"/>
                  <a:t>lnQe</a:t>
                </a:r>
                <a:endParaRPr lang="ru-RU"/>
              </a:p>
            </c:rich>
          </c:tx>
          <c:layout>
            <c:manualLayout>
              <c:xMode val="edge"/>
              <c:yMode val="edge"/>
              <c:x val="6.6666666666666671E-3"/>
              <c:y val="0.31462333165801082"/>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516175488"/>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97523875481149"/>
          <c:y val="9.8434004474272932E-2"/>
          <c:w val="0.83398142153836885"/>
          <c:h val="0.71850834081981352"/>
        </c:manualLayout>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3175" cap="flat" cmpd="sng" algn="ctr">
                <a:solidFill>
                  <a:schemeClr val="tx1"/>
                </a:solidFill>
                <a:prstDash val="solid"/>
                <a:round/>
              </a:ln>
              <a:effectLst/>
            </c:spPr>
          </c:errBars>
          <c:val>
            <c:numRef>
              <c:f>'по циклам'!$B$3:$B$7</c:f>
              <c:numCache>
                <c:formatCode>General</c:formatCode>
                <c:ptCount val="5"/>
                <c:pt idx="0">
                  <c:v>95</c:v>
                </c:pt>
                <c:pt idx="1">
                  <c:v>93</c:v>
                </c:pt>
                <c:pt idx="2">
                  <c:v>89</c:v>
                </c:pt>
                <c:pt idx="3">
                  <c:v>80</c:v>
                </c:pt>
                <c:pt idx="4">
                  <c:v>78</c:v>
                </c:pt>
              </c:numCache>
            </c:numRef>
          </c:val>
          <c:extLst>
            <c:ext xmlns:c16="http://schemas.microsoft.com/office/drawing/2014/chart" uri="{C3380CC4-5D6E-409C-BE32-E72D297353CC}">
              <c16:uniqueId val="{00000000-159E-4DF2-ADC4-092AE3E4ADBC}"/>
            </c:ext>
          </c:extLst>
        </c:ser>
        <c:dLbls>
          <c:showLegendKey val="0"/>
          <c:showVal val="0"/>
          <c:showCatName val="0"/>
          <c:showSerName val="0"/>
          <c:showPercent val="0"/>
          <c:showBubbleSize val="0"/>
        </c:dLbls>
        <c:gapWidth val="219"/>
        <c:overlap val="-27"/>
        <c:axId val="667128832"/>
        <c:axId val="637345792"/>
      </c:barChart>
      <c:catAx>
        <c:axId val="66712883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a:t>Номер</a:t>
                </a:r>
                <a:r>
                  <a:rPr lang="ru-RU" baseline="0"/>
                  <a:t> цикла</a:t>
                </a:r>
                <a:endParaRPr lang="ru-RU"/>
              </a:p>
            </c:rich>
          </c:tx>
          <c:overlay val="0"/>
          <c:spPr>
            <a:noFill/>
            <a:ln>
              <a:noFill/>
            </a:ln>
            <a:effectLst/>
          </c:spPr>
        </c:title>
        <c:majorTickMark val="none"/>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37345792"/>
        <c:crosses val="autoZero"/>
        <c:auto val="1"/>
        <c:lblAlgn val="ctr"/>
        <c:lblOffset val="100"/>
        <c:noMultiLvlLbl val="0"/>
      </c:catAx>
      <c:valAx>
        <c:axId val="637345792"/>
        <c:scaling>
          <c:orientation val="minMax"/>
          <c:max val="10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a:t>Степень удаления </a:t>
                </a:r>
                <a:r>
                  <a:rPr lang="en-US"/>
                  <a:t>U(VI)</a:t>
                </a:r>
                <a:r>
                  <a:rPr lang="ru-RU"/>
                  <a:t>, %</a:t>
                </a:r>
                <a:r>
                  <a:rPr lang="en-US"/>
                  <a:t> </a:t>
                </a:r>
                <a:endParaRPr lang="ru-RU"/>
              </a:p>
            </c:rich>
          </c:tx>
          <c:overlay val="0"/>
          <c:spPr>
            <a:noFill/>
            <a:ln>
              <a:noFill/>
            </a:ln>
            <a:effectLst/>
          </c:spPr>
        </c:title>
        <c:numFmt formatCode="General" sourceLinked="1"/>
        <c:majorTickMark val="out"/>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67128832"/>
        <c:crosses val="autoZero"/>
        <c:crossBetween val="between"/>
        <c:majorUnit val="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prstDash val="solid"/>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89900347822376"/>
          <c:y val="3.9361893692602352E-2"/>
          <c:w val="0.78528690011309565"/>
          <c:h val="0.93354177921107051"/>
        </c:manualLayout>
      </c:layout>
      <c:scatterChart>
        <c:scatterStyle val="smoothMarker"/>
        <c:varyColors val="0"/>
        <c:ser>
          <c:idx val="0"/>
          <c:order val="0"/>
          <c:tx>
            <c:strRef>
              <c:f>'pH zpc'!$D$1</c:f>
              <c:strCache>
                <c:ptCount val="1"/>
                <c:pt idx="0">
                  <c:v>Fe3O4/Cr MOF composite</c:v>
                </c:pt>
              </c:strCache>
            </c:strRef>
          </c:tx>
          <c:spPr>
            <a:ln w="6350">
              <a:solidFill>
                <a:schemeClr val="tx1"/>
              </a:solidFill>
            </a:ln>
          </c:spPr>
          <c:marker>
            <c:symbol val="circle"/>
            <c:size val="4"/>
            <c:spPr>
              <a:solidFill>
                <a:srgbClr val="FF0000"/>
              </a:solidFill>
              <a:ln w="3175">
                <a:solidFill>
                  <a:schemeClr val="tx1"/>
                </a:solidFill>
              </a:ln>
            </c:spPr>
          </c:marker>
          <c:xVal>
            <c:numRef>
              <c:f>'pH zpc'!$B$3:$B$10</c:f>
              <c:numCache>
                <c:formatCode>General</c:formatCode>
                <c:ptCount val="8"/>
                <c:pt idx="0">
                  <c:v>3</c:v>
                </c:pt>
                <c:pt idx="1">
                  <c:v>4</c:v>
                </c:pt>
                <c:pt idx="2">
                  <c:v>5</c:v>
                </c:pt>
                <c:pt idx="3">
                  <c:v>5.51</c:v>
                </c:pt>
                <c:pt idx="4">
                  <c:v>6</c:v>
                </c:pt>
                <c:pt idx="5">
                  <c:v>6.52</c:v>
                </c:pt>
                <c:pt idx="6">
                  <c:v>7</c:v>
                </c:pt>
              </c:numCache>
            </c:numRef>
          </c:xVal>
          <c:yVal>
            <c:numRef>
              <c:f>'pH zpc'!$D$3:$D$10</c:f>
              <c:numCache>
                <c:formatCode>General</c:formatCode>
                <c:ptCount val="8"/>
                <c:pt idx="0">
                  <c:v>0.5</c:v>
                </c:pt>
                <c:pt idx="1">
                  <c:v>0.48</c:v>
                </c:pt>
                <c:pt idx="2">
                  <c:v>0.48899999999999999</c:v>
                </c:pt>
                <c:pt idx="3">
                  <c:v>0.37</c:v>
                </c:pt>
                <c:pt idx="4">
                  <c:v>0.35</c:v>
                </c:pt>
                <c:pt idx="5">
                  <c:v>-0.12</c:v>
                </c:pt>
                <c:pt idx="6">
                  <c:v>-0.36</c:v>
                </c:pt>
              </c:numCache>
            </c:numRef>
          </c:yVal>
          <c:smooth val="1"/>
          <c:extLst>
            <c:ext xmlns:c16="http://schemas.microsoft.com/office/drawing/2014/chart" uri="{C3380CC4-5D6E-409C-BE32-E72D297353CC}">
              <c16:uniqueId val="{00000000-E3A7-4789-A5C0-D40D4B04074E}"/>
            </c:ext>
          </c:extLst>
        </c:ser>
        <c:dLbls>
          <c:showLegendKey val="0"/>
          <c:showVal val="0"/>
          <c:showCatName val="0"/>
          <c:showSerName val="0"/>
          <c:showPercent val="0"/>
          <c:showBubbleSize val="0"/>
        </c:dLbls>
        <c:axId val="637347520"/>
        <c:axId val="637348096"/>
      </c:scatterChart>
      <c:valAx>
        <c:axId val="637347520"/>
        <c:scaling>
          <c:orientation val="minMax"/>
          <c:max val="10"/>
          <c:min val="2"/>
        </c:scaling>
        <c:delete val="0"/>
        <c:axPos val="b"/>
        <c:title>
          <c:tx>
            <c:rich>
              <a:bodyPr/>
              <a:lstStyle/>
              <a:p>
                <a:pPr>
                  <a:defRPr sz="1000"/>
                </a:pPr>
                <a:r>
                  <a:rPr lang="en-US" sz="1000"/>
                  <a:t>pHi</a:t>
                </a:r>
                <a:endParaRPr lang="ru-RU" sz="1000"/>
              </a:p>
            </c:rich>
          </c:tx>
          <c:overlay val="0"/>
        </c:title>
        <c:numFmt formatCode="General" sourceLinked="1"/>
        <c:majorTickMark val="out"/>
        <c:minorTickMark val="none"/>
        <c:tickLblPos val="nextTo"/>
        <c:txPr>
          <a:bodyPr rot="0" vert="horz"/>
          <a:lstStyle/>
          <a:p>
            <a:pPr>
              <a:defRPr sz="700"/>
            </a:pPr>
            <a:endParaRPr lang="ru-RU"/>
          </a:p>
        </c:txPr>
        <c:crossAx val="637348096"/>
        <c:crosses val="autoZero"/>
        <c:crossBetween val="midCat"/>
        <c:majorUnit val="1"/>
      </c:valAx>
      <c:valAx>
        <c:axId val="637348096"/>
        <c:scaling>
          <c:orientation val="minMax"/>
        </c:scaling>
        <c:delete val="0"/>
        <c:axPos val="l"/>
        <c:title>
          <c:tx>
            <c:rich>
              <a:bodyPr/>
              <a:lstStyle/>
              <a:p>
                <a:pPr>
                  <a:defRPr sz="1000"/>
                </a:pPr>
                <a:r>
                  <a:rPr lang="ru-RU" sz="1000"/>
                  <a:t> </a:t>
                </a:r>
                <a:r>
                  <a:rPr lang="el-GR" sz="1000"/>
                  <a:t>Δ</a:t>
                </a:r>
                <a:r>
                  <a:rPr lang="en-US" sz="1000"/>
                  <a:t>pH</a:t>
                </a:r>
                <a:endParaRPr lang="ru-RU" sz="1000"/>
              </a:p>
            </c:rich>
          </c:tx>
          <c:overlay val="0"/>
        </c:title>
        <c:numFmt formatCode="General" sourceLinked="1"/>
        <c:majorTickMark val="out"/>
        <c:minorTickMark val="none"/>
        <c:tickLblPos val="nextTo"/>
        <c:txPr>
          <a:bodyPr rot="0" vert="horz"/>
          <a:lstStyle/>
          <a:p>
            <a:pPr>
              <a:defRPr sz="700"/>
            </a:pPr>
            <a:endParaRPr lang="ru-RU"/>
          </a:p>
        </c:txPr>
        <c:crossAx val="637347520"/>
        <c:crosses val="autoZero"/>
        <c:crossBetween val="midCat"/>
      </c:valAx>
      <c:spPr>
        <a:noFill/>
        <a:ln w="25400">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732468626606857"/>
          <c:y val="8.9170362325398975E-2"/>
          <c:w val="0.71180060825730118"/>
          <c:h val="0.79561076417171994"/>
        </c:manualLayout>
      </c:layout>
      <c:scatterChart>
        <c:scatterStyle val="smoothMarker"/>
        <c:varyColors val="0"/>
        <c:ser>
          <c:idx val="0"/>
          <c:order val="0"/>
          <c:tx>
            <c:v>HH</c:v>
          </c:tx>
          <c:spPr>
            <a:ln w="6350">
              <a:solidFill>
                <a:schemeClr val="tx1"/>
              </a:solidFill>
            </a:ln>
          </c:spPr>
          <c:marker>
            <c:symbol val="circle"/>
            <c:size val="4"/>
            <c:spPr>
              <a:solidFill>
                <a:srgbClr val="FF0000"/>
              </a:solidFill>
              <a:ln w="3175">
                <a:solidFill>
                  <a:schemeClr val="tx1"/>
                </a:solidFill>
              </a:ln>
            </c:spPr>
          </c:marker>
          <c:xVal>
            <c:numRef>
              <c:f>'pH zpc'!$B$3:$B$10</c:f>
              <c:numCache>
                <c:formatCode>General</c:formatCode>
                <c:ptCount val="8"/>
                <c:pt idx="0">
                  <c:v>4.5</c:v>
                </c:pt>
                <c:pt idx="1">
                  <c:v>5.5</c:v>
                </c:pt>
                <c:pt idx="2">
                  <c:v>6.5</c:v>
                </c:pt>
                <c:pt idx="3">
                  <c:v>7.5</c:v>
                </c:pt>
              </c:numCache>
            </c:numRef>
          </c:xVal>
          <c:yVal>
            <c:numRef>
              <c:f>'pH zpc'!$D$3:$D$10</c:f>
              <c:numCache>
                <c:formatCode>General</c:formatCode>
                <c:ptCount val="8"/>
                <c:pt idx="0">
                  <c:v>0.33000000000000007</c:v>
                </c:pt>
                <c:pt idx="1">
                  <c:v>0.24000000000000021</c:v>
                </c:pt>
                <c:pt idx="2">
                  <c:v>-0.37999999999999989</c:v>
                </c:pt>
                <c:pt idx="3">
                  <c:v>-0.40000000000000036</c:v>
                </c:pt>
              </c:numCache>
            </c:numRef>
          </c:yVal>
          <c:smooth val="1"/>
          <c:extLst>
            <c:ext xmlns:c16="http://schemas.microsoft.com/office/drawing/2014/chart" uri="{C3380CC4-5D6E-409C-BE32-E72D297353CC}">
              <c16:uniqueId val="{00000000-04EC-432E-BC3C-6113A8892C6F}"/>
            </c:ext>
          </c:extLst>
        </c:ser>
        <c:ser>
          <c:idx val="1"/>
          <c:order val="1"/>
          <c:tx>
            <c:v>NaBH4</c:v>
          </c:tx>
          <c:spPr>
            <a:ln w="6350">
              <a:solidFill>
                <a:schemeClr val="tx1"/>
              </a:solidFill>
            </a:ln>
          </c:spPr>
          <c:marker>
            <c:symbol val="circle"/>
            <c:size val="4"/>
            <c:spPr>
              <a:solidFill>
                <a:srgbClr val="2EF729"/>
              </a:solidFill>
              <a:ln w="3175">
                <a:solidFill>
                  <a:schemeClr val="tx1"/>
                </a:solidFill>
              </a:ln>
            </c:spPr>
          </c:marker>
          <c:xVal>
            <c:numRef>
              <c:f>'pH zpc'!$F$2:$F$9</c:f>
              <c:numCache>
                <c:formatCode>General</c:formatCode>
                <c:ptCount val="8"/>
                <c:pt idx="0">
                  <c:v>4.5</c:v>
                </c:pt>
                <c:pt idx="1">
                  <c:v>5.5</c:v>
                </c:pt>
                <c:pt idx="2">
                  <c:v>6.5</c:v>
                </c:pt>
                <c:pt idx="3">
                  <c:v>7.5</c:v>
                </c:pt>
              </c:numCache>
            </c:numRef>
          </c:xVal>
          <c:yVal>
            <c:numRef>
              <c:f>'pH zpc'!$H$2:$H$9</c:f>
              <c:numCache>
                <c:formatCode>General</c:formatCode>
                <c:ptCount val="8"/>
                <c:pt idx="0">
                  <c:v>0.20000000000000018</c:v>
                </c:pt>
                <c:pt idx="1">
                  <c:v>0.29000000000000004</c:v>
                </c:pt>
                <c:pt idx="2">
                  <c:v>-0.26999999999999957</c:v>
                </c:pt>
                <c:pt idx="3">
                  <c:v>-0.51999999999999957</c:v>
                </c:pt>
              </c:numCache>
            </c:numRef>
          </c:yVal>
          <c:smooth val="1"/>
          <c:extLst>
            <c:ext xmlns:c16="http://schemas.microsoft.com/office/drawing/2014/chart" uri="{C3380CC4-5D6E-409C-BE32-E72D297353CC}">
              <c16:uniqueId val="{00000001-04EC-432E-BC3C-6113A8892C6F}"/>
            </c:ext>
          </c:extLst>
        </c:ser>
        <c:dLbls>
          <c:showLegendKey val="0"/>
          <c:showVal val="0"/>
          <c:showCatName val="0"/>
          <c:showSerName val="0"/>
          <c:showPercent val="0"/>
          <c:showBubbleSize val="0"/>
        </c:dLbls>
        <c:axId val="637349824"/>
        <c:axId val="637350400"/>
      </c:scatterChart>
      <c:valAx>
        <c:axId val="637349824"/>
        <c:scaling>
          <c:orientation val="minMax"/>
          <c:max val="8"/>
          <c:min val="3.8"/>
        </c:scaling>
        <c:delete val="0"/>
        <c:axPos val="b"/>
        <c:title>
          <c:tx>
            <c:rich>
              <a:bodyPr/>
              <a:lstStyle/>
              <a:p>
                <a:pPr>
                  <a:defRPr sz="1000" b="0" i="0" u="none" strike="noStrike" baseline="0">
                    <a:solidFill>
                      <a:srgbClr val="000000"/>
                    </a:solidFill>
                    <a:latin typeface="Arial"/>
                    <a:ea typeface="Arial"/>
                    <a:cs typeface="Arial"/>
                  </a:defRPr>
                </a:pPr>
                <a:r>
                  <a:rPr lang="en-US" sz="1000"/>
                  <a:t>pHi </a:t>
                </a:r>
              </a:p>
            </c:rich>
          </c:tx>
          <c:layout>
            <c:manualLayout>
              <c:xMode val="edge"/>
              <c:yMode val="edge"/>
              <c:x val="0.52201599800025"/>
              <c:y val="0.93638036624732257"/>
            </c:manualLayout>
          </c:layout>
          <c:overlay val="0"/>
        </c:title>
        <c:numFmt formatCode="General" sourceLinked="1"/>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ru-RU"/>
          </a:p>
        </c:txPr>
        <c:crossAx val="637350400"/>
        <c:crosses val="autoZero"/>
        <c:crossBetween val="midCat"/>
        <c:majorUnit val="1"/>
        <c:minorUnit val="1.0000000000000002E-2"/>
      </c:valAx>
      <c:valAx>
        <c:axId val="637350400"/>
        <c:scaling>
          <c:orientation val="minMax"/>
        </c:scaling>
        <c:delete val="0"/>
        <c:axPos val="l"/>
        <c:title>
          <c:tx>
            <c:rich>
              <a:bodyPr/>
              <a:lstStyle/>
              <a:p>
                <a:pPr>
                  <a:defRPr sz="1000" b="0" i="0" u="none" strike="noStrike" baseline="0">
                    <a:solidFill>
                      <a:srgbClr val="000000"/>
                    </a:solidFill>
                    <a:latin typeface="Arial"/>
                    <a:ea typeface="Arial"/>
                    <a:cs typeface="Arial"/>
                  </a:defRPr>
                </a:pPr>
                <a:r>
                  <a:rPr lang="en-US" sz="1000"/>
                  <a:t>∆pH</a:t>
                </a:r>
              </a:p>
            </c:rich>
          </c:tx>
          <c:layout>
            <c:manualLayout>
              <c:xMode val="edge"/>
              <c:yMode val="edge"/>
              <c:x val="3.2339938989107843E-2"/>
              <c:y val="0.38542402027332789"/>
            </c:manualLayout>
          </c:layout>
          <c:overlay val="0"/>
        </c:title>
        <c:numFmt formatCode="General" sourceLinked="1"/>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ru-RU"/>
          </a:p>
        </c:txPr>
        <c:crossAx val="637349824"/>
        <c:crosses val="autoZero"/>
        <c:crossBetween val="midCat"/>
      </c:valAx>
      <c:spPr>
        <a:noFill/>
        <a:ln w="25400">
          <a:noFill/>
        </a:ln>
      </c:spPr>
    </c:plotArea>
    <c:plotVisOnly val="1"/>
    <c:dispBlanksAs val="gap"/>
    <c:showDLblsOverMax val="0"/>
  </c:chart>
  <c:spPr>
    <a:noFill/>
    <a:ln>
      <a:noFill/>
    </a:ln>
  </c:spPr>
  <c:txPr>
    <a:bodyPr/>
    <a:lstStyle/>
    <a:p>
      <a:pPr>
        <a:defRPr sz="700" b="0" i="0" u="none" strike="noStrike" baseline="0">
          <a:solidFill>
            <a:srgbClr val="000000"/>
          </a:solidFill>
          <a:latin typeface="Arial"/>
          <a:ea typeface="Arial"/>
          <a:cs typeface="Arial"/>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1 </a:t>
            </a:r>
            <a:r>
              <a:rPr lang="ru-RU" sz="1100"/>
              <a:t>тип</a:t>
            </a:r>
          </a:p>
        </c:rich>
      </c:tx>
      <c:layout>
        <c:manualLayout>
          <c:xMode val="edge"/>
          <c:yMode val="edge"/>
          <c:x val="0.48115350127497408"/>
          <c:y val="7.6569013432144506E-3"/>
        </c:manualLayout>
      </c:layout>
      <c:overlay val="0"/>
    </c:title>
    <c:autoTitleDeleted val="0"/>
    <c:plotArea>
      <c:layout>
        <c:manualLayout>
          <c:layoutTarget val="inner"/>
          <c:xMode val="edge"/>
          <c:yMode val="edge"/>
          <c:x val="0.17532153540687653"/>
          <c:y val="6.0617055221038545E-2"/>
          <c:w val="0.77382727425029318"/>
          <c:h val="0.7595131818713744"/>
        </c:manualLayout>
      </c:layout>
      <c:scatterChart>
        <c:scatterStyle val="lineMarker"/>
        <c:varyColors val="0"/>
        <c:ser>
          <c:idx val="0"/>
          <c:order val="0"/>
          <c:tx>
            <c:strRef>
              <c:f>'по времени'!$K$8</c:f>
              <c:strCache>
                <c:ptCount val="1"/>
                <c:pt idx="0">
                  <c:v>Fe3O4/MOF@ПЭТФ ТМ</c:v>
                </c:pt>
              </c:strCache>
            </c:strRef>
          </c:tx>
          <c:spPr>
            <a:ln w="6350">
              <a:solidFill>
                <a:schemeClr val="tx1"/>
              </a:solidFill>
            </a:ln>
          </c:spPr>
          <c:marker>
            <c:symbol val="circle"/>
            <c:size val="5"/>
            <c:spPr>
              <a:solidFill>
                <a:srgbClr val="3366FF"/>
              </a:solidFill>
              <a:ln>
                <a:solidFill>
                  <a:schemeClr val="tx1"/>
                </a:solidFill>
              </a:ln>
            </c:spPr>
          </c:marker>
          <c:xVal>
            <c:numRef>
              <c:f>'по времени'!$J$10:$J$19</c:f>
              <c:numCache>
                <c:formatCode>General</c:formatCode>
                <c:ptCount val="10"/>
                <c:pt idx="0">
                  <c:v>6</c:v>
                </c:pt>
                <c:pt idx="1">
                  <c:v>12</c:v>
                </c:pt>
                <c:pt idx="2">
                  <c:v>18</c:v>
                </c:pt>
                <c:pt idx="3">
                  <c:v>24</c:v>
                </c:pt>
                <c:pt idx="4">
                  <c:v>48</c:v>
                </c:pt>
                <c:pt idx="5">
                  <c:v>72</c:v>
                </c:pt>
                <c:pt idx="6">
                  <c:v>96</c:v>
                </c:pt>
              </c:numCache>
            </c:numRef>
          </c:xVal>
          <c:yVal>
            <c:numRef>
              <c:f>'по времени'!$K$10:$K$19</c:f>
              <c:numCache>
                <c:formatCode>0.00</c:formatCode>
                <c:ptCount val="10"/>
                <c:pt idx="0">
                  <c:v>439.93</c:v>
                </c:pt>
                <c:pt idx="1">
                  <c:v>460.73</c:v>
                </c:pt>
                <c:pt idx="2">
                  <c:v>501.73</c:v>
                </c:pt>
                <c:pt idx="3">
                  <c:v>545.45000000000005</c:v>
                </c:pt>
                <c:pt idx="4">
                  <c:v>535</c:v>
                </c:pt>
                <c:pt idx="5">
                  <c:v>530</c:v>
                </c:pt>
                <c:pt idx="6">
                  <c:v>529</c:v>
                </c:pt>
              </c:numCache>
            </c:numRef>
          </c:yVal>
          <c:smooth val="1"/>
          <c:extLst>
            <c:ext xmlns:c16="http://schemas.microsoft.com/office/drawing/2014/chart" uri="{C3380CC4-5D6E-409C-BE32-E72D297353CC}">
              <c16:uniqueId val="{00000000-A1CD-4C86-8ACF-8C89FEDE9F62}"/>
            </c:ext>
          </c:extLst>
        </c:ser>
        <c:dLbls>
          <c:showLegendKey val="0"/>
          <c:showVal val="0"/>
          <c:showCatName val="0"/>
          <c:showSerName val="0"/>
          <c:showPercent val="0"/>
          <c:showBubbleSize val="0"/>
        </c:dLbls>
        <c:axId val="637352128"/>
        <c:axId val="637352704"/>
      </c:scatterChart>
      <c:scatterChart>
        <c:scatterStyle val="smoothMarker"/>
        <c:varyColors val="0"/>
        <c:ser>
          <c:idx val="1"/>
          <c:order val="1"/>
          <c:tx>
            <c:strRef>
              <c:f>'по времени'!$P$8</c:f>
              <c:strCache>
                <c:ptCount val="1"/>
                <c:pt idx="0">
                  <c:v>Ag/MOF@ПЭТФ ТМ (НН)</c:v>
                </c:pt>
              </c:strCache>
            </c:strRef>
          </c:tx>
          <c:spPr>
            <a:ln w="6350">
              <a:solidFill>
                <a:schemeClr val="tx1"/>
              </a:solidFill>
            </a:ln>
          </c:spPr>
          <c:marker>
            <c:symbol val="circle"/>
            <c:size val="5"/>
            <c:spPr>
              <a:solidFill>
                <a:srgbClr val="00B050"/>
              </a:solidFill>
              <a:ln>
                <a:solidFill>
                  <a:schemeClr val="tx1"/>
                </a:solidFill>
              </a:ln>
            </c:spPr>
          </c:marker>
          <c:xVal>
            <c:numRef>
              <c:f>'по времени'!$O$10:$O$16</c:f>
              <c:numCache>
                <c:formatCode>General</c:formatCode>
                <c:ptCount val="7"/>
                <c:pt idx="0">
                  <c:v>6</c:v>
                </c:pt>
                <c:pt idx="1">
                  <c:v>12</c:v>
                </c:pt>
                <c:pt idx="2">
                  <c:v>18</c:v>
                </c:pt>
                <c:pt idx="3">
                  <c:v>24</c:v>
                </c:pt>
                <c:pt idx="4">
                  <c:v>48</c:v>
                </c:pt>
                <c:pt idx="5">
                  <c:v>72</c:v>
                </c:pt>
                <c:pt idx="6">
                  <c:v>96</c:v>
                </c:pt>
              </c:numCache>
            </c:numRef>
          </c:xVal>
          <c:yVal>
            <c:numRef>
              <c:f>'по времени'!$P$10:$P$16</c:f>
              <c:numCache>
                <c:formatCode>General</c:formatCode>
                <c:ptCount val="7"/>
                <c:pt idx="0">
                  <c:v>407.47</c:v>
                </c:pt>
                <c:pt idx="1">
                  <c:v>410.86</c:v>
                </c:pt>
                <c:pt idx="2">
                  <c:v>455.17</c:v>
                </c:pt>
                <c:pt idx="3">
                  <c:v>481.87</c:v>
                </c:pt>
                <c:pt idx="4">
                  <c:v>600</c:v>
                </c:pt>
                <c:pt idx="5">
                  <c:v>520</c:v>
                </c:pt>
                <c:pt idx="6">
                  <c:v>516</c:v>
                </c:pt>
              </c:numCache>
            </c:numRef>
          </c:yVal>
          <c:smooth val="1"/>
          <c:extLst>
            <c:ext xmlns:c16="http://schemas.microsoft.com/office/drawing/2014/chart" uri="{C3380CC4-5D6E-409C-BE32-E72D297353CC}">
              <c16:uniqueId val="{00000001-A1CD-4C86-8ACF-8C89FEDE9F62}"/>
            </c:ext>
          </c:extLst>
        </c:ser>
        <c:ser>
          <c:idx val="3"/>
          <c:order val="2"/>
          <c:tx>
            <c:strRef>
              <c:f>'по времени'!$Q$8</c:f>
              <c:strCache>
                <c:ptCount val="1"/>
                <c:pt idx="0">
                  <c:v>Ag/MOF@ПЭТФ ТМ (NaBH4)</c:v>
                </c:pt>
              </c:strCache>
            </c:strRef>
          </c:tx>
          <c:spPr>
            <a:ln w="6350">
              <a:solidFill>
                <a:schemeClr val="tx1"/>
              </a:solidFill>
            </a:ln>
          </c:spPr>
          <c:marker>
            <c:symbol val="circle"/>
            <c:size val="5"/>
            <c:spPr>
              <a:solidFill>
                <a:schemeClr val="accent6"/>
              </a:solidFill>
              <a:ln w="6350">
                <a:solidFill>
                  <a:schemeClr val="tx1"/>
                </a:solidFill>
              </a:ln>
            </c:spPr>
          </c:marker>
          <c:xVal>
            <c:numRef>
              <c:f>'по времени'!$O$10:$O$16</c:f>
              <c:numCache>
                <c:formatCode>General</c:formatCode>
                <c:ptCount val="7"/>
                <c:pt idx="0">
                  <c:v>6</c:v>
                </c:pt>
                <c:pt idx="1">
                  <c:v>12</c:v>
                </c:pt>
                <c:pt idx="2">
                  <c:v>18</c:v>
                </c:pt>
                <c:pt idx="3">
                  <c:v>24</c:v>
                </c:pt>
                <c:pt idx="4">
                  <c:v>48</c:v>
                </c:pt>
                <c:pt idx="5">
                  <c:v>72</c:v>
                </c:pt>
                <c:pt idx="6">
                  <c:v>96</c:v>
                </c:pt>
              </c:numCache>
            </c:numRef>
          </c:xVal>
          <c:yVal>
            <c:numRef>
              <c:f>'по времени'!$Q$10:$Q$16</c:f>
              <c:numCache>
                <c:formatCode>0.0</c:formatCode>
                <c:ptCount val="7"/>
                <c:pt idx="0">
                  <c:v>415.82</c:v>
                </c:pt>
                <c:pt idx="1">
                  <c:v>438.54</c:v>
                </c:pt>
                <c:pt idx="2">
                  <c:v>469.72</c:v>
                </c:pt>
                <c:pt idx="3">
                  <c:v>469.23</c:v>
                </c:pt>
                <c:pt idx="4">
                  <c:v>562.79999999999995</c:v>
                </c:pt>
                <c:pt idx="5">
                  <c:v>518</c:v>
                </c:pt>
                <c:pt idx="6">
                  <c:v>516</c:v>
                </c:pt>
              </c:numCache>
            </c:numRef>
          </c:yVal>
          <c:smooth val="1"/>
          <c:extLst>
            <c:ext xmlns:c16="http://schemas.microsoft.com/office/drawing/2014/chart" uri="{C3380CC4-5D6E-409C-BE32-E72D297353CC}">
              <c16:uniqueId val="{00000002-A1CD-4C86-8ACF-8C89FEDE9F62}"/>
            </c:ext>
          </c:extLst>
        </c:ser>
        <c:dLbls>
          <c:showLegendKey val="0"/>
          <c:showVal val="0"/>
          <c:showCatName val="0"/>
          <c:showSerName val="0"/>
          <c:showPercent val="0"/>
          <c:showBubbleSize val="0"/>
        </c:dLbls>
        <c:axId val="637352128"/>
        <c:axId val="637352704"/>
      </c:scatterChart>
      <c:valAx>
        <c:axId val="637352128"/>
        <c:scaling>
          <c:orientation val="minMax"/>
          <c:max val="98"/>
          <c:min val="0"/>
        </c:scaling>
        <c:delete val="0"/>
        <c:axPos val="b"/>
        <c:title>
          <c:tx>
            <c:rich>
              <a:bodyPr/>
              <a:lstStyle/>
              <a:p>
                <a:pPr>
                  <a:defRPr sz="1000" b="0" i="0" u="none" strike="noStrike" baseline="0">
                    <a:solidFill>
                      <a:srgbClr val="000000"/>
                    </a:solidFill>
                    <a:latin typeface="Arial"/>
                    <a:ea typeface="Arial"/>
                    <a:cs typeface="Arial"/>
                  </a:defRPr>
                </a:pPr>
                <a:r>
                  <a:rPr lang="en-US" baseline="0"/>
                  <a:t> </a:t>
                </a:r>
                <a:r>
                  <a:rPr lang="ru-RU" baseline="0"/>
                  <a:t>Время сорбции</a:t>
                </a:r>
                <a:r>
                  <a:rPr lang="en-US" baseline="0"/>
                  <a:t>, </a:t>
                </a:r>
                <a:r>
                  <a:rPr lang="ru-RU" baseline="0"/>
                  <a:t>ч</a:t>
                </a:r>
                <a:endParaRPr lang="ru-RU"/>
              </a:p>
            </c:rich>
          </c:tx>
          <c:layout>
            <c:manualLayout>
              <c:xMode val="edge"/>
              <c:yMode val="edge"/>
              <c:x val="0.513165834433569"/>
              <c:y val="0.91629174536544566"/>
            </c:manualLayout>
          </c:layout>
          <c:overlay val="0"/>
        </c:title>
        <c:numFmt formatCode="General" sourceLinked="0"/>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37352704"/>
        <c:crosses val="autoZero"/>
        <c:crossBetween val="midCat"/>
        <c:majorUnit val="10"/>
      </c:valAx>
      <c:valAx>
        <c:axId val="637352704"/>
        <c:scaling>
          <c:orientation val="minMax"/>
          <c:min val="355"/>
        </c:scaling>
        <c:delete val="0"/>
        <c:axPos val="l"/>
        <c:title>
          <c:tx>
            <c:rich>
              <a:bodyPr/>
              <a:lstStyle/>
              <a:p>
                <a:pPr>
                  <a:defRPr sz="1100" b="0" i="0" u="none" strike="noStrike" baseline="0">
                    <a:solidFill>
                      <a:srgbClr val="000000"/>
                    </a:solidFill>
                    <a:latin typeface="Calibri"/>
                    <a:ea typeface="Calibri"/>
                    <a:cs typeface="Calibri"/>
                  </a:defRPr>
                </a:pPr>
                <a:r>
                  <a:rPr lang="ru-RU" sz="1000" b="0" i="0" u="none" strike="noStrike" baseline="0">
                    <a:solidFill>
                      <a:srgbClr val="000000"/>
                    </a:solidFill>
                    <a:latin typeface="Arial"/>
                    <a:cs typeface="Arial"/>
                  </a:rPr>
                  <a:t>Qe, мгр U(VI)/ г</a:t>
                </a:r>
              </a:p>
            </c:rich>
          </c:tx>
          <c:layout>
            <c:manualLayout>
              <c:xMode val="edge"/>
              <c:yMode val="edge"/>
              <c:x val="3.8752074909555205E-3"/>
              <c:y val="0.27820217340514874"/>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37352128"/>
        <c:crosses val="autoZero"/>
        <c:crossBetween val="midCat"/>
        <c:majorUnit val="50"/>
      </c:valAx>
      <c:spPr>
        <a:noFill/>
        <a:ln w="25400">
          <a:noFill/>
        </a:ln>
      </c:spPr>
    </c:plotArea>
    <c:legend>
      <c:legendPos val="r"/>
      <c:layout>
        <c:manualLayout>
          <c:xMode val="edge"/>
          <c:yMode val="edge"/>
          <c:x val="0.51246135380764246"/>
          <c:y val="0.47507462302506304"/>
          <c:w val="0.44328303490533438"/>
          <c:h val="0.32329267665071276"/>
        </c:manualLayout>
      </c:layout>
      <c:overlay val="0"/>
      <c:txPr>
        <a:bodyPr/>
        <a:lstStyle/>
        <a:p>
          <a:pPr>
            <a:defRPr sz="700"/>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ru-RU" sz="1100"/>
              <a:t>2</a:t>
            </a:r>
            <a:r>
              <a:rPr lang="en-US" sz="1100"/>
              <a:t> </a:t>
            </a:r>
            <a:r>
              <a:rPr lang="ru-RU" sz="1100"/>
              <a:t>тип</a:t>
            </a:r>
          </a:p>
        </c:rich>
      </c:tx>
      <c:layout>
        <c:manualLayout>
          <c:xMode val="edge"/>
          <c:yMode val="edge"/>
          <c:x val="0.44226824854212748"/>
          <c:y val="0"/>
        </c:manualLayout>
      </c:layout>
      <c:overlay val="0"/>
    </c:title>
    <c:autoTitleDeleted val="0"/>
    <c:plotArea>
      <c:layout>
        <c:manualLayout>
          <c:layoutTarget val="inner"/>
          <c:xMode val="edge"/>
          <c:yMode val="edge"/>
          <c:x val="0.17532153540687653"/>
          <c:y val="6.0617055221038545E-2"/>
          <c:w val="0.77382727425029318"/>
          <c:h val="0.7595131818713744"/>
        </c:manualLayout>
      </c:layout>
      <c:scatterChart>
        <c:scatterStyle val="smoothMarker"/>
        <c:varyColors val="0"/>
        <c:ser>
          <c:idx val="0"/>
          <c:order val="0"/>
          <c:tx>
            <c:strRef>
              <c:f>'по времени'!$L$8</c:f>
              <c:strCache>
                <c:ptCount val="1"/>
                <c:pt idx="0">
                  <c:v>MOF@Fe3O4/ПЭТФ ТМ</c:v>
                </c:pt>
              </c:strCache>
            </c:strRef>
          </c:tx>
          <c:spPr>
            <a:ln w="6350">
              <a:solidFill>
                <a:schemeClr val="tx1"/>
              </a:solidFill>
            </a:ln>
          </c:spPr>
          <c:marker>
            <c:symbol val="circle"/>
            <c:size val="5"/>
            <c:spPr>
              <a:solidFill>
                <a:srgbClr val="0070C0"/>
              </a:solidFill>
              <a:ln>
                <a:solidFill>
                  <a:schemeClr val="tx1"/>
                </a:solidFill>
              </a:ln>
            </c:spPr>
          </c:marker>
          <c:xVal>
            <c:numRef>
              <c:f>'по времени'!$L$10:$L$16</c:f>
              <c:numCache>
                <c:formatCode>General</c:formatCode>
                <c:ptCount val="7"/>
                <c:pt idx="0">
                  <c:v>6</c:v>
                </c:pt>
                <c:pt idx="1">
                  <c:v>12</c:v>
                </c:pt>
                <c:pt idx="2">
                  <c:v>18</c:v>
                </c:pt>
                <c:pt idx="3">
                  <c:v>24</c:v>
                </c:pt>
                <c:pt idx="4">
                  <c:v>48</c:v>
                </c:pt>
                <c:pt idx="5">
                  <c:v>72</c:v>
                </c:pt>
                <c:pt idx="6">
                  <c:v>96</c:v>
                </c:pt>
              </c:numCache>
            </c:numRef>
          </c:xVal>
          <c:yVal>
            <c:numRef>
              <c:f>'по времени'!$M$10:$M$16</c:f>
              <c:numCache>
                <c:formatCode>General</c:formatCode>
                <c:ptCount val="7"/>
                <c:pt idx="0">
                  <c:v>399.04</c:v>
                </c:pt>
                <c:pt idx="1">
                  <c:v>440</c:v>
                </c:pt>
                <c:pt idx="2">
                  <c:v>494</c:v>
                </c:pt>
                <c:pt idx="3">
                  <c:v>520</c:v>
                </c:pt>
                <c:pt idx="4">
                  <c:v>553.64</c:v>
                </c:pt>
                <c:pt idx="5">
                  <c:v>515.23</c:v>
                </c:pt>
                <c:pt idx="6">
                  <c:v>510</c:v>
                </c:pt>
              </c:numCache>
            </c:numRef>
          </c:yVal>
          <c:smooth val="1"/>
          <c:extLst>
            <c:ext xmlns:c16="http://schemas.microsoft.com/office/drawing/2014/chart" uri="{C3380CC4-5D6E-409C-BE32-E72D297353CC}">
              <c16:uniqueId val="{00000000-6BBF-4FB5-91EB-256AEF37F321}"/>
            </c:ext>
          </c:extLst>
        </c:ser>
        <c:ser>
          <c:idx val="1"/>
          <c:order val="1"/>
          <c:tx>
            <c:strRef>
              <c:f>'по времени'!$P$18</c:f>
              <c:strCache>
                <c:ptCount val="1"/>
                <c:pt idx="0">
                  <c:v>MOF@Ag/ПЭТФ ТМ (HH)</c:v>
                </c:pt>
              </c:strCache>
            </c:strRef>
          </c:tx>
          <c:spPr>
            <a:ln w="6350">
              <a:solidFill>
                <a:schemeClr val="tx1"/>
              </a:solidFill>
            </a:ln>
          </c:spPr>
          <c:marker>
            <c:symbol val="circle"/>
            <c:size val="5"/>
            <c:spPr>
              <a:ln>
                <a:solidFill>
                  <a:schemeClr val="tx1"/>
                </a:solidFill>
              </a:ln>
            </c:spPr>
          </c:marker>
          <c:xVal>
            <c:numRef>
              <c:f>'по времени'!$O$19:$O$25</c:f>
              <c:numCache>
                <c:formatCode>General</c:formatCode>
                <c:ptCount val="7"/>
                <c:pt idx="0">
                  <c:v>6</c:v>
                </c:pt>
                <c:pt idx="1">
                  <c:v>12</c:v>
                </c:pt>
                <c:pt idx="2">
                  <c:v>18</c:v>
                </c:pt>
                <c:pt idx="3">
                  <c:v>24</c:v>
                </c:pt>
                <c:pt idx="4">
                  <c:v>48</c:v>
                </c:pt>
                <c:pt idx="5">
                  <c:v>72</c:v>
                </c:pt>
                <c:pt idx="6">
                  <c:v>96</c:v>
                </c:pt>
              </c:numCache>
            </c:numRef>
          </c:xVal>
          <c:yVal>
            <c:numRef>
              <c:f>'по времени'!$Q$19:$Q$25</c:f>
              <c:numCache>
                <c:formatCode>0.0</c:formatCode>
                <c:ptCount val="7"/>
                <c:pt idx="0">
                  <c:v>456.8807339449541</c:v>
                </c:pt>
                <c:pt idx="1">
                  <c:v>484.40366972477057</c:v>
                </c:pt>
                <c:pt idx="2">
                  <c:v>498.16513761467888</c:v>
                </c:pt>
                <c:pt idx="3">
                  <c:v>503.66972477064223</c:v>
                </c:pt>
                <c:pt idx="4">
                  <c:v>539.44954128440361</c:v>
                </c:pt>
                <c:pt idx="5">
                  <c:v>528.44036697247702</c:v>
                </c:pt>
                <c:pt idx="6">
                  <c:v>517.43119266055044</c:v>
                </c:pt>
              </c:numCache>
            </c:numRef>
          </c:yVal>
          <c:smooth val="1"/>
          <c:extLst>
            <c:ext xmlns:c16="http://schemas.microsoft.com/office/drawing/2014/chart" uri="{C3380CC4-5D6E-409C-BE32-E72D297353CC}">
              <c16:uniqueId val="{00000001-6BBF-4FB5-91EB-256AEF37F321}"/>
            </c:ext>
          </c:extLst>
        </c:ser>
        <c:ser>
          <c:idx val="2"/>
          <c:order val="2"/>
          <c:tx>
            <c:strRef>
              <c:f>'по времени'!$P$27</c:f>
              <c:strCache>
                <c:ptCount val="1"/>
                <c:pt idx="0">
                  <c:v>MOF@Ag/ПЭТФ ТМ (NaBH4)</c:v>
                </c:pt>
              </c:strCache>
            </c:strRef>
          </c:tx>
          <c:spPr>
            <a:ln w="6350">
              <a:solidFill>
                <a:schemeClr val="tx1"/>
              </a:solidFill>
            </a:ln>
          </c:spPr>
          <c:marker>
            <c:symbol val="circle"/>
            <c:size val="5"/>
            <c:spPr>
              <a:ln>
                <a:solidFill>
                  <a:schemeClr val="tx1"/>
                </a:solidFill>
              </a:ln>
            </c:spPr>
          </c:marker>
          <c:xVal>
            <c:numRef>
              <c:f>'по времени'!$O$28:$O$34</c:f>
              <c:numCache>
                <c:formatCode>General</c:formatCode>
                <c:ptCount val="7"/>
                <c:pt idx="0">
                  <c:v>6</c:v>
                </c:pt>
                <c:pt idx="1">
                  <c:v>12</c:v>
                </c:pt>
                <c:pt idx="2">
                  <c:v>18</c:v>
                </c:pt>
                <c:pt idx="3">
                  <c:v>24</c:v>
                </c:pt>
                <c:pt idx="4">
                  <c:v>48</c:v>
                </c:pt>
                <c:pt idx="5">
                  <c:v>72</c:v>
                </c:pt>
                <c:pt idx="6">
                  <c:v>96</c:v>
                </c:pt>
              </c:numCache>
            </c:numRef>
          </c:xVal>
          <c:yVal>
            <c:numRef>
              <c:f>'по времени'!$Q$28:$Q$34</c:f>
              <c:numCache>
                <c:formatCode>General</c:formatCode>
                <c:ptCount val="7"/>
                <c:pt idx="0">
                  <c:v>495.41284403669721</c:v>
                </c:pt>
                <c:pt idx="1">
                  <c:v>503.66972477064223</c:v>
                </c:pt>
                <c:pt idx="2">
                  <c:v>509.17431192660547</c:v>
                </c:pt>
                <c:pt idx="3">
                  <c:v>514.67889908256871</c:v>
                </c:pt>
                <c:pt idx="4">
                  <c:v>547.70642201834858</c:v>
                </c:pt>
                <c:pt idx="5">
                  <c:v>511.92660550458714</c:v>
                </c:pt>
                <c:pt idx="6">
                  <c:v>506.42201834862379</c:v>
                </c:pt>
              </c:numCache>
            </c:numRef>
          </c:yVal>
          <c:smooth val="1"/>
          <c:extLst>
            <c:ext xmlns:c16="http://schemas.microsoft.com/office/drawing/2014/chart" uri="{C3380CC4-5D6E-409C-BE32-E72D297353CC}">
              <c16:uniqueId val="{00000002-6BBF-4FB5-91EB-256AEF37F321}"/>
            </c:ext>
          </c:extLst>
        </c:ser>
        <c:dLbls>
          <c:showLegendKey val="0"/>
          <c:showVal val="0"/>
          <c:showCatName val="0"/>
          <c:showSerName val="0"/>
          <c:showPercent val="0"/>
          <c:showBubbleSize val="0"/>
        </c:dLbls>
        <c:axId val="637387328"/>
        <c:axId val="637387904"/>
      </c:scatterChart>
      <c:valAx>
        <c:axId val="637387328"/>
        <c:scaling>
          <c:orientation val="minMax"/>
          <c:max val="98"/>
          <c:min val="0"/>
        </c:scaling>
        <c:delete val="0"/>
        <c:axPos val="b"/>
        <c:title>
          <c:tx>
            <c:rich>
              <a:bodyPr/>
              <a:lstStyle/>
              <a:p>
                <a:pPr>
                  <a:defRPr sz="1000" b="0" i="0" u="none" strike="noStrike" baseline="0">
                    <a:solidFill>
                      <a:srgbClr val="000000"/>
                    </a:solidFill>
                    <a:latin typeface="Arial"/>
                    <a:ea typeface="Arial"/>
                    <a:cs typeface="Arial"/>
                  </a:defRPr>
                </a:pPr>
                <a:r>
                  <a:rPr lang="en-US" baseline="0"/>
                  <a:t> </a:t>
                </a:r>
                <a:r>
                  <a:rPr lang="ru-RU" baseline="0"/>
                  <a:t>Время сорбции</a:t>
                </a:r>
                <a:r>
                  <a:rPr lang="en-US" baseline="0"/>
                  <a:t>, </a:t>
                </a:r>
                <a:r>
                  <a:rPr lang="ru-RU" baseline="0"/>
                  <a:t>ч</a:t>
                </a:r>
                <a:endParaRPr lang="ru-RU"/>
              </a:p>
            </c:rich>
          </c:tx>
          <c:layout>
            <c:manualLayout>
              <c:xMode val="edge"/>
              <c:yMode val="edge"/>
              <c:x val="0.57256017138215654"/>
              <c:y val="0.9259930369484799"/>
            </c:manualLayout>
          </c:layout>
          <c:overlay val="0"/>
        </c:title>
        <c:numFmt formatCode="General" sourceLinked="0"/>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37387904"/>
        <c:crosses val="autoZero"/>
        <c:crossBetween val="midCat"/>
        <c:majorUnit val="10"/>
      </c:valAx>
      <c:valAx>
        <c:axId val="637387904"/>
        <c:scaling>
          <c:orientation val="minMax"/>
          <c:min val="355"/>
        </c:scaling>
        <c:delete val="0"/>
        <c:axPos val="l"/>
        <c:title>
          <c:tx>
            <c:rich>
              <a:bodyPr/>
              <a:lstStyle/>
              <a:p>
                <a:pPr>
                  <a:defRPr sz="1100" b="0" i="0" u="none" strike="noStrike" baseline="0">
                    <a:solidFill>
                      <a:srgbClr val="000000"/>
                    </a:solidFill>
                    <a:latin typeface="Calibri"/>
                    <a:ea typeface="Calibri"/>
                    <a:cs typeface="Calibri"/>
                  </a:defRPr>
                </a:pPr>
                <a:r>
                  <a:rPr lang="ru-RU" sz="1000" b="0" i="0" u="none" strike="noStrike" baseline="0">
                    <a:solidFill>
                      <a:srgbClr val="000000"/>
                    </a:solidFill>
                    <a:latin typeface="Arial"/>
                    <a:cs typeface="Arial"/>
                  </a:rPr>
                  <a:t>Qe, мгр U(VI)/ г</a:t>
                </a:r>
              </a:p>
            </c:rich>
          </c:tx>
          <c:layout>
            <c:manualLayout>
              <c:xMode val="edge"/>
              <c:yMode val="edge"/>
              <c:x val="1.3162573693568437E-2"/>
              <c:y val="0.29186606343137494"/>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37387328"/>
        <c:crosses val="autoZero"/>
        <c:crossBetween val="midCat"/>
        <c:majorUnit val="50"/>
      </c:valAx>
      <c:spPr>
        <a:noFill/>
        <a:ln w="25400">
          <a:noFill/>
        </a:ln>
      </c:spPr>
    </c:plotArea>
    <c:legend>
      <c:legendPos val="r"/>
      <c:layout>
        <c:manualLayout>
          <c:xMode val="edge"/>
          <c:yMode val="edge"/>
          <c:x val="0.36092949169610383"/>
          <c:y val="0.53314286478197015"/>
          <c:w val="0.54131079482750155"/>
          <c:h val="0.26889554642323099"/>
        </c:manualLayout>
      </c:layout>
      <c:overlay val="0"/>
      <c:txPr>
        <a:bodyPr/>
        <a:lstStyle/>
        <a:p>
          <a:pPr>
            <a:defRPr sz="700"/>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
          <c:y val="7.360485096555075E-2"/>
          <c:w val="0.98763005585840236"/>
          <c:h val="0.42665406071552886"/>
        </c:manualLayout>
      </c:layout>
      <c:barChart>
        <c:barDir val="col"/>
        <c:grouping val="clustered"/>
        <c:varyColors val="0"/>
        <c:ser>
          <c:idx val="0"/>
          <c:order val="0"/>
          <c:spPr>
            <a:gradFill>
              <a:gsLst>
                <a:gs pos="0">
                  <a:srgbClr val="FFFF00"/>
                </a:gs>
                <a:gs pos="32000">
                  <a:srgbClr val="FFC000"/>
                </a:gs>
                <a:gs pos="69000">
                  <a:schemeClr val="accent6">
                    <a:lumMod val="75000"/>
                  </a:schemeClr>
                </a:gs>
              </a:gsLst>
              <a:lin ang="5400000" scaled="0"/>
            </a:gradFill>
            <a:ln w="3175">
              <a:solidFill>
                <a:schemeClr val="tx1"/>
              </a:solidFill>
            </a:ln>
          </c:spPr>
          <c:invertIfNegative val="0"/>
          <c:dLbls>
            <c:dLbl>
              <c:idx val="0"/>
              <c:layout>
                <c:manualLayout>
                  <c:x val="4.1337842304594091E-3"/>
                  <c:y val="-4.792610775348824E-2"/>
                </c:manualLayout>
              </c:layout>
              <c:numFmt formatCode="#,##0.0" sourceLinked="0"/>
              <c:spPr/>
              <c:txPr>
                <a:bodyPr/>
                <a:lstStyle/>
                <a:p>
                  <a:pPr>
                    <a:defRPr sz="1000" b="0"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C8-48A7-98F9-EC707A8207AE}"/>
                </c:ext>
              </c:extLst>
            </c:dLbl>
            <c:dLbl>
              <c:idx val="1"/>
              <c:layout>
                <c:manualLayout>
                  <c:x val="-2.0668921152297236E-3"/>
                  <c:y val="-2.8755664652092935E-2"/>
                </c:manualLayout>
              </c:layout>
              <c:numFmt formatCode="#,##0.0" sourceLinked="0"/>
              <c:spPr/>
              <c:txPr>
                <a:bodyPr/>
                <a:lstStyle/>
                <a:p>
                  <a:pPr>
                    <a:defRPr sz="1000" b="0"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C8-48A7-98F9-EC707A8207AE}"/>
                </c:ext>
              </c:extLst>
            </c:dLbl>
            <c:dLbl>
              <c:idx val="2"/>
              <c:layout>
                <c:manualLayout>
                  <c:x val="-1.2401352691378417E-2"/>
                  <c:y val="-9.58522155069764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C8-48A7-98F9-EC707A8207AE}"/>
                </c:ext>
              </c:extLst>
            </c:dLbl>
            <c:dLbl>
              <c:idx val="3"/>
              <c:layout>
                <c:manualLayout>
                  <c:x val="0"/>
                  <c:y val="-5.75113293041858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C8-48A7-98F9-EC707A8207AE}"/>
                </c:ext>
              </c:extLst>
            </c:dLbl>
            <c:dLbl>
              <c:idx val="4"/>
              <c:layout>
                <c:manualLayout>
                  <c:x val="-1.5157033749670698E-16"/>
                  <c:y val="-5.1121181603720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C8-48A7-98F9-EC707A8207AE}"/>
                </c:ext>
              </c:extLst>
            </c:dLbl>
            <c:dLbl>
              <c:idx val="5"/>
              <c:layout>
                <c:manualLayout>
                  <c:x val="0"/>
                  <c:y val="-5.7511329304185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C8-48A7-98F9-EC707A8207AE}"/>
                </c:ext>
              </c:extLst>
            </c:dLbl>
            <c:dLbl>
              <c:idx val="6"/>
              <c:layout>
                <c:manualLayout>
                  <c:x val="4.1337842304594473E-3"/>
                  <c:y val="-4.1535960053023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6C8-48A7-98F9-EC707A8207AE}"/>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errBars>
          <c:cat>
            <c:strRef>
              <c:f>'по времени'!$J$28:$J$34</c:f>
              <c:strCache>
                <c:ptCount val="7"/>
                <c:pt idx="0">
                  <c:v>Fe3O4/MOF@ПЭТФ ТМ</c:v>
                </c:pt>
                <c:pt idx="1">
                  <c:v>MOF@Fe3O4/ПЭТФ ТМ</c:v>
                </c:pt>
                <c:pt idx="2">
                  <c:v>Ag(НН)/MOF@ПЭТФ ТМ</c:v>
                </c:pt>
                <c:pt idx="3">
                  <c:v>Ag(NaBH4)/MOF@ПЭТФ ТМ </c:v>
                </c:pt>
                <c:pt idx="4">
                  <c:v>MOF@Ag(НН)/ПЭТФ ТМ</c:v>
                </c:pt>
                <c:pt idx="5">
                  <c:v>MOF@Ag(NaBH4)/ПЭТФ ТМ</c:v>
                </c:pt>
                <c:pt idx="6">
                  <c:v>MOF@ПЭТФ ТМ</c:v>
                </c:pt>
              </c:strCache>
            </c:strRef>
          </c:cat>
          <c:val>
            <c:numRef>
              <c:f>'по времени'!$K$28:$K$34</c:f>
              <c:numCache>
                <c:formatCode>0.00</c:formatCode>
                <c:ptCount val="7"/>
                <c:pt idx="0">
                  <c:v>545.45000000000005</c:v>
                </c:pt>
                <c:pt idx="1">
                  <c:v>553.64</c:v>
                </c:pt>
                <c:pt idx="2">
                  <c:v>600</c:v>
                </c:pt>
                <c:pt idx="3">
                  <c:v>562.79999999999995</c:v>
                </c:pt>
                <c:pt idx="4">
                  <c:v>539.4</c:v>
                </c:pt>
                <c:pt idx="5">
                  <c:v>547.70000000000005</c:v>
                </c:pt>
                <c:pt idx="6">
                  <c:v>418</c:v>
                </c:pt>
              </c:numCache>
            </c:numRef>
          </c:val>
          <c:extLst>
            <c:ext xmlns:c16="http://schemas.microsoft.com/office/drawing/2014/chart" uri="{C3380CC4-5D6E-409C-BE32-E72D297353CC}">
              <c16:uniqueId val="{00000007-1F15-4870-8782-E40A610A4D27}"/>
            </c:ext>
          </c:extLst>
        </c:ser>
        <c:dLbls>
          <c:showLegendKey val="0"/>
          <c:showVal val="0"/>
          <c:showCatName val="0"/>
          <c:showSerName val="0"/>
          <c:showPercent val="0"/>
          <c:showBubbleSize val="0"/>
        </c:dLbls>
        <c:gapWidth val="150"/>
        <c:axId val="667127808"/>
        <c:axId val="637389632"/>
      </c:barChart>
      <c:dateAx>
        <c:axId val="667127808"/>
        <c:scaling>
          <c:orientation val="minMax"/>
        </c:scaling>
        <c:delete val="0"/>
        <c:axPos val="b"/>
        <c:numFmt formatCode="General" sourceLinked="0"/>
        <c:majorTickMark val="out"/>
        <c:minorTickMark val="none"/>
        <c:tickLblPos val="nextTo"/>
        <c:txPr>
          <a:bodyPr rot="5400000" vert="horz"/>
          <a:lstStyle/>
          <a:p>
            <a:pPr>
              <a:defRPr sz="1000" b="0" i="0" u="none" strike="noStrike" baseline="0">
                <a:solidFill>
                  <a:srgbClr val="000000"/>
                </a:solidFill>
                <a:latin typeface="Arial"/>
                <a:ea typeface="Arial"/>
                <a:cs typeface="Arial"/>
              </a:defRPr>
            </a:pPr>
            <a:endParaRPr lang="ru-RU"/>
          </a:p>
        </c:txPr>
        <c:crossAx val="637389632"/>
        <c:crosses val="autoZero"/>
        <c:auto val="0"/>
        <c:lblOffset val="100"/>
        <c:baseTimeUnit val="days"/>
        <c:majorUnit val="1"/>
        <c:majorTimeUnit val="days"/>
        <c:minorUnit val="100"/>
        <c:minorTimeUnit val="days"/>
      </c:dateAx>
      <c:valAx>
        <c:axId val="637389632"/>
        <c:scaling>
          <c:orientation val="minMax"/>
          <c:max val="600"/>
          <c:min val="300"/>
        </c:scaling>
        <c:delete val="1"/>
        <c:axPos val="l"/>
        <c:title>
          <c:tx>
            <c:rich>
              <a:bodyPr/>
              <a:lstStyle/>
              <a:p>
                <a:pPr>
                  <a:defRPr sz="1100" b="0" i="0" u="none" strike="noStrike" baseline="0">
                    <a:solidFill>
                      <a:srgbClr val="000000"/>
                    </a:solidFill>
                    <a:latin typeface="Calibri"/>
                    <a:ea typeface="Calibri"/>
                    <a:cs typeface="Calibri"/>
                  </a:defRPr>
                </a:pPr>
                <a:r>
                  <a:rPr lang="ru-RU" sz="1000" b="0" i="0" u="none" strike="noStrike" baseline="0">
                    <a:solidFill>
                      <a:srgbClr val="000000"/>
                    </a:solidFill>
                    <a:latin typeface="Arial"/>
                    <a:cs typeface="Arial"/>
                  </a:rPr>
                  <a:t>Qe, U(VI)мг/г </a:t>
                </a:r>
              </a:p>
            </c:rich>
          </c:tx>
          <c:layout>
            <c:manualLayout>
              <c:xMode val="edge"/>
              <c:yMode val="edge"/>
              <c:x val="0.96583198734773534"/>
              <c:y val="0.21983615684403085"/>
            </c:manualLayout>
          </c:layout>
          <c:overlay val="0"/>
        </c:title>
        <c:numFmt formatCode="0" sourceLinked="0"/>
        <c:majorTickMark val="out"/>
        <c:minorTickMark val="none"/>
        <c:tickLblPos val="nextTo"/>
        <c:crossAx val="667127808"/>
        <c:crosses val="autoZero"/>
        <c:crossBetween val="between"/>
        <c:majorUnit val="100"/>
      </c:valAx>
      <c:spPr>
        <a:noFill/>
        <a:ln w="25400">
          <a:noFill/>
        </a:ln>
      </c:spPr>
    </c:plotArea>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ru-RU" sz="1200" b="0"/>
              <a:t>1</a:t>
            </a:r>
            <a:r>
              <a:rPr lang="ru-RU" sz="1200" b="0" baseline="0"/>
              <a:t> тип</a:t>
            </a:r>
            <a:endParaRPr lang="ru-RU" sz="1200" b="0"/>
          </a:p>
        </c:rich>
      </c:tx>
      <c:layout>
        <c:manualLayout>
          <c:xMode val="edge"/>
          <c:yMode val="edge"/>
          <c:x val="0.42498492456484177"/>
          <c:y val="8.1647694424628761E-4"/>
        </c:manualLayout>
      </c:layout>
      <c:overlay val="0"/>
    </c:title>
    <c:autoTitleDeleted val="0"/>
    <c:plotArea>
      <c:layout>
        <c:manualLayout>
          <c:layoutTarget val="inner"/>
          <c:xMode val="edge"/>
          <c:yMode val="edge"/>
          <c:x val="0.13380101723322518"/>
          <c:y val="0.12960148700796584"/>
          <c:w val="0.81982118037416618"/>
          <c:h val="0.67120813887067476"/>
        </c:manualLayout>
      </c:layout>
      <c:scatterChart>
        <c:scatterStyle val="smoothMarker"/>
        <c:varyColors val="0"/>
        <c:ser>
          <c:idx val="0"/>
          <c:order val="0"/>
          <c:tx>
            <c:strRef>
              <c:f>'Qt vs Ce'!$A$1:$B$1</c:f>
              <c:strCache>
                <c:ptCount val="1"/>
                <c:pt idx="0">
                  <c:v>Fe3O4/MOF@PET TeM</c:v>
                </c:pt>
              </c:strCache>
            </c:strRef>
          </c:tx>
          <c:spPr>
            <a:ln w="3175" cap="rnd">
              <a:solidFill>
                <a:schemeClr val="tx1"/>
              </a:solidFill>
              <a:round/>
            </a:ln>
            <a:effectLst/>
          </c:spPr>
          <c:marker>
            <c:symbol val="circle"/>
            <c:size val="5"/>
            <c:spPr>
              <a:solidFill>
                <a:schemeClr val="accent1"/>
              </a:solidFill>
              <a:ln w="3175">
                <a:solidFill>
                  <a:schemeClr val="tx1"/>
                </a:solidFill>
              </a:ln>
              <a:effectLst/>
            </c:spPr>
          </c:marker>
          <c:xVal>
            <c:numRef>
              <c:f>'Qt vs Ce'!$C$4:$C$10</c:f>
              <c:numCache>
                <c:formatCode>General</c:formatCode>
                <c:ptCount val="7"/>
                <c:pt idx="0">
                  <c:v>248</c:v>
                </c:pt>
                <c:pt idx="1">
                  <c:v>250</c:v>
                </c:pt>
                <c:pt idx="2">
                  <c:v>280</c:v>
                </c:pt>
                <c:pt idx="3">
                  <c:v>293</c:v>
                </c:pt>
                <c:pt idx="4">
                  <c:v>310</c:v>
                </c:pt>
                <c:pt idx="5">
                  <c:v>318</c:v>
                </c:pt>
                <c:pt idx="6">
                  <c:v>320</c:v>
                </c:pt>
              </c:numCache>
            </c:numRef>
          </c:xVal>
          <c:yVal>
            <c:numRef>
              <c:f>'Qt vs Ce'!$A$4:$A$10</c:f>
              <c:numCache>
                <c:formatCode>General</c:formatCode>
                <c:ptCount val="7"/>
                <c:pt idx="0">
                  <c:v>439.93</c:v>
                </c:pt>
                <c:pt idx="1">
                  <c:v>460.73</c:v>
                </c:pt>
                <c:pt idx="2">
                  <c:v>501.73</c:v>
                </c:pt>
                <c:pt idx="3">
                  <c:v>545.45000000000005</c:v>
                </c:pt>
                <c:pt idx="4">
                  <c:v>535</c:v>
                </c:pt>
                <c:pt idx="5">
                  <c:v>530</c:v>
                </c:pt>
                <c:pt idx="6">
                  <c:v>528</c:v>
                </c:pt>
              </c:numCache>
            </c:numRef>
          </c:yVal>
          <c:smooth val="1"/>
          <c:extLst>
            <c:ext xmlns:c16="http://schemas.microsoft.com/office/drawing/2014/chart" uri="{C3380CC4-5D6E-409C-BE32-E72D297353CC}">
              <c16:uniqueId val="{00000000-1DB1-4D32-95BC-A02F7BD0E749}"/>
            </c:ext>
          </c:extLst>
        </c:ser>
        <c:ser>
          <c:idx val="1"/>
          <c:order val="1"/>
          <c:tx>
            <c:strRef>
              <c:f>'Qt vs Ce'!$E$1</c:f>
              <c:strCache>
                <c:ptCount val="1"/>
                <c:pt idx="0">
                  <c:v>Ag/MOF@PET TeM (HH)</c:v>
                </c:pt>
              </c:strCache>
            </c:strRef>
          </c:tx>
          <c:spPr>
            <a:ln w="3175">
              <a:solidFill>
                <a:schemeClr val="tx1"/>
              </a:solidFill>
            </a:ln>
          </c:spPr>
          <c:marker>
            <c:symbol val="circle"/>
            <c:size val="5"/>
            <c:spPr>
              <a:solidFill>
                <a:schemeClr val="accent4">
                  <a:lumMod val="60000"/>
                  <a:lumOff val="40000"/>
                </a:schemeClr>
              </a:solidFill>
              <a:ln w="3175">
                <a:solidFill>
                  <a:schemeClr val="tx1"/>
                </a:solidFill>
              </a:ln>
            </c:spPr>
          </c:marker>
          <c:xVal>
            <c:numRef>
              <c:f>'Qt vs Ce'!$F$4:$F$10</c:f>
              <c:numCache>
                <c:formatCode>General</c:formatCode>
                <c:ptCount val="7"/>
                <c:pt idx="0">
                  <c:v>280</c:v>
                </c:pt>
                <c:pt idx="1">
                  <c:v>290</c:v>
                </c:pt>
                <c:pt idx="2">
                  <c:v>297</c:v>
                </c:pt>
                <c:pt idx="3">
                  <c:v>300</c:v>
                </c:pt>
                <c:pt idx="4">
                  <c:v>305</c:v>
                </c:pt>
                <c:pt idx="5">
                  <c:v>310</c:v>
                </c:pt>
                <c:pt idx="6">
                  <c:v>317</c:v>
                </c:pt>
              </c:numCache>
            </c:numRef>
          </c:xVal>
          <c:yVal>
            <c:numRef>
              <c:f>'Qt vs Ce'!$E$4:$E$10</c:f>
              <c:numCache>
                <c:formatCode>General</c:formatCode>
                <c:ptCount val="7"/>
                <c:pt idx="0">
                  <c:v>407.47</c:v>
                </c:pt>
                <c:pt idx="1">
                  <c:v>410.86</c:v>
                </c:pt>
                <c:pt idx="2">
                  <c:v>455.17</c:v>
                </c:pt>
                <c:pt idx="3">
                  <c:v>481.87</c:v>
                </c:pt>
                <c:pt idx="4">
                  <c:v>590</c:v>
                </c:pt>
                <c:pt idx="5">
                  <c:v>520</c:v>
                </c:pt>
                <c:pt idx="6">
                  <c:v>516</c:v>
                </c:pt>
              </c:numCache>
            </c:numRef>
          </c:yVal>
          <c:smooth val="1"/>
          <c:extLst>
            <c:ext xmlns:c16="http://schemas.microsoft.com/office/drawing/2014/chart" uri="{C3380CC4-5D6E-409C-BE32-E72D297353CC}">
              <c16:uniqueId val="{00000001-1DB1-4D32-95BC-A02F7BD0E749}"/>
            </c:ext>
          </c:extLst>
        </c:ser>
        <c:ser>
          <c:idx val="2"/>
          <c:order val="2"/>
          <c:tx>
            <c:strRef>
              <c:f>'Qt vs Ce'!$H$1</c:f>
              <c:strCache>
                <c:ptCount val="1"/>
                <c:pt idx="0">
                  <c:v>Ag/MOF@PET TeM(NaBH4)</c:v>
                </c:pt>
              </c:strCache>
            </c:strRef>
          </c:tx>
          <c:spPr>
            <a:ln w="3175">
              <a:solidFill>
                <a:schemeClr val="tx1"/>
              </a:solidFill>
            </a:ln>
          </c:spPr>
          <c:marker>
            <c:symbol val="circle"/>
            <c:size val="5"/>
            <c:spPr>
              <a:solidFill>
                <a:srgbClr val="92D050"/>
              </a:solidFill>
              <a:ln w="3175">
                <a:solidFill>
                  <a:schemeClr val="tx1"/>
                </a:solidFill>
              </a:ln>
            </c:spPr>
          </c:marker>
          <c:xVal>
            <c:numRef>
              <c:f>'Qt vs Ce'!$I$4:$I$10</c:f>
              <c:numCache>
                <c:formatCode>General</c:formatCode>
                <c:ptCount val="7"/>
                <c:pt idx="0">
                  <c:v>280</c:v>
                </c:pt>
                <c:pt idx="1">
                  <c:v>285</c:v>
                </c:pt>
                <c:pt idx="2">
                  <c:v>302</c:v>
                </c:pt>
                <c:pt idx="3">
                  <c:v>303</c:v>
                </c:pt>
                <c:pt idx="4">
                  <c:v>305</c:v>
                </c:pt>
                <c:pt idx="5">
                  <c:v>310</c:v>
                </c:pt>
                <c:pt idx="6">
                  <c:v>323</c:v>
                </c:pt>
              </c:numCache>
            </c:numRef>
          </c:xVal>
          <c:yVal>
            <c:numRef>
              <c:f>'Qt vs Ce'!$H$4:$H$10</c:f>
              <c:numCache>
                <c:formatCode>General</c:formatCode>
                <c:ptCount val="7"/>
                <c:pt idx="0">
                  <c:v>415.82</c:v>
                </c:pt>
                <c:pt idx="1">
                  <c:v>438.54</c:v>
                </c:pt>
                <c:pt idx="2">
                  <c:v>469.72</c:v>
                </c:pt>
                <c:pt idx="3">
                  <c:v>469.23</c:v>
                </c:pt>
                <c:pt idx="4">
                  <c:v>562.79999999999995</c:v>
                </c:pt>
                <c:pt idx="5">
                  <c:v>518</c:v>
                </c:pt>
                <c:pt idx="6">
                  <c:v>516</c:v>
                </c:pt>
              </c:numCache>
            </c:numRef>
          </c:yVal>
          <c:smooth val="1"/>
          <c:extLst>
            <c:ext xmlns:c16="http://schemas.microsoft.com/office/drawing/2014/chart" uri="{C3380CC4-5D6E-409C-BE32-E72D297353CC}">
              <c16:uniqueId val="{00000002-1DB1-4D32-95BC-A02F7BD0E749}"/>
            </c:ext>
          </c:extLst>
        </c:ser>
        <c:dLbls>
          <c:showLegendKey val="0"/>
          <c:showVal val="0"/>
          <c:showCatName val="0"/>
          <c:showSerName val="0"/>
          <c:showPercent val="0"/>
          <c:showBubbleSize val="0"/>
        </c:dLbls>
        <c:axId val="637391360"/>
        <c:axId val="637391936"/>
      </c:scatterChart>
      <c:valAx>
        <c:axId val="637391360"/>
        <c:scaling>
          <c:orientation val="minMax"/>
          <c:min val="245"/>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solidFill>
                      <a:sysClr val="windowText" lastClr="000000"/>
                    </a:solidFill>
                    <a:latin typeface="Arial" panose="020B0604020202020204" pitchFamily="34" charset="0"/>
                    <a:cs typeface="Arial" panose="020B0604020202020204" pitchFamily="34" charset="0"/>
                  </a:rPr>
                  <a:t>Ce</a:t>
                </a:r>
                <a:endParaRPr lang="ru-RU" sz="1100">
                  <a:solidFill>
                    <a:sysClr val="windowText" lastClr="000000"/>
                  </a:solidFill>
                  <a:latin typeface="Arial" panose="020B0604020202020204" pitchFamily="34" charset="0"/>
                  <a:cs typeface="Arial" panose="020B0604020202020204" pitchFamily="34" charset="0"/>
                </a:endParaRP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1000" b="0" i="0" u="none" strike="noStrike" baseline="0">
                <a:solidFill>
                  <a:srgbClr val="000000"/>
                </a:solidFill>
                <a:latin typeface="Calibri"/>
                <a:ea typeface="Calibri"/>
                <a:cs typeface="Calibri"/>
              </a:defRPr>
            </a:pPr>
            <a:endParaRPr lang="ru-RU"/>
          </a:p>
        </c:txPr>
        <c:crossAx val="637391936"/>
        <c:crosses val="autoZero"/>
        <c:crossBetween val="midCat"/>
      </c:valAx>
      <c:valAx>
        <c:axId val="637391936"/>
        <c:scaling>
          <c:orientation val="minMax"/>
          <c:max val="610"/>
          <c:min val="39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solidFill>
                      <a:sysClr val="windowText" lastClr="000000"/>
                    </a:solidFill>
                    <a:latin typeface="Arial" panose="020B0604020202020204" pitchFamily="34" charset="0"/>
                    <a:cs typeface="Arial" panose="020B0604020202020204" pitchFamily="34" charset="0"/>
                  </a:rPr>
                  <a:t>Qe</a:t>
                </a:r>
                <a:endParaRPr lang="ru-RU"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1.0632820381988334E-2"/>
              <c:y val="0.39842654919315851"/>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637391360"/>
        <c:crosses val="autoZero"/>
        <c:crossBetween val="midCat"/>
      </c:valAx>
      <c:spPr>
        <a:noFill/>
        <a:ln w="25400">
          <a:noFill/>
        </a:ln>
      </c:spPr>
    </c:plotArea>
    <c:legend>
      <c:legendPos val="t"/>
      <c:layout>
        <c:manualLayout>
          <c:xMode val="edge"/>
          <c:yMode val="edge"/>
          <c:x val="0.1129764539384326"/>
          <c:y val="9.5348875652264964E-2"/>
          <c:w val="0.50488239633495757"/>
          <c:h val="0.17160909469941169"/>
        </c:manualLayout>
      </c:layout>
      <c:overlay val="0"/>
      <c:txPr>
        <a:bodyPr/>
        <a:lstStyle/>
        <a:p>
          <a:pPr>
            <a:defRPr sz="800"/>
          </a:pPr>
          <a:endParaRPr lang="ru-RU"/>
        </a:p>
      </c:txPr>
    </c:legend>
    <c:plotVisOnly val="1"/>
    <c:dispBlanksAs val="gap"/>
    <c:showDLblsOverMax val="0"/>
  </c:chart>
  <c:spPr>
    <a:noFill/>
    <a:ln w="9525">
      <a:noFill/>
    </a:ln>
  </c:spPr>
  <c:txPr>
    <a:bodyPr/>
    <a:lstStyle/>
    <a:p>
      <a:pPr>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ru-RU" sz="1200" b="0"/>
              <a:t>2 тип</a:t>
            </a:r>
          </a:p>
        </c:rich>
      </c:tx>
      <c:layout>
        <c:manualLayout>
          <c:xMode val="edge"/>
          <c:yMode val="edge"/>
          <c:x val="0.45620728122531734"/>
          <c:y val="1.7530240150670565E-2"/>
        </c:manualLayout>
      </c:layout>
      <c:overlay val="0"/>
    </c:title>
    <c:autoTitleDeleted val="0"/>
    <c:plotArea>
      <c:layout>
        <c:manualLayout>
          <c:layoutTarget val="inner"/>
          <c:xMode val="edge"/>
          <c:yMode val="edge"/>
          <c:x val="0.1416294527165147"/>
          <c:y val="0.17989218472785104"/>
          <c:w val="0.80938434236004864"/>
          <c:h val="0.64414077102457146"/>
        </c:manualLayout>
      </c:layout>
      <c:scatterChart>
        <c:scatterStyle val="smoothMarker"/>
        <c:varyColors val="0"/>
        <c:ser>
          <c:idx val="0"/>
          <c:order val="0"/>
          <c:tx>
            <c:strRef>
              <c:f>'Qt vs Ce'!$A$15:$B$15</c:f>
              <c:strCache>
                <c:ptCount val="1"/>
                <c:pt idx="0">
                  <c:v>MOF@Fe3O4/ПЭТФ ТМ</c:v>
                </c:pt>
              </c:strCache>
            </c:strRef>
          </c:tx>
          <c:spPr>
            <a:ln w="3175" cap="rnd">
              <a:solidFill>
                <a:schemeClr val="tx1"/>
              </a:solidFill>
              <a:round/>
            </a:ln>
            <a:effectLst/>
          </c:spPr>
          <c:marker>
            <c:symbol val="circle"/>
            <c:size val="5"/>
            <c:spPr>
              <a:solidFill>
                <a:schemeClr val="accent1"/>
              </a:solidFill>
              <a:ln w="3175">
                <a:solidFill>
                  <a:schemeClr val="tx1"/>
                </a:solidFill>
              </a:ln>
              <a:effectLst/>
            </c:spPr>
          </c:marker>
          <c:xVal>
            <c:numRef>
              <c:f>'Qt vs Ce'!$B$19:$B$25</c:f>
              <c:numCache>
                <c:formatCode>General</c:formatCode>
                <c:ptCount val="7"/>
                <c:pt idx="0">
                  <c:v>283</c:v>
                </c:pt>
                <c:pt idx="1">
                  <c:v>284</c:v>
                </c:pt>
                <c:pt idx="2">
                  <c:v>288</c:v>
                </c:pt>
                <c:pt idx="3">
                  <c:v>295</c:v>
                </c:pt>
                <c:pt idx="4">
                  <c:v>297</c:v>
                </c:pt>
                <c:pt idx="5">
                  <c:v>305</c:v>
                </c:pt>
                <c:pt idx="6">
                  <c:v>320</c:v>
                </c:pt>
              </c:numCache>
            </c:numRef>
          </c:xVal>
          <c:yVal>
            <c:numRef>
              <c:f>'Qt vs Ce'!$A$19:$A$25</c:f>
              <c:numCache>
                <c:formatCode>General</c:formatCode>
                <c:ptCount val="7"/>
                <c:pt idx="0">
                  <c:v>399.04</c:v>
                </c:pt>
                <c:pt idx="1">
                  <c:v>440</c:v>
                </c:pt>
                <c:pt idx="2">
                  <c:v>494</c:v>
                </c:pt>
                <c:pt idx="3">
                  <c:v>520</c:v>
                </c:pt>
                <c:pt idx="4">
                  <c:v>553.64</c:v>
                </c:pt>
                <c:pt idx="5">
                  <c:v>515.23</c:v>
                </c:pt>
                <c:pt idx="6">
                  <c:v>510</c:v>
                </c:pt>
              </c:numCache>
            </c:numRef>
          </c:yVal>
          <c:smooth val="1"/>
          <c:extLst>
            <c:ext xmlns:c16="http://schemas.microsoft.com/office/drawing/2014/chart" uri="{C3380CC4-5D6E-409C-BE32-E72D297353CC}">
              <c16:uniqueId val="{00000000-1AD7-4B0E-A479-B78AE8A8D9B4}"/>
            </c:ext>
          </c:extLst>
        </c:ser>
        <c:ser>
          <c:idx val="1"/>
          <c:order val="1"/>
          <c:tx>
            <c:strRef>
              <c:f>'Qt vs Ce'!$E$15</c:f>
              <c:strCache>
                <c:ptCount val="1"/>
                <c:pt idx="0">
                  <c:v>MOF@Ag/PET TeM (HH)</c:v>
                </c:pt>
              </c:strCache>
            </c:strRef>
          </c:tx>
          <c:spPr>
            <a:ln w="3175">
              <a:solidFill>
                <a:schemeClr val="tx1"/>
              </a:solidFill>
            </a:ln>
          </c:spPr>
          <c:marker>
            <c:symbol val="circle"/>
            <c:size val="5"/>
            <c:spPr>
              <a:solidFill>
                <a:schemeClr val="accent4">
                  <a:lumMod val="60000"/>
                  <a:lumOff val="40000"/>
                </a:schemeClr>
              </a:solidFill>
              <a:ln w="3175">
                <a:solidFill>
                  <a:schemeClr val="tx1"/>
                </a:solidFill>
              </a:ln>
            </c:spPr>
          </c:marker>
          <c:xVal>
            <c:numRef>
              <c:f>'Qt vs Ce'!$F$19:$F$25</c:f>
              <c:numCache>
                <c:formatCode>General</c:formatCode>
                <c:ptCount val="7"/>
                <c:pt idx="0">
                  <c:v>320</c:v>
                </c:pt>
                <c:pt idx="1">
                  <c:v>315</c:v>
                </c:pt>
                <c:pt idx="2">
                  <c:v>305</c:v>
                </c:pt>
                <c:pt idx="3">
                  <c:v>300</c:v>
                </c:pt>
                <c:pt idx="4">
                  <c:v>298</c:v>
                </c:pt>
                <c:pt idx="5">
                  <c:v>294</c:v>
                </c:pt>
                <c:pt idx="6">
                  <c:v>290</c:v>
                </c:pt>
              </c:numCache>
            </c:numRef>
          </c:xVal>
          <c:yVal>
            <c:numRef>
              <c:f>'Qt vs Ce'!$E$19:$E$25</c:f>
              <c:numCache>
                <c:formatCode>General</c:formatCode>
                <c:ptCount val="7"/>
                <c:pt idx="0">
                  <c:v>517</c:v>
                </c:pt>
                <c:pt idx="1">
                  <c:v>528</c:v>
                </c:pt>
                <c:pt idx="2">
                  <c:v>539.4</c:v>
                </c:pt>
                <c:pt idx="3">
                  <c:v>503.7</c:v>
                </c:pt>
                <c:pt idx="4">
                  <c:v>498.2</c:v>
                </c:pt>
                <c:pt idx="5">
                  <c:v>484.4</c:v>
                </c:pt>
                <c:pt idx="6">
                  <c:v>456.9</c:v>
                </c:pt>
              </c:numCache>
            </c:numRef>
          </c:yVal>
          <c:smooth val="1"/>
          <c:extLst>
            <c:ext xmlns:c16="http://schemas.microsoft.com/office/drawing/2014/chart" uri="{C3380CC4-5D6E-409C-BE32-E72D297353CC}">
              <c16:uniqueId val="{00000001-1AD7-4B0E-A479-B78AE8A8D9B4}"/>
            </c:ext>
          </c:extLst>
        </c:ser>
        <c:ser>
          <c:idx val="2"/>
          <c:order val="2"/>
          <c:tx>
            <c:strRef>
              <c:f>'Qt vs Ce'!$H$15</c:f>
              <c:strCache>
                <c:ptCount val="1"/>
                <c:pt idx="0">
                  <c:v>MOF@Ag/PET TeM (NaBH4)</c:v>
                </c:pt>
              </c:strCache>
            </c:strRef>
          </c:tx>
          <c:spPr>
            <a:ln w="3175">
              <a:solidFill>
                <a:schemeClr val="tx1"/>
              </a:solidFill>
            </a:ln>
          </c:spPr>
          <c:marker>
            <c:symbol val="circle"/>
            <c:size val="5"/>
            <c:spPr>
              <a:solidFill>
                <a:srgbClr val="92D050"/>
              </a:solidFill>
              <a:ln w="3175">
                <a:solidFill>
                  <a:schemeClr val="tx1"/>
                </a:solidFill>
              </a:ln>
            </c:spPr>
          </c:marker>
          <c:xVal>
            <c:numRef>
              <c:f>'Qt vs Ce'!$I$19:$I$25</c:f>
              <c:numCache>
                <c:formatCode>General</c:formatCode>
                <c:ptCount val="7"/>
                <c:pt idx="0">
                  <c:v>306</c:v>
                </c:pt>
                <c:pt idx="1">
                  <c:v>303</c:v>
                </c:pt>
                <c:pt idx="2">
                  <c:v>300</c:v>
                </c:pt>
                <c:pt idx="3">
                  <c:v>299</c:v>
                </c:pt>
                <c:pt idx="4">
                  <c:v>295</c:v>
                </c:pt>
                <c:pt idx="5">
                  <c:v>290</c:v>
                </c:pt>
                <c:pt idx="6">
                  <c:v>287</c:v>
                </c:pt>
              </c:numCache>
            </c:numRef>
          </c:xVal>
          <c:yVal>
            <c:numRef>
              <c:f>'Qt vs Ce'!$H$19:$H$25</c:f>
              <c:numCache>
                <c:formatCode>General</c:formatCode>
                <c:ptCount val="7"/>
                <c:pt idx="0">
                  <c:v>505</c:v>
                </c:pt>
                <c:pt idx="1">
                  <c:v>503.66969999999998</c:v>
                </c:pt>
                <c:pt idx="2">
                  <c:v>509.17430000000002</c:v>
                </c:pt>
                <c:pt idx="3">
                  <c:v>514.6789</c:v>
                </c:pt>
                <c:pt idx="4">
                  <c:v>547.70640000000003</c:v>
                </c:pt>
                <c:pt idx="5">
                  <c:v>511.92660000000001</c:v>
                </c:pt>
                <c:pt idx="6">
                  <c:v>506.42200000000003</c:v>
                </c:pt>
              </c:numCache>
            </c:numRef>
          </c:yVal>
          <c:smooth val="1"/>
          <c:extLst>
            <c:ext xmlns:c16="http://schemas.microsoft.com/office/drawing/2014/chart" uri="{C3380CC4-5D6E-409C-BE32-E72D297353CC}">
              <c16:uniqueId val="{00000002-1AD7-4B0E-A479-B78AE8A8D9B4}"/>
            </c:ext>
          </c:extLst>
        </c:ser>
        <c:dLbls>
          <c:showLegendKey val="0"/>
          <c:showVal val="0"/>
          <c:showCatName val="0"/>
          <c:showSerName val="0"/>
          <c:showPercent val="0"/>
          <c:showBubbleSize val="0"/>
        </c:dLbls>
        <c:axId val="637393664"/>
        <c:axId val="637394240"/>
      </c:scatterChart>
      <c:valAx>
        <c:axId val="637393664"/>
        <c:scaling>
          <c:orientation val="minMax"/>
          <c:max val="322"/>
          <c:min val="275"/>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solidFill>
                      <a:sysClr val="windowText" lastClr="000000"/>
                    </a:solidFill>
                    <a:latin typeface="Arial" panose="020B0604020202020204" pitchFamily="34" charset="0"/>
                    <a:cs typeface="Arial" panose="020B0604020202020204" pitchFamily="34" charset="0"/>
                  </a:rPr>
                  <a:t>Ce</a:t>
                </a:r>
                <a:endParaRPr lang="ru-RU" sz="1100">
                  <a:solidFill>
                    <a:sysClr val="windowText" lastClr="000000"/>
                  </a:solidFill>
                  <a:latin typeface="Arial" panose="020B0604020202020204" pitchFamily="34" charset="0"/>
                  <a:cs typeface="Arial" panose="020B0604020202020204" pitchFamily="34" charset="0"/>
                </a:endParaRP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1000" b="0" i="0" u="none" strike="noStrike" baseline="0">
                <a:solidFill>
                  <a:srgbClr val="000000"/>
                </a:solidFill>
                <a:latin typeface="Calibri"/>
                <a:ea typeface="Calibri"/>
                <a:cs typeface="Calibri"/>
              </a:defRPr>
            </a:pPr>
            <a:endParaRPr lang="ru-RU"/>
          </a:p>
        </c:txPr>
        <c:crossAx val="637394240"/>
        <c:crosses val="autoZero"/>
        <c:crossBetween val="midCat"/>
      </c:valAx>
      <c:valAx>
        <c:axId val="637394240"/>
        <c:scaling>
          <c:orientation val="minMax"/>
          <c:max val="610"/>
          <c:min val="390"/>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050">
                    <a:solidFill>
                      <a:sysClr val="windowText" lastClr="000000"/>
                    </a:solidFill>
                    <a:latin typeface="Arial" panose="020B0604020202020204" pitchFamily="34" charset="0"/>
                    <a:cs typeface="Arial" panose="020B0604020202020204" pitchFamily="34" charset="0"/>
                  </a:rPr>
                  <a:t>Qe</a:t>
                </a:r>
                <a:endParaRPr lang="ru-RU" sz="105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1.4314827945085063E-2"/>
              <c:y val="0.40272030773481249"/>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637393664"/>
        <c:crosses val="autoZero"/>
        <c:crossBetween val="midCat"/>
      </c:valAx>
      <c:spPr>
        <a:noFill/>
        <a:ln w="25400">
          <a:noFill/>
        </a:ln>
      </c:spPr>
    </c:plotArea>
    <c:legend>
      <c:legendPos val="t"/>
      <c:layout>
        <c:manualLayout>
          <c:xMode val="edge"/>
          <c:yMode val="edge"/>
          <c:x val="0.13399614424690504"/>
          <c:y val="0.13049347334177741"/>
          <c:w val="0.58956928124588381"/>
          <c:h val="0.17150217231000309"/>
        </c:manualLayout>
      </c:layout>
      <c:overlay val="0"/>
      <c:txPr>
        <a:bodyPr/>
        <a:lstStyle/>
        <a:p>
          <a:pPr>
            <a:defRPr sz="800"/>
          </a:pPr>
          <a:endParaRPr lang="ru-RU"/>
        </a:p>
      </c:txPr>
    </c:legend>
    <c:plotVisOnly val="1"/>
    <c:dispBlanksAs val="gap"/>
    <c:showDLblsOverMax val="0"/>
  </c:chart>
  <c:spPr>
    <a:noFill/>
    <a:ln w="9525">
      <a:noFill/>
    </a:ln>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a:t>
            </a:r>
            <a:endParaRPr lang="en-US"/>
          </a:p>
        </c:rich>
      </c:tx>
      <c:overlay val="1"/>
    </c:title>
    <c:autoTitleDeleted val="0"/>
    <c:plotArea>
      <c:layout>
        <c:manualLayout>
          <c:layoutTarget val="inner"/>
          <c:xMode val="edge"/>
          <c:yMode val="edge"/>
          <c:x val="0.15277921202472639"/>
          <c:y val="4.816829123125408E-2"/>
          <c:w val="0.79773328675212529"/>
          <c:h val="0.79965225536399032"/>
        </c:manualLayout>
      </c:layout>
      <c:scatterChart>
        <c:scatterStyle val="lineMarker"/>
        <c:varyColors val="0"/>
        <c:ser>
          <c:idx val="0"/>
          <c:order val="0"/>
          <c:tx>
            <c:strRef>
              <c:f>kinetics!$B$3</c:f>
              <c:strCache>
                <c:ptCount val="1"/>
                <c:pt idx="0">
                  <c:v>Cr(azide)MIL101 MOF</c:v>
                </c:pt>
              </c:strCache>
            </c:strRef>
          </c:tx>
          <c:spPr>
            <a:ln w="28575">
              <a:noFill/>
            </a:ln>
          </c:spPr>
          <c:marker>
            <c:symbol val="circle"/>
            <c:size val="3"/>
            <c:spPr>
              <a:solidFill>
                <a:srgbClr val="FF0000"/>
              </a:solidFill>
              <a:ln>
                <a:solidFill>
                  <a:schemeClr val="tx1">
                    <a:shade val="95000"/>
                    <a:satMod val="105000"/>
                  </a:schemeClr>
                </a:solidFill>
              </a:ln>
            </c:spPr>
          </c:marker>
          <c:trendline>
            <c:trendlineType val="linear"/>
            <c:dispRSqr val="0"/>
            <c:dispEq val="0"/>
          </c:trendline>
          <c:trendline>
            <c:trendlineType val="linear"/>
            <c:dispRSqr val="0"/>
            <c:dispEq val="0"/>
          </c:trendline>
          <c:xVal>
            <c:numRef>
              <c:f>kinetics!$B$67:$B$72</c:f>
              <c:numCache>
                <c:formatCode>0.00</c:formatCode>
                <c:ptCount val="6"/>
                <c:pt idx="0">
                  <c:v>2.4849066497880004</c:v>
                </c:pt>
                <c:pt idx="1">
                  <c:v>3.1780538303479458</c:v>
                </c:pt>
                <c:pt idx="2">
                  <c:v>3.8712010109078907</c:v>
                </c:pt>
                <c:pt idx="3">
                  <c:v>4.2766661190160562</c:v>
                </c:pt>
                <c:pt idx="4">
                  <c:v>4.564348191467837</c:v>
                </c:pt>
                <c:pt idx="5">
                  <c:v>4.7874917427820467</c:v>
                </c:pt>
              </c:numCache>
            </c:numRef>
          </c:xVal>
          <c:yVal>
            <c:numRef>
              <c:f>kinetics!$C$67:$C$72</c:f>
              <c:numCache>
                <c:formatCode>0.00</c:formatCode>
                <c:ptCount val="6"/>
                <c:pt idx="0">
                  <c:v>126.78</c:v>
                </c:pt>
                <c:pt idx="1">
                  <c:v>177.2</c:v>
                </c:pt>
                <c:pt idx="2">
                  <c:v>235.9</c:v>
                </c:pt>
                <c:pt idx="3">
                  <c:v>309.16000000000008</c:v>
                </c:pt>
                <c:pt idx="4">
                  <c:v>415.46</c:v>
                </c:pt>
                <c:pt idx="5">
                  <c:v>418.75</c:v>
                </c:pt>
              </c:numCache>
            </c:numRef>
          </c:yVal>
          <c:smooth val="0"/>
          <c:extLst xmlns="http://schemas.openxmlformats.org/drawingml/2006/chart">
            <c:ext xmlns:c16="http://schemas.microsoft.com/office/drawing/2014/chart" uri="{C3380CC4-5D6E-409C-BE32-E72D297353CC}">
              <c16:uniqueId val="{00000000-044F-4889-9D8B-6C0ACD0AA285}"/>
            </c:ext>
          </c:extLst>
        </c:ser>
        <c:dLbls>
          <c:showLegendKey val="0"/>
          <c:showVal val="0"/>
          <c:showCatName val="0"/>
          <c:showSerName val="0"/>
          <c:showPercent val="0"/>
          <c:showBubbleSize val="0"/>
        </c:dLbls>
        <c:axId val="670346048"/>
        <c:axId val="670347200"/>
      </c:scatterChart>
      <c:valAx>
        <c:axId val="670346048"/>
        <c:scaling>
          <c:orientation val="minMax"/>
          <c:max val="5"/>
          <c:min val="2"/>
        </c:scaling>
        <c:delete val="0"/>
        <c:axPos val="b"/>
        <c:title>
          <c:tx>
            <c:rich>
              <a:bodyPr/>
              <a:lstStyle/>
              <a:p>
                <a:pPr>
                  <a:defRPr/>
                </a:pPr>
                <a:r>
                  <a:rPr lang="en-US"/>
                  <a:t>ln(t) </a:t>
                </a:r>
              </a:p>
            </c:rich>
          </c:tx>
          <c:overlay val="0"/>
        </c:title>
        <c:numFmt formatCode="0.0" sourceLinked="0"/>
        <c:majorTickMark val="out"/>
        <c:minorTickMark val="none"/>
        <c:tickLblPos val="nextTo"/>
        <c:txPr>
          <a:bodyPr rot="0" vert="horz"/>
          <a:lstStyle/>
          <a:p>
            <a:pPr>
              <a:defRPr/>
            </a:pPr>
            <a:endParaRPr lang="ru-RU"/>
          </a:p>
        </c:txPr>
        <c:crossAx val="670347200"/>
        <c:crosses val="autoZero"/>
        <c:crossBetween val="midCat"/>
        <c:majorUnit val="1"/>
      </c:valAx>
      <c:valAx>
        <c:axId val="670347200"/>
        <c:scaling>
          <c:orientation val="minMax"/>
          <c:min val="50"/>
        </c:scaling>
        <c:delete val="0"/>
        <c:axPos val="l"/>
        <c:title>
          <c:tx>
            <c:rich>
              <a:bodyPr/>
              <a:lstStyle/>
              <a:p>
                <a:pPr>
                  <a:defRPr/>
                </a:pPr>
                <a:r>
                  <a:rPr lang="en-US"/>
                  <a:t>Qe, </a:t>
                </a:r>
                <a:r>
                  <a:rPr lang="ru-RU"/>
                  <a:t>мг/г</a:t>
                </a:r>
              </a:p>
            </c:rich>
          </c:tx>
          <c:layout>
            <c:manualLayout>
              <c:xMode val="edge"/>
              <c:yMode val="edge"/>
              <c:x val="1.6034065612491256E-2"/>
              <c:y val="0.35754818322702803"/>
            </c:manualLayout>
          </c:layout>
          <c:overlay val="0"/>
        </c:title>
        <c:numFmt formatCode="General" sourceLinked="0"/>
        <c:majorTickMark val="out"/>
        <c:minorTickMark val="none"/>
        <c:tickLblPos val="nextTo"/>
        <c:txPr>
          <a:bodyPr rot="0" vert="horz"/>
          <a:lstStyle/>
          <a:p>
            <a:pPr>
              <a:defRPr/>
            </a:pPr>
            <a:endParaRPr lang="ru-RU"/>
          </a:p>
        </c:txPr>
        <c:crossAx val="670346048"/>
        <c:crosses val="autoZero"/>
        <c:crossBetween val="midCat"/>
        <c:majorUnit val="150"/>
      </c:valAx>
      <c:spPr>
        <a:noFill/>
        <a:ln w="25400">
          <a:noFill/>
        </a:ln>
      </c:spPr>
    </c:plotArea>
    <c:plotVisOnly val="1"/>
    <c:dispBlanksAs val="gap"/>
    <c:showDLblsOverMax val="0"/>
  </c:chart>
  <c:spPr>
    <a:noFill/>
    <a:ln>
      <a:noFill/>
    </a:ln>
  </c:spPr>
  <c:txPr>
    <a:bodyPr/>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1 тип</a:t>
            </a:r>
          </a:p>
        </c:rich>
      </c:tx>
      <c:layout>
        <c:manualLayout>
          <c:xMode val="edge"/>
          <c:yMode val="edge"/>
          <c:x val="0.47016530641580562"/>
          <c:y val="2.6356853625907936E-2"/>
        </c:manualLayout>
      </c:layout>
      <c:overlay val="0"/>
    </c:title>
    <c:autoTitleDeleted val="0"/>
    <c:plotArea>
      <c:layout>
        <c:manualLayout>
          <c:layoutTarget val="inner"/>
          <c:xMode val="edge"/>
          <c:yMode val="edge"/>
          <c:x val="0.14614250566745454"/>
          <c:y val="8.1812042714325128E-2"/>
          <c:w val="0.77414698162729656"/>
          <c:h val="0.80304863031531259"/>
        </c:manualLayout>
      </c:layout>
      <c:scatterChart>
        <c:scatterStyle val="lineMarker"/>
        <c:varyColors val="0"/>
        <c:ser>
          <c:idx val="0"/>
          <c:order val="0"/>
          <c:tx>
            <c:strRef>
              <c:f>kinetics!$B$3</c:f>
              <c:strCache>
                <c:ptCount val="1"/>
                <c:pt idx="0">
                  <c:v>Fe3O4/MOF@ПЭТФ ТМ</c:v>
                </c:pt>
              </c:strCache>
            </c:strRef>
          </c:tx>
          <c:spPr>
            <a:ln w="28575">
              <a:noFill/>
            </a:ln>
          </c:spPr>
          <c:marker>
            <c:symbol val="circle"/>
            <c:size val="4"/>
            <c:spPr>
              <a:solidFill>
                <a:srgbClr val="3366FF"/>
              </a:solidFill>
              <a:ln>
                <a:solidFill>
                  <a:schemeClr val="tx1"/>
                </a:solidFill>
              </a:ln>
            </c:spPr>
          </c:marker>
          <c:trendline>
            <c:spPr>
              <a:ln w="3175"/>
            </c:spPr>
            <c:trendlineType val="linear"/>
            <c:dispRSqr val="0"/>
            <c:dispEq val="0"/>
          </c:trendline>
          <c:trendline>
            <c:trendlineType val="linear"/>
            <c:dispRSqr val="0"/>
            <c:dispEq val="0"/>
          </c:trendline>
          <c:trendline>
            <c:trendlineType val="linear"/>
            <c:dispRSqr val="0"/>
            <c:dispEq val="0"/>
          </c:trendline>
          <c:xVal>
            <c:numRef>
              <c:f>kinetics!$A$38:$A$44</c:f>
              <c:numCache>
                <c:formatCode>General</c:formatCode>
                <c:ptCount val="7"/>
                <c:pt idx="0">
                  <c:v>6</c:v>
                </c:pt>
                <c:pt idx="1">
                  <c:v>12</c:v>
                </c:pt>
                <c:pt idx="2">
                  <c:v>18</c:v>
                </c:pt>
                <c:pt idx="4">
                  <c:v>48</c:v>
                </c:pt>
                <c:pt idx="5">
                  <c:v>72</c:v>
                </c:pt>
                <c:pt idx="6">
                  <c:v>96</c:v>
                </c:pt>
              </c:numCache>
            </c:numRef>
          </c:xVal>
          <c:yVal>
            <c:numRef>
              <c:f>kinetics!$B$38:$B$44</c:f>
              <c:numCache>
                <c:formatCode>0.00</c:formatCode>
                <c:ptCount val="7"/>
                <c:pt idx="0">
                  <c:v>4.66</c:v>
                </c:pt>
                <c:pt idx="1">
                  <c:v>4.34</c:v>
                </c:pt>
                <c:pt idx="2">
                  <c:v>3.98</c:v>
                </c:pt>
                <c:pt idx="4">
                  <c:v>3.53</c:v>
                </c:pt>
                <c:pt idx="5">
                  <c:v>3</c:v>
                </c:pt>
                <c:pt idx="6">
                  <c:v>2.98</c:v>
                </c:pt>
              </c:numCache>
            </c:numRef>
          </c:yVal>
          <c:smooth val="0"/>
          <c:extLst>
            <c:ext xmlns:c16="http://schemas.microsoft.com/office/drawing/2014/chart" uri="{C3380CC4-5D6E-409C-BE32-E72D297353CC}">
              <c16:uniqueId val="{00000003-56D7-4604-9D20-5B677B4DBE35}"/>
            </c:ext>
          </c:extLst>
        </c:ser>
        <c:ser>
          <c:idx val="2"/>
          <c:order val="1"/>
          <c:tx>
            <c:strRef>
              <c:f>kinetics!$B$14</c:f>
              <c:strCache>
                <c:ptCount val="1"/>
                <c:pt idx="0">
                  <c:v>Ag/MOF@ПЭТФ ТМ (НН)</c:v>
                </c:pt>
              </c:strCache>
            </c:strRef>
          </c:tx>
          <c:spPr>
            <a:ln w="28575">
              <a:noFill/>
            </a:ln>
          </c:spPr>
          <c:marker>
            <c:symbol val="circle"/>
            <c:size val="4"/>
            <c:spPr>
              <a:solidFill>
                <a:srgbClr val="92D050"/>
              </a:solidFill>
              <a:ln>
                <a:solidFill>
                  <a:schemeClr val="tx1"/>
                </a:solidFill>
              </a:ln>
            </c:spPr>
          </c:marker>
          <c:trendline>
            <c:spPr>
              <a:ln w="3175"/>
            </c:spPr>
            <c:trendlineType val="linear"/>
            <c:dispRSqr val="0"/>
            <c:dispEq val="0"/>
          </c:trendline>
          <c:trendline>
            <c:trendlineType val="linear"/>
            <c:dispRSqr val="0"/>
            <c:dispEq val="0"/>
          </c:trendline>
          <c:xVal>
            <c:numRef>
              <c:f>kinetics!$A$6:$A$12</c:f>
              <c:numCache>
                <c:formatCode>General</c:formatCode>
                <c:ptCount val="7"/>
                <c:pt idx="0">
                  <c:v>6</c:v>
                </c:pt>
                <c:pt idx="1">
                  <c:v>12</c:v>
                </c:pt>
                <c:pt idx="2">
                  <c:v>18</c:v>
                </c:pt>
                <c:pt idx="3">
                  <c:v>24</c:v>
                </c:pt>
                <c:pt idx="4">
                  <c:v>48</c:v>
                </c:pt>
                <c:pt idx="5">
                  <c:v>72</c:v>
                </c:pt>
                <c:pt idx="6">
                  <c:v>96</c:v>
                </c:pt>
              </c:numCache>
            </c:numRef>
          </c:xVal>
          <c:yVal>
            <c:numRef>
              <c:f>kinetics!$C$31:$C$36</c:f>
              <c:numCache>
                <c:formatCode>General</c:formatCode>
                <c:ptCount val="6"/>
                <c:pt idx="0">
                  <c:v>4.4127982933406349</c:v>
                </c:pt>
                <c:pt idx="1">
                  <c:v>4.0073331852324712</c:v>
                </c:pt>
                <c:pt idx="2">
                  <c:v>3.7184382563554803</c:v>
                </c:pt>
                <c:pt idx="3">
                  <c:v>3.7</c:v>
                </c:pt>
                <c:pt idx="4">
                  <c:v>3</c:v>
                </c:pt>
                <c:pt idx="5">
                  <c:v>3.0910424533583161</c:v>
                </c:pt>
              </c:numCache>
            </c:numRef>
          </c:yVal>
          <c:smooth val="0"/>
          <c:extLst>
            <c:ext xmlns:c16="http://schemas.microsoft.com/office/drawing/2014/chart" uri="{C3380CC4-5D6E-409C-BE32-E72D297353CC}">
              <c16:uniqueId val="{00000006-56D7-4604-9D20-5B677B4DBE35}"/>
            </c:ext>
          </c:extLst>
        </c:ser>
        <c:ser>
          <c:idx val="1"/>
          <c:order val="2"/>
          <c:tx>
            <c:strRef>
              <c:f>kinetics!$E$14</c:f>
              <c:strCache>
                <c:ptCount val="1"/>
                <c:pt idx="0">
                  <c:v>Ag/MOF@ПЭТФ TM (NaBH4)</c:v>
                </c:pt>
              </c:strCache>
            </c:strRef>
          </c:tx>
          <c:spPr>
            <a:ln w="28575">
              <a:noFill/>
            </a:ln>
          </c:spPr>
          <c:marker>
            <c:symbol val="circle"/>
            <c:size val="4"/>
            <c:spPr>
              <a:solidFill>
                <a:srgbClr val="FF0000"/>
              </a:solidFill>
              <a:ln w="3175">
                <a:solidFill>
                  <a:schemeClr val="tx1"/>
                </a:solidFill>
              </a:ln>
            </c:spPr>
          </c:marker>
          <c:trendline>
            <c:spPr>
              <a:ln w="3175"/>
            </c:spPr>
            <c:trendlineType val="linear"/>
            <c:dispRSqr val="0"/>
            <c:dispEq val="0"/>
          </c:trendline>
          <c:trendline>
            <c:trendlineType val="linear"/>
            <c:dispRSqr val="0"/>
            <c:dispEq val="0"/>
          </c:trendline>
          <c:xVal>
            <c:numRef>
              <c:f>kinetics!$A$15:$A$21</c:f>
              <c:numCache>
                <c:formatCode>General</c:formatCode>
                <c:ptCount val="7"/>
                <c:pt idx="0">
                  <c:v>6</c:v>
                </c:pt>
                <c:pt idx="1">
                  <c:v>12</c:v>
                </c:pt>
                <c:pt idx="2">
                  <c:v>18</c:v>
                </c:pt>
                <c:pt idx="3">
                  <c:v>24</c:v>
                </c:pt>
                <c:pt idx="4">
                  <c:v>48</c:v>
                </c:pt>
                <c:pt idx="5">
                  <c:v>72</c:v>
                </c:pt>
                <c:pt idx="6">
                  <c:v>96</c:v>
                </c:pt>
              </c:numCache>
            </c:numRef>
          </c:xVal>
          <c:yVal>
            <c:numRef>
              <c:f>kinetics!$H$15:$H$21</c:f>
              <c:numCache>
                <c:formatCode>General</c:formatCode>
                <c:ptCount val="7"/>
                <c:pt idx="0">
                  <c:v>4.9902965231007252</c:v>
                </c:pt>
                <c:pt idx="1">
                  <c:v>4.8223761446355473</c:v>
                </c:pt>
                <c:pt idx="2">
                  <c:v>4.5387098192878206</c:v>
                </c:pt>
                <c:pt idx="3">
                  <c:v>4.5304466397921548</c:v>
                </c:pt>
                <c:pt idx="5">
                  <c:v>3.8022081394209386</c:v>
                </c:pt>
                <c:pt idx="6">
                  <c:v>3.8458832029235999</c:v>
                </c:pt>
              </c:numCache>
            </c:numRef>
          </c:yVal>
          <c:smooth val="0"/>
          <c:extLst>
            <c:ext xmlns:c16="http://schemas.microsoft.com/office/drawing/2014/chart" uri="{C3380CC4-5D6E-409C-BE32-E72D297353CC}">
              <c16:uniqueId val="{00000009-56D7-4604-9D20-5B677B4DBE35}"/>
            </c:ext>
          </c:extLst>
        </c:ser>
        <c:dLbls>
          <c:showLegendKey val="0"/>
          <c:showVal val="0"/>
          <c:showCatName val="0"/>
          <c:showSerName val="0"/>
          <c:showPercent val="0"/>
          <c:showBubbleSize val="0"/>
        </c:dLbls>
        <c:axId val="641385600"/>
        <c:axId val="641386176"/>
      </c:scatterChart>
      <c:valAx>
        <c:axId val="641385600"/>
        <c:scaling>
          <c:orientation val="minMax"/>
          <c:max val="100"/>
          <c:min val="0"/>
        </c:scaling>
        <c:delete val="0"/>
        <c:axPos val="b"/>
        <c:title>
          <c:tx>
            <c:rich>
              <a:bodyPr/>
              <a:lstStyle/>
              <a:p>
                <a:pPr>
                  <a:defRPr sz="1100" b="0" i="0" u="none" strike="noStrike" baseline="0">
                    <a:solidFill>
                      <a:srgbClr val="000000"/>
                    </a:solidFill>
                    <a:latin typeface="Calibri"/>
                    <a:ea typeface="Calibri"/>
                    <a:cs typeface="Calibri"/>
                  </a:defRPr>
                </a:pPr>
                <a:r>
                  <a:rPr lang="ru-RU" sz="800" b="0" i="0" u="none" strike="noStrike" baseline="0">
                    <a:solidFill>
                      <a:srgbClr val="000000"/>
                    </a:solidFill>
                    <a:latin typeface="Arial"/>
                    <a:cs typeface="Arial"/>
                  </a:rPr>
                  <a:t>t,ч  </a:t>
                </a:r>
              </a:p>
            </c:rich>
          </c:tx>
          <c:layout>
            <c:manualLayout>
              <c:xMode val="edge"/>
              <c:yMode val="edge"/>
              <c:x val="0.49612140708021252"/>
              <c:y val="0.94720762177455087"/>
            </c:manualLayout>
          </c:layout>
          <c:overlay val="0"/>
        </c:title>
        <c:numFmt formatCode="General" sourceLinked="1"/>
        <c:majorTickMark val="out"/>
        <c:minorTickMark val="out"/>
        <c:tickLblPos val="nextTo"/>
        <c:spPr>
          <a:ln/>
        </c:spPr>
        <c:txPr>
          <a:bodyPr rot="0" vert="horz"/>
          <a:lstStyle/>
          <a:p>
            <a:pPr>
              <a:defRPr sz="800" b="0" i="0" u="none" strike="noStrike" baseline="0">
                <a:solidFill>
                  <a:srgbClr val="000000"/>
                </a:solidFill>
                <a:latin typeface="Arial"/>
                <a:ea typeface="Arial"/>
                <a:cs typeface="Arial"/>
              </a:defRPr>
            </a:pPr>
            <a:endParaRPr lang="ru-RU"/>
          </a:p>
        </c:txPr>
        <c:crossAx val="641386176"/>
        <c:crosses val="autoZero"/>
        <c:crossBetween val="midCat"/>
        <c:majorUnit val="10"/>
        <c:minorUnit val="10"/>
      </c:valAx>
      <c:valAx>
        <c:axId val="641386176"/>
        <c:scaling>
          <c:orientation val="minMax"/>
          <c:max val="5.2"/>
          <c:min val="2"/>
        </c:scaling>
        <c:delete val="0"/>
        <c:axPos val="l"/>
        <c:title>
          <c:tx>
            <c:rich>
              <a:bodyPr/>
              <a:lstStyle/>
              <a:p>
                <a:pPr>
                  <a:defRPr sz="800" b="0" i="0" u="none" strike="noStrike" baseline="0">
                    <a:solidFill>
                      <a:srgbClr val="000000"/>
                    </a:solidFill>
                    <a:latin typeface="Arial"/>
                    <a:ea typeface="Arial"/>
                    <a:cs typeface="Arial"/>
                  </a:defRPr>
                </a:pPr>
                <a:r>
                  <a:rPr lang="en-US"/>
                  <a:t>ln(qe-qt)</a:t>
                </a:r>
              </a:p>
            </c:rich>
          </c:tx>
          <c:layout>
            <c:manualLayout>
              <c:xMode val="edge"/>
              <c:yMode val="edge"/>
              <c:x val="2.2153671339863006E-2"/>
              <c:y val="0.37140880117258068"/>
            </c:manualLayout>
          </c:layout>
          <c:overlay val="0"/>
        </c:title>
        <c:numFmt formatCode="General" sourceLinked="0"/>
        <c:majorTickMark val="out"/>
        <c:minorTickMark val="none"/>
        <c:tickLblPos val="nextTo"/>
        <c:txPr>
          <a:bodyPr rot="0" vert="horz"/>
          <a:lstStyle/>
          <a:p>
            <a:pPr>
              <a:defRPr sz="800" b="0" i="0" u="none" strike="noStrike" baseline="0">
                <a:solidFill>
                  <a:srgbClr val="000000"/>
                </a:solidFill>
                <a:latin typeface="Arial"/>
                <a:ea typeface="Arial"/>
                <a:cs typeface="Arial"/>
              </a:defRPr>
            </a:pPr>
            <a:endParaRPr lang="ru-RU"/>
          </a:p>
        </c:txPr>
        <c:crossAx val="641385600"/>
        <c:crosses val="autoZero"/>
        <c:crossBetween val="midCat"/>
        <c:majorUnit val="1"/>
      </c:valAx>
      <c:spPr>
        <a:noFill/>
        <a:ln w="25400">
          <a:noFill/>
        </a:ln>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7354458481736437"/>
          <c:y val="0.69357275608507885"/>
          <c:w val="0.45829965980418774"/>
          <c:h val="0.16417098375815908"/>
        </c:manualLayout>
      </c:layout>
      <c:overlay val="0"/>
      <c:txPr>
        <a:bodyPr/>
        <a:lstStyle/>
        <a:p>
          <a:pPr>
            <a:defRPr sz="735"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 тип</a:t>
            </a:r>
          </a:p>
        </c:rich>
      </c:tx>
      <c:layout>
        <c:manualLayout>
          <c:xMode val="edge"/>
          <c:yMode val="edge"/>
          <c:x val="0.26312483648547147"/>
          <c:y val="1.0609945433121439E-2"/>
        </c:manualLayout>
      </c:layout>
      <c:overlay val="0"/>
    </c:title>
    <c:autoTitleDeleted val="0"/>
    <c:plotArea>
      <c:layout>
        <c:manualLayout>
          <c:layoutTarget val="inner"/>
          <c:xMode val="edge"/>
          <c:yMode val="edge"/>
          <c:x val="0.15960309622314159"/>
          <c:y val="8.1079524150390297E-2"/>
          <c:w val="0.77414698162729656"/>
          <c:h val="0.80304863031531259"/>
        </c:manualLayout>
      </c:layout>
      <c:scatterChart>
        <c:scatterStyle val="lineMarker"/>
        <c:varyColors val="0"/>
        <c:ser>
          <c:idx val="0"/>
          <c:order val="0"/>
          <c:tx>
            <c:strRef>
              <c:f>kinetics!$D$3</c:f>
              <c:strCache>
                <c:ptCount val="1"/>
                <c:pt idx="0">
                  <c:v>MOF@Fe3O4/ПЭТФ ТМ</c:v>
                </c:pt>
              </c:strCache>
            </c:strRef>
          </c:tx>
          <c:spPr>
            <a:ln w="28575">
              <a:noFill/>
            </a:ln>
          </c:spPr>
          <c:marker>
            <c:symbol val="circle"/>
            <c:size val="4"/>
            <c:spPr>
              <a:solidFill>
                <a:srgbClr val="3366FF"/>
              </a:solidFill>
              <a:ln>
                <a:solidFill>
                  <a:schemeClr val="tx1"/>
                </a:solidFill>
              </a:ln>
            </c:spPr>
          </c:marker>
          <c:trendline>
            <c:spPr>
              <a:ln w="3175"/>
            </c:spPr>
            <c:trendlineType val="linear"/>
            <c:dispRSqr val="0"/>
            <c:dispEq val="0"/>
          </c:trendline>
          <c:trendline>
            <c:trendlineType val="linear"/>
            <c:dispRSqr val="0"/>
            <c:dispEq val="0"/>
          </c:trendline>
          <c:xVal>
            <c:numRef>
              <c:f>kinetics!$A$23:$A$29</c:f>
              <c:numCache>
                <c:formatCode>General</c:formatCode>
                <c:ptCount val="7"/>
                <c:pt idx="0">
                  <c:v>6</c:v>
                </c:pt>
                <c:pt idx="1">
                  <c:v>12</c:v>
                </c:pt>
                <c:pt idx="2">
                  <c:v>18</c:v>
                </c:pt>
                <c:pt idx="4">
                  <c:v>48</c:v>
                </c:pt>
                <c:pt idx="5">
                  <c:v>72</c:v>
                </c:pt>
                <c:pt idx="6">
                  <c:v>96</c:v>
                </c:pt>
              </c:numCache>
            </c:numRef>
          </c:xVal>
          <c:yVal>
            <c:numRef>
              <c:f>kinetics!$D$38:$D$44</c:f>
              <c:numCache>
                <c:formatCode>0.00</c:formatCode>
                <c:ptCount val="7"/>
                <c:pt idx="0">
                  <c:v>5.040841136153321</c:v>
                </c:pt>
                <c:pt idx="1">
                  <c:v>4.9800000000000004</c:v>
                </c:pt>
                <c:pt idx="2">
                  <c:v>4.6900000000000004</c:v>
                </c:pt>
                <c:pt idx="3">
                  <c:v>4.5</c:v>
                </c:pt>
                <c:pt idx="5">
                  <c:v>4</c:v>
                </c:pt>
                <c:pt idx="6">
                  <c:v>3.8</c:v>
                </c:pt>
              </c:numCache>
            </c:numRef>
          </c:yVal>
          <c:smooth val="0"/>
          <c:extLst>
            <c:ext xmlns:c16="http://schemas.microsoft.com/office/drawing/2014/chart" uri="{C3380CC4-5D6E-409C-BE32-E72D297353CC}">
              <c16:uniqueId val="{00000002-918A-471C-B1CE-710E2864031B}"/>
            </c:ext>
          </c:extLst>
        </c:ser>
        <c:ser>
          <c:idx val="2"/>
          <c:order val="1"/>
          <c:tx>
            <c:strRef>
              <c:f>kinetics!$D$30</c:f>
              <c:strCache>
                <c:ptCount val="1"/>
                <c:pt idx="0">
                  <c:v>MOF@Ag/PET TeM (HH)</c:v>
                </c:pt>
              </c:strCache>
            </c:strRef>
          </c:tx>
          <c:spPr>
            <a:ln w="28575">
              <a:noFill/>
            </a:ln>
          </c:spPr>
          <c:marker>
            <c:symbol val="circle"/>
            <c:size val="4"/>
            <c:spPr>
              <a:solidFill>
                <a:srgbClr val="92D050"/>
              </a:solidFill>
              <a:ln>
                <a:solidFill>
                  <a:schemeClr val="tx1"/>
                </a:solidFill>
              </a:ln>
            </c:spPr>
          </c:marker>
          <c:trendline>
            <c:spPr>
              <a:ln w="3175"/>
            </c:spPr>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kinetics!$A$31:$A$36</c:f>
              <c:numCache>
                <c:formatCode>General</c:formatCode>
                <c:ptCount val="6"/>
                <c:pt idx="0">
                  <c:v>6</c:v>
                </c:pt>
                <c:pt idx="1">
                  <c:v>12</c:v>
                </c:pt>
                <c:pt idx="2">
                  <c:v>18</c:v>
                </c:pt>
                <c:pt idx="3">
                  <c:v>24</c:v>
                </c:pt>
                <c:pt idx="4">
                  <c:v>72</c:v>
                </c:pt>
                <c:pt idx="5">
                  <c:v>96</c:v>
                </c:pt>
              </c:numCache>
            </c:numRef>
          </c:xVal>
          <c:yVal>
            <c:numRef>
              <c:f>kinetics!$C$31:$C$36</c:f>
              <c:numCache>
                <c:formatCode>General</c:formatCode>
                <c:ptCount val="6"/>
                <c:pt idx="0">
                  <c:v>4.4127982933406349</c:v>
                </c:pt>
                <c:pt idx="1">
                  <c:v>4.0073331852324712</c:v>
                </c:pt>
                <c:pt idx="2">
                  <c:v>3.7184382563554803</c:v>
                </c:pt>
                <c:pt idx="3">
                  <c:v>3.7</c:v>
                </c:pt>
                <c:pt idx="4">
                  <c:v>3</c:v>
                </c:pt>
                <c:pt idx="5">
                  <c:v>3.0910424533583161</c:v>
                </c:pt>
              </c:numCache>
            </c:numRef>
          </c:yVal>
          <c:smooth val="0"/>
          <c:extLst>
            <c:ext xmlns:c16="http://schemas.microsoft.com/office/drawing/2014/chart" uri="{C3380CC4-5D6E-409C-BE32-E72D297353CC}">
              <c16:uniqueId val="{00000007-918A-471C-B1CE-710E2864031B}"/>
            </c:ext>
          </c:extLst>
        </c:ser>
        <c:ser>
          <c:idx val="1"/>
          <c:order val="2"/>
          <c:tx>
            <c:strRef>
              <c:f>kinetics!$D$45</c:f>
              <c:strCache>
                <c:ptCount val="1"/>
                <c:pt idx="0">
                  <c:v>MOF@Ag/PET TeM (NaBH4)</c:v>
                </c:pt>
              </c:strCache>
            </c:strRef>
          </c:tx>
          <c:spPr>
            <a:ln w="28575">
              <a:noFill/>
            </a:ln>
          </c:spPr>
          <c:marker>
            <c:symbol val="circle"/>
            <c:size val="4"/>
            <c:spPr>
              <a:solidFill>
                <a:srgbClr val="FF0000"/>
              </a:solidFill>
              <a:ln w="3175">
                <a:solidFill>
                  <a:schemeClr val="tx1"/>
                </a:solidFill>
              </a:ln>
            </c:spPr>
          </c:marker>
          <c:trendline>
            <c:spPr>
              <a:ln w="3175"/>
            </c:spPr>
            <c:trendlineType val="linear"/>
            <c:dispRSqr val="0"/>
            <c:dispEq val="0"/>
          </c:trendline>
          <c:trendline>
            <c:spPr>
              <a:ln w="3175"/>
            </c:spPr>
            <c:trendlineType val="linear"/>
            <c:dispRSqr val="0"/>
            <c:dispEq val="0"/>
          </c:trendline>
          <c:trendline>
            <c:trendlineType val="linear"/>
            <c:dispRSqr val="0"/>
            <c:dispEq val="0"/>
          </c:trendline>
          <c:xVal>
            <c:numRef>
              <c:f>kinetics!$C$46:$C$52</c:f>
              <c:numCache>
                <c:formatCode>General</c:formatCode>
                <c:ptCount val="7"/>
                <c:pt idx="0">
                  <c:v>6</c:v>
                </c:pt>
                <c:pt idx="1">
                  <c:v>12</c:v>
                </c:pt>
                <c:pt idx="2">
                  <c:v>18</c:v>
                </c:pt>
                <c:pt idx="3">
                  <c:v>24</c:v>
                </c:pt>
                <c:pt idx="5">
                  <c:v>72</c:v>
                </c:pt>
                <c:pt idx="6">
                  <c:v>96</c:v>
                </c:pt>
              </c:numCache>
            </c:numRef>
          </c:xVal>
          <c:yVal>
            <c:numRef>
              <c:f>kinetics!$A$46:$A$52</c:f>
              <c:numCache>
                <c:formatCode>General</c:formatCode>
                <c:ptCount val="7"/>
                <c:pt idx="0">
                  <c:v>3.9567515992428932</c:v>
                </c:pt>
                <c:pt idx="1">
                  <c:v>3.7848780332806773</c:v>
                </c:pt>
                <c:pt idx="2">
                  <c:v>3.6513255510605753</c:v>
                </c:pt>
                <c:pt idx="3">
                  <c:v>3.4971467510806624</c:v>
                </c:pt>
                <c:pt idx="5">
                  <c:v>3.2</c:v>
                </c:pt>
                <c:pt idx="6">
                  <c:v>3.19</c:v>
                </c:pt>
              </c:numCache>
            </c:numRef>
          </c:yVal>
          <c:smooth val="0"/>
          <c:extLst>
            <c:ext xmlns:c16="http://schemas.microsoft.com/office/drawing/2014/chart" uri="{C3380CC4-5D6E-409C-BE32-E72D297353CC}">
              <c16:uniqueId val="{0000000B-918A-471C-B1CE-710E2864031B}"/>
            </c:ext>
          </c:extLst>
        </c:ser>
        <c:dLbls>
          <c:showLegendKey val="0"/>
          <c:showVal val="0"/>
          <c:showCatName val="0"/>
          <c:showSerName val="0"/>
          <c:showPercent val="0"/>
          <c:showBubbleSize val="0"/>
        </c:dLbls>
        <c:axId val="641387904"/>
        <c:axId val="641388480"/>
      </c:scatterChart>
      <c:valAx>
        <c:axId val="641387904"/>
        <c:scaling>
          <c:orientation val="minMax"/>
          <c:max val="100"/>
          <c:min val="0"/>
        </c:scaling>
        <c:delete val="0"/>
        <c:axPos val="b"/>
        <c:title>
          <c:tx>
            <c:rich>
              <a:bodyPr/>
              <a:lstStyle/>
              <a:p>
                <a:pPr>
                  <a:defRPr sz="1100" b="0" i="0" u="none" strike="noStrike" baseline="0">
                    <a:solidFill>
                      <a:srgbClr val="000000"/>
                    </a:solidFill>
                    <a:latin typeface="Calibri"/>
                    <a:ea typeface="Calibri"/>
                    <a:cs typeface="Calibri"/>
                  </a:defRPr>
                </a:pPr>
                <a:r>
                  <a:rPr lang="ru-RU" sz="800" b="0" i="0" u="none" strike="noStrike" baseline="0">
                    <a:solidFill>
                      <a:srgbClr val="000000"/>
                    </a:solidFill>
                    <a:latin typeface="Arial"/>
                    <a:cs typeface="Arial"/>
                  </a:rPr>
                  <a:t>t,ч  </a:t>
                </a:r>
              </a:p>
            </c:rich>
          </c:tx>
          <c:layout>
            <c:manualLayout>
              <c:xMode val="edge"/>
              <c:yMode val="edge"/>
              <c:x val="0.49612122439678968"/>
              <c:y val="0.94982097613520866"/>
            </c:manualLayout>
          </c:layout>
          <c:overlay val="0"/>
        </c:title>
        <c:numFmt formatCode="General" sourceLinked="1"/>
        <c:majorTickMark val="out"/>
        <c:minorTickMark val="out"/>
        <c:tickLblPos val="nextTo"/>
        <c:spPr>
          <a:ln/>
        </c:spPr>
        <c:txPr>
          <a:bodyPr rot="0" vert="horz"/>
          <a:lstStyle/>
          <a:p>
            <a:pPr>
              <a:defRPr sz="800" b="0" i="0" u="none" strike="noStrike" baseline="0">
                <a:solidFill>
                  <a:srgbClr val="000000"/>
                </a:solidFill>
                <a:latin typeface="Arial"/>
                <a:ea typeface="Arial"/>
                <a:cs typeface="Arial"/>
              </a:defRPr>
            </a:pPr>
            <a:endParaRPr lang="ru-RU"/>
          </a:p>
        </c:txPr>
        <c:crossAx val="641388480"/>
        <c:crosses val="autoZero"/>
        <c:crossBetween val="midCat"/>
        <c:majorUnit val="10"/>
        <c:minorUnit val="10"/>
      </c:valAx>
      <c:valAx>
        <c:axId val="641388480"/>
        <c:scaling>
          <c:orientation val="minMax"/>
          <c:max val="5.2"/>
          <c:min val="2.7"/>
        </c:scaling>
        <c:delete val="0"/>
        <c:axPos val="l"/>
        <c:title>
          <c:tx>
            <c:rich>
              <a:bodyPr/>
              <a:lstStyle/>
              <a:p>
                <a:pPr>
                  <a:defRPr sz="800" b="0" i="0" u="none" strike="noStrike" baseline="0">
                    <a:solidFill>
                      <a:srgbClr val="000000"/>
                    </a:solidFill>
                    <a:latin typeface="Arial"/>
                    <a:ea typeface="Arial"/>
                    <a:cs typeface="Arial"/>
                  </a:defRPr>
                </a:pPr>
                <a:r>
                  <a:rPr lang="en-US"/>
                  <a:t>ln(qe-qt)</a:t>
                </a:r>
              </a:p>
            </c:rich>
          </c:tx>
          <c:layout>
            <c:manualLayout>
              <c:xMode val="edge"/>
              <c:yMode val="edge"/>
              <c:x val="2.2153581284654531E-2"/>
              <c:y val="0.37140877621511187"/>
            </c:manualLayout>
          </c:layout>
          <c:overlay val="0"/>
        </c:title>
        <c:numFmt formatCode="General" sourceLinked="0"/>
        <c:majorTickMark val="out"/>
        <c:minorTickMark val="none"/>
        <c:tickLblPos val="nextTo"/>
        <c:txPr>
          <a:bodyPr rot="0" vert="horz"/>
          <a:lstStyle/>
          <a:p>
            <a:pPr>
              <a:defRPr sz="800" b="0" i="0" u="none" strike="noStrike" baseline="0">
                <a:solidFill>
                  <a:srgbClr val="000000"/>
                </a:solidFill>
                <a:latin typeface="Arial"/>
                <a:ea typeface="Arial"/>
                <a:cs typeface="Arial"/>
              </a:defRPr>
            </a:pPr>
            <a:endParaRPr lang="ru-RU"/>
          </a:p>
        </c:txPr>
        <c:crossAx val="641387904"/>
        <c:crosses val="autoZero"/>
        <c:crossBetween val="midCat"/>
        <c:majorUnit val="1"/>
      </c:valAx>
      <c:spPr>
        <a:noFill/>
        <a:ln w="25400">
          <a:noFill/>
        </a:ln>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17847432146846876"/>
          <c:y val="0.67004444284829268"/>
          <c:w val="0.43280448871234672"/>
          <c:h val="0.19656955081298988"/>
        </c:manualLayout>
      </c:layout>
      <c:overlay val="0"/>
      <c:txPr>
        <a:bodyPr/>
        <a:lstStyle/>
        <a:p>
          <a:pPr>
            <a:defRPr sz="70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60"/>
            </a:pPr>
            <a:r>
              <a:rPr lang="en-US" sz="960"/>
              <a:t>1 </a:t>
            </a:r>
            <a:r>
              <a:rPr lang="kk-KZ" sz="960"/>
              <a:t>тип</a:t>
            </a:r>
            <a:endParaRPr lang="ru-RU" sz="960"/>
          </a:p>
        </c:rich>
      </c:tx>
      <c:layout>
        <c:manualLayout>
          <c:xMode val="edge"/>
          <c:yMode val="edge"/>
          <c:x val="0.47174003439684098"/>
          <c:y val="1.9133036177964385E-2"/>
        </c:manualLayout>
      </c:layout>
      <c:overlay val="0"/>
    </c:title>
    <c:autoTitleDeleted val="0"/>
    <c:plotArea>
      <c:layout>
        <c:manualLayout>
          <c:layoutTarget val="inner"/>
          <c:xMode val="edge"/>
          <c:yMode val="edge"/>
          <c:x val="0.19287676725522329"/>
          <c:y val="5.0283150747460918E-2"/>
          <c:w val="0.71233575343222388"/>
          <c:h val="0.77831728253219679"/>
        </c:manualLayout>
      </c:layout>
      <c:scatterChart>
        <c:scatterStyle val="lineMarker"/>
        <c:varyColors val="0"/>
        <c:ser>
          <c:idx val="2"/>
          <c:order val="0"/>
          <c:tx>
            <c:strRef>
              <c:f>kinetics!$K$4</c:f>
              <c:strCache>
                <c:ptCount val="1"/>
                <c:pt idx="0">
                  <c:v>Fe3O4/MOF@ПЭТФ ТМ</c:v>
                </c:pt>
              </c:strCache>
            </c:strRef>
          </c:tx>
          <c:spPr>
            <a:ln w="28575">
              <a:noFill/>
            </a:ln>
          </c:spPr>
          <c:marker>
            <c:symbol val="circle"/>
            <c:size val="5"/>
            <c:spPr>
              <a:solidFill>
                <a:srgbClr val="92D050"/>
              </a:solidFill>
              <a:ln>
                <a:solidFill>
                  <a:schemeClr val="tx1">
                    <a:shade val="95000"/>
                    <a:satMod val="105000"/>
                  </a:schemeClr>
                </a:solidFill>
              </a:ln>
            </c:spPr>
          </c:marker>
          <c:trendline>
            <c:trendlineType val="linear"/>
            <c:dispRSqr val="0"/>
            <c:dispEq val="0"/>
          </c:trendline>
          <c:xVal>
            <c:numRef>
              <c:f>kinetics!$I$6:$I$15</c:f>
              <c:numCache>
                <c:formatCode>General</c:formatCode>
                <c:ptCount val="10"/>
                <c:pt idx="0">
                  <c:v>6</c:v>
                </c:pt>
                <c:pt idx="1">
                  <c:v>12</c:v>
                </c:pt>
                <c:pt idx="2">
                  <c:v>18</c:v>
                </c:pt>
                <c:pt idx="3">
                  <c:v>24</c:v>
                </c:pt>
                <c:pt idx="4">
                  <c:v>48</c:v>
                </c:pt>
                <c:pt idx="5">
                  <c:v>72</c:v>
                </c:pt>
                <c:pt idx="6">
                  <c:v>96</c:v>
                </c:pt>
              </c:numCache>
            </c:numRef>
          </c:xVal>
          <c:yVal>
            <c:numRef>
              <c:f>kinetics!$J$6:$J$15</c:f>
              <c:numCache>
                <c:formatCode>0.000</c:formatCode>
                <c:ptCount val="10"/>
                <c:pt idx="0">
                  <c:v>1.3638533403041393E-2</c:v>
                </c:pt>
                <c:pt idx="1">
                  <c:v>2.6045623250059685E-2</c:v>
                </c:pt>
                <c:pt idx="2">
                  <c:v>3.5875869491559201E-2</c:v>
                </c:pt>
                <c:pt idx="3">
                  <c:v>4.4000366669722242E-2</c:v>
                </c:pt>
                <c:pt idx="4">
                  <c:v>8.9719626168224292E-2</c:v>
                </c:pt>
                <c:pt idx="5">
                  <c:v>0.13584905660377358</c:v>
                </c:pt>
                <c:pt idx="6">
                  <c:v>0.18147448015122875</c:v>
                </c:pt>
              </c:numCache>
            </c:numRef>
          </c:yVal>
          <c:smooth val="0"/>
          <c:extLst>
            <c:ext xmlns:c16="http://schemas.microsoft.com/office/drawing/2014/chart" uri="{C3380CC4-5D6E-409C-BE32-E72D297353CC}">
              <c16:uniqueId val="{00000001-E35F-4269-BD5D-B9E5341C4AB8}"/>
            </c:ext>
          </c:extLst>
        </c:ser>
        <c:ser>
          <c:idx val="0"/>
          <c:order val="1"/>
          <c:tx>
            <c:strRef>
              <c:f>kinetics!$Q$4</c:f>
              <c:strCache>
                <c:ptCount val="1"/>
                <c:pt idx="0">
                  <c:v>Ag/MOF@ПЭТФ ТМ (НН)</c:v>
                </c:pt>
              </c:strCache>
            </c:strRef>
          </c:tx>
          <c:spPr>
            <a:ln w="28575">
              <a:noFill/>
            </a:ln>
          </c:spPr>
          <c:marker>
            <c:symbol val="circle"/>
            <c:size val="4"/>
            <c:spPr>
              <a:solidFill>
                <a:srgbClr val="3366FF"/>
              </a:solidFill>
              <a:ln w="6350">
                <a:solidFill>
                  <a:schemeClr val="tx1">
                    <a:shade val="95000"/>
                    <a:satMod val="105000"/>
                  </a:schemeClr>
                </a:solidFill>
              </a:ln>
            </c:spPr>
          </c:marker>
          <c:trendline>
            <c:spPr>
              <a:ln w="6350"/>
            </c:spPr>
            <c:trendlineType val="linear"/>
            <c:dispRSqr val="0"/>
            <c:dispEq val="0"/>
          </c:trendline>
          <c:xVal>
            <c:numRef>
              <c:f>kinetics!$Q$6:$Q$12</c:f>
              <c:numCache>
                <c:formatCode>General</c:formatCode>
                <c:ptCount val="7"/>
                <c:pt idx="0">
                  <c:v>6</c:v>
                </c:pt>
                <c:pt idx="1">
                  <c:v>12</c:v>
                </c:pt>
                <c:pt idx="2">
                  <c:v>18</c:v>
                </c:pt>
                <c:pt idx="3">
                  <c:v>24</c:v>
                </c:pt>
                <c:pt idx="4">
                  <c:v>48</c:v>
                </c:pt>
                <c:pt idx="5">
                  <c:v>72</c:v>
                </c:pt>
                <c:pt idx="6">
                  <c:v>96</c:v>
                </c:pt>
              </c:numCache>
            </c:numRef>
          </c:xVal>
          <c:yVal>
            <c:numRef>
              <c:f>kinetics!$S$6:$S$12</c:f>
              <c:numCache>
                <c:formatCode>0.000</c:formatCode>
                <c:ptCount val="7"/>
                <c:pt idx="0">
                  <c:v>1.4725010430215721E-2</c:v>
                </c:pt>
                <c:pt idx="1">
                  <c:v>2.9207029158350776E-2</c:v>
                </c:pt>
                <c:pt idx="2">
                  <c:v>3.9545664257310452E-2</c:v>
                </c:pt>
                <c:pt idx="3">
                  <c:v>4.8000000000000001E-2</c:v>
                </c:pt>
                <c:pt idx="4">
                  <c:v>0.08</c:v>
                </c:pt>
                <c:pt idx="5">
                  <c:v>0.13846153846153847</c:v>
                </c:pt>
                <c:pt idx="6">
                  <c:v>0.2</c:v>
                </c:pt>
              </c:numCache>
            </c:numRef>
          </c:yVal>
          <c:smooth val="0"/>
          <c:extLst>
            <c:ext xmlns:c16="http://schemas.microsoft.com/office/drawing/2014/chart" uri="{C3380CC4-5D6E-409C-BE32-E72D297353CC}">
              <c16:uniqueId val="{00000003-E35F-4269-BD5D-B9E5341C4AB8}"/>
            </c:ext>
          </c:extLst>
        </c:ser>
        <c:ser>
          <c:idx val="1"/>
          <c:order val="2"/>
          <c:tx>
            <c:strRef>
              <c:f>kinetics!$U$4</c:f>
              <c:strCache>
                <c:ptCount val="1"/>
                <c:pt idx="0">
                  <c:v>Ag/MOF@ПЭТФ TM (NaBH4)</c:v>
                </c:pt>
              </c:strCache>
            </c:strRef>
          </c:tx>
          <c:spPr>
            <a:ln w="28575">
              <a:noFill/>
            </a:ln>
          </c:spPr>
          <c:marker>
            <c:symbol val="circle"/>
            <c:size val="4"/>
            <c:spPr>
              <a:solidFill>
                <a:srgbClr val="FF0000"/>
              </a:solidFill>
              <a:ln w="3175">
                <a:solidFill>
                  <a:schemeClr val="tx1"/>
                </a:solidFill>
              </a:ln>
            </c:spPr>
          </c:marker>
          <c:trendline>
            <c:trendlineType val="linear"/>
            <c:dispRSqr val="0"/>
            <c:dispEq val="0"/>
          </c:trendline>
          <c:xVal>
            <c:numRef>
              <c:f>kinetics!$U$6:$U$12</c:f>
              <c:numCache>
                <c:formatCode>General</c:formatCode>
                <c:ptCount val="7"/>
                <c:pt idx="0">
                  <c:v>6</c:v>
                </c:pt>
                <c:pt idx="1">
                  <c:v>12</c:v>
                </c:pt>
                <c:pt idx="2">
                  <c:v>18</c:v>
                </c:pt>
                <c:pt idx="3">
                  <c:v>24</c:v>
                </c:pt>
                <c:pt idx="4">
                  <c:v>48</c:v>
                </c:pt>
                <c:pt idx="5">
                  <c:v>72</c:v>
                </c:pt>
                <c:pt idx="6">
                  <c:v>96</c:v>
                </c:pt>
              </c:numCache>
            </c:numRef>
          </c:xVal>
          <c:yVal>
            <c:numRef>
              <c:f>kinetics!$W$6:$W$12</c:f>
              <c:numCache>
                <c:formatCode>General</c:formatCode>
                <c:ptCount val="7"/>
                <c:pt idx="0">
                  <c:v>1.4429320379010149E-2</c:v>
                </c:pt>
                <c:pt idx="1">
                  <c:v>2.7363524421945545E-2</c:v>
                </c:pt>
                <c:pt idx="2">
                  <c:v>3.8360718624128889E-2</c:v>
                </c:pt>
                <c:pt idx="3">
                  <c:v>5.106382978723404E-2</c:v>
                </c:pt>
                <c:pt idx="4">
                  <c:v>8.5287846481876345E-2</c:v>
                </c:pt>
                <c:pt idx="5">
                  <c:v>0.138996138996139</c:v>
                </c:pt>
                <c:pt idx="6">
                  <c:v>0.18604651162790697</c:v>
                </c:pt>
              </c:numCache>
            </c:numRef>
          </c:yVal>
          <c:smooth val="0"/>
          <c:extLst>
            <c:ext xmlns:c16="http://schemas.microsoft.com/office/drawing/2014/chart" uri="{C3380CC4-5D6E-409C-BE32-E72D297353CC}">
              <c16:uniqueId val="{00000005-E35F-4269-BD5D-B9E5341C4AB8}"/>
            </c:ext>
          </c:extLst>
        </c:ser>
        <c:dLbls>
          <c:showLegendKey val="0"/>
          <c:showVal val="0"/>
          <c:showCatName val="0"/>
          <c:showSerName val="0"/>
          <c:showPercent val="0"/>
          <c:showBubbleSize val="0"/>
        </c:dLbls>
        <c:axId val="641390208"/>
        <c:axId val="641390784"/>
      </c:scatterChart>
      <c:valAx>
        <c:axId val="641390208"/>
        <c:scaling>
          <c:orientation val="minMax"/>
          <c:max val="98"/>
          <c:min val="0"/>
        </c:scaling>
        <c:delete val="0"/>
        <c:axPos val="b"/>
        <c:title>
          <c:tx>
            <c:rich>
              <a:bodyPr/>
              <a:lstStyle/>
              <a:p>
                <a:pPr>
                  <a:defRPr sz="1100" b="0" i="0" u="none" strike="noStrike" baseline="0">
                    <a:solidFill>
                      <a:srgbClr val="000000"/>
                    </a:solidFill>
                    <a:latin typeface="Calibri"/>
                    <a:ea typeface="Calibri"/>
                    <a:cs typeface="Calibri"/>
                  </a:defRPr>
                </a:pPr>
                <a:r>
                  <a:rPr lang="ru-RU" sz="1000" b="0" i="0" u="none" strike="noStrike" baseline="0">
                    <a:solidFill>
                      <a:srgbClr val="000000"/>
                    </a:solidFill>
                    <a:latin typeface="Arial"/>
                    <a:cs typeface="Arial"/>
                  </a:rPr>
                  <a:t>t, ч</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41390784"/>
        <c:crosses val="autoZero"/>
        <c:crossBetween val="midCat"/>
        <c:majorUnit val="10"/>
      </c:valAx>
      <c:valAx>
        <c:axId val="641390784"/>
        <c:scaling>
          <c:orientation val="minMax"/>
          <c:min val="0"/>
        </c:scaling>
        <c:delete val="0"/>
        <c:axPos val="l"/>
        <c:title>
          <c:tx>
            <c:rich>
              <a:bodyPr/>
              <a:lstStyle/>
              <a:p>
                <a:pPr>
                  <a:defRPr sz="1000" b="0" i="0" u="none" strike="noStrike" baseline="0">
                    <a:solidFill>
                      <a:srgbClr val="000000"/>
                    </a:solidFill>
                    <a:latin typeface="Arial"/>
                    <a:ea typeface="Arial"/>
                    <a:cs typeface="Arial"/>
                  </a:defRPr>
                </a:pPr>
                <a:r>
                  <a:rPr lang="en-US"/>
                  <a:t>t/qt</a:t>
                </a:r>
              </a:p>
            </c:rich>
          </c:tx>
          <c:layout>
            <c:manualLayout>
              <c:xMode val="edge"/>
              <c:yMode val="edge"/>
              <c:x val="8.3180840712667931E-2"/>
              <c:y val="0.4522301474867943"/>
            </c:manualLayout>
          </c:layout>
          <c:overlay val="0"/>
        </c:title>
        <c:numFmt formatCode="General" sourceLinked="0"/>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41390208"/>
        <c:crosses val="autoZero"/>
        <c:crossBetween val="midCat"/>
        <c:majorUnit val="0.1"/>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2126769324937044"/>
          <c:y val="0.10629580393359919"/>
          <c:w val="0.45068178264789144"/>
          <c:h val="0.25934806277557554"/>
        </c:manualLayout>
      </c:layout>
      <c:overlay val="0"/>
      <c:txPr>
        <a:bodyPr/>
        <a:lstStyle/>
        <a:p>
          <a:pPr>
            <a:defRPr sz="80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60"/>
            </a:pPr>
            <a:r>
              <a:rPr lang="ru-RU" sz="960"/>
              <a:t>2 тип</a:t>
            </a:r>
          </a:p>
        </c:rich>
      </c:tx>
      <c:layout>
        <c:manualLayout>
          <c:xMode val="edge"/>
          <c:yMode val="edge"/>
          <c:x val="0.46734739178690338"/>
          <c:y val="2.5464731347084289E-2"/>
        </c:manualLayout>
      </c:layout>
      <c:overlay val="0"/>
    </c:title>
    <c:autoTitleDeleted val="0"/>
    <c:plotArea>
      <c:layout>
        <c:manualLayout>
          <c:layoutTarget val="inner"/>
          <c:xMode val="edge"/>
          <c:yMode val="edge"/>
          <c:x val="0.18952205336153177"/>
          <c:y val="9.4137698028388145E-2"/>
          <c:w val="0.7256542599211725"/>
          <c:h val="0.76813138999336317"/>
        </c:manualLayout>
      </c:layout>
      <c:scatterChart>
        <c:scatterStyle val="lineMarker"/>
        <c:varyColors val="0"/>
        <c:ser>
          <c:idx val="2"/>
          <c:order val="0"/>
          <c:tx>
            <c:strRef>
              <c:f>kinetics!$Q$14</c:f>
              <c:strCache>
                <c:ptCount val="1"/>
                <c:pt idx="0">
                  <c:v>MOF@Ag/PET TeM (HH)</c:v>
                </c:pt>
              </c:strCache>
            </c:strRef>
          </c:tx>
          <c:spPr>
            <a:ln w="28575">
              <a:noFill/>
            </a:ln>
          </c:spPr>
          <c:marker>
            <c:symbol val="circle"/>
            <c:size val="4"/>
            <c:spPr>
              <a:solidFill>
                <a:srgbClr val="92D050"/>
              </a:solidFill>
              <a:ln>
                <a:solidFill>
                  <a:schemeClr val="tx1">
                    <a:shade val="95000"/>
                    <a:satMod val="105000"/>
                  </a:schemeClr>
                </a:solidFill>
              </a:ln>
            </c:spPr>
          </c:marker>
          <c:trendline>
            <c:trendlineType val="linear"/>
            <c:dispRSqr val="0"/>
            <c:dispEq val="0"/>
          </c:trendline>
          <c:xVal>
            <c:numRef>
              <c:f>kinetics!$Q$16:$Q$22</c:f>
              <c:numCache>
                <c:formatCode>General</c:formatCode>
                <c:ptCount val="7"/>
                <c:pt idx="0">
                  <c:v>6</c:v>
                </c:pt>
                <c:pt idx="1">
                  <c:v>12</c:v>
                </c:pt>
                <c:pt idx="2">
                  <c:v>18</c:v>
                </c:pt>
                <c:pt idx="3">
                  <c:v>24</c:v>
                </c:pt>
                <c:pt idx="4">
                  <c:v>48</c:v>
                </c:pt>
                <c:pt idx="5">
                  <c:v>72</c:v>
                </c:pt>
                <c:pt idx="6">
                  <c:v>96</c:v>
                </c:pt>
              </c:numCache>
            </c:numRef>
          </c:xVal>
          <c:yVal>
            <c:numRef>
              <c:f>kinetics!$S$16:$S$22</c:f>
              <c:numCache>
                <c:formatCode>0.000</c:formatCode>
                <c:ptCount val="7"/>
                <c:pt idx="0">
                  <c:v>1.3131976362442548E-2</c:v>
                </c:pt>
                <c:pt idx="1">
                  <c:v>0.03</c:v>
                </c:pt>
                <c:pt idx="2">
                  <c:v>4.4999999999999998E-2</c:v>
                </c:pt>
                <c:pt idx="3">
                  <c:v>0.05</c:v>
                </c:pt>
                <c:pt idx="4">
                  <c:v>7.0000000000000007E-2</c:v>
                </c:pt>
                <c:pt idx="5">
                  <c:v>0.13626040878122636</c:v>
                </c:pt>
                <c:pt idx="6">
                  <c:v>0.18554310011596445</c:v>
                </c:pt>
              </c:numCache>
            </c:numRef>
          </c:yVal>
          <c:smooth val="0"/>
          <c:extLst>
            <c:ext xmlns:c16="http://schemas.microsoft.com/office/drawing/2014/chart" uri="{C3380CC4-5D6E-409C-BE32-E72D297353CC}">
              <c16:uniqueId val="{00000001-151A-49C5-94DC-975FCEF8B97A}"/>
            </c:ext>
          </c:extLst>
        </c:ser>
        <c:ser>
          <c:idx val="0"/>
          <c:order val="1"/>
          <c:tx>
            <c:strRef>
              <c:f>kinetics!$N$4</c:f>
              <c:strCache>
                <c:ptCount val="1"/>
                <c:pt idx="0">
                  <c:v>MOF@Fe3O4/ПЭТФ ТМ</c:v>
                </c:pt>
              </c:strCache>
            </c:strRef>
          </c:tx>
          <c:spPr>
            <a:ln w="28575">
              <a:noFill/>
            </a:ln>
          </c:spPr>
          <c:marker>
            <c:symbol val="circle"/>
            <c:size val="4"/>
            <c:spPr>
              <a:solidFill>
                <a:srgbClr val="3366FF"/>
              </a:solidFill>
              <a:ln w="6350">
                <a:solidFill>
                  <a:schemeClr val="tx1">
                    <a:shade val="95000"/>
                    <a:satMod val="105000"/>
                  </a:schemeClr>
                </a:solidFill>
              </a:ln>
            </c:spPr>
          </c:marker>
          <c:trendline>
            <c:spPr>
              <a:ln w="6350"/>
            </c:spPr>
            <c:trendlineType val="linear"/>
            <c:dispRSqr val="0"/>
            <c:dispEq val="0"/>
          </c:trendline>
          <c:xVal>
            <c:numRef>
              <c:f>kinetics!$M$6:$M$15</c:f>
              <c:numCache>
                <c:formatCode>General</c:formatCode>
                <c:ptCount val="10"/>
                <c:pt idx="0">
                  <c:v>6</c:v>
                </c:pt>
                <c:pt idx="1">
                  <c:v>12</c:v>
                </c:pt>
                <c:pt idx="2">
                  <c:v>18</c:v>
                </c:pt>
                <c:pt idx="3">
                  <c:v>24</c:v>
                </c:pt>
                <c:pt idx="4">
                  <c:v>48</c:v>
                </c:pt>
                <c:pt idx="5">
                  <c:v>72</c:v>
                </c:pt>
                <c:pt idx="6">
                  <c:v>96</c:v>
                </c:pt>
              </c:numCache>
            </c:numRef>
          </c:xVal>
          <c:yVal>
            <c:numRef>
              <c:f>kinetics!$N$6:$N$15</c:f>
              <c:numCache>
                <c:formatCode>0.0000</c:formatCode>
                <c:ptCount val="10"/>
                <c:pt idx="0">
                  <c:v>1.5036086607858861E-2</c:v>
                </c:pt>
                <c:pt idx="1">
                  <c:v>2.7272727272727271E-2</c:v>
                </c:pt>
                <c:pt idx="2">
                  <c:v>3.643724696356275E-2</c:v>
                </c:pt>
                <c:pt idx="3">
                  <c:v>4.6153846153846156E-2</c:v>
                </c:pt>
                <c:pt idx="4">
                  <c:v>8.6799276672694395E-2</c:v>
                </c:pt>
                <c:pt idx="5">
                  <c:v>0.13974341556198203</c:v>
                </c:pt>
                <c:pt idx="6">
                  <c:v>0.18823529411764706</c:v>
                </c:pt>
              </c:numCache>
            </c:numRef>
          </c:yVal>
          <c:smooth val="0"/>
          <c:extLst>
            <c:ext xmlns:c16="http://schemas.microsoft.com/office/drawing/2014/chart" uri="{C3380CC4-5D6E-409C-BE32-E72D297353CC}">
              <c16:uniqueId val="{00000003-151A-49C5-94DC-975FCEF8B97A}"/>
            </c:ext>
          </c:extLst>
        </c:ser>
        <c:ser>
          <c:idx val="1"/>
          <c:order val="2"/>
          <c:tx>
            <c:strRef>
              <c:f>kinetics!$U$14</c:f>
              <c:strCache>
                <c:ptCount val="1"/>
                <c:pt idx="0">
                  <c:v>MOF@Ag/PET TeM (NaBH4)</c:v>
                </c:pt>
              </c:strCache>
            </c:strRef>
          </c:tx>
          <c:spPr>
            <a:ln w="28575">
              <a:noFill/>
            </a:ln>
          </c:spPr>
          <c:marker>
            <c:symbol val="circle"/>
            <c:size val="4"/>
            <c:spPr>
              <a:solidFill>
                <a:srgbClr val="FF0000"/>
              </a:solidFill>
              <a:ln w="3175">
                <a:solidFill>
                  <a:schemeClr val="tx1"/>
                </a:solidFill>
              </a:ln>
            </c:spPr>
          </c:marker>
          <c:trendline>
            <c:trendlineType val="linear"/>
            <c:dispRSqr val="0"/>
            <c:dispEq val="0"/>
          </c:trendline>
          <c:xVal>
            <c:numRef>
              <c:f>kinetics!$U$16:$U$22</c:f>
              <c:numCache>
                <c:formatCode>General</c:formatCode>
                <c:ptCount val="7"/>
                <c:pt idx="0">
                  <c:v>6</c:v>
                </c:pt>
                <c:pt idx="1">
                  <c:v>12</c:v>
                </c:pt>
                <c:pt idx="2">
                  <c:v>18</c:v>
                </c:pt>
                <c:pt idx="3">
                  <c:v>24</c:v>
                </c:pt>
                <c:pt idx="4">
                  <c:v>48</c:v>
                </c:pt>
                <c:pt idx="5">
                  <c:v>72</c:v>
                </c:pt>
                <c:pt idx="6">
                  <c:v>96</c:v>
                </c:pt>
              </c:numCache>
            </c:numRef>
          </c:xVal>
          <c:yVal>
            <c:numRef>
              <c:f>kinetics!$W$16:$W$22</c:f>
              <c:numCache>
                <c:formatCode>General</c:formatCode>
                <c:ptCount val="7"/>
                <c:pt idx="0">
                  <c:v>1.2111112187654417E-2</c:v>
                </c:pt>
                <c:pt idx="1">
                  <c:v>2.3825137783749947E-2</c:v>
                </c:pt>
                <c:pt idx="2">
                  <c:v>0.04</c:v>
                </c:pt>
                <c:pt idx="3">
                  <c:v>4.6631015959659509E-2</c:v>
                </c:pt>
                <c:pt idx="4">
                  <c:v>5.5E-2</c:v>
                </c:pt>
                <c:pt idx="5">
                  <c:v>0.1</c:v>
                </c:pt>
                <c:pt idx="6">
                  <c:v>0.15</c:v>
                </c:pt>
              </c:numCache>
            </c:numRef>
          </c:yVal>
          <c:smooth val="0"/>
          <c:extLst>
            <c:ext xmlns:c16="http://schemas.microsoft.com/office/drawing/2014/chart" uri="{C3380CC4-5D6E-409C-BE32-E72D297353CC}">
              <c16:uniqueId val="{00000005-151A-49C5-94DC-975FCEF8B97A}"/>
            </c:ext>
          </c:extLst>
        </c:ser>
        <c:dLbls>
          <c:showLegendKey val="0"/>
          <c:showVal val="0"/>
          <c:showCatName val="0"/>
          <c:showSerName val="0"/>
          <c:showPercent val="0"/>
          <c:showBubbleSize val="0"/>
        </c:dLbls>
        <c:axId val="651206656"/>
        <c:axId val="651207232"/>
      </c:scatterChart>
      <c:valAx>
        <c:axId val="651206656"/>
        <c:scaling>
          <c:orientation val="minMax"/>
          <c:max val="98"/>
          <c:min val="0"/>
        </c:scaling>
        <c:delete val="0"/>
        <c:axPos val="b"/>
        <c:title>
          <c:tx>
            <c:rich>
              <a:bodyPr/>
              <a:lstStyle/>
              <a:p>
                <a:pPr>
                  <a:defRPr sz="1000" b="0" i="0" u="none" strike="noStrike" baseline="0">
                    <a:solidFill>
                      <a:srgbClr val="000000"/>
                    </a:solidFill>
                    <a:latin typeface="Arial"/>
                    <a:ea typeface="Arial"/>
                    <a:cs typeface="Arial"/>
                  </a:defRPr>
                </a:pPr>
                <a:r>
                  <a:rPr lang="en-US"/>
                  <a:t>t, </a:t>
                </a:r>
                <a:r>
                  <a:rPr lang="ru-RU"/>
                  <a:t>ч</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51207232"/>
        <c:crosses val="autoZero"/>
        <c:crossBetween val="midCat"/>
        <c:majorUnit val="10"/>
      </c:valAx>
      <c:valAx>
        <c:axId val="651207232"/>
        <c:scaling>
          <c:orientation val="minMax"/>
          <c:min val="0"/>
        </c:scaling>
        <c:delete val="0"/>
        <c:axPos val="l"/>
        <c:title>
          <c:tx>
            <c:rich>
              <a:bodyPr/>
              <a:lstStyle/>
              <a:p>
                <a:pPr>
                  <a:defRPr sz="1000" b="0" i="0" u="none" strike="noStrike" baseline="0">
                    <a:solidFill>
                      <a:srgbClr val="000000"/>
                    </a:solidFill>
                    <a:latin typeface="Arial"/>
                    <a:ea typeface="Arial"/>
                    <a:cs typeface="Arial"/>
                  </a:defRPr>
                </a:pPr>
                <a:r>
                  <a:rPr lang="en-US"/>
                  <a:t>t/qt</a:t>
                </a:r>
              </a:p>
            </c:rich>
          </c:tx>
          <c:layout>
            <c:manualLayout>
              <c:xMode val="edge"/>
              <c:yMode val="edge"/>
              <c:x val="1.2148531378083844E-2"/>
              <c:y val="0.41968354443896311"/>
            </c:manualLayout>
          </c:layout>
          <c:overlay val="0"/>
        </c:title>
        <c:numFmt formatCode="General" sourceLinked="0"/>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ru-RU"/>
          </a:p>
        </c:txPr>
        <c:crossAx val="651206656"/>
        <c:crosses val="autoZero"/>
        <c:crossBetween val="midCat"/>
        <c:majorUnit val="0.1"/>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19716325692362816"/>
          <c:y val="0.11576306972323647"/>
          <c:w val="0.62642872748564582"/>
          <c:h val="0.19780361679389008"/>
        </c:manualLayout>
      </c:layout>
      <c:overlay val="0"/>
      <c:txPr>
        <a:bodyPr/>
        <a:lstStyle/>
        <a:p>
          <a:pPr>
            <a:defRPr sz="80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60"/>
              <a:t>1 </a:t>
            </a:r>
            <a:r>
              <a:rPr lang="ru-RU" sz="960"/>
              <a:t>тип</a:t>
            </a:r>
          </a:p>
        </c:rich>
      </c:tx>
      <c:overlay val="0"/>
      <c:spPr>
        <a:noFill/>
        <a:ln w="25400">
          <a:noFill/>
        </a:ln>
      </c:spPr>
    </c:title>
    <c:autoTitleDeleted val="0"/>
    <c:plotArea>
      <c:layout>
        <c:manualLayout>
          <c:layoutTarget val="inner"/>
          <c:xMode val="edge"/>
          <c:yMode val="edge"/>
          <c:x val="0.2699221385688686"/>
          <c:y val="0.13091492461571202"/>
          <c:w val="0.67455459558188935"/>
          <c:h val="0.7208862769492691"/>
        </c:manualLayout>
      </c:layout>
      <c:scatterChart>
        <c:scatterStyle val="lineMarker"/>
        <c:varyColors val="0"/>
        <c:ser>
          <c:idx val="0"/>
          <c:order val="0"/>
          <c:tx>
            <c:strRef>
              <c:f>elovich!$A$1</c:f>
              <c:strCache>
                <c:ptCount val="1"/>
                <c:pt idx="0">
                  <c:v>Fe3O4/MOF@ПЭТФ ТМ</c:v>
                </c:pt>
              </c:strCache>
            </c:strRef>
          </c:tx>
          <c:spPr>
            <a:ln w="28575">
              <a:noFill/>
            </a:ln>
          </c:spPr>
          <c:marker>
            <c:symbol val="circle"/>
            <c:size val="4"/>
            <c:spPr>
              <a:solidFill>
                <a:srgbClr val="00B0F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elovich!$B$3:$B$6</c:f>
              <c:numCache>
                <c:formatCode>General</c:formatCode>
                <c:ptCount val="4"/>
                <c:pt idx="0">
                  <c:v>1.791759469228055</c:v>
                </c:pt>
                <c:pt idx="1">
                  <c:v>2.4849066497880004</c:v>
                </c:pt>
                <c:pt idx="2">
                  <c:v>2.8903717578961645</c:v>
                </c:pt>
                <c:pt idx="3">
                  <c:v>3.1780538303479458</c:v>
                </c:pt>
              </c:numCache>
            </c:numRef>
          </c:xVal>
          <c:yVal>
            <c:numRef>
              <c:f>elovich!$C$3:$C$6</c:f>
              <c:numCache>
                <c:formatCode>0.00</c:formatCode>
                <c:ptCount val="4"/>
                <c:pt idx="0">
                  <c:v>439.93</c:v>
                </c:pt>
                <c:pt idx="1">
                  <c:v>460.73</c:v>
                </c:pt>
                <c:pt idx="2">
                  <c:v>501.73</c:v>
                </c:pt>
                <c:pt idx="3">
                  <c:v>545.45000000000005</c:v>
                </c:pt>
              </c:numCache>
            </c:numRef>
          </c:yVal>
          <c:smooth val="0"/>
          <c:extLst>
            <c:ext xmlns:c16="http://schemas.microsoft.com/office/drawing/2014/chart" uri="{C3380CC4-5D6E-409C-BE32-E72D297353CC}">
              <c16:uniqueId val="{00000001-26E6-4981-89D9-CA3AB6968892}"/>
            </c:ext>
          </c:extLst>
        </c:ser>
        <c:ser>
          <c:idx val="1"/>
          <c:order val="1"/>
          <c:tx>
            <c:strRef>
              <c:f>elovich!$A$11</c:f>
              <c:strCache>
                <c:ptCount val="1"/>
                <c:pt idx="0">
                  <c:v>Ag/MOF@ПЭТФ TM (HH)</c:v>
                </c:pt>
              </c:strCache>
            </c:strRef>
          </c:tx>
          <c:spPr>
            <a:ln w="28575">
              <a:noFill/>
            </a:ln>
          </c:spPr>
          <c:marker>
            <c:symbol val="circle"/>
            <c:size val="4"/>
            <c:spPr>
              <a:solidFill>
                <a:srgbClr val="FF000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elovich!$B$13:$B$17</c:f>
              <c:numCache>
                <c:formatCode>General</c:formatCode>
                <c:ptCount val="5"/>
                <c:pt idx="0">
                  <c:v>1.791759469228055</c:v>
                </c:pt>
                <c:pt idx="1">
                  <c:v>2.4849066497880004</c:v>
                </c:pt>
                <c:pt idx="2">
                  <c:v>2.8903717578961645</c:v>
                </c:pt>
                <c:pt idx="3">
                  <c:v>3.1780538303479458</c:v>
                </c:pt>
                <c:pt idx="4">
                  <c:v>3.8712010109078911</c:v>
                </c:pt>
              </c:numCache>
            </c:numRef>
          </c:xVal>
          <c:yVal>
            <c:numRef>
              <c:f>elovich!$C$13:$C$17</c:f>
              <c:numCache>
                <c:formatCode>General</c:formatCode>
                <c:ptCount val="5"/>
                <c:pt idx="0">
                  <c:v>407.47</c:v>
                </c:pt>
                <c:pt idx="1">
                  <c:v>445</c:v>
                </c:pt>
                <c:pt idx="2">
                  <c:v>455.17</c:v>
                </c:pt>
                <c:pt idx="3">
                  <c:v>470</c:v>
                </c:pt>
                <c:pt idx="4">
                  <c:v>600</c:v>
                </c:pt>
              </c:numCache>
            </c:numRef>
          </c:yVal>
          <c:smooth val="0"/>
          <c:extLst>
            <c:ext xmlns:c16="http://schemas.microsoft.com/office/drawing/2014/chart" uri="{C3380CC4-5D6E-409C-BE32-E72D297353CC}">
              <c16:uniqueId val="{00000003-26E6-4981-89D9-CA3AB6968892}"/>
            </c:ext>
          </c:extLst>
        </c:ser>
        <c:ser>
          <c:idx val="2"/>
          <c:order val="2"/>
          <c:tx>
            <c:strRef>
              <c:f>elovich!$A$21</c:f>
              <c:strCache>
                <c:ptCount val="1"/>
                <c:pt idx="0">
                  <c:v>Ag/MOF@ПЭТФ ТМ (NaBH4)</c:v>
                </c:pt>
              </c:strCache>
            </c:strRef>
          </c:tx>
          <c:spPr>
            <a:ln w="28575">
              <a:noFill/>
            </a:ln>
          </c:spPr>
          <c:marker>
            <c:symbol val="circle"/>
            <c:size val="4"/>
            <c:spPr>
              <a:solidFill>
                <a:srgbClr val="92D05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elovich!$B$23:$B$27</c:f>
              <c:numCache>
                <c:formatCode>General</c:formatCode>
                <c:ptCount val="5"/>
                <c:pt idx="0">
                  <c:v>1.791759469228055</c:v>
                </c:pt>
                <c:pt idx="1">
                  <c:v>2.4849066497880004</c:v>
                </c:pt>
                <c:pt idx="2">
                  <c:v>2.8903717578961645</c:v>
                </c:pt>
                <c:pt idx="3">
                  <c:v>3.1780538303479458</c:v>
                </c:pt>
                <c:pt idx="4">
                  <c:v>3.8712010109078911</c:v>
                </c:pt>
              </c:numCache>
            </c:numRef>
          </c:xVal>
          <c:yVal>
            <c:numRef>
              <c:f>elovich!$C$23:$C$27</c:f>
              <c:numCache>
                <c:formatCode>0.0</c:formatCode>
                <c:ptCount val="5"/>
                <c:pt idx="0">
                  <c:v>415.82</c:v>
                </c:pt>
                <c:pt idx="1">
                  <c:v>438.54</c:v>
                </c:pt>
                <c:pt idx="2">
                  <c:v>469.72</c:v>
                </c:pt>
                <c:pt idx="3">
                  <c:v>500</c:v>
                </c:pt>
                <c:pt idx="4">
                  <c:v>562.79999999999995</c:v>
                </c:pt>
              </c:numCache>
            </c:numRef>
          </c:yVal>
          <c:smooth val="0"/>
          <c:extLst>
            <c:ext xmlns:c16="http://schemas.microsoft.com/office/drawing/2014/chart" uri="{C3380CC4-5D6E-409C-BE32-E72D297353CC}">
              <c16:uniqueId val="{00000005-26E6-4981-89D9-CA3AB6968892}"/>
            </c:ext>
          </c:extLst>
        </c:ser>
        <c:dLbls>
          <c:showLegendKey val="0"/>
          <c:showVal val="0"/>
          <c:showCatName val="0"/>
          <c:showSerName val="0"/>
          <c:showPercent val="0"/>
          <c:showBubbleSize val="0"/>
        </c:dLbls>
        <c:axId val="651208960"/>
        <c:axId val="651209536"/>
      </c:scatterChart>
      <c:valAx>
        <c:axId val="651208960"/>
        <c:scaling>
          <c:orientation val="minMax"/>
          <c:min val="1.5"/>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lnt</a:t>
                </a:r>
                <a:endParaRPr lang="ru-RU"/>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1050" b="0" i="0" u="none" strike="noStrike" baseline="0">
                <a:solidFill>
                  <a:srgbClr val="000000"/>
                </a:solidFill>
                <a:latin typeface="Arial"/>
                <a:ea typeface="Arial"/>
                <a:cs typeface="Arial"/>
              </a:defRPr>
            </a:pPr>
            <a:endParaRPr lang="ru-RU"/>
          </a:p>
        </c:txPr>
        <c:crossAx val="651209536"/>
        <c:crosses val="autoZero"/>
        <c:crossBetween val="midCat"/>
      </c:valAx>
      <c:valAx>
        <c:axId val="651209536"/>
        <c:scaling>
          <c:orientation val="minMax"/>
          <c:min val="350"/>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Qt</a:t>
                </a:r>
                <a:endParaRPr lang="ru-RU"/>
              </a:p>
            </c:rich>
          </c:tx>
          <c:overlay val="0"/>
          <c:spPr>
            <a:noFill/>
            <a:ln w="25400">
              <a:noFill/>
            </a:ln>
          </c:sp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651208960"/>
        <c:crosses val="autoZero"/>
        <c:crossBetween val="midCat"/>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26433720495978258"/>
          <c:y val="0.12271056034835565"/>
          <c:w val="0.55211443527709692"/>
          <c:h val="0.1398199289537872"/>
        </c:manualLayout>
      </c:layout>
      <c:overlay val="0"/>
      <c:spPr>
        <a:noFill/>
        <a:ln w="25400">
          <a:noFill/>
        </a:ln>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no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60" b="0"/>
            </a:pPr>
            <a:r>
              <a:rPr lang="en-US" sz="960" b="0"/>
              <a:t>2</a:t>
            </a:r>
            <a:r>
              <a:rPr lang="ru-RU" sz="960" b="0"/>
              <a:t> тип</a:t>
            </a:r>
          </a:p>
        </c:rich>
      </c:tx>
      <c:overlay val="0"/>
      <c:spPr>
        <a:noFill/>
        <a:ln w="25400">
          <a:noFill/>
        </a:ln>
      </c:spPr>
    </c:title>
    <c:autoTitleDeleted val="0"/>
    <c:plotArea>
      <c:layout>
        <c:manualLayout>
          <c:layoutTarget val="inner"/>
          <c:xMode val="edge"/>
          <c:yMode val="edge"/>
          <c:x val="0.15463751193374492"/>
          <c:y val="0.1167983367983368"/>
          <c:w val="0.79180979640895799"/>
          <c:h val="0.73183656097041927"/>
        </c:manualLayout>
      </c:layout>
      <c:scatterChart>
        <c:scatterStyle val="lineMarker"/>
        <c:varyColors val="0"/>
        <c:ser>
          <c:idx val="0"/>
          <c:order val="0"/>
          <c:tx>
            <c:strRef>
              <c:f>elovich!$N$1</c:f>
              <c:strCache>
                <c:ptCount val="1"/>
                <c:pt idx="0">
                  <c:v>MOF@Fe3O4/ПЭТФ ТМ</c:v>
                </c:pt>
              </c:strCache>
            </c:strRef>
          </c:tx>
          <c:spPr>
            <a:ln w="28575">
              <a:noFill/>
            </a:ln>
          </c:spPr>
          <c:marker>
            <c:symbol val="circle"/>
            <c:size val="4"/>
            <c:spPr>
              <a:solidFill>
                <a:schemeClr val="accent1"/>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elovich!$O$3:$O$7</c:f>
              <c:numCache>
                <c:formatCode>General</c:formatCode>
                <c:ptCount val="5"/>
                <c:pt idx="0">
                  <c:v>1.791759469228055</c:v>
                </c:pt>
                <c:pt idx="1">
                  <c:v>2.4849066497880004</c:v>
                </c:pt>
                <c:pt idx="2">
                  <c:v>2.8903717578961645</c:v>
                </c:pt>
                <c:pt idx="3">
                  <c:v>3.1780538303479458</c:v>
                </c:pt>
                <c:pt idx="4">
                  <c:v>3.8712010109078911</c:v>
                </c:pt>
              </c:numCache>
            </c:numRef>
          </c:xVal>
          <c:yVal>
            <c:numRef>
              <c:f>elovich!$P$3:$P$7</c:f>
              <c:numCache>
                <c:formatCode>General</c:formatCode>
                <c:ptCount val="5"/>
                <c:pt idx="0">
                  <c:v>399.04</c:v>
                </c:pt>
                <c:pt idx="1">
                  <c:v>440</c:v>
                </c:pt>
                <c:pt idx="2">
                  <c:v>494</c:v>
                </c:pt>
                <c:pt idx="3">
                  <c:v>520</c:v>
                </c:pt>
                <c:pt idx="4">
                  <c:v>553.64</c:v>
                </c:pt>
              </c:numCache>
            </c:numRef>
          </c:yVal>
          <c:smooth val="0"/>
          <c:extLst>
            <c:ext xmlns:c16="http://schemas.microsoft.com/office/drawing/2014/chart" uri="{C3380CC4-5D6E-409C-BE32-E72D297353CC}">
              <c16:uniqueId val="{00000001-FF07-4CF8-B7BA-BC9B9A9016BD}"/>
            </c:ext>
          </c:extLst>
        </c:ser>
        <c:ser>
          <c:idx val="1"/>
          <c:order val="1"/>
          <c:tx>
            <c:strRef>
              <c:f>elovich!$N$11</c:f>
              <c:strCache>
                <c:ptCount val="1"/>
                <c:pt idx="0">
                  <c:v>MOF@Ag/ПЭТФ ТМ (HH)</c:v>
                </c:pt>
              </c:strCache>
            </c:strRef>
          </c:tx>
          <c:spPr>
            <a:ln w="28575">
              <a:noFill/>
            </a:ln>
          </c:spPr>
          <c:marker>
            <c:symbol val="circle"/>
            <c:size val="4"/>
            <c:spPr>
              <a:solidFill>
                <a:schemeClr val="accent2"/>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elovich!$O$13:$O$17</c:f>
              <c:numCache>
                <c:formatCode>General</c:formatCode>
                <c:ptCount val="5"/>
                <c:pt idx="0">
                  <c:v>1.791759469228055</c:v>
                </c:pt>
                <c:pt idx="1">
                  <c:v>2.4849066497880004</c:v>
                </c:pt>
                <c:pt idx="2">
                  <c:v>2.8903717578961645</c:v>
                </c:pt>
                <c:pt idx="3">
                  <c:v>3.1780538303479458</c:v>
                </c:pt>
                <c:pt idx="4">
                  <c:v>3.8712010109078911</c:v>
                </c:pt>
              </c:numCache>
            </c:numRef>
          </c:xVal>
          <c:yVal>
            <c:numRef>
              <c:f>elovich!$P$13:$P$17</c:f>
              <c:numCache>
                <c:formatCode>General</c:formatCode>
                <c:ptCount val="5"/>
                <c:pt idx="0">
                  <c:v>456.9</c:v>
                </c:pt>
                <c:pt idx="1">
                  <c:v>484.4</c:v>
                </c:pt>
                <c:pt idx="2">
                  <c:v>498.2</c:v>
                </c:pt>
                <c:pt idx="3">
                  <c:v>503.7</c:v>
                </c:pt>
                <c:pt idx="4">
                  <c:v>539.4</c:v>
                </c:pt>
              </c:numCache>
            </c:numRef>
          </c:yVal>
          <c:smooth val="0"/>
          <c:extLst>
            <c:ext xmlns:c16="http://schemas.microsoft.com/office/drawing/2014/chart" uri="{C3380CC4-5D6E-409C-BE32-E72D297353CC}">
              <c16:uniqueId val="{00000003-FF07-4CF8-B7BA-BC9B9A9016BD}"/>
            </c:ext>
          </c:extLst>
        </c:ser>
        <c:ser>
          <c:idx val="2"/>
          <c:order val="2"/>
          <c:tx>
            <c:strRef>
              <c:f>elovich!$N$21</c:f>
              <c:strCache>
                <c:ptCount val="1"/>
                <c:pt idx="0">
                  <c:v>MOF@Ag/ПЭТФ ТМ (NaBH4)</c:v>
                </c:pt>
              </c:strCache>
            </c:strRef>
          </c:tx>
          <c:spPr>
            <a:ln w="28575">
              <a:noFill/>
            </a:ln>
          </c:spPr>
          <c:marker>
            <c:symbol val="circle"/>
            <c:size val="4"/>
            <c:spPr>
              <a:solidFill>
                <a:schemeClr val="accent3"/>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elovich!$O$23:$O$27</c:f>
              <c:numCache>
                <c:formatCode>General</c:formatCode>
                <c:ptCount val="5"/>
                <c:pt idx="0">
                  <c:v>1.791759469228055</c:v>
                </c:pt>
                <c:pt idx="1">
                  <c:v>2.4849066497880004</c:v>
                </c:pt>
                <c:pt idx="2">
                  <c:v>2.8903717578961645</c:v>
                </c:pt>
                <c:pt idx="3">
                  <c:v>3.1780538303479458</c:v>
                </c:pt>
                <c:pt idx="4">
                  <c:v>3.8712010109078911</c:v>
                </c:pt>
              </c:numCache>
            </c:numRef>
          </c:xVal>
          <c:yVal>
            <c:numRef>
              <c:f>elovich!$P$23:$P$27</c:f>
              <c:numCache>
                <c:formatCode>General</c:formatCode>
                <c:ptCount val="5"/>
                <c:pt idx="0">
                  <c:v>495.41</c:v>
                </c:pt>
                <c:pt idx="1">
                  <c:v>503.66</c:v>
                </c:pt>
                <c:pt idx="2">
                  <c:v>509.17</c:v>
                </c:pt>
                <c:pt idx="3">
                  <c:v>514.66999999999996</c:v>
                </c:pt>
                <c:pt idx="4">
                  <c:v>547.70000000000005</c:v>
                </c:pt>
              </c:numCache>
            </c:numRef>
          </c:yVal>
          <c:smooth val="0"/>
          <c:extLst>
            <c:ext xmlns:c16="http://schemas.microsoft.com/office/drawing/2014/chart" uri="{C3380CC4-5D6E-409C-BE32-E72D297353CC}">
              <c16:uniqueId val="{00000005-FF07-4CF8-B7BA-BC9B9A9016BD}"/>
            </c:ext>
          </c:extLst>
        </c:ser>
        <c:dLbls>
          <c:showLegendKey val="0"/>
          <c:showVal val="0"/>
          <c:showCatName val="0"/>
          <c:showSerName val="0"/>
          <c:showPercent val="0"/>
          <c:showBubbleSize val="0"/>
        </c:dLbls>
        <c:axId val="651211264"/>
        <c:axId val="651211840"/>
      </c:scatterChart>
      <c:valAx>
        <c:axId val="651211264"/>
        <c:scaling>
          <c:orientation val="minMax"/>
          <c:min val="1.5"/>
        </c:scaling>
        <c:delete val="0"/>
        <c:axPos val="b"/>
        <c:title>
          <c:tx>
            <c:rich>
              <a:bodyPr rot="0" vert="horz"/>
              <a:lstStyle/>
              <a:p>
                <a:pPr>
                  <a:defRPr sz="1050" b="0"/>
                </a:pPr>
                <a:r>
                  <a:rPr lang="en-US" sz="1050" b="0"/>
                  <a:t>lnt</a:t>
                </a:r>
                <a:endParaRPr lang="ru-RU" sz="1050" b="0"/>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ru-RU"/>
          </a:p>
        </c:txPr>
        <c:crossAx val="651211840"/>
        <c:crosses val="autoZero"/>
        <c:crossBetween val="midCat"/>
      </c:valAx>
      <c:valAx>
        <c:axId val="651211840"/>
        <c:scaling>
          <c:orientation val="minMax"/>
          <c:min val="350"/>
        </c:scaling>
        <c:delete val="0"/>
        <c:axPos val="l"/>
        <c:title>
          <c:tx>
            <c:rich>
              <a:bodyPr rot="-5400000" vert="horz"/>
              <a:lstStyle/>
              <a:p>
                <a:pPr>
                  <a:defRPr sz="1050" b="0"/>
                </a:pPr>
                <a:r>
                  <a:rPr lang="en-US" sz="1050" b="0"/>
                  <a:t>Qt</a:t>
                </a:r>
                <a:endParaRPr lang="ru-RU" sz="1050" b="0"/>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1211264"/>
        <c:crosses val="autoZero"/>
        <c:crossBetween val="midCat"/>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4075657686955988"/>
          <c:y val="0.64863129634783179"/>
          <c:w val="0.55448591502271249"/>
          <c:h val="0.18890402213236862"/>
        </c:manualLayout>
      </c:layout>
      <c:overlay val="0"/>
      <c:spPr>
        <a:noFill/>
        <a:ln w="25400">
          <a:noFill/>
        </a:ln>
      </c:spPr>
      <c:txPr>
        <a:bodyPr rot="0" vert="horz"/>
        <a:lstStyle/>
        <a:p>
          <a:pPr>
            <a:defRPr sz="800"/>
          </a:pPr>
          <a:endParaRPr lang="ru-RU"/>
        </a:p>
      </c:txPr>
    </c:legend>
    <c:plotVisOnly val="1"/>
    <c:dispBlanksAs val="gap"/>
    <c:showDLblsOverMax val="0"/>
  </c:chart>
  <c:spPr>
    <a:noFill/>
    <a:ln w="9525">
      <a:no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en-US" sz="1400" b="0"/>
              <a:t>1 </a:t>
            </a:r>
            <a:r>
              <a:rPr lang="ru-RU" sz="1400" b="0"/>
              <a:t>тип</a:t>
            </a:r>
          </a:p>
        </c:rich>
      </c:tx>
      <c:overlay val="0"/>
    </c:title>
    <c:autoTitleDeleted val="0"/>
    <c:plotArea>
      <c:layout>
        <c:manualLayout>
          <c:layoutTarget val="inner"/>
          <c:xMode val="edge"/>
          <c:yMode val="edge"/>
          <c:x val="0.14134968354911603"/>
          <c:y val="0.11951525127155714"/>
          <c:w val="0.80308935814841331"/>
          <c:h val="0.73799798194562061"/>
        </c:manualLayout>
      </c:layout>
      <c:scatterChart>
        <c:scatterStyle val="lineMarker"/>
        <c:varyColors val="0"/>
        <c:ser>
          <c:idx val="0"/>
          <c:order val="0"/>
          <c:tx>
            <c:strRef>
              <c:f>'weber morris '!$A$1</c:f>
              <c:strCache>
                <c:ptCount val="1"/>
                <c:pt idx="0">
                  <c:v>Fe3O4/MOF@ПЭТФ ТМ</c:v>
                </c:pt>
              </c:strCache>
            </c:strRef>
          </c:tx>
          <c:spPr>
            <a:ln w="28575">
              <a:noFill/>
            </a:ln>
          </c:spPr>
          <c:marker>
            <c:symbol val="circle"/>
            <c:size val="5"/>
            <c:spPr>
              <a:solidFill>
                <a:srgbClr val="0070C0"/>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'weber morris '!$A$4:$A$10</c:f>
              <c:numCache>
                <c:formatCode>General</c:formatCode>
                <c:ptCount val="7"/>
                <c:pt idx="0">
                  <c:v>2.4494897427831779</c:v>
                </c:pt>
                <c:pt idx="1">
                  <c:v>3.4641016151377544</c:v>
                </c:pt>
                <c:pt idx="2">
                  <c:v>4.2426406871192848</c:v>
                </c:pt>
                <c:pt idx="3">
                  <c:v>4.8989794855663558</c:v>
                </c:pt>
                <c:pt idx="4">
                  <c:v>6.9282032302755088</c:v>
                </c:pt>
                <c:pt idx="5">
                  <c:v>8.4852813742385695</c:v>
                </c:pt>
                <c:pt idx="6">
                  <c:v>9.7979589711327115</c:v>
                </c:pt>
              </c:numCache>
            </c:numRef>
          </c:xVal>
          <c:yVal>
            <c:numRef>
              <c:f>'weber morris '!$C$4:$C$10</c:f>
              <c:numCache>
                <c:formatCode>General</c:formatCode>
                <c:ptCount val="7"/>
                <c:pt idx="0">
                  <c:v>520</c:v>
                </c:pt>
                <c:pt idx="1">
                  <c:v>525</c:v>
                </c:pt>
                <c:pt idx="2">
                  <c:v>530</c:v>
                </c:pt>
                <c:pt idx="3">
                  <c:v>545.45000000000005</c:v>
                </c:pt>
                <c:pt idx="4">
                  <c:v>548</c:v>
                </c:pt>
                <c:pt idx="5">
                  <c:v>554</c:v>
                </c:pt>
                <c:pt idx="6">
                  <c:v>558</c:v>
                </c:pt>
              </c:numCache>
            </c:numRef>
          </c:yVal>
          <c:smooth val="0"/>
          <c:extLst>
            <c:ext xmlns:c16="http://schemas.microsoft.com/office/drawing/2014/chart" uri="{C3380CC4-5D6E-409C-BE32-E72D297353CC}">
              <c16:uniqueId val="{00000001-19BD-4BFA-9B0B-C9D7D3EFA736}"/>
            </c:ext>
          </c:extLst>
        </c:ser>
        <c:ser>
          <c:idx val="1"/>
          <c:order val="1"/>
          <c:tx>
            <c:strRef>
              <c:f>'weber morris '!$A$25</c:f>
              <c:strCache>
                <c:ptCount val="1"/>
                <c:pt idx="0">
                  <c:v>Ag/MOF@ПЭТФ TM (HH)</c:v>
                </c:pt>
              </c:strCache>
            </c:strRef>
          </c:tx>
          <c:spPr>
            <a:ln w="28575">
              <a:noFill/>
            </a:ln>
          </c:spPr>
          <c:marker>
            <c:symbol val="circle"/>
            <c:size val="5"/>
            <c:spPr>
              <a:solidFill>
                <a:srgbClr val="FF0000"/>
              </a:solidFill>
              <a:ln w="3175">
                <a:solidFill>
                  <a:schemeClr val="tx1"/>
                </a:solidFill>
              </a:ln>
            </c:spPr>
          </c:marker>
          <c:trendline>
            <c:trendlineType val="linear"/>
            <c:dispRSqr val="0"/>
            <c:dispEq val="0"/>
          </c:trendline>
          <c:xVal>
            <c:numRef>
              <c:f>'weber morris '!$A$27:$A$31</c:f>
              <c:numCache>
                <c:formatCode>General</c:formatCode>
                <c:ptCount val="5"/>
                <c:pt idx="0">
                  <c:v>2.4494897427831779</c:v>
                </c:pt>
                <c:pt idx="1">
                  <c:v>3.4641016151377544</c:v>
                </c:pt>
                <c:pt idx="2">
                  <c:v>4.2426406871192848</c:v>
                </c:pt>
                <c:pt idx="3">
                  <c:v>4.8989794855663558</c:v>
                </c:pt>
                <c:pt idx="4">
                  <c:v>6.9282032302755088</c:v>
                </c:pt>
              </c:numCache>
            </c:numRef>
          </c:xVal>
          <c:yVal>
            <c:numRef>
              <c:f>'weber morris '!$C$27:$C$31</c:f>
              <c:numCache>
                <c:formatCode>General</c:formatCode>
                <c:ptCount val="5"/>
                <c:pt idx="0">
                  <c:v>407.47</c:v>
                </c:pt>
                <c:pt idx="1">
                  <c:v>445</c:v>
                </c:pt>
                <c:pt idx="2">
                  <c:v>455.17</c:v>
                </c:pt>
                <c:pt idx="3">
                  <c:v>470</c:v>
                </c:pt>
                <c:pt idx="4">
                  <c:v>600</c:v>
                </c:pt>
              </c:numCache>
            </c:numRef>
          </c:yVal>
          <c:smooth val="0"/>
          <c:extLst>
            <c:ext xmlns:c16="http://schemas.microsoft.com/office/drawing/2014/chart" uri="{C3380CC4-5D6E-409C-BE32-E72D297353CC}">
              <c16:uniqueId val="{00000003-19BD-4BFA-9B0B-C9D7D3EFA736}"/>
            </c:ext>
          </c:extLst>
        </c:ser>
        <c:ser>
          <c:idx val="2"/>
          <c:order val="2"/>
          <c:tx>
            <c:strRef>
              <c:f>'weber morris '!$A$35</c:f>
              <c:strCache>
                <c:ptCount val="1"/>
                <c:pt idx="0">
                  <c:v>Ag/MOF@ПЭТФ ТМ (NaBH4)</c:v>
                </c:pt>
              </c:strCache>
            </c:strRef>
          </c:tx>
          <c:spPr>
            <a:ln w="28575">
              <a:noFill/>
            </a:ln>
          </c:spPr>
          <c:marker>
            <c:symbol val="circle"/>
            <c:size val="5"/>
            <c:spPr>
              <a:solidFill>
                <a:srgbClr val="00B050"/>
              </a:solidFill>
              <a:ln w="3175">
                <a:solidFill>
                  <a:schemeClr val="tx1"/>
                </a:solidFill>
              </a:ln>
            </c:spPr>
          </c:marker>
          <c:trendline>
            <c:trendlineType val="linear"/>
            <c:dispRSqr val="0"/>
            <c:dispEq val="0"/>
          </c:trendline>
          <c:xVal>
            <c:numRef>
              <c:f>'weber morris '!$A$36:$A$40</c:f>
              <c:numCache>
                <c:formatCode>General</c:formatCode>
                <c:ptCount val="5"/>
                <c:pt idx="0">
                  <c:v>2.4494897427831779</c:v>
                </c:pt>
                <c:pt idx="1">
                  <c:v>3.4641016151377544</c:v>
                </c:pt>
                <c:pt idx="2">
                  <c:v>4.2426406871192848</c:v>
                </c:pt>
                <c:pt idx="3">
                  <c:v>4.8989794855663558</c:v>
                </c:pt>
                <c:pt idx="4">
                  <c:v>6.9282032302755088</c:v>
                </c:pt>
              </c:numCache>
            </c:numRef>
          </c:xVal>
          <c:yVal>
            <c:numRef>
              <c:f>'weber morris '!$C$36:$C$40</c:f>
              <c:numCache>
                <c:formatCode>0.0</c:formatCode>
                <c:ptCount val="5"/>
                <c:pt idx="0">
                  <c:v>415.82</c:v>
                </c:pt>
                <c:pt idx="1">
                  <c:v>438.54</c:v>
                </c:pt>
                <c:pt idx="2">
                  <c:v>469.72</c:v>
                </c:pt>
                <c:pt idx="3">
                  <c:v>500</c:v>
                </c:pt>
                <c:pt idx="4">
                  <c:v>562.79999999999995</c:v>
                </c:pt>
              </c:numCache>
            </c:numRef>
          </c:yVal>
          <c:smooth val="0"/>
          <c:extLst>
            <c:ext xmlns:c16="http://schemas.microsoft.com/office/drawing/2014/chart" uri="{C3380CC4-5D6E-409C-BE32-E72D297353CC}">
              <c16:uniqueId val="{00000005-19BD-4BFA-9B0B-C9D7D3EFA736}"/>
            </c:ext>
          </c:extLst>
        </c:ser>
        <c:dLbls>
          <c:showLegendKey val="0"/>
          <c:showVal val="0"/>
          <c:showCatName val="0"/>
          <c:showSerName val="0"/>
          <c:showPercent val="0"/>
          <c:showBubbleSize val="0"/>
        </c:dLbls>
        <c:axId val="651213568"/>
        <c:axId val="651214144"/>
      </c:scatterChart>
      <c:valAx>
        <c:axId val="651213568"/>
        <c:scaling>
          <c:orientation val="minMax"/>
          <c:max val="11"/>
          <c:min val="0"/>
        </c:scaling>
        <c:delete val="0"/>
        <c:axPos val="b"/>
        <c:title>
          <c:tx>
            <c:rich>
              <a:bodyPr/>
              <a:lstStyle/>
              <a:p>
                <a:pPr>
                  <a:defRPr b="0"/>
                </a:pPr>
                <a:r>
                  <a:rPr lang="en-US" b="0"/>
                  <a:t>t1/2</a:t>
                </a:r>
                <a:endParaRPr lang="ru-RU" b="0"/>
              </a:p>
            </c:rich>
          </c:tx>
          <c:overlay val="0"/>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900" b="0" i="0" u="none" strike="noStrike" baseline="0">
                <a:solidFill>
                  <a:srgbClr val="000000"/>
                </a:solidFill>
                <a:latin typeface="Calibri"/>
                <a:ea typeface="Calibri"/>
                <a:cs typeface="Calibri"/>
              </a:defRPr>
            </a:pPr>
            <a:endParaRPr lang="ru-RU"/>
          </a:p>
        </c:txPr>
        <c:crossAx val="651214144"/>
        <c:crosses val="autoZero"/>
        <c:crossBetween val="midCat"/>
      </c:valAx>
      <c:valAx>
        <c:axId val="651214144"/>
        <c:scaling>
          <c:orientation val="minMax"/>
          <c:max val="649"/>
          <c:min val="300"/>
        </c:scaling>
        <c:delete val="0"/>
        <c:axPos val="l"/>
        <c:title>
          <c:tx>
            <c:rich>
              <a:bodyPr/>
              <a:lstStyle/>
              <a:p>
                <a:pPr>
                  <a:defRPr b="0"/>
                </a:pPr>
                <a:r>
                  <a:rPr lang="en-US" b="0"/>
                  <a:t>Qt mg/g</a:t>
                </a:r>
                <a:endParaRPr lang="ru-RU" b="0"/>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sz="900"/>
            </a:pPr>
            <a:endParaRPr lang="ru-RU"/>
          </a:p>
        </c:txPr>
        <c:crossAx val="651213568"/>
        <c:crosses val="autoZero"/>
        <c:crossBetween val="midCat"/>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39055667610514211"/>
          <c:y val="0.5960965189570282"/>
          <c:w val="0.60531205151080258"/>
          <c:h val="0.24654978768386213"/>
        </c:manualLayout>
      </c:layout>
      <c:overlay val="0"/>
      <c:spPr>
        <a:noFill/>
        <a:ln w="25400">
          <a:noFill/>
        </a:ln>
      </c:spPr>
    </c:legend>
    <c:plotVisOnly val="1"/>
    <c:dispBlanksAs val="gap"/>
    <c:showDLblsOverMax val="0"/>
  </c:chart>
  <c:spPr>
    <a:noFill/>
    <a:ln w="9525">
      <a:noFill/>
    </a:ln>
  </c:spPr>
  <c:txPr>
    <a:bodyPr/>
    <a:lstStyle/>
    <a:p>
      <a:pPr>
        <a:defRPr>
          <a:solidFill>
            <a:sysClr val="windowText" lastClr="000000"/>
          </a:solidFill>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en-US" sz="1400" b="0"/>
              <a:t>2 </a:t>
            </a:r>
            <a:r>
              <a:rPr lang="ru-RU" sz="1400" b="0"/>
              <a:t>тип</a:t>
            </a:r>
          </a:p>
        </c:rich>
      </c:tx>
      <c:overlay val="0"/>
    </c:title>
    <c:autoTitleDeleted val="0"/>
    <c:plotArea>
      <c:layout>
        <c:manualLayout>
          <c:layoutTarget val="inner"/>
          <c:xMode val="edge"/>
          <c:yMode val="edge"/>
          <c:x val="0.18462670489888186"/>
          <c:y val="0.17765739725572277"/>
          <c:w val="0.73276022939329111"/>
          <c:h val="0.67087777002558235"/>
        </c:manualLayout>
      </c:layout>
      <c:scatterChart>
        <c:scatterStyle val="lineMarker"/>
        <c:varyColors val="0"/>
        <c:ser>
          <c:idx val="1"/>
          <c:order val="0"/>
          <c:tx>
            <c:strRef>
              <c:f>'weber morris '!$A$14</c:f>
              <c:strCache>
                <c:ptCount val="1"/>
                <c:pt idx="0">
                  <c:v>MOF@Fe3O4/ПЭТФ ТМ</c:v>
                </c:pt>
              </c:strCache>
            </c:strRef>
          </c:tx>
          <c:spPr>
            <a:ln w="28575">
              <a:noFill/>
            </a:ln>
          </c:spPr>
          <c:marker>
            <c:symbol val="circle"/>
            <c:size val="5"/>
            <c:spPr>
              <a:solidFill>
                <a:srgbClr val="FF0000"/>
              </a:solidFill>
              <a:ln w="3175">
                <a:solidFill>
                  <a:schemeClr val="tx1"/>
                </a:solidFill>
              </a:ln>
              <a:effectLst/>
            </c:spPr>
          </c:marker>
          <c:trendline>
            <c:spPr>
              <a:ln w="6350" cap="rnd">
                <a:solidFill>
                  <a:schemeClr val="tx1"/>
                </a:solidFill>
                <a:prstDash val="solid"/>
              </a:ln>
              <a:effectLst/>
            </c:spPr>
            <c:trendlineType val="linear"/>
            <c:dispRSqr val="0"/>
            <c:dispEq val="0"/>
          </c:trendline>
          <c:xVal>
            <c:numRef>
              <c:f>'weber morris '!$A$16:$A$22</c:f>
              <c:numCache>
                <c:formatCode>General</c:formatCode>
                <c:ptCount val="7"/>
                <c:pt idx="0">
                  <c:v>2.4494897427831779</c:v>
                </c:pt>
                <c:pt idx="1">
                  <c:v>3.4641016151377544</c:v>
                </c:pt>
                <c:pt idx="2">
                  <c:v>4.2426406871192848</c:v>
                </c:pt>
                <c:pt idx="3">
                  <c:v>4.8989794855663558</c:v>
                </c:pt>
                <c:pt idx="4">
                  <c:v>6.9282032302755088</c:v>
                </c:pt>
                <c:pt idx="5">
                  <c:v>8.4852813742385695</c:v>
                </c:pt>
                <c:pt idx="6">
                  <c:v>9.7979589711327115</c:v>
                </c:pt>
              </c:numCache>
            </c:numRef>
          </c:xVal>
          <c:yVal>
            <c:numRef>
              <c:f>'weber morris '!$C$16:$C$22</c:f>
              <c:numCache>
                <c:formatCode>General</c:formatCode>
                <c:ptCount val="7"/>
                <c:pt idx="0">
                  <c:v>400</c:v>
                </c:pt>
                <c:pt idx="1">
                  <c:v>440</c:v>
                </c:pt>
                <c:pt idx="2">
                  <c:v>445</c:v>
                </c:pt>
                <c:pt idx="3">
                  <c:v>520</c:v>
                </c:pt>
                <c:pt idx="4">
                  <c:v>553</c:v>
                </c:pt>
                <c:pt idx="5">
                  <c:v>560</c:v>
                </c:pt>
                <c:pt idx="6">
                  <c:v>565</c:v>
                </c:pt>
              </c:numCache>
            </c:numRef>
          </c:yVal>
          <c:smooth val="0"/>
          <c:extLst>
            <c:ext xmlns:c16="http://schemas.microsoft.com/office/drawing/2014/chart" uri="{C3380CC4-5D6E-409C-BE32-E72D297353CC}">
              <c16:uniqueId val="{00000001-B6EE-4B87-9552-9B21DC9D2B47}"/>
            </c:ext>
          </c:extLst>
        </c:ser>
        <c:ser>
          <c:idx val="0"/>
          <c:order val="1"/>
          <c:tx>
            <c:strRef>
              <c:f>'weber morris '!$F$25</c:f>
              <c:strCache>
                <c:ptCount val="1"/>
                <c:pt idx="0">
                  <c:v>MOF@Ag/ПЭТФ ТМ (HH)</c:v>
                </c:pt>
              </c:strCache>
            </c:strRef>
          </c:tx>
          <c:spPr>
            <a:ln w="28575">
              <a:noFill/>
            </a:ln>
          </c:spPr>
          <c:marker>
            <c:symbol val="circle"/>
            <c:size val="5"/>
            <c:spPr>
              <a:solidFill>
                <a:schemeClr val="accent1"/>
              </a:solidFill>
              <a:ln w="3175">
                <a:solidFill>
                  <a:schemeClr val="tx1"/>
                </a:solidFill>
              </a:ln>
            </c:spPr>
          </c:marker>
          <c:trendline>
            <c:spPr>
              <a:ln>
                <a:solidFill>
                  <a:schemeClr val="tx1">
                    <a:alpha val="97000"/>
                  </a:schemeClr>
                </a:solidFill>
              </a:ln>
            </c:spPr>
            <c:trendlineType val="linear"/>
            <c:dispRSqr val="0"/>
            <c:dispEq val="0"/>
          </c:trendline>
          <c:xVal>
            <c:numRef>
              <c:f>'weber morris '!$F$27:$F$33</c:f>
              <c:numCache>
                <c:formatCode>General</c:formatCode>
                <c:ptCount val="7"/>
                <c:pt idx="0">
                  <c:v>2.4494897427831779</c:v>
                </c:pt>
                <c:pt idx="1">
                  <c:v>3.4641016151377544</c:v>
                </c:pt>
                <c:pt idx="2">
                  <c:v>4.2426406871192848</c:v>
                </c:pt>
                <c:pt idx="3">
                  <c:v>4.8989794855663558</c:v>
                </c:pt>
                <c:pt idx="4">
                  <c:v>6.9282032302755088</c:v>
                </c:pt>
                <c:pt idx="5">
                  <c:v>8.4852813742385695</c:v>
                </c:pt>
                <c:pt idx="6">
                  <c:v>9.7979589711327115</c:v>
                </c:pt>
              </c:numCache>
            </c:numRef>
          </c:xVal>
          <c:yVal>
            <c:numRef>
              <c:f>'weber morris '!$H$27:$H$33</c:f>
              <c:numCache>
                <c:formatCode>General</c:formatCode>
                <c:ptCount val="7"/>
                <c:pt idx="0">
                  <c:v>456.9</c:v>
                </c:pt>
                <c:pt idx="1">
                  <c:v>484.4</c:v>
                </c:pt>
                <c:pt idx="2">
                  <c:v>498.2</c:v>
                </c:pt>
                <c:pt idx="3">
                  <c:v>503.7</c:v>
                </c:pt>
                <c:pt idx="4">
                  <c:v>539.4</c:v>
                </c:pt>
                <c:pt idx="5">
                  <c:v>539.9</c:v>
                </c:pt>
                <c:pt idx="6">
                  <c:v>540</c:v>
                </c:pt>
              </c:numCache>
            </c:numRef>
          </c:yVal>
          <c:smooth val="0"/>
          <c:extLst>
            <c:ext xmlns:c16="http://schemas.microsoft.com/office/drawing/2014/chart" uri="{C3380CC4-5D6E-409C-BE32-E72D297353CC}">
              <c16:uniqueId val="{00000003-B6EE-4B87-9552-9B21DC9D2B47}"/>
            </c:ext>
          </c:extLst>
        </c:ser>
        <c:ser>
          <c:idx val="2"/>
          <c:order val="2"/>
          <c:tx>
            <c:strRef>
              <c:f>'weber morris '!$F$35</c:f>
              <c:strCache>
                <c:ptCount val="1"/>
                <c:pt idx="0">
                  <c:v>MOF@Ag/ПЭТФ ТМ (NaBH4)</c:v>
                </c:pt>
              </c:strCache>
            </c:strRef>
          </c:tx>
          <c:spPr>
            <a:ln w="28575">
              <a:noFill/>
            </a:ln>
          </c:spPr>
          <c:marker>
            <c:symbol val="circle"/>
            <c:size val="5"/>
            <c:spPr>
              <a:solidFill>
                <a:srgbClr val="92D050"/>
              </a:solidFill>
              <a:ln w="3175">
                <a:solidFill>
                  <a:schemeClr val="tx1"/>
                </a:solidFill>
              </a:ln>
            </c:spPr>
          </c:marker>
          <c:trendline>
            <c:trendlineType val="linear"/>
            <c:dispRSqr val="0"/>
            <c:dispEq val="0"/>
          </c:trendline>
          <c:xVal>
            <c:numRef>
              <c:f>'weber morris '!$F$36:$F$42</c:f>
              <c:numCache>
                <c:formatCode>General</c:formatCode>
                <c:ptCount val="7"/>
                <c:pt idx="0">
                  <c:v>2.4494897427831779</c:v>
                </c:pt>
                <c:pt idx="1">
                  <c:v>3.4641016151377544</c:v>
                </c:pt>
                <c:pt idx="2">
                  <c:v>4.2426406871192848</c:v>
                </c:pt>
                <c:pt idx="3">
                  <c:v>4.8989794855663558</c:v>
                </c:pt>
                <c:pt idx="4">
                  <c:v>6.9282032302755088</c:v>
                </c:pt>
                <c:pt idx="5">
                  <c:v>8.4852813742385695</c:v>
                </c:pt>
                <c:pt idx="6">
                  <c:v>9.7979589711327115</c:v>
                </c:pt>
              </c:numCache>
            </c:numRef>
          </c:xVal>
          <c:yVal>
            <c:numRef>
              <c:f>'weber morris '!$H$36:$H$42</c:f>
              <c:numCache>
                <c:formatCode>General</c:formatCode>
                <c:ptCount val="7"/>
                <c:pt idx="0">
                  <c:v>495.41</c:v>
                </c:pt>
                <c:pt idx="1">
                  <c:v>503.66</c:v>
                </c:pt>
                <c:pt idx="2">
                  <c:v>509.17</c:v>
                </c:pt>
                <c:pt idx="3">
                  <c:v>514.66999999999996</c:v>
                </c:pt>
                <c:pt idx="4">
                  <c:v>547.70000000000005</c:v>
                </c:pt>
                <c:pt idx="5">
                  <c:v>548.9</c:v>
                </c:pt>
                <c:pt idx="6">
                  <c:v>550</c:v>
                </c:pt>
              </c:numCache>
            </c:numRef>
          </c:yVal>
          <c:smooth val="0"/>
          <c:extLst>
            <c:ext xmlns:c16="http://schemas.microsoft.com/office/drawing/2014/chart" uri="{C3380CC4-5D6E-409C-BE32-E72D297353CC}">
              <c16:uniqueId val="{00000005-B6EE-4B87-9552-9B21DC9D2B47}"/>
            </c:ext>
          </c:extLst>
        </c:ser>
        <c:dLbls>
          <c:showLegendKey val="0"/>
          <c:showVal val="0"/>
          <c:showCatName val="0"/>
          <c:showSerName val="0"/>
          <c:showPercent val="0"/>
          <c:showBubbleSize val="0"/>
        </c:dLbls>
        <c:axId val="652731520"/>
        <c:axId val="652732096"/>
      </c:scatterChart>
      <c:valAx>
        <c:axId val="652731520"/>
        <c:scaling>
          <c:orientation val="minMax"/>
        </c:scaling>
        <c:delete val="0"/>
        <c:axPos val="b"/>
        <c:title>
          <c:tx>
            <c:rich>
              <a:bodyPr/>
              <a:lstStyle/>
              <a:p>
                <a:pPr>
                  <a:defRPr b="0"/>
                </a:pPr>
                <a:r>
                  <a:rPr lang="en-US" b="0"/>
                  <a:t>t1/2</a:t>
                </a:r>
                <a:endParaRPr lang="ru-RU" b="0"/>
              </a:p>
            </c:rich>
          </c:tx>
          <c:overlay val="0"/>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1000" b="0" i="0" u="none" strike="noStrike" baseline="0">
                <a:solidFill>
                  <a:srgbClr val="000000"/>
                </a:solidFill>
                <a:latin typeface="Calibri"/>
                <a:ea typeface="Calibri"/>
                <a:cs typeface="Calibri"/>
              </a:defRPr>
            </a:pPr>
            <a:endParaRPr lang="ru-RU"/>
          </a:p>
        </c:txPr>
        <c:crossAx val="652732096"/>
        <c:crosses val="autoZero"/>
        <c:crossBetween val="midCat"/>
      </c:valAx>
      <c:valAx>
        <c:axId val="652732096"/>
        <c:scaling>
          <c:orientation val="minMax"/>
          <c:max val="620"/>
          <c:min val="350"/>
        </c:scaling>
        <c:delete val="0"/>
        <c:axPos val="l"/>
        <c:title>
          <c:tx>
            <c:rich>
              <a:bodyPr/>
              <a:lstStyle/>
              <a:p>
                <a:pPr>
                  <a:defRPr b="0"/>
                </a:pPr>
                <a:r>
                  <a:rPr lang="en-US" b="0"/>
                  <a:t>Qt mg/g</a:t>
                </a:r>
                <a:endParaRPr lang="ru-RU" b="0"/>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ru-RU"/>
          </a:p>
        </c:txPr>
        <c:crossAx val="652731520"/>
        <c:crosses val="autoZero"/>
        <c:crossBetween val="midCat"/>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47503557121149331"/>
          <c:y val="0.5345044685869963"/>
          <c:w val="0.5069429479209836"/>
          <c:h val="0.28826671982457891"/>
        </c:manualLayout>
      </c:layout>
      <c:overlay val="0"/>
    </c:legend>
    <c:plotVisOnly val="1"/>
    <c:dispBlanksAs val="gap"/>
    <c:showDLblsOverMax val="0"/>
  </c:chart>
  <c:spPr>
    <a:noFill/>
    <a:ln w="9525">
      <a:noFill/>
    </a:ln>
  </c:spPr>
  <c:txPr>
    <a:bodyPr/>
    <a:lstStyle/>
    <a:p>
      <a:pPr>
        <a:defRPr>
          <a:solidFill>
            <a:sysClr val="windowText" lastClr="000000"/>
          </a:solidFill>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a:t>1 </a:t>
            </a:r>
            <a:r>
              <a:rPr lang="ru-RU" sz="1200" b="0"/>
              <a:t>тип</a:t>
            </a:r>
          </a:p>
        </c:rich>
      </c:tx>
      <c:overlay val="0"/>
    </c:title>
    <c:autoTitleDeleted val="0"/>
    <c:plotArea>
      <c:layout>
        <c:manualLayout>
          <c:layoutTarget val="inner"/>
          <c:xMode val="edge"/>
          <c:yMode val="edge"/>
          <c:x val="0.10130054665152671"/>
          <c:y val="7.8697962482210157E-2"/>
          <c:w val="0.85508243508396387"/>
          <c:h val="0.79845159157736867"/>
        </c:manualLayout>
      </c:layout>
      <c:scatterChart>
        <c:scatterStyle val="lineMarker"/>
        <c:varyColors val="0"/>
        <c:ser>
          <c:idx val="0"/>
          <c:order val="0"/>
          <c:tx>
            <c:strRef>
              <c:f>boyd!$A$1</c:f>
              <c:strCache>
                <c:ptCount val="1"/>
                <c:pt idx="0">
                  <c:v>Fe3O4/MOF@ПЭТФ ТМ</c:v>
                </c:pt>
              </c:strCache>
            </c:strRef>
          </c:tx>
          <c:spPr>
            <a:ln w="28575">
              <a:noFill/>
            </a:ln>
          </c:spPr>
          <c:marker>
            <c:symbol val="circle"/>
            <c:size val="5"/>
            <c:spPr>
              <a:solidFill>
                <a:schemeClr val="accent1"/>
              </a:solidFill>
              <a:ln w="3175">
                <a:solidFill>
                  <a:schemeClr val="tx1"/>
                </a:solidFill>
              </a:ln>
              <a:effectLst/>
            </c:spPr>
          </c:marker>
          <c:trendline>
            <c:spPr>
              <a:ln w="3175" cap="rnd">
                <a:solidFill>
                  <a:schemeClr val="tx1"/>
                </a:solidFill>
                <a:prstDash val="solid"/>
              </a:ln>
              <a:effectLst/>
            </c:spPr>
            <c:trendlineType val="linear"/>
            <c:dispRSqr val="0"/>
            <c:dispEq val="0"/>
          </c:trendline>
          <c:xVal>
            <c:numRef>
              <c:f>boyd!$A$4:$A$8</c:f>
              <c:numCache>
                <c:formatCode>General</c:formatCode>
                <c:ptCount val="5"/>
                <c:pt idx="0">
                  <c:v>6</c:v>
                </c:pt>
                <c:pt idx="1">
                  <c:v>12</c:v>
                </c:pt>
                <c:pt idx="2">
                  <c:v>18</c:v>
                </c:pt>
                <c:pt idx="3">
                  <c:v>48</c:v>
                </c:pt>
                <c:pt idx="4">
                  <c:v>72</c:v>
                </c:pt>
              </c:numCache>
            </c:numRef>
          </c:xVal>
          <c:yVal>
            <c:numRef>
              <c:f>boyd!$E$4:$E$8</c:f>
              <c:numCache>
                <c:formatCode>General</c:formatCode>
                <c:ptCount val="5"/>
                <c:pt idx="0">
                  <c:v>1.1421971199188092</c:v>
                </c:pt>
                <c:pt idx="1">
                  <c:v>1.3601992717325997</c:v>
                </c:pt>
                <c:pt idx="2">
                  <c:v>2.0156061243096985</c:v>
                </c:pt>
                <c:pt idx="3">
                  <c:v>3.414323005428145</c:v>
                </c:pt>
                <c:pt idx="4">
                  <c:v>3.45</c:v>
                </c:pt>
              </c:numCache>
            </c:numRef>
          </c:yVal>
          <c:smooth val="0"/>
          <c:extLst>
            <c:ext xmlns:c16="http://schemas.microsoft.com/office/drawing/2014/chart" uri="{C3380CC4-5D6E-409C-BE32-E72D297353CC}">
              <c16:uniqueId val="{00000001-5AC6-4CD1-B339-32CCDB67AF8E}"/>
            </c:ext>
          </c:extLst>
        </c:ser>
        <c:ser>
          <c:idx val="1"/>
          <c:order val="1"/>
          <c:tx>
            <c:strRef>
              <c:f>boyd!$A$26</c:f>
              <c:strCache>
                <c:ptCount val="1"/>
                <c:pt idx="0">
                  <c:v>Ag/MOF@ПЭТФ TM (HH)</c:v>
                </c:pt>
              </c:strCache>
            </c:strRef>
          </c:tx>
          <c:spPr>
            <a:ln w="28575">
              <a:noFill/>
            </a:ln>
          </c:spPr>
          <c:marker>
            <c:symbol val="circle"/>
            <c:size val="5"/>
            <c:spPr>
              <a:solidFill>
                <a:srgbClr val="FF0000"/>
              </a:solidFill>
              <a:ln w="3175">
                <a:solidFill>
                  <a:schemeClr val="tx1"/>
                </a:solidFill>
              </a:ln>
            </c:spPr>
          </c:marker>
          <c:trendline>
            <c:trendlineType val="linear"/>
            <c:dispRSqr val="0"/>
            <c:dispEq val="0"/>
          </c:trendline>
          <c:xVal>
            <c:numRef>
              <c:f>boyd!$A$28:$A$32</c:f>
              <c:numCache>
                <c:formatCode>General</c:formatCode>
                <c:ptCount val="5"/>
                <c:pt idx="0">
                  <c:v>6</c:v>
                </c:pt>
                <c:pt idx="1">
                  <c:v>12</c:v>
                </c:pt>
                <c:pt idx="2">
                  <c:v>18</c:v>
                </c:pt>
                <c:pt idx="3">
                  <c:v>24</c:v>
                </c:pt>
                <c:pt idx="4">
                  <c:v>48</c:v>
                </c:pt>
              </c:numCache>
            </c:numRef>
          </c:xVal>
          <c:yVal>
            <c:numRef>
              <c:f>boyd!$E$28:$E$32</c:f>
              <c:numCache>
                <c:formatCode>General</c:formatCode>
                <c:ptCount val="5"/>
                <c:pt idx="0">
                  <c:v>0.63897800000000005</c:v>
                </c:pt>
                <c:pt idx="1">
                  <c:v>1.353505</c:v>
                </c:pt>
                <c:pt idx="2">
                  <c:v>1.42137</c:v>
                </c:pt>
                <c:pt idx="3">
                  <c:v>1.52939</c:v>
                </c:pt>
                <c:pt idx="4">
                  <c:v>2</c:v>
                </c:pt>
              </c:numCache>
            </c:numRef>
          </c:yVal>
          <c:smooth val="0"/>
          <c:extLst>
            <c:ext xmlns:c16="http://schemas.microsoft.com/office/drawing/2014/chart" uri="{C3380CC4-5D6E-409C-BE32-E72D297353CC}">
              <c16:uniqueId val="{00000003-5AC6-4CD1-B339-32CCDB67AF8E}"/>
            </c:ext>
          </c:extLst>
        </c:ser>
        <c:ser>
          <c:idx val="2"/>
          <c:order val="2"/>
          <c:tx>
            <c:strRef>
              <c:f>boyd!$A$36</c:f>
              <c:strCache>
                <c:ptCount val="1"/>
                <c:pt idx="0">
                  <c:v>Ag/MOF@ПЭТФ ТМ (NaBH4)</c:v>
                </c:pt>
              </c:strCache>
            </c:strRef>
          </c:tx>
          <c:spPr>
            <a:ln w="28575">
              <a:noFill/>
            </a:ln>
          </c:spPr>
          <c:marker>
            <c:symbol val="circle"/>
            <c:size val="5"/>
            <c:spPr>
              <a:ln w="3175">
                <a:solidFill>
                  <a:schemeClr val="tx1"/>
                </a:solidFill>
              </a:ln>
            </c:spPr>
          </c:marker>
          <c:trendline>
            <c:trendlineType val="linear"/>
            <c:dispRSqr val="0"/>
            <c:dispEq val="0"/>
          </c:trendline>
          <c:xVal>
            <c:numRef>
              <c:f>boyd!$A$38:$A$42</c:f>
              <c:numCache>
                <c:formatCode>General</c:formatCode>
                <c:ptCount val="5"/>
                <c:pt idx="0">
                  <c:v>6</c:v>
                </c:pt>
                <c:pt idx="1">
                  <c:v>12</c:v>
                </c:pt>
                <c:pt idx="2">
                  <c:v>18</c:v>
                </c:pt>
                <c:pt idx="3">
                  <c:v>24</c:v>
                </c:pt>
                <c:pt idx="4">
                  <c:v>48</c:v>
                </c:pt>
              </c:numCache>
            </c:numRef>
          </c:xVal>
          <c:yVal>
            <c:numRef>
              <c:f>boyd!$E$38:$E$42</c:f>
              <c:numCache>
                <c:formatCode>General</c:formatCode>
                <c:ptCount val="5"/>
                <c:pt idx="0">
                  <c:v>0.84492780213950902</c:v>
                </c:pt>
                <c:pt idx="1">
                  <c:v>1.5105481806046868</c:v>
                </c:pt>
                <c:pt idx="2">
                  <c:v>1.7994649868061436</c:v>
                </c:pt>
                <c:pt idx="3">
                  <c:v>2.1929692517660819</c:v>
                </c:pt>
              </c:numCache>
            </c:numRef>
          </c:yVal>
          <c:smooth val="0"/>
          <c:extLst>
            <c:ext xmlns:c16="http://schemas.microsoft.com/office/drawing/2014/chart" uri="{C3380CC4-5D6E-409C-BE32-E72D297353CC}">
              <c16:uniqueId val="{00000005-5AC6-4CD1-B339-32CCDB67AF8E}"/>
            </c:ext>
          </c:extLst>
        </c:ser>
        <c:dLbls>
          <c:showLegendKey val="0"/>
          <c:showVal val="0"/>
          <c:showCatName val="0"/>
          <c:showSerName val="0"/>
          <c:showPercent val="0"/>
          <c:showBubbleSize val="0"/>
        </c:dLbls>
        <c:axId val="652733824"/>
        <c:axId val="652734400"/>
      </c:scatterChart>
      <c:valAx>
        <c:axId val="652733824"/>
        <c:scaling>
          <c:orientation val="minMax"/>
        </c:scaling>
        <c:delete val="0"/>
        <c:axPos val="b"/>
        <c:title>
          <c:tx>
            <c:rich>
              <a:bodyPr rot="0" vert="horz"/>
              <a:lstStyle/>
              <a:p>
                <a:pPr>
                  <a:defRPr b="0"/>
                </a:pPr>
                <a:r>
                  <a:rPr lang="en-US" b="0"/>
                  <a:t>t</a:t>
                </a:r>
                <a:endParaRPr lang="ru-RU" b="0"/>
              </a:p>
            </c:rich>
          </c:tx>
          <c:layout>
            <c:manualLayout>
              <c:xMode val="edge"/>
              <c:yMode val="edge"/>
              <c:x val="0.45920031272686657"/>
              <c:y val="0.9265457035261897"/>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1000" b="0" i="0" u="none" strike="noStrike" baseline="0">
                <a:solidFill>
                  <a:srgbClr val="000000"/>
                </a:solidFill>
                <a:latin typeface="Calibri"/>
                <a:ea typeface="Calibri"/>
                <a:cs typeface="Calibri"/>
              </a:defRPr>
            </a:pPr>
            <a:endParaRPr lang="ru-RU"/>
          </a:p>
        </c:txPr>
        <c:crossAx val="652734400"/>
        <c:crosses val="autoZero"/>
        <c:crossBetween val="midCat"/>
      </c:valAx>
      <c:valAx>
        <c:axId val="652734400"/>
        <c:scaling>
          <c:orientation val="minMax"/>
        </c:scaling>
        <c:delete val="0"/>
        <c:axPos val="l"/>
        <c:title>
          <c:tx>
            <c:rich>
              <a:bodyPr rot="-5400000" vert="horz"/>
              <a:lstStyle/>
              <a:p>
                <a:pPr>
                  <a:defRPr b="0"/>
                </a:pPr>
                <a:r>
                  <a:rPr lang="en-US" b="0"/>
                  <a:t>Bt</a:t>
                </a:r>
                <a:endParaRPr lang="ru-RU" b="0"/>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solidFill>
                  <a:sysClr val="windowText" lastClr="000000"/>
                </a:solidFill>
              </a:defRPr>
            </a:pPr>
            <a:endParaRPr lang="ru-RU"/>
          </a:p>
        </c:txPr>
        <c:crossAx val="652733824"/>
        <c:crosses val="autoZero"/>
        <c:crossBetween val="midCat"/>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42395276831530809"/>
          <c:y val="0.58809350125512239"/>
          <c:w val="0.54046431252830984"/>
          <c:h val="0.26418958499752743"/>
        </c:manualLayout>
      </c:layout>
      <c:overlay val="0"/>
      <c:spPr>
        <a:noFill/>
        <a:ln w="25400">
          <a:noFill/>
        </a:ln>
      </c:spPr>
    </c:legend>
    <c:plotVisOnly val="1"/>
    <c:dispBlanksAs val="gap"/>
    <c:showDLblsOverMax val="0"/>
  </c:chart>
  <c:spPr>
    <a:noFill/>
    <a:ln w="9525" cap="flat" cmpd="sng" algn="ctr">
      <a:noFill/>
      <a:round/>
    </a:ln>
    <a:effectLst/>
  </c:spPr>
  <c:txPr>
    <a:bodyPr/>
    <a:lstStyle/>
    <a:p>
      <a:pPr>
        <a:defRPr>
          <a:solidFill>
            <a:sysClr val="windowText" lastClr="000000"/>
          </a:solidFill>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a:t>2 </a:t>
            </a:r>
            <a:r>
              <a:rPr lang="ru-RU" sz="1200" b="0"/>
              <a:t>тип</a:t>
            </a:r>
          </a:p>
        </c:rich>
      </c:tx>
      <c:overlay val="0"/>
    </c:title>
    <c:autoTitleDeleted val="0"/>
    <c:plotArea>
      <c:layout>
        <c:manualLayout>
          <c:layoutTarget val="inner"/>
          <c:xMode val="edge"/>
          <c:yMode val="edge"/>
          <c:x val="9.9917418859227961E-2"/>
          <c:y val="6.9615310347786924E-2"/>
          <c:w val="0.85508243508396387"/>
          <c:h val="0.79845159157736867"/>
        </c:manualLayout>
      </c:layout>
      <c:scatterChart>
        <c:scatterStyle val="lineMarker"/>
        <c:varyColors val="0"/>
        <c:ser>
          <c:idx val="0"/>
          <c:order val="0"/>
          <c:tx>
            <c:strRef>
              <c:f>boyd!$L$27</c:f>
              <c:strCache>
                <c:ptCount val="1"/>
                <c:pt idx="0">
                  <c:v>MOF@Ag/ПЭТФ ТМ (HH)</c:v>
                </c:pt>
              </c:strCache>
            </c:strRef>
          </c:tx>
          <c:spPr>
            <a:ln w="28575">
              <a:noFill/>
            </a:ln>
          </c:spPr>
          <c:marker>
            <c:symbol val="circle"/>
            <c:size val="5"/>
            <c:spPr>
              <a:solidFill>
                <a:schemeClr val="accent1"/>
              </a:solidFill>
              <a:ln w="3175">
                <a:solidFill>
                  <a:schemeClr val="tx1"/>
                </a:solidFill>
              </a:ln>
            </c:spPr>
          </c:marker>
          <c:trendline>
            <c:spPr>
              <a:ln w="3175"/>
            </c:spPr>
            <c:trendlineType val="linear"/>
            <c:dispRSqr val="0"/>
            <c:dispEq val="0"/>
          </c:trendline>
          <c:xVal>
            <c:numRef>
              <c:f>boyd!$L$29:$L$35</c:f>
              <c:numCache>
                <c:formatCode>General</c:formatCode>
                <c:ptCount val="7"/>
                <c:pt idx="0">
                  <c:v>6</c:v>
                </c:pt>
                <c:pt idx="1">
                  <c:v>12</c:v>
                </c:pt>
                <c:pt idx="2">
                  <c:v>18</c:v>
                </c:pt>
                <c:pt idx="3">
                  <c:v>24</c:v>
                </c:pt>
                <c:pt idx="4">
                  <c:v>48</c:v>
                </c:pt>
                <c:pt idx="5">
                  <c:v>72</c:v>
                </c:pt>
                <c:pt idx="6">
                  <c:v>96</c:v>
                </c:pt>
              </c:numCache>
            </c:numRef>
          </c:xVal>
          <c:yVal>
            <c:numRef>
              <c:f>boyd!$P$29:$P$32</c:f>
              <c:numCache>
                <c:formatCode>General</c:formatCode>
                <c:ptCount val="4"/>
                <c:pt idx="0">
                  <c:v>1.3799591173649943</c:v>
                </c:pt>
                <c:pt idx="1">
                  <c:v>2.2831242254731587</c:v>
                </c:pt>
                <c:pt idx="2">
                  <c:v>2.5720191543501492</c:v>
                </c:pt>
                <c:pt idx="3">
                  <c:v>2.7153067219200366</c:v>
                </c:pt>
              </c:numCache>
            </c:numRef>
          </c:yVal>
          <c:smooth val="0"/>
          <c:extLst>
            <c:ext xmlns:c16="http://schemas.microsoft.com/office/drawing/2014/chart" uri="{C3380CC4-5D6E-409C-BE32-E72D297353CC}">
              <c16:uniqueId val="{00000001-E5C1-41C4-AB6A-1D2CB640981E}"/>
            </c:ext>
          </c:extLst>
        </c:ser>
        <c:ser>
          <c:idx val="1"/>
          <c:order val="1"/>
          <c:tx>
            <c:strRef>
              <c:f>boyd!$L$37</c:f>
              <c:strCache>
                <c:ptCount val="1"/>
                <c:pt idx="0">
                  <c:v>MOF@Ag/ПЭТФ ТМ (NaBH4)</c:v>
                </c:pt>
              </c:strCache>
            </c:strRef>
          </c:tx>
          <c:spPr>
            <a:ln w="28575">
              <a:noFill/>
            </a:ln>
          </c:spPr>
          <c:marker>
            <c:symbol val="circle"/>
            <c:size val="5"/>
            <c:spPr>
              <a:solidFill>
                <a:srgbClr val="FF0000"/>
              </a:solidFill>
              <a:ln w="3175">
                <a:solidFill>
                  <a:schemeClr val="tx1"/>
                </a:solidFill>
              </a:ln>
            </c:spPr>
          </c:marker>
          <c:trendline>
            <c:trendlineType val="linear"/>
            <c:dispRSqr val="0"/>
            <c:dispEq val="0"/>
          </c:trendline>
          <c:xVal>
            <c:numRef>
              <c:f>boyd!$L$39:$L$45</c:f>
              <c:numCache>
                <c:formatCode>General</c:formatCode>
                <c:ptCount val="7"/>
                <c:pt idx="0">
                  <c:v>6</c:v>
                </c:pt>
                <c:pt idx="1">
                  <c:v>12</c:v>
                </c:pt>
                <c:pt idx="2">
                  <c:v>18</c:v>
                </c:pt>
                <c:pt idx="3">
                  <c:v>24</c:v>
                </c:pt>
                <c:pt idx="4">
                  <c:v>48</c:v>
                </c:pt>
                <c:pt idx="5">
                  <c:v>72</c:v>
                </c:pt>
                <c:pt idx="6">
                  <c:v>96</c:v>
                </c:pt>
              </c:numCache>
            </c:numRef>
          </c:xVal>
          <c:yVal>
            <c:numRef>
              <c:f>boyd!$P$39:$P$42</c:f>
              <c:numCache>
                <c:formatCode>General</c:formatCode>
                <c:ptCount val="4"/>
                <c:pt idx="0">
                  <c:v>1.8512225435896359</c:v>
                </c:pt>
                <c:pt idx="1">
                  <c:v>2.5206293799351966</c:v>
                </c:pt>
                <c:pt idx="2">
                  <c:v>2.6542905331516087</c:v>
                </c:pt>
                <c:pt idx="3">
                  <c:v>2.8083114523869752</c:v>
                </c:pt>
              </c:numCache>
            </c:numRef>
          </c:yVal>
          <c:smooth val="0"/>
          <c:extLst>
            <c:ext xmlns:c16="http://schemas.microsoft.com/office/drawing/2014/chart" uri="{C3380CC4-5D6E-409C-BE32-E72D297353CC}">
              <c16:uniqueId val="{00000003-E5C1-41C4-AB6A-1D2CB640981E}"/>
            </c:ext>
          </c:extLst>
        </c:ser>
        <c:ser>
          <c:idx val="2"/>
          <c:order val="2"/>
          <c:tx>
            <c:strRef>
              <c:f>boyd!$A$15</c:f>
              <c:strCache>
                <c:ptCount val="1"/>
                <c:pt idx="0">
                  <c:v>MOF@Fe3O4/ПЭТФ ТМ</c:v>
                </c:pt>
              </c:strCache>
            </c:strRef>
          </c:tx>
          <c:spPr>
            <a:ln w="28575">
              <a:noFill/>
            </a:ln>
          </c:spPr>
          <c:marker>
            <c:symbol val="circle"/>
            <c:size val="5"/>
            <c:spPr>
              <a:ln w="3175">
                <a:solidFill>
                  <a:schemeClr val="tx1"/>
                </a:solidFill>
              </a:ln>
            </c:spPr>
          </c:marker>
          <c:trendline>
            <c:trendlineType val="linear"/>
            <c:dispRSqr val="0"/>
            <c:dispEq val="0"/>
          </c:trendline>
          <c:xVal>
            <c:numRef>
              <c:f>boyd!$A$18:$A$22</c:f>
              <c:numCache>
                <c:formatCode>General</c:formatCode>
                <c:ptCount val="5"/>
                <c:pt idx="0">
                  <c:v>6</c:v>
                </c:pt>
                <c:pt idx="1">
                  <c:v>12</c:v>
                </c:pt>
                <c:pt idx="2">
                  <c:v>18</c:v>
                </c:pt>
                <c:pt idx="3">
                  <c:v>24</c:v>
                </c:pt>
                <c:pt idx="4">
                  <c:v>48</c:v>
                </c:pt>
              </c:numCache>
            </c:numRef>
          </c:xVal>
          <c:yVal>
            <c:numRef>
              <c:f>boyd!$E$18:$E$22</c:f>
              <c:numCache>
                <c:formatCode>General</c:formatCode>
                <c:ptCount val="5"/>
                <c:pt idx="0">
                  <c:v>0.78420245255079712</c:v>
                </c:pt>
                <c:pt idx="1">
                  <c:v>1.085779099042514</c:v>
                </c:pt>
                <c:pt idx="2">
                  <c:v>1.5</c:v>
                </c:pt>
                <c:pt idx="3">
                  <c:v>1.9</c:v>
                </c:pt>
                <c:pt idx="4">
                  <c:v>2.4022999999999999</c:v>
                </c:pt>
              </c:numCache>
            </c:numRef>
          </c:yVal>
          <c:smooth val="0"/>
          <c:extLst>
            <c:ext xmlns:c16="http://schemas.microsoft.com/office/drawing/2014/chart" uri="{C3380CC4-5D6E-409C-BE32-E72D297353CC}">
              <c16:uniqueId val="{00000005-E5C1-41C4-AB6A-1D2CB640981E}"/>
            </c:ext>
          </c:extLst>
        </c:ser>
        <c:dLbls>
          <c:showLegendKey val="0"/>
          <c:showVal val="0"/>
          <c:showCatName val="0"/>
          <c:showSerName val="0"/>
          <c:showPercent val="0"/>
          <c:showBubbleSize val="0"/>
        </c:dLbls>
        <c:axId val="652736128"/>
        <c:axId val="652736704"/>
      </c:scatterChart>
      <c:valAx>
        <c:axId val="652736128"/>
        <c:scaling>
          <c:orientation val="minMax"/>
        </c:scaling>
        <c:delete val="0"/>
        <c:axPos val="b"/>
        <c:title>
          <c:tx>
            <c:rich>
              <a:bodyPr rot="0" vert="horz"/>
              <a:lstStyle/>
              <a:p>
                <a:pPr>
                  <a:defRPr b="0"/>
                </a:pPr>
                <a:r>
                  <a:rPr lang="en-US" b="0"/>
                  <a:t>t</a:t>
                </a:r>
                <a:endParaRPr lang="ru-RU" b="0"/>
              </a:p>
            </c:rich>
          </c:tx>
          <c:layout>
            <c:manualLayout>
              <c:xMode val="edge"/>
              <c:yMode val="edge"/>
              <c:x val="0.45560911593367909"/>
              <c:y val="0.92759505061867265"/>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1000" b="0" i="0" u="none" strike="noStrike" baseline="0">
                <a:solidFill>
                  <a:srgbClr val="000000"/>
                </a:solidFill>
                <a:latin typeface="Calibri"/>
                <a:ea typeface="Calibri"/>
                <a:cs typeface="Calibri"/>
              </a:defRPr>
            </a:pPr>
            <a:endParaRPr lang="ru-RU"/>
          </a:p>
        </c:txPr>
        <c:crossAx val="652736704"/>
        <c:crosses val="autoZero"/>
        <c:crossBetween val="midCat"/>
      </c:valAx>
      <c:valAx>
        <c:axId val="652736704"/>
        <c:scaling>
          <c:orientation val="minMax"/>
        </c:scaling>
        <c:delete val="0"/>
        <c:axPos val="l"/>
        <c:title>
          <c:tx>
            <c:rich>
              <a:bodyPr rot="-5400000" vert="horz"/>
              <a:lstStyle/>
              <a:p>
                <a:pPr>
                  <a:defRPr b="0"/>
                </a:pPr>
                <a:r>
                  <a:rPr lang="en-US" b="0"/>
                  <a:t>Bt</a:t>
                </a:r>
                <a:endParaRPr lang="ru-RU" b="0"/>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solidFill>
                  <a:sysClr val="windowText" lastClr="000000"/>
                </a:solidFill>
              </a:defRPr>
            </a:pPr>
            <a:endParaRPr lang="ru-RU"/>
          </a:p>
        </c:txPr>
        <c:crossAx val="652736128"/>
        <c:crosses val="autoZero"/>
        <c:crossBetween val="midCat"/>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30248959733691827"/>
          <c:y val="0.61603016584779768"/>
          <c:w val="0.65121983227706304"/>
          <c:h val="0.24065616797900266"/>
        </c:manualLayout>
      </c:layout>
      <c:overlay val="0"/>
      <c:spPr>
        <a:noFill/>
        <a:ln w="25400">
          <a:noFill/>
        </a:ln>
      </c:spPr>
      <c:txPr>
        <a:bodyPr rot="0" vert="horz"/>
        <a:lstStyle/>
        <a:p>
          <a:pPr>
            <a:defRPr/>
          </a:pPr>
          <a:endParaRPr lang="ru-RU"/>
        </a:p>
      </c:txPr>
    </c:legend>
    <c:plotVisOnly val="1"/>
    <c:dispBlanksAs val="gap"/>
    <c:showDLblsOverMax val="0"/>
  </c:chart>
  <c:spPr>
    <a:noFill/>
    <a:ln w="9525" cap="flat" cmpd="sng" algn="ctr">
      <a:noFill/>
      <a:round/>
    </a:ln>
    <a:effectLst/>
  </c:spPr>
  <c:txPr>
    <a:bodyPr/>
    <a:lstStyle/>
    <a:p>
      <a:pPr>
        <a:defRPr>
          <a:solidFill>
            <a:sysClr val="windowText" lastClr="000000"/>
          </a:solidFill>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ru-RU" sz="900"/>
              <a:t>г</a:t>
            </a:r>
          </a:p>
        </c:rich>
      </c:tx>
      <c:layout>
        <c:manualLayout>
          <c:xMode val="edge"/>
          <c:yMode val="edge"/>
          <c:x val="0.50769620094416523"/>
          <c:y val="3.9980086064823291E-2"/>
        </c:manualLayout>
      </c:layout>
      <c:overlay val="1"/>
    </c:title>
    <c:autoTitleDeleted val="0"/>
    <c:plotArea>
      <c:layout>
        <c:manualLayout>
          <c:layoutTarget val="inner"/>
          <c:xMode val="edge"/>
          <c:yMode val="edge"/>
          <c:x val="0.12083098769809443"/>
          <c:y val="5.52636142252916E-2"/>
          <c:w val="0.8357312971314218"/>
          <c:h val="0.81579869047920972"/>
        </c:manualLayout>
      </c:layout>
      <c:scatterChart>
        <c:scatterStyle val="lineMarker"/>
        <c:varyColors val="0"/>
        <c:ser>
          <c:idx val="0"/>
          <c:order val="0"/>
          <c:spPr>
            <a:ln w="28575">
              <a:noFill/>
            </a:ln>
          </c:spPr>
          <c:marker>
            <c:symbol val="circle"/>
            <c:size val="3"/>
            <c:spPr>
              <a:solidFill>
                <a:srgbClr val="92D050"/>
              </a:solidFill>
              <a:ln w="3175">
                <a:solidFill>
                  <a:schemeClr val="tx1">
                    <a:shade val="95000"/>
                    <a:satMod val="105000"/>
                  </a:schemeClr>
                </a:solidFill>
              </a:ln>
            </c:spPr>
          </c:marker>
          <c:trendline>
            <c:spPr>
              <a:ln w="3175">
                <a:solidFill>
                  <a:srgbClr val="0070C0"/>
                </a:solidFill>
              </a:ln>
            </c:spPr>
            <c:trendlineType val="linear"/>
            <c:dispRSqr val="0"/>
            <c:dispEq val="0"/>
          </c:trendline>
          <c:xVal>
            <c:numRef>
              <c:f>'intraparticle diffusion'!$B$29:$B$33</c:f>
              <c:numCache>
                <c:formatCode>0.00</c:formatCode>
                <c:ptCount val="5"/>
                <c:pt idx="0">
                  <c:v>1.4142135623730951</c:v>
                </c:pt>
                <c:pt idx="1">
                  <c:v>3.4641016151377548</c:v>
                </c:pt>
                <c:pt idx="2">
                  <c:v>4.8989794855663567</c:v>
                </c:pt>
                <c:pt idx="3">
                  <c:v>6.9282032302755088</c:v>
                </c:pt>
                <c:pt idx="4">
                  <c:v>8.4852813742385695</c:v>
                </c:pt>
              </c:numCache>
            </c:numRef>
          </c:xVal>
          <c:yVal>
            <c:numRef>
              <c:f>'intraparticle diffusion'!$C$29:$C$33</c:f>
              <c:numCache>
                <c:formatCode>0.00</c:formatCode>
                <c:ptCount val="5"/>
                <c:pt idx="0">
                  <c:v>84.460000000000008</c:v>
                </c:pt>
                <c:pt idx="1">
                  <c:v>126.78</c:v>
                </c:pt>
                <c:pt idx="2">
                  <c:v>177.2</c:v>
                </c:pt>
                <c:pt idx="3">
                  <c:v>235.9</c:v>
                </c:pt>
                <c:pt idx="4">
                  <c:v>309.16000000000008</c:v>
                </c:pt>
              </c:numCache>
            </c:numRef>
          </c:yVal>
          <c:smooth val="0"/>
          <c:extLst xmlns="http://schemas.openxmlformats.org/drawingml/2006/chart">
            <c:ext xmlns:c16="http://schemas.microsoft.com/office/drawing/2014/chart" uri="{C3380CC4-5D6E-409C-BE32-E72D297353CC}">
              <c16:uniqueId val="{00000000-B63A-4F30-A6BF-EBCBA64C8C9F}"/>
            </c:ext>
          </c:extLst>
        </c:ser>
        <c:ser>
          <c:idx val="1"/>
          <c:order val="1"/>
          <c:spPr>
            <a:ln w="28575">
              <a:noFill/>
            </a:ln>
          </c:spPr>
          <c:marker>
            <c:symbol val="circle"/>
            <c:size val="3"/>
            <c:spPr>
              <a:solidFill>
                <a:srgbClr val="FF0000"/>
              </a:solidFill>
              <a:ln w="3175">
                <a:solidFill>
                  <a:schemeClr val="tx1"/>
                </a:solidFill>
              </a:ln>
            </c:spPr>
          </c:marker>
          <c:trendline>
            <c:spPr>
              <a:ln>
                <a:solidFill>
                  <a:srgbClr val="FF0000"/>
                </a:solidFill>
              </a:ln>
            </c:spPr>
            <c:trendlineType val="linear"/>
            <c:dispRSqr val="0"/>
            <c:dispEq val="0"/>
          </c:trendline>
          <c:xVal>
            <c:numRef>
              <c:f>'intraparticle diffusion'!$B$34:$B$36</c:f>
              <c:numCache>
                <c:formatCode>0.00</c:formatCode>
                <c:ptCount val="3"/>
                <c:pt idx="0">
                  <c:v>9.7979589711327097</c:v>
                </c:pt>
                <c:pt idx="1">
                  <c:v>10.954451150103322</c:v>
                </c:pt>
                <c:pt idx="2">
                  <c:v>12</c:v>
                </c:pt>
              </c:numCache>
            </c:numRef>
          </c:xVal>
          <c:yVal>
            <c:numRef>
              <c:f>'intraparticle diffusion'!$C$34:$C$36</c:f>
              <c:numCache>
                <c:formatCode>0.00</c:formatCode>
                <c:ptCount val="3"/>
                <c:pt idx="0">
                  <c:v>418</c:v>
                </c:pt>
                <c:pt idx="1">
                  <c:v>418.75</c:v>
                </c:pt>
                <c:pt idx="2">
                  <c:v>419.44</c:v>
                </c:pt>
              </c:numCache>
            </c:numRef>
          </c:yVal>
          <c:smooth val="0"/>
          <c:extLst xmlns="http://schemas.openxmlformats.org/drawingml/2006/chart">
            <c:ext xmlns:c16="http://schemas.microsoft.com/office/drawing/2014/chart" uri="{C3380CC4-5D6E-409C-BE32-E72D297353CC}">
              <c16:uniqueId val="{00000001-B63A-4F30-A6BF-EBCBA64C8C9F}"/>
            </c:ext>
          </c:extLst>
        </c:ser>
        <c:dLbls>
          <c:showLegendKey val="0"/>
          <c:showVal val="0"/>
          <c:showCatName val="0"/>
          <c:showSerName val="0"/>
          <c:showPercent val="0"/>
          <c:showBubbleSize val="0"/>
        </c:dLbls>
        <c:axId val="670348928"/>
        <c:axId val="670349504"/>
      </c:scatterChart>
      <c:valAx>
        <c:axId val="670348928"/>
        <c:scaling>
          <c:orientation val="minMax"/>
          <c:max val="12"/>
          <c:min val="0"/>
        </c:scaling>
        <c:delete val="0"/>
        <c:axPos val="b"/>
        <c:title>
          <c:tx>
            <c:rich>
              <a:bodyPr/>
              <a:lstStyle/>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endParaRPr lang="ru-RU" sz="700"/>
              </a:p>
              <a:p>
                <a:pPr>
                  <a:defRPr sz="700"/>
                </a:pPr>
                <a:r>
                  <a:rPr lang="en-US" sz="700"/>
                  <a:t>t</a:t>
                </a:r>
                <a:r>
                  <a:rPr lang="ru-RU" sz="700" baseline="30000"/>
                  <a:t>½</a:t>
                </a:r>
                <a:r>
                  <a:rPr lang="en-US" sz="700" baseline="0"/>
                  <a:t>,</a:t>
                </a:r>
                <a:r>
                  <a:rPr lang="en-US" sz="700" baseline="30000"/>
                  <a:t>
												</a:t>
                </a:r>
                <a:r>
                  <a:rPr lang="en-US" sz="700" baseline="0"/>
                  <a:t>h</a:t>
                </a:r>
                <a:r>
                  <a:rPr lang="ru-RU" sz="700" b="0" i="0" u="none" strike="noStrike" kern="1200" baseline="30000">
                    <a:solidFill>
                      <a:sysClr val="windowText" lastClr="000000"/>
                    </a:solidFill>
                    <a:latin typeface="Arial" panose="020B0604020202020204" pitchFamily="34" charset="0"/>
                    <a:ea typeface="+mn-ea"/>
                    <a:cs typeface="Arial" panose="020B0604020202020204" pitchFamily="34" charset="0"/>
                  </a:rPr>
                  <a:t>½</a:t>
                </a:r>
                <a:r>
                  <a:rPr lang="en-US" sz="700"/>
                  <a:t>
												</a:t>
                </a:r>
                <a:endParaRPr lang="ru-RU" sz="700"/>
              </a:p>
            </c:rich>
          </c:tx>
          <c:layout>
            <c:manualLayout>
              <c:xMode val="edge"/>
              <c:yMode val="edge"/>
              <c:x val="0.5140517559272032"/>
              <c:y val="0.93892461915543002"/>
            </c:manualLayout>
          </c:layout>
          <c:overlay val="0"/>
        </c:title>
        <c:numFmt formatCode="0" sourceLinked="0"/>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ru-RU"/>
          </a:p>
        </c:txPr>
        <c:crossAx val="670349504"/>
        <c:crosses val="autoZero"/>
        <c:crossBetween val="midCat"/>
        <c:majorUnit val="3"/>
      </c:valAx>
      <c:valAx>
        <c:axId val="670349504"/>
        <c:scaling>
          <c:orientation val="minMax"/>
          <c:max val="450"/>
          <c:min val="0"/>
        </c:scaling>
        <c:delete val="0"/>
        <c:axPos val="l"/>
        <c:title>
          <c:tx>
            <c:rich>
              <a:bodyPr rot="-5400000" vert="horz"/>
              <a:lstStyle/>
              <a:p>
                <a:pPr>
                  <a:defRPr sz="700"/>
                </a:pPr>
                <a:r>
                  <a:rPr lang="en-US" sz="700"/>
                  <a:t>Qt,</a:t>
                </a:r>
                <a:r>
                  <a:rPr lang="ru-RU" sz="700"/>
                  <a:t>мг/г</a:t>
                </a:r>
                <a:r>
                  <a:rPr lang="en-US" sz="700"/>
                  <a:t> </a:t>
                </a:r>
                <a:endParaRPr lang="ru-RU" sz="700"/>
              </a:p>
            </c:rich>
          </c:tx>
          <c:overlay val="0"/>
        </c:title>
        <c:numFmt formatCode="0.0" sourceLinked="0"/>
        <c:majorTickMark val="out"/>
        <c:minorTickMark val="none"/>
        <c:tickLblPos val="nextTo"/>
        <c:txPr>
          <a:bodyPr/>
          <a:lstStyle/>
          <a:p>
            <a:pPr>
              <a:defRPr sz="700"/>
            </a:pPr>
            <a:endParaRPr lang="ru-RU"/>
          </a:p>
        </c:txPr>
        <c:crossAx val="670348928"/>
        <c:crosses val="autoZero"/>
        <c:crossBetween val="midCat"/>
        <c:majorUnit val="150"/>
      </c:valAx>
      <c:spPr>
        <a:noFill/>
        <a:ln w="25400">
          <a:noFill/>
        </a:ln>
      </c:spPr>
    </c:plotArea>
    <c:plotVisOnly val="1"/>
    <c:dispBlanksAs val="gap"/>
    <c:showDLblsOverMax val="0"/>
  </c:chart>
  <c:spPr>
    <a:noFill/>
    <a:ln>
      <a:noFill/>
    </a:ln>
  </c:spPr>
  <c:txPr>
    <a:bodyPr/>
    <a:lstStyle/>
    <a:p>
      <a:pPr>
        <a:defRPr sz="8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 </a:t>
            </a:r>
            <a:r>
              <a:rPr lang="ru-RU"/>
              <a:t>тип</a:t>
            </a:r>
          </a:p>
        </c:rich>
      </c:tx>
      <c:layout>
        <c:manualLayout>
          <c:xMode val="edge"/>
          <c:yMode val="edge"/>
          <c:x val="0.4471004080694293"/>
          <c:y val="0"/>
        </c:manualLayout>
      </c:layout>
      <c:overlay val="0"/>
    </c:title>
    <c:autoTitleDeleted val="0"/>
    <c:plotArea>
      <c:layout>
        <c:manualLayout>
          <c:layoutTarget val="inner"/>
          <c:xMode val="edge"/>
          <c:yMode val="edge"/>
          <c:x val="0.15226559305714926"/>
          <c:y val="6.0181145389613173E-2"/>
          <c:w val="0.74115789164414148"/>
          <c:h val="0.79492450358083266"/>
        </c:manualLayout>
      </c:layout>
      <c:scatterChart>
        <c:scatterStyle val="lineMarker"/>
        <c:varyColors val="0"/>
        <c:ser>
          <c:idx val="1"/>
          <c:order val="0"/>
          <c:tx>
            <c:strRef>
              <c:f>'isotherm Lengmuir'!$D$1</c:f>
              <c:strCache>
                <c:ptCount val="1"/>
                <c:pt idx="0">
                  <c:v>Fe3O4/MOF@ПЭТФ ТМ</c:v>
                </c:pt>
              </c:strCache>
            </c:strRef>
          </c:tx>
          <c:spPr>
            <a:ln w="28575">
              <a:noFill/>
            </a:ln>
          </c:spPr>
          <c:marker>
            <c:symbol val="circle"/>
            <c:size val="5"/>
            <c:spPr>
              <a:solidFill>
                <a:srgbClr val="FFC000"/>
              </a:solidFill>
              <a:ln w="3175">
                <a:solidFill>
                  <a:schemeClr val="tx1"/>
                </a:solidFill>
              </a:ln>
            </c:spPr>
          </c:marker>
          <c:trendline>
            <c:trendlineType val="linear"/>
            <c:dispRSqr val="0"/>
            <c:dispEq val="0"/>
          </c:trendline>
          <c:xVal>
            <c:numRef>
              <c:f>'isotherm Lengmuir'!$E$5:$E$11</c:f>
              <c:numCache>
                <c:formatCode>General</c:formatCode>
                <c:ptCount val="7"/>
                <c:pt idx="0">
                  <c:v>320</c:v>
                </c:pt>
                <c:pt idx="1">
                  <c:v>318</c:v>
                </c:pt>
                <c:pt idx="2">
                  <c:v>310</c:v>
                </c:pt>
                <c:pt idx="4">
                  <c:v>280</c:v>
                </c:pt>
                <c:pt idx="5">
                  <c:v>250</c:v>
                </c:pt>
                <c:pt idx="6">
                  <c:v>248</c:v>
                </c:pt>
              </c:numCache>
            </c:numRef>
          </c:xVal>
          <c:yVal>
            <c:numRef>
              <c:f>'isotherm Lengmuir'!$F$5:$F$11</c:f>
              <c:numCache>
                <c:formatCode>0.000</c:formatCode>
                <c:ptCount val="7"/>
                <c:pt idx="0">
                  <c:v>0.7273884481622076</c:v>
                </c:pt>
                <c:pt idx="1">
                  <c:v>0.69899999999999995</c:v>
                </c:pt>
                <c:pt idx="2">
                  <c:v>0.65</c:v>
                </c:pt>
                <c:pt idx="3">
                  <c:v>0.59799999999999998</c:v>
                </c:pt>
                <c:pt idx="4">
                  <c:v>0.499</c:v>
                </c:pt>
                <c:pt idx="5">
                  <c:v>0.45</c:v>
                </c:pt>
                <c:pt idx="6">
                  <c:v>0.39</c:v>
                </c:pt>
              </c:numCache>
            </c:numRef>
          </c:yVal>
          <c:smooth val="0"/>
          <c:extLst>
            <c:ext xmlns:c16="http://schemas.microsoft.com/office/drawing/2014/chart" uri="{C3380CC4-5D6E-409C-BE32-E72D297353CC}">
              <c16:uniqueId val="{00000001-31E9-4A64-B04B-D8AE9302635C}"/>
            </c:ext>
          </c:extLst>
        </c:ser>
        <c:ser>
          <c:idx val="0"/>
          <c:order val="1"/>
          <c:tx>
            <c:strRef>
              <c:f>'isotherm Lengmuir'!$D$26</c:f>
              <c:strCache>
                <c:ptCount val="1"/>
                <c:pt idx="0">
                  <c:v>Ag/MOF@ПЭТФ TM (HH)</c:v>
                </c:pt>
              </c:strCache>
            </c:strRef>
          </c:tx>
          <c:spPr>
            <a:ln w="28575">
              <a:noFill/>
            </a:ln>
          </c:spPr>
          <c:marker>
            <c:symbol val="circle"/>
            <c:size val="5"/>
            <c:spPr>
              <a:ln w="3175">
                <a:solidFill>
                  <a:schemeClr val="tx1"/>
                </a:solidFill>
              </a:ln>
            </c:spPr>
          </c:marker>
          <c:trendline>
            <c:trendlineType val="linear"/>
            <c:dispRSqr val="0"/>
            <c:dispEq val="0"/>
          </c:trendline>
          <c:xVal>
            <c:numRef>
              <c:f>'isotherm Lengmuir'!$E$28:$E$34</c:f>
              <c:numCache>
                <c:formatCode>General</c:formatCode>
                <c:ptCount val="7"/>
                <c:pt idx="0">
                  <c:v>317</c:v>
                </c:pt>
                <c:pt idx="1">
                  <c:v>310</c:v>
                </c:pt>
                <c:pt idx="2">
                  <c:v>305</c:v>
                </c:pt>
                <c:pt idx="3">
                  <c:v>300</c:v>
                </c:pt>
                <c:pt idx="4">
                  <c:v>297</c:v>
                </c:pt>
                <c:pt idx="5">
                  <c:v>290</c:v>
                </c:pt>
                <c:pt idx="6">
                  <c:v>280</c:v>
                </c:pt>
              </c:numCache>
            </c:numRef>
          </c:xVal>
          <c:yVal>
            <c:numRef>
              <c:f>'isotherm Lengmuir'!$F$28:$F$34</c:f>
              <c:numCache>
                <c:formatCode>General</c:formatCode>
                <c:ptCount val="7"/>
                <c:pt idx="0">
                  <c:v>0.77797138439639724</c:v>
                </c:pt>
                <c:pt idx="1">
                  <c:v>0.6966292134831461</c:v>
                </c:pt>
                <c:pt idx="2">
                  <c:v>0.67007931102664942</c:v>
                </c:pt>
                <c:pt idx="3">
                  <c:v>0.63829787234042556</c:v>
                </c:pt>
                <c:pt idx="4">
                  <c:v>0.6</c:v>
                </c:pt>
                <c:pt idx="5">
                  <c:v>0.55769230769230771</c:v>
                </c:pt>
                <c:pt idx="6">
                  <c:v>0.54263565891472865</c:v>
                </c:pt>
              </c:numCache>
            </c:numRef>
          </c:yVal>
          <c:smooth val="0"/>
          <c:extLst>
            <c:ext xmlns:c16="http://schemas.microsoft.com/office/drawing/2014/chart" uri="{C3380CC4-5D6E-409C-BE32-E72D297353CC}">
              <c16:uniqueId val="{00000003-31E9-4A64-B04B-D8AE9302635C}"/>
            </c:ext>
          </c:extLst>
        </c:ser>
        <c:ser>
          <c:idx val="2"/>
          <c:order val="2"/>
          <c:tx>
            <c:strRef>
              <c:f>'isotherm Lengmuir'!$D$36</c:f>
              <c:strCache>
                <c:ptCount val="1"/>
                <c:pt idx="0">
                  <c:v>Ag/MOF@ПЭТФ ТМ (NaBH4)</c:v>
                </c:pt>
              </c:strCache>
            </c:strRef>
          </c:tx>
          <c:spPr>
            <a:ln w="28575">
              <a:noFill/>
            </a:ln>
          </c:spPr>
          <c:marker>
            <c:symbol val="circle"/>
            <c:size val="5"/>
            <c:spPr>
              <a:ln w="3175">
                <a:solidFill>
                  <a:schemeClr val="tx1"/>
                </a:solidFill>
              </a:ln>
            </c:spPr>
          </c:marker>
          <c:trendline>
            <c:trendlineType val="linear"/>
            <c:dispRSqr val="0"/>
            <c:dispEq val="0"/>
          </c:trendline>
          <c:xVal>
            <c:numRef>
              <c:f>'isotherm Lengmuir'!$E$38:$E$44</c:f>
              <c:numCache>
                <c:formatCode>General</c:formatCode>
                <c:ptCount val="7"/>
                <c:pt idx="0">
                  <c:v>323</c:v>
                </c:pt>
                <c:pt idx="1">
                  <c:v>310</c:v>
                </c:pt>
                <c:pt idx="2">
                  <c:v>305</c:v>
                </c:pt>
                <c:pt idx="3">
                  <c:v>303</c:v>
                </c:pt>
                <c:pt idx="4">
                  <c:v>302</c:v>
                </c:pt>
                <c:pt idx="5">
                  <c:v>285</c:v>
                </c:pt>
                <c:pt idx="6">
                  <c:v>280</c:v>
                </c:pt>
              </c:numCache>
            </c:numRef>
          </c:xVal>
          <c:yVal>
            <c:numRef>
              <c:f>'isotherm Lengmuir'!$F$38:$F$44</c:f>
              <c:numCache>
                <c:formatCode>General</c:formatCode>
                <c:ptCount val="7"/>
                <c:pt idx="0">
                  <c:v>0.77677841373671297</c:v>
                </c:pt>
                <c:pt idx="1">
                  <c:v>0.70689104756692656</c:v>
                </c:pt>
                <c:pt idx="2">
                  <c:v>0.64932300093672823</c:v>
                </c:pt>
                <c:pt idx="3">
                  <c:v>0.60599999999999998</c:v>
                </c:pt>
                <c:pt idx="4">
                  <c:v>0.6</c:v>
                </c:pt>
                <c:pt idx="5">
                  <c:v>0.5501930501930502</c:v>
                </c:pt>
                <c:pt idx="6">
                  <c:v>0.54263565891472865</c:v>
                </c:pt>
              </c:numCache>
            </c:numRef>
          </c:yVal>
          <c:smooth val="0"/>
          <c:extLst>
            <c:ext xmlns:c16="http://schemas.microsoft.com/office/drawing/2014/chart" uri="{C3380CC4-5D6E-409C-BE32-E72D297353CC}">
              <c16:uniqueId val="{00000005-31E9-4A64-B04B-D8AE9302635C}"/>
            </c:ext>
          </c:extLst>
        </c:ser>
        <c:dLbls>
          <c:showLegendKey val="0"/>
          <c:showVal val="0"/>
          <c:showCatName val="0"/>
          <c:showSerName val="0"/>
          <c:showPercent val="0"/>
          <c:showBubbleSize val="0"/>
        </c:dLbls>
        <c:axId val="652771328"/>
        <c:axId val="652771904"/>
      </c:scatterChart>
      <c:valAx>
        <c:axId val="652771328"/>
        <c:scaling>
          <c:orientation val="minMax"/>
          <c:max val="330"/>
          <c:min val="240"/>
        </c:scaling>
        <c:delete val="0"/>
        <c:axPos val="b"/>
        <c:title>
          <c:tx>
            <c:rich>
              <a:bodyPr/>
              <a:lstStyle/>
              <a:p>
                <a:pPr>
                  <a:defRPr sz="1100" b="0" i="0" u="none" strike="noStrike" baseline="0">
                    <a:solidFill>
                      <a:srgbClr val="000000"/>
                    </a:solidFill>
                    <a:latin typeface="Calibri"/>
                    <a:ea typeface="Calibri"/>
                    <a:cs typeface="Calibri"/>
                  </a:defRPr>
                </a:pPr>
                <a:r>
                  <a:rPr lang="ru-RU" sz="700" b="0" i="0" u="none" strike="noStrike" baseline="0">
                    <a:solidFill>
                      <a:srgbClr val="000000"/>
                    </a:solidFill>
                    <a:latin typeface="Arial"/>
                    <a:cs typeface="Arial"/>
                  </a:rPr>
                  <a:t>Ce, мг/л</a:t>
                </a:r>
              </a:p>
            </c:rich>
          </c:tx>
          <c:overlay val="0"/>
        </c:title>
        <c:numFmt formatCode="General" sourceLinked="1"/>
        <c:majorTickMark val="out"/>
        <c:minorTickMark val="none"/>
        <c:tickLblPos val="nextTo"/>
        <c:spPr>
          <a:ln>
            <a:solidFill>
              <a:schemeClr val="tx1"/>
            </a:solidFill>
          </a:ln>
        </c:spPr>
        <c:txPr>
          <a:bodyPr rot="0" vert="horz"/>
          <a:lstStyle/>
          <a:p>
            <a:pPr>
              <a:defRPr sz="700" b="0" i="0" u="none" strike="noStrike" baseline="0">
                <a:solidFill>
                  <a:srgbClr val="000000"/>
                </a:solidFill>
                <a:latin typeface="Arial"/>
                <a:ea typeface="Arial"/>
                <a:cs typeface="Arial"/>
              </a:defRPr>
            </a:pPr>
            <a:endParaRPr lang="ru-RU"/>
          </a:p>
        </c:txPr>
        <c:crossAx val="652771904"/>
        <c:crosses val="autoZero"/>
        <c:crossBetween val="midCat"/>
        <c:majorUnit val="20"/>
      </c:valAx>
      <c:valAx>
        <c:axId val="652771904"/>
        <c:scaling>
          <c:orientation val="minMax"/>
          <c:max val="0.9"/>
          <c:min val="0.30000000000000004"/>
        </c:scaling>
        <c:delete val="0"/>
        <c:axPos val="l"/>
        <c:title>
          <c:tx>
            <c:rich>
              <a:bodyPr/>
              <a:lstStyle/>
              <a:p>
                <a:pPr>
                  <a:defRPr sz="700" b="0" i="0" u="none" strike="noStrike" baseline="0">
                    <a:solidFill>
                      <a:srgbClr val="000000"/>
                    </a:solidFill>
                    <a:latin typeface="Arial"/>
                    <a:ea typeface="Arial"/>
                    <a:cs typeface="Arial"/>
                  </a:defRPr>
                </a:pPr>
                <a:r>
                  <a:rPr lang="en-US"/>
                  <a:t>Ce/qe</a:t>
                </a:r>
              </a:p>
            </c:rich>
          </c:tx>
          <c:overlay val="0"/>
        </c:title>
        <c:numFmt formatCode="General" sourceLinked="0"/>
        <c:majorTickMark val="out"/>
        <c:minorTickMark val="none"/>
        <c:tickLblPos val="nextTo"/>
        <c:spPr>
          <a:ln>
            <a:solidFill>
              <a:schemeClr val="tx1"/>
            </a:solidFill>
          </a:ln>
        </c:spPr>
        <c:txPr>
          <a:bodyPr rot="0" vert="horz"/>
          <a:lstStyle/>
          <a:p>
            <a:pPr>
              <a:defRPr sz="700" b="0" i="0" u="none" strike="noStrike" baseline="0">
                <a:solidFill>
                  <a:srgbClr val="000000"/>
                </a:solidFill>
                <a:latin typeface="Arial"/>
                <a:ea typeface="Arial"/>
                <a:cs typeface="Arial"/>
              </a:defRPr>
            </a:pPr>
            <a:endParaRPr lang="ru-RU"/>
          </a:p>
        </c:txPr>
        <c:crossAx val="652771328"/>
        <c:crosses val="autoZero"/>
        <c:crossBetween val="midCat"/>
        <c:majorUnit val="0.1"/>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25080847558288788"/>
          <c:y val="0.12670171846496717"/>
          <c:w val="0.35314577466137903"/>
          <c:h val="0.21567177698293333"/>
        </c:manualLayout>
      </c:layout>
      <c:overlay val="0"/>
      <c:txPr>
        <a:bodyPr/>
        <a:lstStyle/>
        <a:p>
          <a:pPr>
            <a:defRPr sz="64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700" b="0" i="0" u="none" strike="noStrike" baseline="0">
          <a:solidFill>
            <a:srgbClr val="000000"/>
          </a:solidFill>
          <a:latin typeface="Arial"/>
          <a:ea typeface="Arial"/>
          <a:cs typeface="Arial"/>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 тип </a:t>
            </a:r>
          </a:p>
        </c:rich>
      </c:tx>
      <c:overlay val="0"/>
    </c:title>
    <c:autoTitleDeleted val="0"/>
    <c:plotArea>
      <c:layout>
        <c:manualLayout>
          <c:layoutTarget val="inner"/>
          <c:xMode val="edge"/>
          <c:yMode val="edge"/>
          <c:x val="0.18157881850589572"/>
          <c:y val="6.0180995475113123E-2"/>
          <c:w val="0.74115789164414148"/>
          <c:h val="0.79492450358083266"/>
        </c:manualLayout>
      </c:layout>
      <c:scatterChart>
        <c:scatterStyle val="lineMarker"/>
        <c:varyColors val="0"/>
        <c:ser>
          <c:idx val="0"/>
          <c:order val="0"/>
          <c:tx>
            <c:strRef>
              <c:f>'isotherm Lengmuir'!$I$1</c:f>
              <c:strCache>
                <c:ptCount val="1"/>
                <c:pt idx="0">
                  <c:v>MOF@Fe3O4/ПЭТФ ТМ</c:v>
                </c:pt>
              </c:strCache>
            </c:strRef>
          </c:tx>
          <c:spPr>
            <a:ln w="28575">
              <a:noFill/>
            </a:ln>
          </c:spPr>
          <c:marker>
            <c:symbol val="circle"/>
            <c:size val="4"/>
            <c:spPr>
              <a:solidFill>
                <a:srgbClr val="92D050"/>
              </a:solidFill>
              <a:ln>
                <a:solidFill>
                  <a:schemeClr val="tx1"/>
                </a:solidFill>
              </a:ln>
            </c:spPr>
          </c:marker>
          <c:trendline>
            <c:trendlineType val="linear"/>
            <c:dispRSqr val="0"/>
            <c:dispEq val="0"/>
          </c:trendline>
          <c:xVal>
            <c:numRef>
              <c:f>'isotherm Lengmuir'!$I$5:$I$11</c:f>
              <c:numCache>
                <c:formatCode>General</c:formatCode>
                <c:ptCount val="7"/>
                <c:pt idx="0">
                  <c:v>320</c:v>
                </c:pt>
                <c:pt idx="1">
                  <c:v>305</c:v>
                </c:pt>
                <c:pt idx="2">
                  <c:v>297</c:v>
                </c:pt>
                <c:pt idx="3">
                  <c:v>295</c:v>
                </c:pt>
                <c:pt idx="4">
                  <c:v>288</c:v>
                </c:pt>
                <c:pt idx="5">
                  <c:v>283</c:v>
                </c:pt>
                <c:pt idx="6">
                  <c:v>283</c:v>
                </c:pt>
              </c:numCache>
            </c:numRef>
          </c:xVal>
          <c:yVal>
            <c:numRef>
              <c:f>'isotherm Lengmuir'!$J$5:$J$11</c:f>
              <c:numCache>
                <c:formatCode>0.000</c:formatCode>
                <c:ptCount val="7"/>
                <c:pt idx="0">
                  <c:v>0.80192461908580592</c:v>
                </c:pt>
                <c:pt idx="1">
                  <c:v>0.75</c:v>
                </c:pt>
                <c:pt idx="2">
                  <c:v>0.7</c:v>
                </c:pt>
                <c:pt idx="3">
                  <c:v>0.64500000000000002</c:v>
                </c:pt>
                <c:pt idx="4">
                  <c:v>0.59899999999999998</c:v>
                </c:pt>
                <c:pt idx="5">
                  <c:v>0.56599999999999995</c:v>
                </c:pt>
                <c:pt idx="6">
                  <c:v>0.55900000000000005</c:v>
                </c:pt>
              </c:numCache>
            </c:numRef>
          </c:yVal>
          <c:smooth val="0"/>
          <c:extLst>
            <c:ext xmlns:c16="http://schemas.microsoft.com/office/drawing/2014/chart" uri="{C3380CC4-5D6E-409C-BE32-E72D297353CC}">
              <c16:uniqueId val="{00000001-F62E-4403-9024-ACE4066BE245}"/>
            </c:ext>
          </c:extLst>
        </c:ser>
        <c:ser>
          <c:idx val="1"/>
          <c:order val="1"/>
          <c:tx>
            <c:strRef>
              <c:f>'isotherm Lengmuir'!$I$26</c:f>
              <c:strCache>
                <c:ptCount val="1"/>
                <c:pt idx="0">
                  <c:v>MOF@Ag/ПЭТФ ТМ (HH)</c:v>
                </c:pt>
              </c:strCache>
            </c:strRef>
          </c:tx>
          <c:spPr>
            <a:ln w="28575">
              <a:noFill/>
            </a:ln>
          </c:spPr>
          <c:marker>
            <c:symbol val="circle"/>
            <c:size val="5"/>
            <c:spPr>
              <a:ln w="3175">
                <a:solidFill>
                  <a:schemeClr val="tx1"/>
                </a:solidFill>
              </a:ln>
            </c:spPr>
          </c:marker>
          <c:trendline>
            <c:trendlineType val="linear"/>
            <c:dispRSqr val="0"/>
            <c:dispEq val="0"/>
          </c:trendline>
          <c:xVal>
            <c:numRef>
              <c:f>'isotherm Lengmuir'!$L$28:$L$34</c:f>
              <c:numCache>
                <c:formatCode>General</c:formatCode>
                <c:ptCount val="7"/>
                <c:pt idx="0">
                  <c:v>320</c:v>
                </c:pt>
                <c:pt idx="1">
                  <c:v>315</c:v>
                </c:pt>
                <c:pt idx="2">
                  <c:v>305</c:v>
                </c:pt>
                <c:pt idx="3">
                  <c:v>300</c:v>
                </c:pt>
                <c:pt idx="4">
                  <c:v>298</c:v>
                </c:pt>
                <c:pt idx="5">
                  <c:v>294</c:v>
                </c:pt>
                <c:pt idx="6">
                  <c:v>290</c:v>
                </c:pt>
              </c:numCache>
            </c:numRef>
          </c:xVal>
          <c:yVal>
            <c:numRef>
              <c:f>'isotherm Lengmuir'!$M$28:$M$34</c:f>
              <c:numCache>
                <c:formatCode>General</c:formatCode>
                <c:ptCount val="7"/>
                <c:pt idx="0">
                  <c:v>0.70037207266360257</c:v>
                </c:pt>
                <c:pt idx="1">
                  <c:v>0.6502890173410405</c:v>
                </c:pt>
                <c:pt idx="2">
                  <c:v>0.6122039341629868</c:v>
                </c:pt>
                <c:pt idx="3">
                  <c:v>0.59559261465157831</c:v>
                </c:pt>
                <c:pt idx="4">
                  <c:v>0.55246570263255468</c:v>
                </c:pt>
                <c:pt idx="5">
                  <c:v>0.55639666919000763</c:v>
                </c:pt>
                <c:pt idx="6">
                  <c:v>0.5604947816003093</c:v>
                </c:pt>
              </c:numCache>
            </c:numRef>
          </c:yVal>
          <c:smooth val="0"/>
          <c:extLst>
            <c:ext xmlns:c16="http://schemas.microsoft.com/office/drawing/2014/chart" uri="{C3380CC4-5D6E-409C-BE32-E72D297353CC}">
              <c16:uniqueId val="{00000003-F62E-4403-9024-ACE4066BE245}"/>
            </c:ext>
          </c:extLst>
        </c:ser>
        <c:ser>
          <c:idx val="2"/>
          <c:order val="2"/>
          <c:tx>
            <c:strRef>
              <c:f>'isotherm Lengmuir'!$I$36</c:f>
              <c:strCache>
                <c:ptCount val="1"/>
                <c:pt idx="0">
                  <c:v>MOF@Ag/ПЭТФ ТМ (NaBH4)</c:v>
                </c:pt>
              </c:strCache>
            </c:strRef>
          </c:tx>
          <c:spPr>
            <a:ln w="28575">
              <a:noFill/>
            </a:ln>
          </c:spPr>
          <c:marker>
            <c:symbol val="circle"/>
            <c:size val="5"/>
            <c:spPr>
              <a:solidFill>
                <a:schemeClr val="accent4">
                  <a:lumMod val="60000"/>
                  <a:lumOff val="40000"/>
                </a:schemeClr>
              </a:solidFill>
              <a:ln w="3175">
                <a:solidFill>
                  <a:schemeClr val="tx1"/>
                </a:solidFill>
              </a:ln>
            </c:spPr>
          </c:marker>
          <c:trendline>
            <c:trendlineType val="linear"/>
            <c:dispRSqr val="0"/>
            <c:dispEq val="0"/>
          </c:trendline>
          <c:xVal>
            <c:numRef>
              <c:f>'isotherm Lengmuir'!$L$38:$L$44</c:f>
              <c:numCache>
                <c:formatCode>General</c:formatCode>
                <c:ptCount val="7"/>
                <c:pt idx="0">
                  <c:v>306</c:v>
                </c:pt>
                <c:pt idx="1">
                  <c:v>303</c:v>
                </c:pt>
                <c:pt idx="2">
                  <c:v>300</c:v>
                </c:pt>
                <c:pt idx="3">
                  <c:v>299</c:v>
                </c:pt>
                <c:pt idx="4">
                  <c:v>295</c:v>
                </c:pt>
                <c:pt idx="5">
                  <c:v>290</c:v>
                </c:pt>
                <c:pt idx="6">
                  <c:v>287</c:v>
                </c:pt>
              </c:numCache>
            </c:numRef>
          </c:xVal>
          <c:yVal>
            <c:numRef>
              <c:f>'isotherm Lengmuir'!$M$38:$M$44</c:f>
              <c:numCache>
                <c:formatCode>General</c:formatCode>
                <c:ptCount val="7"/>
                <c:pt idx="0">
                  <c:v>0.61767021255122012</c:v>
                </c:pt>
                <c:pt idx="1">
                  <c:v>0.60159631497438748</c:v>
                </c:pt>
                <c:pt idx="2">
                  <c:v>0.58919417876151381</c:v>
                </c:pt>
                <c:pt idx="3">
                  <c:v>0.48</c:v>
                </c:pt>
                <c:pt idx="4">
                  <c:v>0.4</c:v>
                </c:pt>
                <c:pt idx="5">
                  <c:v>0.38</c:v>
                </c:pt>
                <c:pt idx="6">
                  <c:v>0.3</c:v>
                </c:pt>
              </c:numCache>
            </c:numRef>
          </c:yVal>
          <c:smooth val="0"/>
          <c:extLst>
            <c:ext xmlns:c16="http://schemas.microsoft.com/office/drawing/2014/chart" uri="{C3380CC4-5D6E-409C-BE32-E72D297353CC}">
              <c16:uniqueId val="{00000005-F62E-4403-9024-ACE4066BE245}"/>
            </c:ext>
          </c:extLst>
        </c:ser>
        <c:dLbls>
          <c:showLegendKey val="0"/>
          <c:showVal val="0"/>
          <c:showCatName val="0"/>
          <c:showSerName val="0"/>
          <c:showPercent val="0"/>
          <c:showBubbleSize val="0"/>
        </c:dLbls>
        <c:axId val="652773632"/>
        <c:axId val="652774208"/>
      </c:scatterChart>
      <c:valAx>
        <c:axId val="652773632"/>
        <c:scaling>
          <c:orientation val="minMax"/>
          <c:max val="330"/>
          <c:min val="280"/>
        </c:scaling>
        <c:delete val="0"/>
        <c:axPos val="b"/>
        <c:title>
          <c:tx>
            <c:rich>
              <a:bodyPr/>
              <a:lstStyle/>
              <a:p>
                <a:pPr>
                  <a:defRPr sz="1100" b="0" i="0" u="none" strike="noStrike" baseline="0">
                    <a:solidFill>
                      <a:srgbClr val="000000"/>
                    </a:solidFill>
                    <a:latin typeface="Calibri"/>
                    <a:ea typeface="Calibri"/>
                    <a:cs typeface="Calibri"/>
                  </a:defRPr>
                </a:pPr>
                <a:r>
                  <a:rPr lang="ru-RU" sz="700" b="0" i="0" u="none" strike="noStrike" baseline="0">
                    <a:solidFill>
                      <a:srgbClr val="000000"/>
                    </a:solidFill>
                    <a:latin typeface="Arial"/>
                    <a:cs typeface="Arial"/>
                  </a:rPr>
                  <a:t>Ce, мг/л</a:t>
                </a:r>
              </a:p>
            </c:rich>
          </c:tx>
          <c:overlay val="0"/>
        </c:title>
        <c:numFmt formatCode="General" sourceLinked="1"/>
        <c:majorTickMark val="out"/>
        <c:minorTickMark val="none"/>
        <c:tickLblPos val="nextTo"/>
        <c:spPr>
          <a:ln>
            <a:solidFill>
              <a:schemeClr val="tx1"/>
            </a:solidFill>
          </a:ln>
        </c:spPr>
        <c:txPr>
          <a:bodyPr rot="0" vert="horz"/>
          <a:lstStyle/>
          <a:p>
            <a:pPr>
              <a:defRPr sz="700" b="0" i="0" u="none" strike="noStrike" baseline="0">
                <a:solidFill>
                  <a:srgbClr val="000000"/>
                </a:solidFill>
                <a:latin typeface="Arial"/>
                <a:ea typeface="Arial"/>
                <a:cs typeface="Arial"/>
              </a:defRPr>
            </a:pPr>
            <a:endParaRPr lang="ru-RU"/>
          </a:p>
        </c:txPr>
        <c:crossAx val="652774208"/>
        <c:crosses val="autoZero"/>
        <c:crossBetween val="midCat"/>
        <c:majorUnit val="20"/>
      </c:valAx>
      <c:valAx>
        <c:axId val="652774208"/>
        <c:scaling>
          <c:orientation val="minMax"/>
          <c:max val="0.9"/>
          <c:min val="0.2"/>
        </c:scaling>
        <c:delete val="0"/>
        <c:axPos val="l"/>
        <c:title>
          <c:tx>
            <c:rich>
              <a:bodyPr/>
              <a:lstStyle/>
              <a:p>
                <a:pPr>
                  <a:defRPr sz="700" b="0" i="0" u="none" strike="noStrike" baseline="0">
                    <a:solidFill>
                      <a:srgbClr val="000000"/>
                    </a:solidFill>
                    <a:latin typeface="Arial"/>
                    <a:ea typeface="Arial"/>
                    <a:cs typeface="Arial"/>
                  </a:defRPr>
                </a:pPr>
                <a:r>
                  <a:rPr lang="en-US"/>
                  <a:t>Ce/qe</a:t>
                </a:r>
              </a:p>
            </c:rich>
          </c:tx>
          <c:overlay val="0"/>
        </c:title>
        <c:numFmt formatCode="General" sourceLinked="0"/>
        <c:majorTickMark val="out"/>
        <c:minorTickMark val="none"/>
        <c:tickLblPos val="nextTo"/>
        <c:spPr>
          <a:ln>
            <a:solidFill>
              <a:schemeClr val="tx1"/>
            </a:solidFill>
          </a:ln>
        </c:spPr>
        <c:txPr>
          <a:bodyPr rot="0" vert="horz"/>
          <a:lstStyle/>
          <a:p>
            <a:pPr>
              <a:defRPr sz="700" b="0" i="0" u="none" strike="noStrike" baseline="0">
                <a:solidFill>
                  <a:srgbClr val="000000"/>
                </a:solidFill>
                <a:latin typeface="Arial"/>
                <a:ea typeface="Arial"/>
                <a:cs typeface="Arial"/>
              </a:defRPr>
            </a:pPr>
            <a:endParaRPr lang="ru-RU"/>
          </a:p>
        </c:txPr>
        <c:crossAx val="652773632"/>
        <c:crosses val="autoZero"/>
        <c:crossBetween val="midCat"/>
        <c:majorUnit val="0.1"/>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58337479270315096"/>
          <c:y val="0.57931764824360987"/>
          <c:w val="0.35081547642365601"/>
          <c:h val="0.2454786849473532"/>
        </c:manualLayout>
      </c:layout>
      <c:overlay val="0"/>
      <c:txPr>
        <a:bodyPr/>
        <a:lstStyle/>
        <a:p>
          <a:pPr>
            <a:defRPr sz="64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700" b="0" i="0" u="none" strike="noStrike" baseline="0">
          <a:solidFill>
            <a:srgbClr val="000000"/>
          </a:solidFill>
          <a:latin typeface="Arial"/>
          <a:ea typeface="Arial"/>
          <a:cs typeface="Arial"/>
        </a:defRPr>
      </a:pPr>
      <a:endParaRPr lang="ru-RU"/>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1 тип</a:t>
            </a:r>
          </a:p>
        </c:rich>
      </c:tx>
      <c:overlay val="0"/>
    </c:title>
    <c:autoTitleDeleted val="0"/>
    <c:plotArea>
      <c:layout>
        <c:manualLayout>
          <c:layoutTarget val="inner"/>
          <c:xMode val="edge"/>
          <c:yMode val="edge"/>
          <c:x val="0.12657094333796512"/>
          <c:y val="5.5942939443038936E-2"/>
          <c:w val="0.77486062087066698"/>
          <c:h val="0.75934505279863274"/>
        </c:manualLayout>
      </c:layout>
      <c:scatterChart>
        <c:scatterStyle val="lineMarker"/>
        <c:varyColors val="0"/>
        <c:ser>
          <c:idx val="0"/>
          <c:order val="0"/>
          <c:tx>
            <c:strRef>
              <c:f>Фрейндлиха!$F$3</c:f>
              <c:strCache>
                <c:ptCount val="1"/>
                <c:pt idx="0">
                  <c:v>Fe3O4/MOF@ПЭТФ ТМ</c:v>
                </c:pt>
              </c:strCache>
            </c:strRef>
          </c:tx>
          <c:spPr>
            <a:ln w="28575">
              <a:noFill/>
            </a:ln>
          </c:spPr>
          <c:marker>
            <c:symbol val="circle"/>
            <c:size val="5"/>
            <c:spPr>
              <a:solidFill>
                <a:srgbClr val="FFC000"/>
              </a:solidFill>
              <a:ln>
                <a:solidFill>
                  <a:schemeClr val="tx1"/>
                </a:solidFill>
              </a:ln>
            </c:spPr>
          </c:marker>
          <c:trendline>
            <c:trendlineType val="linear"/>
            <c:dispRSqr val="0"/>
            <c:dispEq val="0"/>
          </c:trendline>
          <c:xVal>
            <c:numRef>
              <c:f>Фрейндлиха!$H$7:$H$13</c:f>
              <c:numCache>
                <c:formatCode>General</c:formatCode>
                <c:ptCount val="7"/>
                <c:pt idx="0">
                  <c:v>7.5</c:v>
                </c:pt>
                <c:pt idx="1">
                  <c:v>7.2889999999999997</c:v>
                </c:pt>
                <c:pt idx="2">
                  <c:v>7</c:v>
                </c:pt>
                <c:pt idx="3">
                  <c:v>6.89</c:v>
                </c:pt>
                <c:pt idx="4">
                  <c:v>6</c:v>
                </c:pt>
                <c:pt idx="5">
                  <c:v>4.58</c:v>
                </c:pt>
                <c:pt idx="6">
                  <c:v>3.5</c:v>
                </c:pt>
              </c:numCache>
            </c:numRef>
          </c:xVal>
          <c:yVal>
            <c:numRef>
              <c:f>Фрейндлиха!$G$7:$G$13</c:f>
              <c:numCache>
                <c:formatCode>0.000</c:formatCode>
                <c:ptCount val="7"/>
                <c:pt idx="0">
                  <c:v>6</c:v>
                </c:pt>
                <c:pt idx="1">
                  <c:v>6.1328121881200088</c:v>
                </c:pt>
                <c:pt idx="2">
                  <c:v>6.2</c:v>
                </c:pt>
                <c:pt idx="3">
                  <c:v>6.4</c:v>
                </c:pt>
                <c:pt idx="4">
                  <c:v>7</c:v>
                </c:pt>
                <c:pt idx="5">
                  <c:v>7.1</c:v>
                </c:pt>
                <c:pt idx="6">
                  <c:v>7.3</c:v>
                </c:pt>
              </c:numCache>
            </c:numRef>
          </c:yVal>
          <c:smooth val="0"/>
          <c:extLst>
            <c:ext xmlns:c16="http://schemas.microsoft.com/office/drawing/2014/chart" uri="{C3380CC4-5D6E-409C-BE32-E72D297353CC}">
              <c16:uniqueId val="{00000001-105C-49A1-BF49-3E41FC07E1C3}"/>
            </c:ext>
          </c:extLst>
        </c:ser>
        <c:ser>
          <c:idx val="1"/>
          <c:order val="1"/>
          <c:tx>
            <c:strRef>
              <c:f>Фрейндлиха!$F$33</c:f>
              <c:strCache>
                <c:ptCount val="1"/>
                <c:pt idx="0">
                  <c:v>Ag/MOF@ПЭТФ TM (HH)</c:v>
                </c:pt>
              </c:strCache>
            </c:strRef>
          </c:tx>
          <c:spPr>
            <a:ln w="28575">
              <a:noFill/>
            </a:ln>
          </c:spPr>
          <c:marker>
            <c:symbol val="circle"/>
            <c:size val="5"/>
            <c:spPr>
              <a:ln w="3175">
                <a:solidFill>
                  <a:schemeClr val="tx1"/>
                </a:solidFill>
              </a:ln>
            </c:spPr>
          </c:marker>
          <c:trendline>
            <c:trendlineType val="linear"/>
            <c:dispRSqr val="0"/>
            <c:dispEq val="0"/>
          </c:trendline>
          <c:xVal>
            <c:numRef>
              <c:f>Фрейндлиха!$I$35:$I$41</c:f>
              <c:numCache>
                <c:formatCode>General</c:formatCode>
                <c:ptCount val="7"/>
                <c:pt idx="0">
                  <c:v>6.45</c:v>
                </c:pt>
                <c:pt idx="1">
                  <c:v>6.2</c:v>
                </c:pt>
                <c:pt idx="2">
                  <c:v>5.75</c:v>
                </c:pt>
                <c:pt idx="3">
                  <c:v>4.5</c:v>
                </c:pt>
                <c:pt idx="4">
                  <c:v>3.8</c:v>
                </c:pt>
                <c:pt idx="5">
                  <c:v>3.7</c:v>
                </c:pt>
                <c:pt idx="6">
                  <c:v>3</c:v>
                </c:pt>
              </c:numCache>
            </c:numRef>
          </c:xVal>
          <c:yVal>
            <c:numRef>
              <c:f>Фрейндлиха!$G$35:$G$41</c:f>
              <c:numCache>
                <c:formatCode>General</c:formatCode>
                <c:ptCount val="7"/>
                <c:pt idx="0">
                  <c:v>6.0099673103389577</c:v>
                </c:pt>
                <c:pt idx="1">
                  <c:v>6.1</c:v>
                </c:pt>
                <c:pt idx="2">
                  <c:v>6.3</c:v>
                </c:pt>
                <c:pt idx="3">
                  <c:v>6.5</c:v>
                </c:pt>
                <c:pt idx="4">
                  <c:v>6.66</c:v>
                </c:pt>
                <c:pt idx="5">
                  <c:v>6.68</c:v>
                </c:pt>
                <c:pt idx="6">
                  <c:v>7.1</c:v>
                </c:pt>
              </c:numCache>
            </c:numRef>
          </c:yVal>
          <c:smooth val="0"/>
          <c:extLst>
            <c:ext xmlns:c16="http://schemas.microsoft.com/office/drawing/2014/chart" uri="{C3380CC4-5D6E-409C-BE32-E72D297353CC}">
              <c16:uniqueId val="{00000003-105C-49A1-BF49-3E41FC07E1C3}"/>
            </c:ext>
          </c:extLst>
        </c:ser>
        <c:ser>
          <c:idx val="2"/>
          <c:order val="2"/>
          <c:tx>
            <c:strRef>
              <c:f>Фрейндлиха!$F$43</c:f>
              <c:strCache>
                <c:ptCount val="1"/>
                <c:pt idx="0">
                  <c:v>Ag/MOF@ПЭТФ ТМ (NaBH4)</c:v>
                </c:pt>
              </c:strCache>
            </c:strRef>
          </c:tx>
          <c:spPr>
            <a:ln w="28575">
              <a:noFill/>
            </a:ln>
          </c:spPr>
          <c:marker>
            <c:symbol val="circle"/>
            <c:size val="5"/>
            <c:spPr>
              <a:ln w="3175">
                <a:solidFill>
                  <a:schemeClr val="tx1"/>
                </a:solidFill>
              </a:ln>
            </c:spPr>
          </c:marker>
          <c:trendline>
            <c:trendlineType val="linear"/>
            <c:dispRSqr val="0"/>
            <c:dispEq val="0"/>
          </c:trendline>
          <c:xVal>
            <c:numRef>
              <c:f>Фрейндлиха!$I$45:$I$51</c:f>
              <c:numCache>
                <c:formatCode>General</c:formatCode>
                <c:ptCount val="7"/>
                <c:pt idx="0">
                  <c:v>6.6</c:v>
                </c:pt>
                <c:pt idx="1">
                  <c:v>6.35</c:v>
                </c:pt>
                <c:pt idx="2">
                  <c:v>6.2</c:v>
                </c:pt>
                <c:pt idx="3">
                  <c:v>5.99</c:v>
                </c:pt>
                <c:pt idx="4">
                  <c:v>4.3600000000000003</c:v>
                </c:pt>
                <c:pt idx="5">
                  <c:v>4.2</c:v>
                </c:pt>
                <c:pt idx="6">
                  <c:v>3.99</c:v>
                </c:pt>
              </c:numCache>
            </c:numRef>
          </c:xVal>
          <c:yVal>
            <c:numRef>
              <c:f>Фрейндлиха!$G$45:$G$51</c:f>
              <c:numCache>
                <c:formatCode>General</c:formatCode>
                <c:ptCount val="7"/>
                <c:pt idx="0">
                  <c:v>6.0302524743152421</c:v>
                </c:pt>
                <c:pt idx="1">
                  <c:v>6.0834510277203551</c:v>
                </c:pt>
                <c:pt idx="2">
                  <c:v>6.1521367724968803</c:v>
                </c:pt>
                <c:pt idx="3">
                  <c:v>6.2146080984221914</c:v>
                </c:pt>
                <c:pt idx="4">
                  <c:v>6.6</c:v>
                </c:pt>
                <c:pt idx="5">
                  <c:v>6.69</c:v>
                </c:pt>
                <c:pt idx="6">
                  <c:v>7</c:v>
                </c:pt>
              </c:numCache>
            </c:numRef>
          </c:yVal>
          <c:smooth val="0"/>
          <c:extLst>
            <c:ext xmlns:c16="http://schemas.microsoft.com/office/drawing/2014/chart" uri="{C3380CC4-5D6E-409C-BE32-E72D297353CC}">
              <c16:uniqueId val="{00000005-105C-49A1-BF49-3E41FC07E1C3}"/>
            </c:ext>
          </c:extLst>
        </c:ser>
        <c:dLbls>
          <c:showLegendKey val="0"/>
          <c:showVal val="0"/>
          <c:showCatName val="0"/>
          <c:showSerName val="0"/>
          <c:showPercent val="0"/>
          <c:showBubbleSize val="0"/>
        </c:dLbls>
        <c:axId val="652775936"/>
        <c:axId val="652776512"/>
      </c:scatterChart>
      <c:valAx>
        <c:axId val="652775936"/>
        <c:scaling>
          <c:orientation val="minMax"/>
          <c:max val="8"/>
          <c:min val="1.3"/>
        </c:scaling>
        <c:delete val="0"/>
        <c:axPos val="b"/>
        <c:title>
          <c:tx>
            <c:rich>
              <a:bodyPr/>
              <a:lstStyle/>
              <a:p>
                <a:pPr>
                  <a:defRPr sz="700" b="0" i="0" u="none" strike="noStrike" baseline="0">
                    <a:solidFill>
                      <a:srgbClr val="000000"/>
                    </a:solidFill>
                    <a:latin typeface="Arial"/>
                    <a:ea typeface="Arial"/>
                    <a:cs typeface="Arial"/>
                  </a:defRPr>
                </a:pPr>
                <a:r>
                  <a:rPr lang="en-US"/>
                  <a:t>Ln Ce</a:t>
                </a:r>
              </a:p>
            </c:rich>
          </c:tx>
          <c:overlay val="0"/>
        </c:title>
        <c:numFmt formatCode="General" sourceLinked="0"/>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ru-RU"/>
          </a:p>
        </c:txPr>
        <c:crossAx val="652776512"/>
        <c:crosses val="autoZero"/>
        <c:crossBetween val="midCat"/>
        <c:majorUnit val="1"/>
      </c:valAx>
      <c:valAx>
        <c:axId val="652776512"/>
        <c:scaling>
          <c:orientation val="minMax"/>
          <c:min val="5.6"/>
        </c:scaling>
        <c:delete val="0"/>
        <c:axPos val="l"/>
        <c:title>
          <c:tx>
            <c:rich>
              <a:bodyPr/>
              <a:lstStyle/>
              <a:p>
                <a:pPr>
                  <a:defRPr sz="700" b="0" i="0" u="none" strike="noStrike" baseline="0">
                    <a:solidFill>
                      <a:srgbClr val="000000"/>
                    </a:solidFill>
                    <a:latin typeface="Arial"/>
                    <a:ea typeface="Arial"/>
                    <a:cs typeface="Arial"/>
                  </a:defRPr>
                </a:pPr>
                <a:r>
                  <a:rPr lang="en-US"/>
                  <a:t>Ln qe</a:t>
                </a:r>
              </a:p>
            </c:rich>
          </c:tx>
          <c:overlay val="0"/>
        </c:title>
        <c:numFmt formatCode="General" sourceLinked="0"/>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ru-RU"/>
          </a:p>
        </c:txPr>
        <c:crossAx val="652775936"/>
        <c:crosses val="autoZero"/>
        <c:crossBetween val="midCat"/>
        <c:majorUnit val="1"/>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13825294451258918"/>
          <c:y val="0.51272498238990993"/>
          <c:w val="0.40730522692201165"/>
          <c:h val="0.26992353590986773"/>
        </c:manualLayout>
      </c:layout>
      <c:overlay val="0"/>
      <c:txPr>
        <a:bodyPr/>
        <a:lstStyle/>
        <a:p>
          <a:pPr>
            <a:defRPr sz="80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700" b="0" i="0" u="none" strike="noStrike" baseline="0">
          <a:solidFill>
            <a:srgbClr val="000000"/>
          </a:solidFill>
          <a:latin typeface="Arial"/>
          <a:ea typeface="Arial"/>
          <a:cs typeface="Arial"/>
        </a:defRPr>
      </a:pPr>
      <a:endParaRPr lang="ru-RU"/>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 тип</a:t>
            </a:r>
          </a:p>
        </c:rich>
      </c:tx>
      <c:overlay val="0"/>
    </c:title>
    <c:autoTitleDeleted val="0"/>
    <c:plotArea>
      <c:layout>
        <c:manualLayout>
          <c:layoutTarget val="inner"/>
          <c:xMode val="edge"/>
          <c:yMode val="edge"/>
          <c:x val="0.12657094333796512"/>
          <c:y val="5.5942939443038936E-2"/>
          <c:w val="0.77486062087066698"/>
          <c:h val="0.75934505279863274"/>
        </c:manualLayout>
      </c:layout>
      <c:scatterChart>
        <c:scatterStyle val="lineMarker"/>
        <c:varyColors val="0"/>
        <c:ser>
          <c:idx val="1"/>
          <c:order val="0"/>
          <c:tx>
            <c:strRef>
              <c:f>Фрейндлиха!$L$3</c:f>
              <c:strCache>
                <c:ptCount val="1"/>
                <c:pt idx="0">
                  <c:v>MOF@Fe3O4/ПЭТФ ТМ</c:v>
                </c:pt>
              </c:strCache>
            </c:strRef>
          </c:tx>
          <c:spPr>
            <a:ln w="28575">
              <a:noFill/>
            </a:ln>
          </c:spPr>
          <c:marker>
            <c:symbol val="circle"/>
            <c:size val="5"/>
            <c:spPr>
              <a:solidFill>
                <a:srgbClr val="92D050"/>
              </a:solidFill>
              <a:ln w="3175">
                <a:solidFill>
                  <a:schemeClr val="tx1"/>
                </a:solidFill>
              </a:ln>
            </c:spPr>
          </c:marker>
          <c:trendline>
            <c:trendlineType val="linear"/>
            <c:dispRSqr val="0"/>
            <c:dispEq val="0"/>
          </c:trendline>
          <c:xVal>
            <c:numRef>
              <c:f>Фрейндлиха!$M$7:$M$13</c:f>
              <c:numCache>
                <c:formatCode>0.000</c:formatCode>
                <c:ptCount val="7"/>
                <c:pt idx="0">
                  <c:v>1.791759469228055</c:v>
                </c:pt>
                <c:pt idx="1">
                  <c:v>2.4849066497880004</c:v>
                </c:pt>
                <c:pt idx="2">
                  <c:v>3.8</c:v>
                </c:pt>
                <c:pt idx="3">
                  <c:v>4.4000000000000004</c:v>
                </c:pt>
                <c:pt idx="4">
                  <c:v>5</c:v>
                </c:pt>
                <c:pt idx="5">
                  <c:v>5.4</c:v>
                </c:pt>
                <c:pt idx="6">
                  <c:v>6.2</c:v>
                </c:pt>
              </c:numCache>
            </c:numRef>
          </c:xVal>
          <c:yVal>
            <c:numRef>
              <c:f>Фрейндлиха!$N$7:$N$16</c:f>
              <c:numCache>
                <c:formatCode>General</c:formatCode>
                <c:ptCount val="10"/>
                <c:pt idx="0">
                  <c:v>6.9</c:v>
                </c:pt>
                <c:pt idx="1">
                  <c:v>6.7</c:v>
                </c:pt>
                <c:pt idx="2">
                  <c:v>6.2</c:v>
                </c:pt>
                <c:pt idx="3">
                  <c:v>6</c:v>
                </c:pt>
                <c:pt idx="4">
                  <c:v>6</c:v>
                </c:pt>
                <c:pt idx="5">
                  <c:v>5.6870000000000003</c:v>
                </c:pt>
                <c:pt idx="6">
                  <c:v>5.6630000000000003</c:v>
                </c:pt>
              </c:numCache>
            </c:numRef>
          </c:yVal>
          <c:smooth val="0"/>
          <c:extLst>
            <c:ext xmlns:c16="http://schemas.microsoft.com/office/drawing/2014/chart" uri="{C3380CC4-5D6E-409C-BE32-E72D297353CC}">
              <c16:uniqueId val="{00000001-26FA-4281-92B9-88ADAE1B8C6C}"/>
            </c:ext>
          </c:extLst>
        </c:ser>
        <c:ser>
          <c:idx val="0"/>
          <c:order val="1"/>
          <c:tx>
            <c:strRef>
              <c:f>Фрейндлиха!$L$33</c:f>
              <c:strCache>
                <c:ptCount val="1"/>
                <c:pt idx="0">
                  <c:v>MOF@Ag/ПЭТФ ТМ (HH)</c:v>
                </c:pt>
              </c:strCache>
            </c:strRef>
          </c:tx>
          <c:spPr>
            <a:ln w="28575">
              <a:noFill/>
            </a:ln>
          </c:spPr>
          <c:marker>
            <c:symbol val="circle"/>
            <c:size val="5"/>
            <c:spPr>
              <a:ln w="3175">
                <a:solidFill>
                  <a:schemeClr val="tx1"/>
                </a:solidFill>
              </a:ln>
            </c:spPr>
          </c:marker>
          <c:trendline>
            <c:trendlineType val="linear"/>
            <c:dispRSqr val="0"/>
            <c:dispEq val="0"/>
          </c:trendline>
          <c:xVal>
            <c:numRef>
              <c:f>Фрейндлиха!$P$35:$P$41</c:f>
              <c:numCache>
                <c:formatCode>General</c:formatCode>
                <c:ptCount val="7"/>
                <c:pt idx="0">
                  <c:v>6.5</c:v>
                </c:pt>
                <c:pt idx="1">
                  <c:v>5.75</c:v>
                </c:pt>
                <c:pt idx="2">
                  <c:v>5.15</c:v>
                </c:pt>
                <c:pt idx="3">
                  <c:v>4.8499999999999996</c:v>
                </c:pt>
                <c:pt idx="4">
                  <c:v>4.0999999999999996</c:v>
                </c:pt>
                <c:pt idx="5">
                  <c:v>3.2</c:v>
                </c:pt>
                <c:pt idx="6">
                  <c:v>2.98</c:v>
                </c:pt>
              </c:numCache>
            </c:numRef>
          </c:xVal>
          <c:yVal>
            <c:numRef>
              <c:f>Фрейндлиха!$N$35:$N$41</c:f>
              <c:numCache>
                <c:formatCode>General</c:formatCode>
                <c:ptCount val="7"/>
                <c:pt idx="0">
                  <c:v>5.5890000000000004</c:v>
                </c:pt>
                <c:pt idx="1">
                  <c:v>5.79</c:v>
                </c:pt>
                <c:pt idx="2">
                  <c:v>5.85</c:v>
                </c:pt>
                <c:pt idx="3">
                  <c:v>6</c:v>
                </c:pt>
                <c:pt idx="4">
                  <c:v>6.2904574107056295</c:v>
                </c:pt>
                <c:pt idx="5">
                  <c:v>6.8</c:v>
                </c:pt>
                <c:pt idx="6">
                  <c:v>7.15</c:v>
                </c:pt>
              </c:numCache>
            </c:numRef>
          </c:yVal>
          <c:smooth val="0"/>
          <c:extLst>
            <c:ext xmlns:c16="http://schemas.microsoft.com/office/drawing/2014/chart" uri="{C3380CC4-5D6E-409C-BE32-E72D297353CC}">
              <c16:uniqueId val="{00000003-26FA-4281-92B9-88ADAE1B8C6C}"/>
            </c:ext>
          </c:extLst>
        </c:ser>
        <c:ser>
          <c:idx val="2"/>
          <c:order val="2"/>
          <c:tx>
            <c:strRef>
              <c:f>Фрейндлиха!$L$43</c:f>
              <c:strCache>
                <c:ptCount val="1"/>
                <c:pt idx="0">
                  <c:v>MOF@Ag/ПЭТФ ТМ (NaBH4)</c:v>
                </c:pt>
              </c:strCache>
            </c:strRef>
          </c:tx>
          <c:spPr>
            <a:ln w="28575">
              <a:noFill/>
            </a:ln>
          </c:spPr>
          <c:marker>
            <c:symbol val="circle"/>
            <c:size val="5"/>
            <c:spPr>
              <a:solidFill>
                <a:srgbClr val="FF0000"/>
              </a:solidFill>
              <a:ln w="3175">
                <a:solidFill>
                  <a:schemeClr val="tx1"/>
                </a:solidFill>
              </a:ln>
            </c:spPr>
          </c:marker>
          <c:trendline>
            <c:spPr>
              <a:ln>
                <a:solidFill>
                  <a:schemeClr val="tx1">
                    <a:alpha val="97000"/>
                  </a:schemeClr>
                </a:solidFill>
              </a:ln>
            </c:spPr>
            <c:trendlineType val="linear"/>
            <c:dispRSqr val="0"/>
            <c:dispEq val="0"/>
          </c:trendline>
          <c:xVal>
            <c:numRef>
              <c:f>Фрейндлиха!$P$45:$P$51</c:f>
              <c:numCache>
                <c:formatCode>General</c:formatCode>
                <c:ptCount val="7"/>
                <c:pt idx="0">
                  <c:v>6.6</c:v>
                </c:pt>
                <c:pt idx="1">
                  <c:v>6.4</c:v>
                </c:pt>
                <c:pt idx="2">
                  <c:v>5.78</c:v>
                </c:pt>
                <c:pt idx="3">
                  <c:v>5.3650000000000002</c:v>
                </c:pt>
                <c:pt idx="4">
                  <c:v>4.9580000000000002</c:v>
                </c:pt>
                <c:pt idx="5">
                  <c:v>4.5</c:v>
                </c:pt>
                <c:pt idx="6">
                  <c:v>4</c:v>
                </c:pt>
              </c:numCache>
            </c:numRef>
          </c:xVal>
          <c:yVal>
            <c:numRef>
              <c:f>Фрейндлиха!$N$45:$N$51</c:f>
              <c:numCache>
                <c:formatCode>General</c:formatCode>
                <c:ptCount val="7"/>
                <c:pt idx="0">
                  <c:v>4.8899999999999997</c:v>
                </c:pt>
                <c:pt idx="1">
                  <c:v>5.45</c:v>
                </c:pt>
                <c:pt idx="2">
                  <c:v>5.5</c:v>
                </c:pt>
                <c:pt idx="3">
                  <c:v>5.9580000000000002</c:v>
                </c:pt>
                <c:pt idx="4">
                  <c:v>6.3057276917896754</c:v>
                </c:pt>
                <c:pt idx="5">
                  <c:v>6.9</c:v>
                </c:pt>
                <c:pt idx="6">
                  <c:v>7.25</c:v>
                </c:pt>
              </c:numCache>
            </c:numRef>
          </c:yVal>
          <c:smooth val="0"/>
          <c:extLst>
            <c:ext xmlns:c16="http://schemas.microsoft.com/office/drawing/2014/chart" uri="{C3380CC4-5D6E-409C-BE32-E72D297353CC}">
              <c16:uniqueId val="{00000005-26FA-4281-92B9-88ADAE1B8C6C}"/>
            </c:ext>
          </c:extLst>
        </c:ser>
        <c:dLbls>
          <c:showLegendKey val="0"/>
          <c:showVal val="0"/>
          <c:showCatName val="0"/>
          <c:showSerName val="0"/>
          <c:showPercent val="0"/>
          <c:showBubbleSize val="0"/>
        </c:dLbls>
        <c:axId val="652778240"/>
        <c:axId val="652778816"/>
      </c:scatterChart>
      <c:valAx>
        <c:axId val="652778240"/>
        <c:scaling>
          <c:orientation val="minMax"/>
          <c:max val="8"/>
          <c:min val="1.3"/>
        </c:scaling>
        <c:delete val="0"/>
        <c:axPos val="b"/>
        <c:title>
          <c:tx>
            <c:rich>
              <a:bodyPr/>
              <a:lstStyle/>
              <a:p>
                <a:pPr>
                  <a:defRPr sz="700" b="0" i="0" u="none" strike="noStrike" baseline="0">
                    <a:solidFill>
                      <a:srgbClr val="000000"/>
                    </a:solidFill>
                    <a:latin typeface="Arial"/>
                    <a:ea typeface="Arial"/>
                    <a:cs typeface="Arial"/>
                  </a:defRPr>
                </a:pPr>
                <a:r>
                  <a:rPr lang="en-US"/>
                  <a:t>Ln Ce</a:t>
                </a:r>
              </a:p>
            </c:rich>
          </c:tx>
          <c:overlay val="0"/>
        </c:title>
        <c:numFmt formatCode="General" sourceLinked="0"/>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ru-RU"/>
          </a:p>
        </c:txPr>
        <c:crossAx val="652778816"/>
        <c:crosses val="autoZero"/>
        <c:crossBetween val="midCat"/>
        <c:majorUnit val="1"/>
      </c:valAx>
      <c:valAx>
        <c:axId val="652778816"/>
        <c:scaling>
          <c:orientation val="minMax"/>
          <c:max val="8"/>
          <c:min val="4.5999999999999996"/>
        </c:scaling>
        <c:delete val="0"/>
        <c:axPos val="l"/>
        <c:title>
          <c:tx>
            <c:rich>
              <a:bodyPr/>
              <a:lstStyle/>
              <a:p>
                <a:pPr>
                  <a:defRPr sz="700" b="0" i="0" u="none" strike="noStrike" baseline="0">
                    <a:solidFill>
                      <a:srgbClr val="000000"/>
                    </a:solidFill>
                    <a:latin typeface="Arial"/>
                    <a:ea typeface="Arial"/>
                    <a:cs typeface="Arial"/>
                  </a:defRPr>
                </a:pPr>
                <a:r>
                  <a:rPr lang="en-US"/>
                  <a:t>Ln qe</a:t>
                </a:r>
              </a:p>
            </c:rich>
          </c:tx>
          <c:overlay val="0"/>
        </c:title>
        <c:numFmt formatCode="General" sourceLinked="0"/>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ru-RU"/>
          </a:p>
        </c:txPr>
        <c:crossAx val="652778240"/>
        <c:crosses val="autoZero"/>
        <c:crossBetween val="midCat"/>
        <c:majorUnit val="1"/>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52689825536513824"/>
          <c:y val="8.1038985501843422E-2"/>
          <c:w val="0.41498872935000775"/>
          <c:h val="0.25806177091954291"/>
        </c:manualLayout>
      </c:layout>
      <c:overlay val="0"/>
      <c:txPr>
        <a:bodyPr/>
        <a:lstStyle/>
        <a:p>
          <a:pPr>
            <a:defRPr sz="80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700" b="0" i="0" u="none" strike="noStrike" baseline="0">
          <a:solidFill>
            <a:srgbClr val="000000"/>
          </a:solidFill>
          <a:latin typeface="Arial"/>
          <a:ea typeface="Arial"/>
          <a:cs typeface="Arial"/>
        </a:defRPr>
      </a:pPr>
      <a:endParaRPr lang="ru-RU"/>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 </a:t>
            </a:r>
            <a:r>
              <a:rPr lang="ru-RU"/>
              <a:t>тип</a:t>
            </a:r>
          </a:p>
        </c:rich>
      </c:tx>
      <c:overlay val="0"/>
    </c:title>
    <c:autoTitleDeleted val="0"/>
    <c:plotArea>
      <c:layout>
        <c:manualLayout>
          <c:layoutTarget val="inner"/>
          <c:xMode val="edge"/>
          <c:yMode val="edge"/>
          <c:x val="0.12541797001402222"/>
          <c:y val="9.7097733100365333E-2"/>
          <c:w val="0.81473512685914273"/>
          <c:h val="0.77489934970249941"/>
        </c:manualLayout>
      </c:layout>
      <c:scatterChart>
        <c:scatterStyle val="lineMarker"/>
        <c:varyColors val="0"/>
        <c:ser>
          <c:idx val="0"/>
          <c:order val="0"/>
          <c:tx>
            <c:strRef>
              <c:f>'Дубинин-Радушкевич'!$E$1</c:f>
              <c:strCache>
                <c:ptCount val="1"/>
                <c:pt idx="0">
                  <c:v>Fe3O4/MOF@ПЭТФ ТМ</c:v>
                </c:pt>
              </c:strCache>
            </c:strRef>
          </c:tx>
          <c:spPr>
            <a:ln w="28575">
              <a:noFill/>
            </a:ln>
          </c:spPr>
          <c:marker>
            <c:symbol val="circle"/>
            <c:size val="5"/>
            <c:spPr>
              <a:solidFill>
                <a:srgbClr val="0070C0"/>
              </a:solidFill>
              <a:ln w="3175">
                <a:solidFill>
                  <a:schemeClr val="tx1"/>
                </a:solidFill>
              </a:ln>
            </c:spPr>
          </c:marker>
          <c:trendline>
            <c:trendlineType val="linear"/>
            <c:dispRSqr val="0"/>
            <c:dispEq val="0"/>
          </c:trendline>
          <c:xVal>
            <c:numRef>
              <c:f>'Дубинин-Радушкевич'!$F$4:$F$13</c:f>
              <c:numCache>
                <c:formatCode>0.0</c:formatCode>
                <c:ptCount val="10"/>
                <c:pt idx="0">
                  <c:v>99.403174331344303</c:v>
                </c:pt>
                <c:pt idx="1">
                  <c:v>97.82223032755347</c:v>
                </c:pt>
                <c:pt idx="2">
                  <c:v>78.016606552112478</c:v>
                </c:pt>
                <c:pt idx="3">
                  <c:v>71.258470510294117</c:v>
                </c:pt>
                <c:pt idx="4">
                  <c:v>63.66920235593517</c:v>
                </c:pt>
                <c:pt idx="5">
                  <c:v>60.510913254143375</c:v>
                </c:pt>
                <c:pt idx="6">
                  <c:v>59.758061965187906</c:v>
                </c:pt>
              </c:numCache>
            </c:numRef>
          </c:xVal>
          <c:yVal>
            <c:numRef>
              <c:f>'Дубинин-Радушкевич'!$C$4:$C$13</c:f>
              <c:numCache>
                <c:formatCode>0.000</c:formatCode>
                <c:ptCount val="10"/>
                <c:pt idx="0">
                  <c:v>6.5</c:v>
                </c:pt>
                <c:pt idx="1">
                  <c:v>6.45</c:v>
                </c:pt>
                <c:pt idx="2">
                  <c:v>6.3019999999999996</c:v>
                </c:pt>
                <c:pt idx="3">
                  <c:v>6.3016111420437655</c:v>
                </c:pt>
                <c:pt idx="4">
                  <c:v>6.2915691395583204</c:v>
                </c:pt>
                <c:pt idx="5">
                  <c:v>6.2822667468960063</c:v>
                </c:pt>
                <c:pt idx="6">
                  <c:v>6.2709884318582994</c:v>
                </c:pt>
              </c:numCache>
            </c:numRef>
          </c:yVal>
          <c:smooth val="0"/>
          <c:extLst>
            <c:ext xmlns:c16="http://schemas.microsoft.com/office/drawing/2014/chart" uri="{C3380CC4-5D6E-409C-BE32-E72D297353CC}">
              <c16:uniqueId val="{00000001-9D36-49DD-BAD7-16885FE27E81}"/>
            </c:ext>
          </c:extLst>
        </c:ser>
        <c:ser>
          <c:idx val="1"/>
          <c:order val="1"/>
          <c:tx>
            <c:strRef>
              <c:f>'Дубинин-Радушкевич'!$A$36</c:f>
              <c:strCache>
                <c:ptCount val="1"/>
                <c:pt idx="0">
                  <c:v>Ag/MOF@ПЭТФ TM (HH)</c:v>
                </c:pt>
              </c:strCache>
            </c:strRef>
          </c:tx>
          <c:spPr>
            <a:ln w="28575">
              <a:noFill/>
            </a:ln>
          </c:spPr>
          <c:marker>
            <c:symbol val="circle"/>
            <c:size val="5"/>
            <c:spPr>
              <a:solidFill>
                <a:srgbClr val="FF0000"/>
              </a:solidFill>
              <a:ln w="3175">
                <a:solidFill>
                  <a:schemeClr val="tx1"/>
                </a:solidFill>
              </a:ln>
            </c:spPr>
          </c:marker>
          <c:trendline>
            <c:trendlineType val="linear"/>
            <c:dispRSqr val="0"/>
            <c:dispEq val="0"/>
          </c:trendline>
          <c:xVal>
            <c:numRef>
              <c:f>'Дубинин-Радушкевич'!$F$38:$F$44</c:f>
              <c:numCache>
                <c:formatCode>General</c:formatCode>
                <c:ptCount val="7"/>
                <c:pt idx="0">
                  <c:v>60.892783572285495</c:v>
                </c:pt>
                <c:pt idx="1">
                  <c:v>63.669305148959076</c:v>
                </c:pt>
                <c:pt idx="2">
                  <c:v>65.77046538427804</c:v>
                </c:pt>
                <c:pt idx="3">
                  <c:v>67.977379295745408</c:v>
                </c:pt>
                <c:pt idx="4">
                  <c:v>69.355266711658572</c:v>
                </c:pt>
                <c:pt idx="5">
                  <c:v>72.737966034957381</c:v>
                </c:pt>
                <c:pt idx="6">
                  <c:v>78.016732508816901</c:v>
                </c:pt>
              </c:numCache>
            </c:numRef>
          </c:xVal>
          <c:yVal>
            <c:numRef>
              <c:f>'Дубинин-Радушкевич'!$C$38:$C$44</c:f>
              <c:numCache>
                <c:formatCode>General</c:formatCode>
                <c:ptCount val="7"/>
                <c:pt idx="0">
                  <c:v>6.0099673103389577</c:v>
                </c:pt>
                <c:pt idx="1">
                  <c:v>6.0980742821662401</c:v>
                </c:pt>
                <c:pt idx="2">
                  <c:v>6.1206709755436242</c:v>
                </c:pt>
                <c:pt idx="3">
                  <c:v>6.1527326947041043</c:v>
                </c:pt>
                <c:pt idx="4">
                  <c:v>6.2</c:v>
                </c:pt>
                <c:pt idx="5">
                  <c:v>6.253828811575473</c:v>
                </c:pt>
                <c:pt idx="6">
                  <c:v>6.2461067654815627</c:v>
                </c:pt>
              </c:numCache>
            </c:numRef>
          </c:yVal>
          <c:smooth val="0"/>
          <c:extLst>
            <c:ext xmlns:c16="http://schemas.microsoft.com/office/drawing/2014/chart" uri="{C3380CC4-5D6E-409C-BE32-E72D297353CC}">
              <c16:uniqueId val="{00000003-9D36-49DD-BAD7-16885FE27E81}"/>
            </c:ext>
          </c:extLst>
        </c:ser>
        <c:ser>
          <c:idx val="2"/>
          <c:order val="2"/>
          <c:tx>
            <c:strRef>
              <c:f>'Дубинин-Радушкевич'!$A$46</c:f>
              <c:strCache>
                <c:ptCount val="1"/>
                <c:pt idx="0">
                  <c:v>Ag/MOF@ПЭТФ ТМ (NaBH4)</c:v>
                </c:pt>
              </c:strCache>
            </c:strRef>
          </c:tx>
          <c:spPr>
            <a:ln w="28575">
              <a:noFill/>
            </a:ln>
          </c:spPr>
          <c:marker>
            <c:symbol val="circle"/>
            <c:size val="5"/>
            <c:spPr>
              <a:solidFill>
                <a:srgbClr val="00B050"/>
              </a:solidFill>
              <a:ln w="3175">
                <a:solidFill>
                  <a:schemeClr val="tx1"/>
                </a:solidFill>
              </a:ln>
            </c:spPr>
          </c:marker>
          <c:trendline>
            <c:trendlineType val="linear"/>
            <c:dispRSqr val="0"/>
            <c:dispEq val="0"/>
          </c:trendline>
          <c:xVal>
            <c:numRef>
              <c:f>'Дубинин-Радушкевич'!$F$48:$F$54</c:f>
              <c:numCache>
                <c:formatCode>General</c:formatCode>
                <c:ptCount val="7"/>
                <c:pt idx="0">
                  <c:v>58.654952865437238</c:v>
                </c:pt>
                <c:pt idx="1">
                  <c:v>63.669305148959076</c:v>
                </c:pt>
                <c:pt idx="2">
                  <c:v>65.77046538427804</c:v>
                </c:pt>
                <c:pt idx="3">
                  <c:v>69</c:v>
                </c:pt>
                <c:pt idx="4">
                  <c:v>73</c:v>
                </c:pt>
                <c:pt idx="5">
                  <c:v>85</c:v>
                </c:pt>
                <c:pt idx="6">
                  <c:v>90</c:v>
                </c:pt>
              </c:numCache>
            </c:numRef>
          </c:xVal>
          <c:yVal>
            <c:numRef>
              <c:f>'Дубинин-Радушкевич'!$C$48:$C$54</c:f>
              <c:numCache>
                <c:formatCode>General</c:formatCode>
                <c:ptCount val="7"/>
                <c:pt idx="0">
                  <c:v>6.0302524743152421</c:v>
                </c:pt>
                <c:pt idx="1">
                  <c:v>6.0834510277203551</c:v>
                </c:pt>
                <c:pt idx="2">
                  <c:v>6.1</c:v>
                </c:pt>
                <c:pt idx="3">
                  <c:v>6.2146080984221914</c:v>
                </c:pt>
                <c:pt idx="4">
                  <c:v>6.21</c:v>
                </c:pt>
                <c:pt idx="5">
                  <c:v>6.38</c:v>
                </c:pt>
                <c:pt idx="6">
                  <c:v>6.5</c:v>
                </c:pt>
              </c:numCache>
            </c:numRef>
          </c:yVal>
          <c:smooth val="0"/>
          <c:extLst>
            <c:ext xmlns:c16="http://schemas.microsoft.com/office/drawing/2014/chart" uri="{C3380CC4-5D6E-409C-BE32-E72D297353CC}">
              <c16:uniqueId val="{00000005-9D36-49DD-BAD7-16885FE27E81}"/>
            </c:ext>
          </c:extLst>
        </c:ser>
        <c:dLbls>
          <c:showLegendKey val="0"/>
          <c:showVal val="0"/>
          <c:showCatName val="0"/>
          <c:showSerName val="0"/>
          <c:showPercent val="0"/>
          <c:showBubbleSize val="0"/>
        </c:dLbls>
        <c:axId val="653837440"/>
        <c:axId val="653838016"/>
      </c:scatterChart>
      <c:valAx>
        <c:axId val="653837440"/>
        <c:scaling>
          <c:orientation val="minMax"/>
          <c:min val="50"/>
        </c:scaling>
        <c:delete val="0"/>
        <c:axPos val="b"/>
        <c:title>
          <c:tx>
            <c:rich>
              <a:bodyPr/>
              <a:lstStyle/>
              <a:p>
                <a:pPr>
                  <a:defRPr sz="1100" b="0" i="0" u="none" strike="noStrike" baseline="0">
                    <a:solidFill>
                      <a:srgbClr val="000000"/>
                    </a:solidFill>
                    <a:latin typeface="Calibri"/>
                    <a:ea typeface="Calibri"/>
                    <a:cs typeface="Calibri"/>
                  </a:defRPr>
                </a:pPr>
                <a:r>
                  <a:rPr lang="ru-RU" sz="800" b="0" i="0" u="none" strike="noStrike" baseline="0">
                    <a:solidFill>
                      <a:srgbClr val="000000"/>
                    </a:solidFill>
                    <a:latin typeface="Arial"/>
                    <a:cs typeface="Arial"/>
                  </a:rPr>
                  <a:t>ε, кДж</a:t>
                </a:r>
                <a:r>
                  <a:rPr lang="ru-RU" sz="800" b="0" i="0" u="none" strike="noStrike" baseline="30000">
                    <a:solidFill>
                      <a:srgbClr val="000000"/>
                    </a:solidFill>
                    <a:latin typeface="Arial"/>
                    <a:cs typeface="Arial"/>
                  </a:rPr>
                  <a:t>2</a:t>
                </a:r>
                <a:r>
                  <a:rPr lang="ru-RU" sz="800" b="0" i="0" u="none" strike="noStrike" baseline="0">
                    <a:solidFill>
                      <a:srgbClr val="000000"/>
                    </a:solidFill>
                    <a:latin typeface="Arial"/>
                    <a:cs typeface="Arial"/>
                  </a:rPr>
                  <a:t>/моль</a:t>
                </a:r>
                <a:r>
                  <a:rPr lang="ru-RU" sz="800" b="0" i="0" u="none" strike="noStrike" baseline="30000">
                    <a:solidFill>
                      <a:srgbClr val="000000"/>
                    </a:solidFill>
                    <a:latin typeface="Arial"/>
                    <a:cs typeface="Arial"/>
                  </a:rPr>
                  <a:t>2</a:t>
                </a:r>
              </a:p>
            </c:rich>
          </c:tx>
          <c:overlay val="0"/>
        </c:title>
        <c:numFmt formatCode="General" sourceLinked="0"/>
        <c:majorTickMark val="out"/>
        <c:minorTickMark val="none"/>
        <c:tickLblPos val="nextTo"/>
        <c:txPr>
          <a:bodyPr rot="0" vert="horz"/>
          <a:lstStyle/>
          <a:p>
            <a:pPr>
              <a:defRPr sz="800" b="0" i="0" u="none" strike="noStrike" baseline="0">
                <a:solidFill>
                  <a:srgbClr val="000000"/>
                </a:solidFill>
                <a:latin typeface="Arial"/>
                <a:ea typeface="Arial"/>
                <a:cs typeface="Arial"/>
              </a:defRPr>
            </a:pPr>
            <a:endParaRPr lang="ru-RU"/>
          </a:p>
        </c:txPr>
        <c:crossAx val="653838016"/>
        <c:crosses val="autoZero"/>
        <c:crossBetween val="midCat"/>
      </c:valAx>
      <c:valAx>
        <c:axId val="653838016"/>
        <c:scaling>
          <c:orientation val="minMax"/>
          <c:max val="7"/>
          <c:min val="5.9"/>
        </c:scaling>
        <c:delete val="0"/>
        <c:axPos val="l"/>
        <c:title>
          <c:tx>
            <c:rich>
              <a:bodyPr/>
              <a:lstStyle/>
              <a:p>
                <a:pPr>
                  <a:defRPr sz="800" b="0" i="0" u="none" strike="noStrike" baseline="0">
                    <a:solidFill>
                      <a:srgbClr val="000000"/>
                    </a:solidFill>
                    <a:latin typeface="Arial"/>
                    <a:ea typeface="Arial"/>
                    <a:cs typeface="Arial"/>
                  </a:defRPr>
                </a:pPr>
                <a:r>
                  <a:rPr lang="en-US"/>
                  <a:t>lnqe</a:t>
                </a:r>
              </a:p>
            </c:rich>
          </c:tx>
          <c:overlay val="0"/>
        </c:title>
        <c:numFmt formatCode="General" sourceLinked="0"/>
        <c:majorTickMark val="out"/>
        <c:minorTickMark val="none"/>
        <c:tickLblPos val="nextTo"/>
        <c:txPr>
          <a:bodyPr rot="0" vert="horz"/>
          <a:lstStyle/>
          <a:p>
            <a:pPr>
              <a:defRPr sz="800" b="0" i="0" u="none" strike="noStrike" baseline="0">
                <a:solidFill>
                  <a:srgbClr val="000000"/>
                </a:solidFill>
                <a:latin typeface="Arial"/>
                <a:ea typeface="Arial"/>
                <a:cs typeface="Arial"/>
              </a:defRPr>
            </a:pPr>
            <a:endParaRPr lang="ru-RU"/>
          </a:p>
        </c:txPr>
        <c:crossAx val="653837440"/>
        <c:crosses val="autoZero"/>
        <c:crossBetween val="midCat"/>
        <c:majorUnit val="0.30000000000000004"/>
        <c:minorUnit val="2.0000000000000004E-2"/>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15460072627907814"/>
          <c:y val="0.1172562723607676"/>
          <c:w val="0.55477115018156964"/>
          <c:h val="0.20885467486592996"/>
        </c:manualLayout>
      </c:layout>
      <c:overlay val="0"/>
      <c:txPr>
        <a:bodyPr/>
        <a:lstStyle/>
        <a:p>
          <a:pPr>
            <a:defRPr sz="700"/>
          </a:pPr>
          <a:endParaRPr lang="ru-RU"/>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ru-RU"/>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 </a:t>
            </a:r>
            <a:r>
              <a:rPr lang="ru-RU"/>
              <a:t>тип</a:t>
            </a:r>
          </a:p>
        </c:rich>
      </c:tx>
      <c:layout>
        <c:manualLayout>
          <c:xMode val="edge"/>
          <c:yMode val="edge"/>
          <c:x val="0.55084426225963934"/>
          <c:y val="2.2271714922049001E-2"/>
        </c:manualLayout>
      </c:layout>
      <c:overlay val="0"/>
    </c:title>
    <c:autoTitleDeleted val="0"/>
    <c:plotArea>
      <c:layout>
        <c:manualLayout>
          <c:layoutTarget val="inner"/>
          <c:xMode val="edge"/>
          <c:yMode val="edge"/>
          <c:x val="0.15692304311243391"/>
          <c:y val="3.7713510110301635E-2"/>
          <c:w val="0.75498566151453295"/>
          <c:h val="0.77489934970249941"/>
        </c:manualLayout>
      </c:layout>
      <c:scatterChart>
        <c:scatterStyle val="lineMarker"/>
        <c:varyColors val="0"/>
        <c:ser>
          <c:idx val="0"/>
          <c:order val="0"/>
          <c:tx>
            <c:strRef>
              <c:f>'Дубинин-Радушкевич'!$K$1</c:f>
              <c:strCache>
                <c:ptCount val="1"/>
                <c:pt idx="0">
                  <c:v>MOF@Fe3O4/ПЭТФ ТМ</c:v>
                </c:pt>
              </c:strCache>
            </c:strRef>
          </c:tx>
          <c:spPr>
            <a:ln w="28575">
              <a:noFill/>
            </a:ln>
          </c:spPr>
          <c:marker>
            <c:symbol val="circle"/>
            <c:size val="4"/>
            <c:spPr>
              <a:solidFill>
                <a:srgbClr val="92D050"/>
              </a:solidFill>
              <a:ln w="3175">
                <a:solidFill>
                  <a:schemeClr val="tx1"/>
                </a:solidFill>
              </a:ln>
            </c:spPr>
          </c:marker>
          <c:trendline>
            <c:trendlineType val="linear"/>
            <c:dispRSqr val="0"/>
            <c:dispEq val="0"/>
          </c:trendline>
          <c:xVal>
            <c:numRef>
              <c:f>'Дубинин-Радушкевич'!$M$4:$M$10</c:f>
              <c:numCache>
                <c:formatCode>0.0</c:formatCode>
                <c:ptCount val="7"/>
                <c:pt idx="0">
                  <c:v>59.758061965187906</c:v>
                </c:pt>
                <c:pt idx="1">
                  <c:v>65.770359198966219</c:v>
                </c:pt>
                <c:pt idx="2">
                  <c:v>69.355154738745242</c:v>
                </c:pt>
                <c:pt idx="3">
                  <c:v>70.297151246074492</c:v>
                </c:pt>
                <c:pt idx="4">
                  <c:v>73.749843318480458</c:v>
                </c:pt>
                <c:pt idx="5">
                  <c:v>76.374194251578416</c:v>
                </c:pt>
                <c:pt idx="6">
                  <c:v>76.374194251578416</c:v>
                </c:pt>
              </c:numCache>
            </c:numRef>
          </c:xVal>
          <c:yVal>
            <c:numRef>
              <c:f>'Дубинин-Радушкевич'!$J$4:$J$10</c:f>
              <c:numCache>
                <c:formatCode>0.000</c:formatCode>
                <c:ptCount val="7"/>
                <c:pt idx="0">
                  <c:v>6.15</c:v>
                </c:pt>
                <c:pt idx="1">
                  <c:v>6.2018065065849823</c:v>
                </c:pt>
                <c:pt idx="2">
                  <c:v>6.2025355171879228</c:v>
                </c:pt>
                <c:pt idx="3">
                  <c:v>6.2146080984221914</c:v>
                </c:pt>
                <c:pt idx="4">
                  <c:v>6.29</c:v>
                </c:pt>
                <c:pt idx="5">
                  <c:v>6.3</c:v>
                </c:pt>
                <c:pt idx="6">
                  <c:v>6.3170000000000002</c:v>
                </c:pt>
              </c:numCache>
            </c:numRef>
          </c:yVal>
          <c:smooth val="0"/>
          <c:extLst>
            <c:ext xmlns:c16="http://schemas.microsoft.com/office/drawing/2014/chart" uri="{C3380CC4-5D6E-409C-BE32-E72D297353CC}">
              <c16:uniqueId val="{00000001-B90B-4CAB-B8AD-42D2C5432E04}"/>
            </c:ext>
          </c:extLst>
        </c:ser>
        <c:ser>
          <c:idx val="1"/>
          <c:order val="1"/>
          <c:tx>
            <c:strRef>
              <c:f>'Дубинин-Радушкевич'!$J$36</c:f>
              <c:strCache>
                <c:ptCount val="1"/>
                <c:pt idx="0">
                  <c:v>MOF@Ag/ПЭТФ ТМ (HH)</c:v>
                </c:pt>
              </c:strCache>
            </c:strRef>
          </c:tx>
          <c:spPr>
            <a:ln w="28575">
              <a:noFill/>
            </a:ln>
          </c:spPr>
          <c:marker>
            <c:symbol val="circle"/>
            <c:size val="5"/>
            <c:spPr>
              <a:solidFill>
                <a:srgbClr val="FF0000"/>
              </a:solidFill>
              <a:ln w="3175">
                <a:solidFill>
                  <a:schemeClr val="tx1"/>
                </a:solidFill>
              </a:ln>
            </c:spPr>
          </c:marker>
          <c:trendline>
            <c:trendlineType val="linear"/>
            <c:dispRSqr val="0"/>
            <c:dispEq val="0"/>
          </c:trendline>
          <c:xVal>
            <c:numRef>
              <c:f>'Дубинин-Радушкевич'!$O$38:$O$44</c:f>
              <c:numCache>
                <c:formatCode>General</c:formatCode>
                <c:ptCount val="7"/>
                <c:pt idx="0">
                  <c:v>59.758158443731126</c:v>
                </c:pt>
                <c:pt idx="1">
                  <c:v>61.66724810376931</c:v>
                </c:pt>
                <c:pt idx="2">
                  <c:v>65.77046538427804</c:v>
                </c:pt>
                <c:pt idx="3">
                  <c:v>67.977379295745408</c:v>
                </c:pt>
                <c:pt idx="4">
                  <c:v>68.891352318033057</c:v>
                </c:pt>
                <c:pt idx="5">
                  <c:v>70.775476965647428</c:v>
                </c:pt>
                <c:pt idx="6">
                  <c:v>72.737966034957381</c:v>
                </c:pt>
              </c:numCache>
            </c:numRef>
          </c:xVal>
          <c:yVal>
            <c:numRef>
              <c:f>'Дубинин-Радушкевич'!$L$38:$L$44</c:f>
              <c:numCache>
                <c:formatCode>General</c:formatCode>
                <c:ptCount val="7"/>
                <c:pt idx="0">
                  <c:v>6.1244645485692262</c:v>
                </c:pt>
                <c:pt idx="1">
                  <c:v>6.1829110116789368</c:v>
                </c:pt>
                <c:pt idx="2">
                  <c:v>6.2110016028280803</c:v>
                </c:pt>
                <c:pt idx="3">
                  <c:v>6.25</c:v>
                </c:pt>
                <c:pt idx="4">
                  <c:v>6.2904574107056295</c:v>
                </c:pt>
                <c:pt idx="5">
                  <c:v>6.35</c:v>
                </c:pt>
                <c:pt idx="6">
                  <c:v>6.4</c:v>
                </c:pt>
              </c:numCache>
            </c:numRef>
          </c:yVal>
          <c:smooth val="0"/>
          <c:extLst>
            <c:ext xmlns:c16="http://schemas.microsoft.com/office/drawing/2014/chart" uri="{C3380CC4-5D6E-409C-BE32-E72D297353CC}">
              <c16:uniqueId val="{00000003-B90B-4CAB-B8AD-42D2C5432E04}"/>
            </c:ext>
          </c:extLst>
        </c:ser>
        <c:ser>
          <c:idx val="2"/>
          <c:order val="2"/>
          <c:tx>
            <c:strRef>
              <c:f>'Дубинин-Радушкевич'!$J$46</c:f>
              <c:strCache>
                <c:ptCount val="1"/>
                <c:pt idx="0">
                  <c:v>MOF@Ag/ПЭТФ ТМ (NaBH4)</c:v>
                </c:pt>
              </c:strCache>
            </c:strRef>
          </c:tx>
          <c:spPr>
            <a:ln w="28575">
              <a:noFill/>
            </a:ln>
          </c:spPr>
          <c:marker>
            <c:symbol val="circle"/>
            <c:size val="5"/>
            <c:spPr>
              <a:solidFill>
                <a:srgbClr val="00B0F0"/>
              </a:solidFill>
              <a:ln w="3175">
                <a:solidFill>
                  <a:schemeClr val="tx1"/>
                </a:solidFill>
              </a:ln>
            </c:spPr>
          </c:marker>
          <c:trendline>
            <c:trendlineType val="linear"/>
            <c:dispRSqr val="0"/>
            <c:dispEq val="0"/>
          </c:trendline>
          <c:xVal>
            <c:numRef>
              <c:f>'Дубинин-Радушкевич'!$O$48:$O$54</c:f>
              <c:numCache>
                <c:formatCode>General</c:formatCode>
                <c:ptCount val="7"/>
                <c:pt idx="0">
                  <c:v>65.341993677170095</c:v>
                </c:pt>
                <c:pt idx="1">
                  <c:v>66.640149620472357</c:v>
                </c:pt>
                <c:pt idx="2">
                  <c:v>67.977379295745408</c:v>
                </c:pt>
                <c:pt idx="3">
                  <c:v>68.432077062587311</c:v>
                </c:pt>
                <c:pt idx="4">
                  <c:v>70.297264739827824</c:v>
                </c:pt>
                <c:pt idx="5">
                  <c:v>72.737966034957381</c:v>
                </c:pt>
                <c:pt idx="6">
                  <c:v>74.263898888518739</c:v>
                </c:pt>
              </c:numCache>
            </c:numRef>
          </c:xVal>
          <c:yVal>
            <c:numRef>
              <c:f>'Дубинин-Радушкевич'!$L$48:$L$54</c:f>
              <c:numCache>
                <c:formatCode>General</c:formatCode>
                <c:ptCount val="7"/>
                <c:pt idx="0">
                  <c:v>6.205385702560049</c:v>
                </c:pt>
                <c:pt idx="1">
                  <c:v>6.2219014372496568</c:v>
                </c:pt>
                <c:pt idx="2">
                  <c:v>6.2327819490010556</c:v>
                </c:pt>
                <c:pt idx="3">
                  <c:v>6.243525918579576</c:v>
                </c:pt>
                <c:pt idx="4">
                  <c:v>6.3057276917896754</c:v>
                </c:pt>
                <c:pt idx="5">
                  <c:v>6.31</c:v>
                </c:pt>
                <c:pt idx="6">
                  <c:v>6.35</c:v>
                </c:pt>
              </c:numCache>
            </c:numRef>
          </c:yVal>
          <c:smooth val="0"/>
          <c:extLst>
            <c:ext xmlns:c16="http://schemas.microsoft.com/office/drawing/2014/chart" uri="{C3380CC4-5D6E-409C-BE32-E72D297353CC}">
              <c16:uniqueId val="{00000005-B90B-4CAB-B8AD-42D2C5432E04}"/>
            </c:ext>
          </c:extLst>
        </c:ser>
        <c:dLbls>
          <c:showLegendKey val="0"/>
          <c:showVal val="0"/>
          <c:showCatName val="0"/>
          <c:showSerName val="0"/>
          <c:showPercent val="0"/>
          <c:showBubbleSize val="0"/>
        </c:dLbls>
        <c:axId val="653839744"/>
        <c:axId val="653840320"/>
      </c:scatterChart>
      <c:valAx>
        <c:axId val="653839744"/>
        <c:scaling>
          <c:orientation val="minMax"/>
          <c:min val="58"/>
        </c:scaling>
        <c:delete val="0"/>
        <c:axPos val="b"/>
        <c:title>
          <c:tx>
            <c:rich>
              <a:bodyPr/>
              <a:lstStyle/>
              <a:p>
                <a:pPr>
                  <a:defRPr sz="1100" b="0" i="0" u="none" strike="noStrike" baseline="0">
                    <a:solidFill>
                      <a:srgbClr val="000000"/>
                    </a:solidFill>
                    <a:latin typeface="Calibri"/>
                    <a:ea typeface="Calibri"/>
                    <a:cs typeface="Calibri"/>
                  </a:defRPr>
                </a:pPr>
                <a:r>
                  <a:rPr lang="ru-RU" sz="800" b="0" i="0" u="none" strike="noStrike" baseline="0">
                    <a:solidFill>
                      <a:srgbClr val="000000"/>
                    </a:solidFill>
                    <a:latin typeface="Arial"/>
                    <a:cs typeface="Arial"/>
                  </a:rPr>
                  <a:t>ε, кДж</a:t>
                </a:r>
                <a:r>
                  <a:rPr lang="ru-RU" sz="800" b="0" i="0" u="none" strike="noStrike" baseline="30000">
                    <a:solidFill>
                      <a:srgbClr val="000000"/>
                    </a:solidFill>
                    <a:latin typeface="Arial"/>
                    <a:cs typeface="Arial"/>
                  </a:rPr>
                  <a:t>2</a:t>
                </a:r>
                <a:r>
                  <a:rPr lang="ru-RU" sz="800" b="0" i="0" u="none" strike="noStrike" baseline="0">
                    <a:solidFill>
                      <a:srgbClr val="000000"/>
                    </a:solidFill>
                    <a:latin typeface="Arial"/>
                    <a:cs typeface="Arial"/>
                  </a:rPr>
                  <a:t>/моль</a:t>
                </a:r>
                <a:r>
                  <a:rPr lang="ru-RU" sz="800" b="0" i="0" u="none" strike="noStrike" baseline="30000">
                    <a:solidFill>
                      <a:srgbClr val="000000"/>
                    </a:solidFill>
                    <a:latin typeface="Arial"/>
                    <a:cs typeface="Arial"/>
                  </a:rPr>
                  <a:t>2</a:t>
                </a:r>
              </a:p>
            </c:rich>
          </c:tx>
          <c:overlay val="0"/>
        </c:title>
        <c:numFmt formatCode="General" sourceLinked="0"/>
        <c:majorTickMark val="out"/>
        <c:minorTickMark val="none"/>
        <c:tickLblPos val="nextTo"/>
        <c:txPr>
          <a:bodyPr rot="0" vert="horz"/>
          <a:lstStyle/>
          <a:p>
            <a:pPr>
              <a:defRPr sz="800" b="0" i="0" u="none" strike="noStrike" baseline="0">
                <a:solidFill>
                  <a:srgbClr val="000000"/>
                </a:solidFill>
                <a:latin typeface="Arial"/>
                <a:ea typeface="Arial"/>
                <a:cs typeface="Arial"/>
              </a:defRPr>
            </a:pPr>
            <a:endParaRPr lang="ru-RU"/>
          </a:p>
        </c:txPr>
        <c:crossAx val="653840320"/>
        <c:crosses val="autoZero"/>
        <c:crossBetween val="midCat"/>
      </c:valAx>
      <c:valAx>
        <c:axId val="653840320"/>
        <c:scaling>
          <c:orientation val="minMax"/>
          <c:max val="6.5"/>
          <c:min val="5.7"/>
        </c:scaling>
        <c:delete val="0"/>
        <c:axPos val="l"/>
        <c:title>
          <c:tx>
            <c:rich>
              <a:bodyPr/>
              <a:lstStyle/>
              <a:p>
                <a:pPr>
                  <a:defRPr sz="800" b="0" i="0" u="none" strike="noStrike" baseline="0">
                    <a:solidFill>
                      <a:srgbClr val="000000"/>
                    </a:solidFill>
                    <a:latin typeface="Arial"/>
                    <a:ea typeface="Arial"/>
                    <a:cs typeface="Arial"/>
                  </a:defRPr>
                </a:pPr>
                <a:r>
                  <a:rPr lang="en-US"/>
                  <a:t>lnqe</a:t>
                </a:r>
              </a:p>
            </c:rich>
          </c:tx>
          <c:overlay val="0"/>
        </c:title>
        <c:numFmt formatCode="General" sourceLinked="0"/>
        <c:majorTickMark val="out"/>
        <c:minorTickMark val="none"/>
        <c:tickLblPos val="nextTo"/>
        <c:txPr>
          <a:bodyPr rot="0" vert="horz"/>
          <a:lstStyle/>
          <a:p>
            <a:pPr>
              <a:defRPr sz="800" b="0" i="0" u="none" strike="noStrike" baseline="0">
                <a:solidFill>
                  <a:srgbClr val="000000"/>
                </a:solidFill>
                <a:latin typeface="Arial"/>
                <a:ea typeface="Arial"/>
                <a:cs typeface="Arial"/>
              </a:defRPr>
            </a:pPr>
            <a:endParaRPr lang="ru-RU"/>
          </a:p>
        </c:txPr>
        <c:crossAx val="653839744"/>
        <c:crosses val="autoZero"/>
        <c:crossBetween val="midCat"/>
        <c:majorUnit val="0.30000000000000004"/>
        <c:minorUnit val="2.0000000000000004E-2"/>
      </c:valAx>
      <c:spPr>
        <a:noFill/>
        <a:ln w="25400">
          <a:noFill/>
        </a:ln>
      </c:spPr>
    </c:plotArea>
    <c:legend>
      <c:legendPos val="r"/>
      <c:legendEntry>
        <c:idx val="3"/>
        <c:delete val="1"/>
      </c:legendEntry>
      <c:legendEntry>
        <c:idx val="4"/>
        <c:delete val="1"/>
      </c:legendEntry>
      <c:legendEntry>
        <c:idx val="5"/>
        <c:delete val="1"/>
      </c:legendEntry>
      <c:layout>
        <c:manualLayout>
          <c:xMode val="edge"/>
          <c:yMode val="edge"/>
          <c:x val="0.1934041384361839"/>
          <c:y val="0.57831494467446876"/>
          <c:w val="0.48237715925044256"/>
          <c:h val="0.18777533127508"/>
        </c:manualLayout>
      </c:layout>
      <c:overlay val="0"/>
      <c:txPr>
        <a:bodyPr/>
        <a:lstStyle/>
        <a:p>
          <a:pPr>
            <a:defRPr sz="735"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a:t>
            </a:r>
          </a:p>
        </c:rich>
      </c:tx>
      <c:layout>
        <c:manualLayout>
          <c:xMode val="edge"/>
          <c:yMode val="edge"/>
          <c:x val="0.48103030303030309"/>
          <c:y val="2.1231422505307858E-2"/>
        </c:manualLayout>
      </c:layout>
      <c:overlay val="1"/>
    </c:title>
    <c:autoTitleDeleted val="0"/>
    <c:plotArea>
      <c:layout>
        <c:manualLayout>
          <c:layoutTarget val="inner"/>
          <c:xMode val="edge"/>
          <c:yMode val="edge"/>
          <c:x val="0.10716907261592303"/>
          <c:y val="4.214129483814525E-2"/>
          <c:w val="0.79899546647578157"/>
          <c:h val="0.88039019007974317"/>
        </c:manualLayout>
      </c:layout>
      <c:scatterChart>
        <c:scatterStyle val="lineMarker"/>
        <c:varyColors val="0"/>
        <c:ser>
          <c:idx val="0"/>
          <c:order val="0"/>
          <c:spPr>
            <a:ln w="28575">
              <a:noFill/>
            </a:ln>
          </c:spPr>
          <c:marker>
            <c:symbol val="circle"/>
            <c:size val="3"/>
            <c:spPr>
              <a:solidFill>
                <a:srgbClr val="92D050"/>
              </a:solidFill>
              <a:ln w="3175">
                <a:solidFill>
                  <a:schemeClr val="tx1">
                    <a:shade val="95000"/>
                    <a:satMod val="105000"/>
                  </a:schemeClr>
                </a:solidFill>
              </a:ln>
            </c:spPr>
          </c:marker>
          <c:trendline>
            <c:trendlineType val="linear"/>
            <c:dispRSqr val="0"/>
            <c:dispEq val="0"/>
          </c:trendline>
          <c:xVal>
            <c:numRef>
              <c:f>'intraparticle diffusion'!$A$57:$A$61</c:f>
              <c:numCache>
                <c:formatCode>General</c:formatCode>
                <c:ptCount val="5"/>
                <c:pt idx="0">
                  <c:v>2</c:v>
                </c:pt>
                <c:pt idx="1">
                  <c:v>12</c:v>
                </c:pt>
                <c:pt idx="2">
                  <c:v>24</c:v>
                </c:pt>
                <c:pt idx="3">
                  <c:v>48</c:v>
                </c:pt>
                <c:pt idx="4">
                  <c:v>72</c:v>
                </c:pt>
              </c:numCache>
            </c:numRef>
          </c:xVal>
          <c:yVal>
            <c:numRef>
              <c:f>'intraparticle diffusion'!$E$57:$E$61</c:f>
              <c:numCache>
                <c:formatCode>0.000</c:formatCode>
                <c:ptCount val="5"/>
                <c:pt idx="0">
                  <c:v>-0.27243479658779612</c:v>
                </c:pt>
                <c:pt idx="1">
                  <c:v>-0.137076974124891</c:v>
                </c:pt>
                <c:pt idx="2">
                  <c:v>5.2497592138860474E-2</c:v>
                </c:pt>
                <c:pt idx="3">
                  <c:v>0.330907938543886</c:v>
                </c:pt>
                <c:pt idx="4">
                  <c:v>0.84282795366397589</c:v>
                </c:pt>
              </c:numCache>
            </c:numRef>
          </c:yVal>
          <c:smooth val="0"/>
          <c:extLst xmlns="http://schemas.openxmlformats.org/drawingml/2006/chart">
            <c:ext xmlns:c16="http://schemas.microsoft.com/office/drawing/2014/chart" uri="{C3380CC4-5D6E-409C-BE32-E72D297353CC}">
              <c16:uniqueId val="{00000000-7872-4C2F-85CA-F7ECE5047C74}"/>
            </c:ext>
          </c:extLst>
        </c:ser>
        <c:dLbls>
          <c:showLegendKey val="0"/>
          <c:showVal val="0"/>
          <c:showCatName val="0"/>
          <c:showSerName val="0"/>
          <c:showPercent val="0"/>
          <c:showBubbleSize val="0"/>
        </c:dLbls>
        <c:axId val="652369920"/>
        <c:axId val="652370496"/>
      </c:scatterChart>
      <c:valAx>
        <c:axId val="652369920"/>
        <c:scaling>
          <c:orientation val="minMax"/>
          <c:max val="80"/>
          <c:min val="0"/>
        </c:scaling>
        <c:delete val="0"/>
        <c:axPos val="b"/>
        <c:title>
          <c:tx>
            <c:rich>
              <a:bodyPr/>
              <a:lstStyle/>
              <a:p>
                <a:pPr>
                  <a:defRPr/>
                </a:pPr>
                <a:r>
                  <a:rPr lang="en-US"/>
                  <a:t>t, </a:t>
                </a:r>
                <a:r>
                  <a:rPr lang="ru-RU"/>
                  <a:t>ч</a:t>
                </a:r>
                <a:r>
                  <a:rPr lang="en-US"/>
                  <a:t> </a:t>
                </a:r>
                <a:endParaRPr lang="ru-RU"/>
              </a:p>
            </c:rich>
          </c:tx>
          <c:overlay val="0"/>
        </c:title>
        <c:numFmt formatCode="General" sourceLinked="1"/>
        <c:majorTickMark val="out"/>
        <c:minorTickMark val="none"/>
        <c:tickLblPos val="nextTo"/>
        <c:crossAx val="652370496"/>
        <c:crosses val="autoZero"/>
        <c:crossBetween val="midCat"/>
        <c:majorUnit val="20"/>
      </c:valAx>
      <c:valAx>
        <c:axId val="652370496"/>
        <c:scaling>
          <c:orientation val="minMax"/>
          <c:max val="1"/>
          <c:min val="-0.3000000000000001"/>
        </c:scaling>
        <c:delete val="0"/>
        <c:axPos val="l"/>
        <c:title>
          <c:tx>
            <c:rich>
              <a:bodyPr rot="-5400000" vert="horz"/>
              <a:lstStyle/>
              <a:p>
                <a:pPr>
                  <a:defRPr/>
                </a:pPr>
                <a:r>
                  <a:rPr lang="en-US"/>
                  <a:t>Bt</a:t>
                </a:r>
                <a:endParaRPr lang="ru-RU"/>
              </a:p>
            </c:rich>
          </c:tx>
          <c:overlay val="0"/>
        </c:title>
        <c:numFmt formatCode="0.0" sourceLinked="0"/>
        <c:majorTickMark val="out"/>
        <c:minorTickMark val="none"/>
        <c:tickLblPos val="nextTo"/>
        <c:crossAx val="652369920"/>
        <c:crosses val="autoZero"/>
        <c:crossBetween val="midCat"/>
        <c:majorUnit val="0.3000000000000001"/>
      </c:valAx>
      <c:spPr>
        <a:noFill/>
      </c:spPr>
    </c:plotArea>
    <c:plotVisOnly val="1"/>
    <c:dispBlanksAs val="gap"/>
    <c:showDLblsOverMax val="0"/>
  </c:chart>
  <c:spPr>
    <a:noFill/>
    <a:ln>
      <a:noFill/>
    </a:ln>
  </c:spPr>
  <c:txPr>
    <a:bodyPr/>
    <a:lstStyle/>
    <a:p>
      <a:pPr>
        <a:defRPr sz="7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anose="02020603050405020304" pitchFamily="18" charset="0"/>
                <a:cs typeface="Times New Roman" panose="02020603050405020304" pitchFamily="18" charset="0"/>
              </a:rPr>
              <a:t>a</a:t>
            </a:r>
            <a:endParaRPr lang="ru-RU" sz="1200">
              <a:latin typeface="Times New Roman" panose="02020603050405020304" pitchFamily="18" charset="0"/>
              <a:cs typeface="Times New Roman" panose="02020603050405020304" pitchFamily="18" charset="0"/>
            </a:endParaRPr>
          </a:p>
        </c:rich>
      </c:tx>
      <c:overlay val="1"/>
    </c:title>
    <c:autoTitleDeleted val="0"/>
    <c:plotArea>
      <c:layout>
        <c:manualLayout>
          <c:layoutTarget val="inner"/>
          <c:xMode val="edge"/>
          <c:yMode val="edge"/>
          <c:x val="0.20153132373604818"/>
          <c:y val="7.9063619071907523E-2"/>
          <c:w val="0.73029229671006735"/>
          <c:h val="0.75656538230526826"/>
        </c:manualLayout>
      </c:layout>
      <c:scatterChart>
        <c:scatterStyle val="lineMarker"/>
        <c:varyColors val="0"/>
        <c:ser>
          <c:idx val="0"/>
          <c:order val="0"/>
          <c:spPr>
            <a:ln w="28575">
              <a:noFill/>
            </a:ln>
          </c:spPr>
          <c:marker>
            <c:symbol val="circle"/>
            <c:size val="4"/>
            <c:spPr>
              <a:solidFill>
                <a:srgbClr val="FF0000"/>
              </a:solidFill>
              <a:ln w="3175">
                <a:solidFill>
                  <a:schemeClr val="tx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3175" cap="rnd">
                <a:solidFill>
                  <a:schemeClr val="tx1"/>
                </a:solidFill>
                <a:prstDash val="solid"/>
              </a:ln>
              <a:effectLst/>
            </c:spPr>
            <c:trendlineType val="linear"/>
            <c:dispRSqr val="1"/>
            <c:dispEq val="1"/>
            <c:trendlineLbl>
              <c:layout>
                <c:manualLayout>
                  <c:x val="0.2574080260169499"/>
                  <c:y val="0.45165226816283599"/>
                </c:manualLayout>
              </c:layout>
              <c:numFmt formatCode="General" sourceLinked="0"/>
              <c:spPr>
                <a:noFill/>
                <a:ln w="25400">
                  <a:noFill/>
                </a:ln>
              </c:spPr>
              <c:txPr>
                <a:bodyPr rot="0" vert="horz"/>
                <a:lstStyle/>
                <a:p>
                  <a:pPr>
                    <a:defRPr/>
                  </a:pPr>
                  <a:endParaRPr lang="ru-RU"/>
                </a:p>
              </c:txPr>
            </c:trendlineLbl>
          </c:trendline>
          <c:xVal>
            <c:numRef>
              <c:f>'isotherm Lengmuir'!$E$7:$E$13</c:f>
              <c:numCache>
                <c:formatCode>General</c:formatCode>
                <c:ptCount val="7"/>
                <c:pt idx="0">
                  <c:v>91</c:v>
                </c:pt>
                <c:pt idx="1">
                  <c:v>80.599999999999994</c:v>
                </c:pt>
                <c:pt idx="2">
                  <c:v>75.900000000000006</c:v>
                </c:pt>
                <c:pt idx="3">
                  <c:v>63</c:v>
                </c:pt>
                <c:pt idx="4">
                  <c:v>62.9</c:v>
                </c:pt>
                <c:pt idx="5">
                  <c:v>63.1</c:v>
                </c:pt>
                <c:pt idx="6">
                  <c:v>70.599999999999994</c:v>
                </c:pt>
              </c:numCache>
            </c:numRef>
          </c:xVal>
          <c:yVal>
            <c:numRef>
              <c:f>'isotherm Lengmuir'!$F$7:$F$13</c:f>
              <c:numCache>
                <c:formatCode>0.000</c:formatCode>
                <c:ptCount val="7"/>
                <c:pt idx="0">
                  <c:v>0.51354401805869088</c:v>
                </c:pt>
                <c:pt idx="1">
                  <c:v>0.3416701992369649</c:v>
                </c:pt>
                <c:pt idx="2">
                  <c:v>0.24550394617673699</c:v>
                </c:pt>
                <c:pt idx="3">
                  <c:v>0.15163914696962408</c:v>
                </c:pt>
                <c:pt idx="4">
                  <c:v>0.15020895522388059</c:v>
                </c:pt>
                <c:pt idx="5">
                  <c:v>0.15043868014495523</c:v>
                </c:pt>
                <c:pt idx="6">
                  <c:v>0.18209016816259158</c:v>
                </c:pt>
              </c:numCache>
            </c:numRef>
          </c:yVal>
          <c:smooth val="0"/>
          <c:extLst xmlns="http://schemas.openxmlformats.org/drawingml/2006/chart">
            <c:ext xmlns:c16="http://schemas.microsoft.com/office/drawing/2014/chart" uri="{C3380CC4-5D6E-409C-BE32-E72D297353CC}">
              <c16:uniqueId val="{00000000-0D56-4668-BC9F-0324F8548B4C}"/>
            </c:ext>
          </c:extLst>
        </c:ser>
        <c:dLbls>
          <c:showLegendKey val="0"/>
          <c:showVal val="0"/>
          <c:showCatName val="0"/>
          <c:showSerName val="0"/>
          <c:showPercent val="0"/>
          <c:showBubbleSize val="0"/>
        </c:dLbls>
        <c:axId val="652372224"/>
        <c:axId val="652372800"/>
      </c:scatterChart>
      <c:valAx>
        <c:axId val="652372224"/>
        <c:scaling>
          <c:orientation val="minMax"/>
          <c:min val="60"/>
        </c:scaling>
        <c:delete val="0"/>
        <c:axPos val="b"/>
        <c:title>
          <c:tx>
            <c:rich>
              <a:bodyPr rot="0" vert="horz"/>
              <a:lstStyle/>
              <a:p>
                <a:pPr>
                  <a:defRPr/>
                </a:pPr>
                <a:r>
                  <a:rPr lang="en-US"/>
                  <a:t>Ce, </a:t>
                </a:r>
                <a:r>
                  <a:rPr lang="ru-RU"/>
                  <a:t>мг</a:t>
                </a:r>
                <a:r>
                  <a:rPr lang="en-US"/>
                  <a:t>/</a:t>
                </a:r>
                <a:r>
                  <a:rPr lang="ru-RU"/>
                  <a:t>л</a:t>
                </a:r>
              </a:p>
            </c:rich>
          </c:tx>
          <c:layout>
            <c:manualLayout>
              <c:xMode val="edge"/>
              <c:yMode val="edge"/>
              <c:x val="0.44123600174978128"/>
              <c:y val="0.90182852143482062"/>
            </c:manualLayout>
          </c:layout>
          <c:overlay val="0"/>
          <c:spPr>
            <a:noFill/>
            <a:ln w="25400">
              <a:noFill/>
            </a:ln>
          </c:spPr>
        </c:title>
        <c:numFmt formatCode="General" sourceLinked="1"/>
        <c:majorTickMark val="out"/>
        <c:minorTickMark val="none"/>
        <c:tickLblPos val="nextTo"/>
        <c:spPr>
          <a:noFill/>
          <a:ln w="9525" cap="flat" cmpd="sng" algn="ctr">
            <a:solidFill>
              <a:sysClr val="windowText" lastClr="000000"/>
            </a:solidFill>
            <a:round/>
          </a:ln>
          <a:effectLst/>
        </c:spPr>
        <c:txPr>
          <a:bodyPr rot="0" vert="horz"/>
          <a:lstStyle/>
          <a:p>
            <a:pPr>
              <a:defRPr/>
            </a:pPr>
            <a:endParaRPr lang="ru-RU"/>
          </a:p>
        </c:txPr>
        <c:crossAx val="652372800"/>
        <c:crosses val="autoZero"/>
        <c:crossBetween val="midCat"/>
      </c:valAx>
      <c:valAx>
        <c:axId val="652372800"/>
        <c:scaling>
          <c:orientation val="minMax"/>
          <c:min val="0.1"/>
        </c:scaling>
        <c:delete val="0"/>
        <c:axPos val="l"/>
        <c:title>
          <c:tx>
            <c:rich>
              <a:bodyPr rot="-5400000" vert="horz"/>
              <a:lstStyle/>
              <a:p>
                <a:pPr>
                  <a:defRPr/>
                </a:pPr>
                <a:r>
                  <a:rPr lang="ru-RU"/>
                  <a:t>
												</a:t>
                </a:r>
                <a:r>
                  <a:rPr lang="en-US"/>
                  <a:t>Ce/qe</a:t>
                </a:r>
                <a:endParaRPr lang="ru-RU"/>
              </a:p>
            </c:rich>
          </c:tx>
          <c:layout>
            <c:manualLayout>
              <c:xMode val="edge"/>
              <c:yMode val="edge"/>
              <c:x val="2.222222222222223E-2"/>
              <c:y val="0.33705234762321384"/>
            </c:manualLayout>
          </c:layout>
          <c:overlay val="0"/>
          <c:spPr>
            <a:noFill/>
            <a:ln w="25400">
              <a:noFill/>
            </a:ln>
          </c:spPr>
        </c:title>
        <c:numFmt formatCode="General" sourceLinked="0"/>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ru-RU"/>
          </a:p>
        </c:txPr>
        <c:crossAx val="652372224"/>
        <c:crosses val="autoZero"/>
        <c:crossBetween val="midCat"/>
        <c:majorUnit val="0.1"/>
      </c:valAx>
      <c:spPr>
        <a:noFill/>
        <a:ln w="25400">
          <a:noFill/>
        </a:ln>
      </c:spPr>
    </c:plotArea>
    <c:plotVisOnly val="1"/>
    <c:dispBlanksAs val="gap"/>
    <c:showDLblsOverMax val="0"/>
  </c:chart>
  <c:spPr>
    <a:noFill/>
    <a:ln w="9525" cap="flat" cmpd="sng" algn="ctr">
      <a:noFill/>
      <a:round/>
    </a:ln>
    <a:effectLst/>
  </c:spPr>
  <c:txPr>
    <a:bodyPr/>
    <a:lstStyle/>
    <a:p>
      <a:pPr>
        <a:defRPr sz="900" b="0">
          <a:latin typeface="Arial" panose="020B0604020202020204" pitchFamily="34" charset="0"/>
          <a:cs typeface="Arial" panose="020B0604020202020204" pitchFamily="34"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б</a:t>
            </a:r>
            <a:endParaRPr lang="en-US">
              <a:latin typeface="Times New Roman" panose="02020603050405020304" pitchFamily="18" charset="0"/>
              <a:cs typeface="Times New Roman" panose="02020603050405020304" pitchFamily="18" charset="0"/>
            </a:endParaRPr>
          </a:p>
        </c:rich>
      </c:tx>
      <c:overlay val="1"/>
    </c:title>
    <c:autoTitleDeleted val="0"/>
    <c:plotArea>
      <c:layout>
        <c:manualLayout>
          <c:layoutTarget val="inner"/>
          <c:xMode val="edge"/>
          <c:yMode val="edge"/>
          <c:x val="0.15470303054223494"/>
          <c:y val="5.5408183200400918E-2"/>
          <c:w val="0.77486062087066698"/>
          <c:h val="0.75934505279863285"/>
        </c:manualLayout>
      </c:layout>
      <c:scatterChart>
        <c:scatterStyle val="lineMarker"/>
        <c:varyColors val="0"/>
        <c:ser>
          <c:idx val="0"/>
          <c:order val="0"/>
          <c:tx>
            <c:v>Cr(azide)MIL101 MOF</c:v>
          </c:tx>
          <c:spPr>
            <a:ln w="28575">
              <a:noFill/>
            </a:ln>
          </c:spPr>
          <c:marker>
            <c:symbol val="circle"/>
            <c:size val="4"/>
            <c:spPr>
              <a:solidFill>
                <a:srgbClr val="FFC000"/>
              </a:solidFill>
              <a:ln>
                <a:solidFill>
                  <a:schemeClr val="tx1"/>
                </a:solidFill>
              </a:ln>
            </c:spPr>
          </c:marker>
          <c:trendline>
            <c:trendlineType val="linear"/>
            <c:dispRSqr val="0"/>
            <c:dispEq val="0"/>
          </c:trendline>
          <c:trendline>
            <c:spPr>
              <a:ln w="3175"/>
            </c:spPr>
            <c:trendlineType val="linear"/>
            <c:dispRSqr val="1"/>
            <c:dispEq val="1"/>
            <c:trendlineLbl>
              <c:layout>
                <c:manualLayout>
                  <c:x val="0.36312780971582714"/>
                  <c:y val="-0.29218017788262307"/>
                </c:manualLayout>
              </c:layout>
              <c:numFmt formatCode="General" sourceLinked="0"/>
            </c:trendlineLbl>
          </c:trendline>
          <c:xVal>
            <c:numRef>
              <c:f>Фрейндлиха!$H$7:$H$13</c:f>
              <c:numCache>
                <c:formatCode>0.000</c:formatCode>
                <c:ptCount val="7"/>
                <c:pt idx="0">
                  <c:v>4.6151205168412579</c:v>
                </c:pt>
                <c:pt idx="1">
                  <c:v>4.5538768916005408</c:v>
                </c:pt>
                <c:pt idx="2">
                  <c:v>4.5108595065168489</c:v>
                </c:pt>
                <c:pt idx="3">
                  <c:v>4.389498649512583</c:v>
                </c:pt>
                <c:pt idx="4">
                  <c:v>4.3294166844015844</c:v>
                </c:pt>
                <c:pt idx="5">
                  <c:v>4.2130000000000001</c:v>
                </c:pt>
                <c:pt idx="6">
                  <c:v>4.1415461637063951</c:v>
                </c:pt>
              </c:numCache>
            </c:numRef>
          </c:xVal>
          <c:yVal>
            <c:numRef>
              <c:f>Фрейндлиха!$G$7:$G$13</c:f>
              <c:numCache>
                <c:formatCode>0.000</c:formatCode>
                <c:ptCount val="7"/>
                <c:pt idx="0">
                  <c:v>4.6429999999999989</c:v>
                </c:pt>
                <c:pt idx="1">
                  <c:v>4.84245330085602</c:v>
                </c:pt>
                <c:pt idx="2">
                  <c:v>5.1772790381709806</c:v>
                </c:pt>
                <c:pt idx="3">
                  <c:v>5.46340798641363</c:v>
                </c:pt>
                <c:pt idx="4">
                  <c:v>5.7338589422386717</c:v>
                </c:pt>
                <c:pt idx="5">
                  <c:v>6.1289999999999987</c:v>
                </c:pt>
                <c:pt idx="6">
                  <c:v>6.3419999999999996</c:v>
                </c:pt>
              </c:numCache>
            </c:numRef>
          </c:yVal>
          <c:smooth val="0"/>
          <c:extLst xmlns="http://schemas.openxmlformats.org/drawingml/2006/chart">
            <c:ext xmlns:c16="http://schemas.microsoft.com/office/drawing/2014/chart" uri="{C3380CC4-5D6E-409C-BE32-E72D297353CC}">
              <c16:uniqueId val="{00000000-EE85-4E3B-8A25-0A8ADF2B39CB}"/>
            </c:ext>
          </c:extLst>
        </c:ser>
        <c:dLbls>
          <c:showLegendKey val="0"/>
          <c:showVal val="0"/>
          <c:showCatName val="0"/>
          <c:showSerName val="0"/>
          <c:showPercent val="0"/>
          <c:showBubbleSize val="0"/>
        </c:dLbls>
        <c:axId val="652374528"/>
        <c:axId val="652375104"/>
      </c:scatterChart>
      <c:valAx>
        <c:axId val="652374528"/>
        <c:scaling>
          <c:orientation val="minMax"/>
          <c:max val="5"/>
          <c:min val="4"/>
        </c:scaling>
        <c:delete val="0"/>
        <c:axPos val="b"/>
        <c:title>
          <c:tx>
            <c:rich>
              <a:bodyPr/>
              <a:lstStyle/>
              <a:p>
                <a:pPr>
                  <a:defRPr/>
                </a:pPr>
                <a:r>
                  <a:rPr lang="en-US"/>
                  <a:t>Ln Ce</a:t>
                </a:r>
              </a:p>
            </c:rich>
          </c:tx>
          <c:overlay val="0"/>
        </c:title>
        <c:numFmt formatCode="General" sourceLinked="0"/>
        <c:majorTickMark val="out"/>
        <c:minorTickMark val="none"/>
        <c:tickLblPos val="nextTo"/>
        <c:txPr>
          <a:bodyPr rot="0" vert="horz"/>
          <a:lstStyle/>
          <a:p>
            <a:pPr>
              <a:defRPr/>
            </a:pPr>
            <a:endParaRPr lang="ru-RU"/>
          </a:p>
        </c:txPr>
        <c:crossAx val="652375104"/>
        <c:crosses val="autoZero"/>
        <c:crossBetween val="midCat"/>
        <c:majorUnit val="0.2"/>
      </c:valAx>
      <c:valAx>
        <c:axId val="652375104"/>
        <c:scaling>
          <c:orientation val="minMax"/>
          <c:max val="6.5"/>
          <c:min val="4.5"/>
        </c:scaling>
        <c:delete val="0"/>
        <c:axPos val="l"/>
        <c:title>
          <c:tx>
            <c:rich>
              <a:bodyPr/>
              <a:lstStyle/>
              <a:p>
                <a:pPr>
                  <a:defRPr/>
                </a:pPr>
                <a:r>
                  <a:rPr lang="en-US"/>
                  <a:t>Ln qe</a:t>
                </a:r>
              </a:p>
            </c:rich>
          </c:tx>
          <c:overlay val="0"/>
        </c:title>
        <c:numFmt formatCode="General" sourceLinked="0"/>
        <c:majorTickMark val="out"/>
        <c:minorTickMark val="none"/>
        <c:tickLblPos val="nextTo"/>
        <c:spPr>
          <a:ln>
            <a:solidFill>
              <a:schemeClr val="tx1"/>
            </a:solidFill>
          </a:ln>
        </c:spPr>
        <c:txPr>
          <a:bodyPr rot="0" vert="horz"/>
          <a:lstStyle/>
          <a:p>
            <a:pPr>
              <a:defRPr/>
            </a:pPr>
            <a:endParaRPr lang="ru-RU"/>
          </a:p>
        </c:txPr>
        <c:crossAx val="652374528"/>
        <c:crosses val="autoZero"/>
        <c:crossBetween val="midCat"/>
        <c:majorUnit val="0.5"/>
      </c:valAx>
      <c:spPr>
        <a:noFill/>
        <a:ln w="25400">
          <a:noFill/>
        </a:ln>
      </c:spPr>
    </c:plotArea>
    <c:plotVisOnly val="1"/>
    <c:dispBlanksAs val="gap"/>
    <c:showDLblsOverMax val="0"/>
  </c:chart>
  <c:spPr>
    <a:noFill/>
    <a:ln>
      <a:noFill/>
    </a:ln>
  </c:spPr>
  <c:txPr>
    <a:bodyPr/>
    <a:lstStyle/>
    <a:p>
      <a:pPr>
        <a:defRPr sz="900" b="0" i="0" u="none" strike="noStrike" baseline="0">
          <a:solidFill>
            <a:srgbClr val="000000"/>
          </a:solidFill>
          <a:latin typeface="Arial"/>
          <a:ea typeface="Arial"/>
          <a:cs typeface="Arial"/>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Общие"/>
          <w:gallery w:val="placeholder"/>
        </w:category>
        <w:types>
          <w:type w:val="bbPlcHdr"/>
        </w:types>
        <w:behaviors>
          <w:behavior w:val="content"/>
        </w:behaviors>
        <w:guid w:val="{DABB6B14-6F5A-413D-B70E-A69B3C8E4C50}"/>
      </w:docPartPr>
      <w:docPartBody>
        <w:p w:rsidR="00D54463" w:rsidRDefault="009A072A">
          <w:r w:rsidRPr="003E2695">
            <w:rPr>
              <w:rStyle w:val="a3"/>
            </w:rPr>
            <w:t>Место для ввода текста.</w:t>
          </w:r>
        </w:p>
      </w:docPartBody>
    </w:docPart>
    <w:docPart>
      <w:docPartPr>
        <w:name w:val="A0D57AB67BDB496688780EB3F0FAD4BD"/>
        <w:category>
          <w:name w:val="Общие"/>
          <w:gallery w:val="placeholder"/>
        </w:category>
        <w:types>
          <w:type w:val="bbPlcHdr"/>
        </w:types>
        <w:behaviors>
          <w:behavior w:val="content"/>
        </w:behaviors>
        <w:guid w:val="{9648D5C1-A131-4EF4-9A74-3621E377639D}"/>
      </w:docPartPr>
      <w:docPartBody>
        <w:p w:rsidR="00DC61DE" w:rsidRDefault="00DC61DE" w:rsidP="00DC61DE">
          <w:pPr>
            <w:pStyle w:val="A0D57AB67BDB496688780EB3F0FAD4BD"/>
          </w:pPr>
          <w:r w:rsidRPr="003E2695">
            <w:rPr>
              <w:rStyle w:val="a3"/>
            </w:rPr>
            <w:t>Место для ввода текста.</w:t>
          </w:r>
        </w:p>
      </w:docPartBody>
    </w:docPart>
    <w:docPart>
      <w:docPartPr>
        <w:name w:val="54C0356E93EC4F30AA5FC9AC1AFBD62C"/>
        <w:category>
          <w:name w:val="Общие"/>
          <w:gallery w:val="placeholder"/>
        </w:category>
        <w:types>
          <w:type w:val="bbPlcHdr"/>
        </w:types>
        <w:behaviors>
          <w:behavior w:val="content"/>
        </w:behaviors>
        <w:guid w:val="{71A53BF9-E236-4456-A96B-B36DA6B0167E}"/>
      </w:docPartPr>
      <w:docPartBody>
        <w:p w:rsidR="004B0511" w:rsidRDefault="004B0511" w:rsidP="004B0511">
          <w:pPr>
            <w:pStyle w:val="54C0356E93EC4F30AA5FC9AC1AFBD62C"/>
          </w:pPr>
          <w:r w:rsidRPr="00E7254B">
            <w:rPr>
              <w:rStyle w:val="a3"/>
            </w:rPr>
            <w:t>Место для ввода текста.</w:t>
          </w:r>
        </w:p>
      </w:docPartBody>
    </w:docPart>
    <w:docPart>
      <w:docPartPr>
        <w:name w:val="2ACA623E5BE4467EB99351E1DB0516D9"/>
        <w:category>
          <w:name w:val="Общие"/>
          <w:gallery w:val="placeholder"/>
        </w:category>
        <w:types>
          <w:type w:val="bbPlcHdr"/>
        </w:types>
        <w:behaviors>
          <w:behavior w:val="content"/>
        </w:behaviors>
        <w:guid w:val="{5B12EB56-DF2E-4C04-BFB9-1338D50A9EB4}"/>
      </w:docPartPr>
      <w:docPartBody>
        <w:p w:rsidR="004B0511" w:rsidRDefault="004B0511" w:rsidP="004B0511">
          <w:pPr>
            <w:pStyle w:val="2ACA623E5BE4467EB99351E1DB0516D9"/>
          </w:pPr>
          <w:r w:rsidRPr="00F7756D">
            <w:rPr>
              <w:rStyle w:val="a3"/>
            </w:rPr>
            <w:t>Место для ввода текста.</w:t>
          </w:r>
        </w:p>
      </w:docPartBody>
    </w:docPart>
    <w:docPart>
      <w:docPartPr>
        <w:name w:val="7539EE49311B478A902A2D479C1CB2C5"/>
        <w:category>
          <w:name w:val="Общие"/>
          <w:gallery w:val="placeholder"/>
        </w:category>
        <w:types>
          <w:type w:val="bbPlcHdr"/>
        </w:types>
        <w:behaviors>
          <w:behavior w:val="content"/>
        </w:behaviors>
        <w:guid w:val="{A164036E-B42F-4A64-B9E0-861FFB1D332E}"/>
      </w:docPartPr>
      <w:docPartBody>
        <w:p w:rsidR="00F87975" w:rsidRDefault="00E84088" w:rsidP="00E84088">
          <w:pPr>
            <w:pStyle w:val="7539EE49311B478A902A2D479C1CB2C5"/>
          </w:pPr>
          <w:r w:rsidRPr="003E2695">
            <w:rPr>
              <w:rStyle w:val="a3"/>
            </w:rPr>
            <w:t>Место для ввода текста.</w:t>
          </w:r>
        </w:p>
      </w:docPartBody>
    </w:docPart>
    <w:docPart>
      <w:docPartPr>
        <w:name w:val="B8CA0014D9D84A159D28BAFB83CEF81D"/>
        <w:category>
          <w:name w:val="Общие"/>
          <w:gallery w:val="placeholder"/>
        </w:category>
        <w:types>
          <w:type w:val="bbPlcHdr"/>
        </w:types>
        <w:behaviors>
          <w:behavior w:val="content"/>
        </w:behaviors>
        <w:guid w:val="{6DA8D4C4-78E1-44FB-A2E2-95A37949EF7A}"/>
      </w:docPartPr>
      <w:docPartBody>
        <w:p w:rsidR="00F87975" w:rsidRDefault="00E84088" w:rsidP="00E84088">
          <w:pPr>
            <w:pStyle w:val="B8CA0014D9D84A159D28BAFB83CEF81D"/>
          </w:pPr>
          <w:r w:rsidRPr="003E2695">
            <w:rPr>
              <w:rStyle w:val="a3"/>
            </w:rPr>
            <w:t>Место для ввода текста.</w:t>
          </w:r>
        </w:p>
      </w:docPartBody>
    </w:docPart>
    <w:docPart>
      <w:docPartPr>
        <w:name w:val="7C2CE35A65A849C78D8048E21F39AF2E"/>
        <w:category>
          <w:name w:val="Общие"/>
          <w:gallery w:val="placeholder"/>
        </w:category>
        <w:types>
          <w:type w:val="bbPlcHdr"/>
        </w:types>
        <w:behaviors>
          <w:behavior w:val="content"/>
        </w:behaviors>
        <w:guid w:val="{6D002FA9-7F60-416C-B5B8-9320D4B3C95C}"/>
      </w:docPartPr>
      <w:docPartBody>
        <w:p w:rsidR="00FD3DCD" w:rsidRDefault="00FD3DCD" w:rsidP="00FD3DCD">
          <w:pPr>
            <w:pStyle w:val="7C2CE35A65A849C78D8048E21F39AF2E"/>
          </w:pPr>
          <w:r w:rsidRPr="00F7756D">
            <w:rPr>
              <w:rStyle w:val="a3"/>
            </w:rPr>
            <w:t>Место для ввода текста.</w:t>
          </w:r>
        </w:p>
      </w:docPartBody>
    </w:docPart>
    <w:docPart>
      <w:docPartPr>
        <w:name w:val="C8DF8DD033C44D50A253819041378AD3"/>
        <w:category>
          <w:name w:val="Общие"/>
          <w:gallery w:val="placeholder"/>
        </w:category>
        <w:types>
          <w:type w:val="bbPlcHdr"/>
        </w:types>
        <w:behaviors>
          <w:behavior w:val="content"/>
        </w:behaviors>
        <w:guid w:val="{AB543FFB-5DC7-4575-8A66-B8E2C6C53631}"/>
      </w:docPartPr>
      <w:docPartBody>
        <w:p w:rsidR="00FD3DCD" w:rsidRDefault="00FD3DCD" w:rsidP="00FD3DCD">
          <w:pPr>
            <w:pStyle w:val="C8DF8DD033C44D50A253819041378AD3"/>
          </w:pPr>
          <w:r w:rsidRPr="00F7756D">
            <w:rPr>
              <w:rStyle w:val="a3"/>
            </w:rPr>
            <w:t>Место для ввода текста.</w:t>
          </w:r>
        </w:p>
      </w:docPartBody>
    </w:docPart>
    <w:docPart>
      <w:docPartPr>
        <w:name w:val="1A20EB1C000B49FD828CD4D8BB6D3BAC"/>
        <w:category>
          <w:name w:val="Общие"/>
          <w:gallery w:val="placeholder"/>
        </w:category>
        <w:types>
          <w:type w:val="bbPlcHdr"/>
        </w:types>
        <w:behaviors>
          <w:behavior w:val="content"/>
        </w:behaviors>
        <w:guid w:val="{75FE0B6C-9EBF-4B40-8FFC-37483C5741F9}"/>
      </w:docPartPr>
      <w:docPartBody>
        <w:p w:rsidR="00FD3DCD" w:rsidRDefault="00FD3DCD" w:rsidP="00FD3DCD">
          <w:pPr>
            <w:pStyle w:val="1A20EB1C000B49FD828CD4D8BB6D3BAC"/>
          </w:pPr>
          <w:r w:rsidRPr="00F7756D">
            <w:rPr>
              <w:rStyle w:val="a3"/>
            </w:rPr>
            <w:t>Место для ввода текста.</w:t>
          </w:r>
        </w:p>
      </w:docPartBody>
    </w:docPart>
    <w:docPart>
      <w:docPartPr>
        <w:name w:val="B441AA5DD6F44B55B52A21CEB3314772"/>
        <w:category>
          <w:name w:val="Общие"/>
          <w:gallery w:val="placeholder"/>
        </w:category>
        <w:types>
          <w:type w:val="bbPlcHdr"/>
        </w:types>
        <w:behaviors>
          <w:behavior w:val="content"/>
        </w:behaviors>
        <w:guid w:val="{7F0EB276-1C06-4E14-ABA7-471F2686D80D}"/>
      </w:docPartPr>
      <w:docPartBody>
        <w:p w:rsidR="00FD3DCD" w:rsidRDefault="00FD3DCD" w:rsidP="00FD3DCD">
          <w:pPr>
            <w:pStyle w:val="B441AA5DD6F44B55B52A21CEB3314772"/>
          </w:pPr>
          <w:r w:rsidRPr="00F7756D">
            <w:rPr>
              <w:rStyle w:val="a3"/>
            </w:rPr>
            <w:t>Место для ввода текста.</w:t>
          </w:r>
        </w:p>
      </w:docPartBody>
    </w:docPart>
    <w:docPart>
      <w:docPartPr>
        <w:name w:val="D756BE3EE2C146D497ECC3060951F911"/>
        <w:category>
          <w:name w:val="Общие"/>
          <w:gallery w:val="placeholder"/>
        </w:category>
        <w:types>
          <w:type w:val="bbPlcHdr"/>
        </w:types>
        <w:behaviors>
          <w:behavior w:val="content"/>
        </w:behaviors>
        <w:guid w:val="{D8452686-0D94-4B16-95B4-D346D93D5489}"/>
      </w:docPartPr>
      <w:docPartBody>
        <w:p w:rsidR="00FD3DCD" w:rsidRDefault="00FD3DCD" w:rsidP="00FD3DCD">
          <w:pPr>
            <w:pStyle w:val="D756BE3EE2C146D497ECC3060951F911"/>
          </w:pPr>
          <w:r w:rsidRPr="00F7756D">
            <w:rPr>
              <w:rStyle w:val="a3"/>
            </w:rPr>
            <w:t>Место для ввода текста.</w:t>
          </w:r>
        </w:p>
      </w:docPartBody>
    </w:docPart>
    <w:docPart>
      <w:docPartPr>
        <w:name w:val="F6AABAB30CDA41B2A8A8FBD3A56FE82F"/>
        <w:category>
          <w:name w:val="Общие"/>
          <w:gallery w:val="placeholder"/>
        </w:category>
        <w:types>
          <w:type w:val="bbPlcHdr"/>
        </w:types>
        <w:behaviors>
          <w:behavior w:val="content"/>
        </w:behaviors>
        <w:guid w:val="{75B9B346-F779-4F51-BCF8-35602D94AF1E}"/>
      </w:docPartPr>
      <w:docPartBody>
        <w:p w:rsidR="00AD4D4A" w:rsidRDefault="00FD3DCD" w:rsidP="00FD3DCD">
          <w:pPr>
            <w:pStyle w:val="F6AABAB30CDA41B2A8A8FBD3A56FE82F"/>
          </w:pPr>
          <w:r w:rsidRPr="00F7756D">
            <w:rPr>
              <w:rStyle w:val="a3"/>
            </w:rPr>
            <w:t>Место для ввода текста.</w:t>
          </w:r>
        </w:p>
      </w:docPartBody>
    </w:docPart>
    <w:docPart>
      <w:docPartPr>
        <w:name w:val="9FE42423CD0D42C5B3329140BDC301AB"/>
        <w:category>
          <w:name w:val="Общие"/>
          <w:gallery w:val="placeholder"/>
        </w:category>
        <w:types>
          <w:type w:val="bbPlcHdr"/>
        </w:types>
        <w:behaviors>
          <w:behavior w:val="content"/>
        </w:behaviors>
        <w:guid w:val="{61A5F8A7-5807-42B7-BC46-886125364BBF}"/>
      </w:docPartPr>
      <w:docPartBody>
        <w:p w:rsidR="00AD4D4A" w:rsidRDefault="00AD4D4A" w:rsidP="00AD4D4A">
          <w:pPr>
            <w:pStyle w:val="9FE42423CD0D42C5B3329140BDC301AB"/>
          </w:pPr>
          <w:r w:rsidRPr="00F7756D">
            <w:rPr>
              <w:rStyle w:val="a3"/>
            </w:rPr>
            <w:t>Место для ввода текста.</w:t>
          </w:r>
        </w:p>
      </w:docPartBody>
    </w:docPart>
    <w:docPart>
      <w:docPartPr>
        <w:name w:val="E093010A7A8B4C1597437E3E27F63FF7"/>
        <w:category>
          <w:name w:val="Общие"/>
          <w:gallery w:val="placeholder"/>
        </w:category>
        <w:types>
          <w:type w:val="bbPlcHdr"/>
        </w:types>
        <w:behaviors>
          <w:behavior w:val="content"/>
        </w:behaviors>
        <w:guid w:val="{C2D184EA-4412-4B17-892F-53F30D6516D2}"/>
      </w:docPartPr>
      <w:docPartBody>
        <w:p w:rsidR="00AD4D4A" w:rsidRDefault="00AD4D4A" w:rsidP="00AD4D4A">
          <w:pPr>
            <w:pStyle w:val="E093010A7A8B4C1597437E3E27F63FF7"/>
          </w:pPr>
          <w:r w:rsidRPr="00F7756D">
            <w:rPr>
              <w:rStyle w:val="a3"/>
            </w:rPr>
            <w:t>Место для ввода текста.</w:t>
          </w:r>
        </w:p>
      </w:docPartBody>
    </w:docPart>
    <w:docPart>
      <w:docPartPr>
        <w:name w:val="32D8313FC12D4589BC32DF8E3D8FE70D"/>
        <w:category>
          <w:name w:val="Общие"/>
          <w:gallery w:val="placeholder"/>
        </w:category>
        <w:types>
          <w:type w:val="bbPlcHdr"/>
        </w:types>
        <w:behaviors>
          <w:behavior w:val="content"/>
        </w:behaviors>
        <w:guid w:val="{7CE4411F-2B60-415D-B1BE-ED0037DBC4EA}"/>
      </w:docPartPr>
      <w:docPartBody>
        <w:p w:rsidR="00AD4D4A" w:rsidRDefault="00AD4D4A" w:rsidP="00AD4D4A">
          <w:pPr>
            <w:pStyle w:val="32D8313FC12D4589BC32DF8E3D8FE70D"/>
          </w:pPr>
          <w:r w:rsidRPr="00F7756D">
            <w:rPr>
              <w:rStyle w:val="a3"/>
            </w:rPr>
            <w:t>Место для ввода текста.</w:t>
          </w:r>
        </w:p>
      </w:docPartBody>
    </w:docPart>
    <w:docPart>
      <w:docPartPr>
        <w:name w:val="EDF488B9199B45EE8D96B2A39B3F236E"/>
        <w:category>
          <w:name w:val="Общие"/>
          <w:gallery w:val="placeholder"/>
        </w:category>
        <w:types>
          <w:type w:val="bbPlcHdr"/>
        </w:types>
        <w:behaviors>
          <w:behavior w:val="content"/>
        </w:behaviors>
        <w:guid w:val="{1A09BFE7-06B3-412A-94D1-76F18B121847}"/>
      </w:docPartPr>
      <w:docPartBody>
        <w:p w:rsidR="00F513CB" w:rsidRDefault="00F3152F" w:rsidP="00F3152F">
          <w:pPr>
            <w:pStyle w:val="EDF488B9199B45EE8D96B2A39B3F236E"/>
          </w:pPr>
          <w:r w:rsidRPr="003E2695">
            <w:rPr>
              <w:rStyle w:val="a3"/>
            </w:rPr>
            <w:t>Место для ввода текста.</w:t>
          </w:r>
        </w:p>
      </w:docPartBody>
    </w:docPart>
    <w:docPart>
      <w:docPartPr>
        <w:name w:val="1CE5409678EE440DB8F4294E66570291"/>
        <w:category>
          <w:name w:val="Общие"/>
          <w:gallery w:val="placeholder"/>
        </w:category>
        <w:types>
          <w:type w:val="bbPlcHdr"/>
        </w:types>
        <w:behaviors>
          <w:behavior w:val="content"/>
        </w:behaviors>
        <w:guid w:val="{00589AB5-CF8A-45B1-8D13-11662B5C62FB}"/>
      </w:docPartPr>
      <w:docPartBody>
        <w:p w:rsidR="005A7A20" w:rsidRDefault="005A7A20" w:rsidP="005A7A20">
          <w:pPr>
            <w:pStyle w:val="1CE5409678EE440DB8F4294E66570291"/>
          </w:pPr>
          <w:r w:rsidRPr="003E2695">
            <w:rPr>
              <w:rStyle w:val="a3"/>
            </w:rPr>
            <w:t>Место для ввода текста.</w:t>
          </w:r>
        </w:p>
      </w:docPartBody>
    </w:docPart>
    <w:docPart>
      <w:docPartPr>
        <w:name w:val="8AED28A77D314F4AA6273D3B6D77DDFB"/>
        <w:category>
          <w:name w:val="Общие"/>
          <w:gallery w:val="placeholder"/>
        </w:category>
        <w:types>
          <w:type w:val="bbPlcHdr"/>
        </w:types>
        <w:behaviors>
          <w:behavior w:val="content"/>
        </w:behaviors>
        <w:guid w:val="{650606F4-DBDE-46CA-842F-D2F38790B5CF}"/>
      </w:docPartPr>
      <w:docPartBody>
        <w:p w:rsidR="005A7A20" w:rsidRDefault="005A7A20" w:rsidP="005A7A20">
          <w:pPr>
            <w:pStyle w:val="8AED28A77D314F4AA6273D3B6D77DDFB"/>
          </w:pPr>
          <w:r w:rsidRPr="003E2695">
            <w:rPr>
              <w:rStyle w:val="a3"/>
            </w:rPr>
            <w:t>Место для ввода текста.</w:t>
          </w:r>
        </w:p>
      </w:docPartBody>
    </w:docPart>
    <w:docPart>
      <w:docPartPr>
        <w:name w:val="1162FA0DFE0646AE80B9ACF762A2556A"/>
        <w:category>
          <w:name w:val="Общие"/>
          <w:gallery w:val="placeholder"/>
        </w:category>
        <w:types>
          <w:type w:val="bbPlcHdr"/>
        </w:types>
        <w:behaviors>
          <w:behavior w:val="content"/>
        </w:behaviors>
        <w:guid w:val="{B37D77E9-F76A-4451-AE72-E1BE275093E7}"/>
      </w:docPartPr>
      <w:docPartBody>
        <w:p w:rsidR="005A7A20" w:rsidRDefault="005A7A20" w:rsidP="005A7A20">
          <w:pPr>
            <w:pStyle w:val="1162FA0DFE0646AE80B9ACF762A2556A"/>
          </w:pPr>
          <w:r w:rsidRPr="003E2695">
            <w:rPr>
              <w:rStyle w:val="a3"/>
            </w:rPr>
            <w:t>Место для ввода текста.</w:t>
          </w:r>
        </w:p>
      </w:docPartBody>
    </w:docPart>
    <w:docPart>
      <w:docPartPr>
        <w:name w:val="9AFF46FDA58A4A599AD9EE2CF42A90EB"/>
        <w:category>
          <w:name w:val="Общие"/>
          <w:gallery w:val="placeholder"/>
        </w:category>
        <w:types>
          <w:type w:val="bbPlcHdr"/>
        </w:types>
        <w:behaviors>
          <w:behavior w:val="content"/>
        </w:behaviors>
        <w:guid w:val="{1F1FB0FC-0304-4D77-AD50-1700C7A87A1E}"/>
      </w:docPartPr>
      <w:docPartBody>
        <w:p w:rsidR="005A7A20" w:rsidRDefault="005A7A20" w:rsidP="005A7A20">
          <w:pPr>
            <w:pStyle w:val="9AFF46FDA58A4A599AD9EE2CF42A90EB"/>
          </w:pPr>
          <w:r w:rsidRPr="003E2695">
            <w:rPr>
              <w:rStyle w:val="a3"/>
            </w:rPr>
            <w:t>Место для ввода текста.</w:t>
          </w:r>
        </w:p>
      </w:docPartBody>
    </w:docPart>
    <w:docPart>
      <w:docPartPr>
        <w:name w:val="7DBDD812AE9B4F3C842958C11F2052B3"/>
        <w:category>
          <w:name w:val="Общие"/>
          <w:gallery w:val="placeholder"/>
        </w:category>
        <w:types>
          <w:type w:val="bbPlcHdr"/>
        </w:types>
        <w:behaviors>
          <w:behavior w:val="content"/>
        </w:behaviors>
        <w:guid w:val="{2434FA93-C6FC-4AE7-BDFA-383DBFFF8A5E}"/>
      </w:docPartPr>
      <w:docPartBody>
        <w:p w:rsidR="005A7A20" w:rsidRDefault="005A7A20" w:rsidP="005A7A20">
          <w:pPr>
            <w:pStyle w:val="7DBDD812AE9B4F3C842958C11F2052B3"/>
          </w:pPr>
          <w:r w:rsidRPr="003E2695">
            <w:rPr>
              <w:rStyle w:val="a3"/>
            </w:rPr>
            <w:t>Место для ввода текста.</w:t>
          </w:r>
        </w:p>
      </w:docPartBody>
    </w:docPart>
    <w:docPart>
      <w:docPartPr>
        <w:name w:val="169FCFF943114719858AA833ED748215"/>
        <w:category>
          <w:name w:val="Общие"/>
          <w:gallery w:val="placeholder"/>
        </w:category>
        <w:types>
          <w:type w:val="bbPlcHdr"/>
        </w:types>
        <w:behaviors>
          <w:behavior w:val="content"/>
        </w:behaviors>
        <w:guid w:val="{A58671C0-97AF-4114-BDEE-E127292D9750}"/>
      </w:docPartPr>
      <w:docPartBody>
        <w:p w:rsidR="005A7A20" w:rsidRDefault="005A7A20" w:rsidP="005A7A20">
          <w:pPr>
            <w:pStyle w:val="169FCFF943114719858AA833ED748215"/>
          </w:pPr>
          <w:r w:rsidRPr="003E2695">
            <w:rPr>
              <w:rStyle w:val="a3"/>
            </w:rPr>
            <w:t>Место для ввода текста.</w:t>
          </w:r>
        </w:p>
      </w:docPartBody>
    </w:docPart>
    <w:docPart>
      <w:docPartPr>
        <w:name w:val="4BF5475E48D1436285AAA13420CEE90E"/>
        <w:category>
          <w:name w:val="Общие"/>
          <w:gallery w:val="placeholder"/>
        </w:category>
        <w:types>
          <w:type w:val="bbPlcHdr"/>
        </w:types>
        <w:behaviors>
          <w:behavior w:val="content"/>
        </w:behaviors>
        <w:guid w:val="{A90D5A00-283B-4FE4-BCD3-39B7BC9B402B}"/>
      </w:docPartPr>
      <w:docPartBody>
        <w:p w:rsidR="005A7A20" w:rsidRDefault="005A7A20" w:rsidP="005A7A20">
          <w:pPr>
            <w:pStyle w:val="4BF5475E48D1436285AAA13420CEE90E"/>
          </w:pPr>
          <w:r w:rsidRPr="003E269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072A"/>
    <w:rsid w:val="001C695B"/>
    <w:rsid w:val="002900A7"/>
    <w:rsid w:val="002C066D"/>
    <w:rsid w:val="00386E43"/>
    <w:rsid w:val="003B6839"/>
    <w:rsid w:val="00496CEB"/>
    <w:rsid w:val="004B0511"/>
    <w:rsid w:val="004C3596"/>
    <w:rsid w:val="00512E57"/>
    <w:rsid w:val="00537D20"/>
    <w:rsid w:val="005A7A20"/>
    <w:rsid w:val="005C001E"/>
    <w:rsid w:val="005D0D4D"/>
    <w:rsid w:val="006A2E8F"/>
    <w:rsid w:val="006B7908"/>
    <w:rsid w:val="007E3530"/>
    <w:rsid w:val="008057C2"/>
    <w:rsid w:val="00810EC6"/>
    <w:rsid w:val="00824EC4"/>
    <w:rsid w:val="008F07C9"/>
    <w:rsid w:val="00914D01"/>
    <w:rsid w:val="009259C8"/>
    <w:rsid w:val="009A072A"/>
    <w:rsid w:val="009D11AA"/>
    <w:rsid w:val="00A059F3"/>
    <w:rsid w:val="00A0782A"/>
    <w:rsid w:val="00A1429E"/>
    <w:rsid w:val="00A242DA"/>
    <w:rsid w:val="00A81F68"/>
    <w:rsid w:val="00AD4D4A"/>
    <w:rsid w:val="00B048F4"/>
    <w:rsid w:val="00D54463"/>
    <w:rsid w:val="00DC61DE"/>
    <w:rsid w:val="00E62522"/>
    <w:rsid w:val="00E752DE"/>
    <w:rsid w:val="00E84088"/>
    <w:rsid w:val="00F04E4A"/>
    <w:rsid w:val="00F3152F"/>
    <w:rsid w:val="00F513CB"/>
    <w:rsid w:val="00F87975"/>
    <w:rsid w:val="00FC6CF3"/>
    <w:rsid w:val="00FD3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A7A20"/>
    <w:rPr>
      <w:color w:val="808080"/>
    </w:rPr>
  </w:style>
  <w:style w:type="paragraph" w:customStyle="1" w:styleId="7F0B7821239D4764A8F441B9C95695A7">
    <w:name w:val="7F0B7821239D4764A8F441B9C95695A7"/>
    <w:rsid w:val="009A072A"/>
  </w:style>
  <w:style w:type="paragraph" w:customStyle="1" w:styleId="A0D57AB67BDB496688780EB3F0FAD4BD">
    <w:name w:val="A0D57AB67BDB496688780EB3F0FAD4BD"/>
    <w:rsid w:val="00DC61DE"/>
  </w:style>
  <w:style w:type="paragraph" w:customStyle="1" w:styleId="4FF919A156D94E9F905A95356921968F">
    <w:name w:val="4FF919A156D94E9F905A95356921968F"/>
    <w:rsid w:val="00DC61DE"/>
  </w:style>
  <w:style w:type="paragraph" w:customStyle="1" w:styleId="E17BC726B17743A796FF4FFD382128AF">
    <w:name w:val="E17BC726B17743A796FF4FFD382128AF"/>
    <w:rsid w:val="00DC61DE"/>
  </w:style>
  <w:style w:type="paragraph" w:customStyle="1" w:styleId="3F24F942A8B142AE9266909B1147DAB8">
    <w:name w:val="3F24F942A8B142AE9266909B1147DAB8"/>
    <w:rsid w:val="00824EC4"/>
  </w:style>
  <w:style w:type="paragraph" w:customStyle="1" w:styleId="54C0356E93EC4F30AA5FC9AC1AFBD62C">
    <w:name w:val="54C0356E93EC4F30AA5FC9AC1AFBD62C"/>
    <w:rsid w:val="004B0511"/>
  </w:style>
  <w:style w:type="paragraph" w:customStyle="1" w:styleId="2ACA623E5BE4467EB99351E1DB0516D9">
    <w:name w:val="2ACA623E5BE4467EB99351E1DB0516D9"/>
    <w:rsid w:val="004B0511"/>
  </w:style>
  <w:style w:type="paragraph" w:customStyle="1" w:styleId="4E9832C0D48A4A9C8BF0BB07A39BA8C6">
    <w:name w:val="4E9832C0D48A4A9C8BF0BB07A39BA8C6"/>
    <w:rsid w:val="00A81F68"/>
  </w:style>
  <w:style w:type="paragraph" w:customStyle="1" w:styleId="7539EE49311B478A902A2D479C1CB2C5">
    <w:name w:val="7539EE49311B478A902A2D479C1CB2C5"/>
    <w:rsid w:val="00E84088"/>
    <w:pPr>
      <w:spacing w:after="200" w:line="276" w:lineRule="auto"/>
    </w:pPr>
  </w:style>
  <w:style w:type="paragraph" w:customStyle="1" w:styleId="B8CA0014D9D84A159D28BAFB83CEF81D">
    <w:name w:val="B8CA0014D9D84A159D28BAFB83CEF81D"/>
    <w:rsid w:val="00E84088"/>
    <w:pPr>
      <w:spacing w:after="200" w:line="276" w:lineRule="auto"/>
    </w:pPr>
  </w:style>
  <w:style w:type="paragraph" w:customStyle="1" w:styleId="7C2CE35A65A849C78D8048E21F39AF2E">
    <w:name w:val="7C2CE35A65A849C78D8048E21F39AF2E"/>
    <w:rsid w:val="00FD3DCD"/>
  </w:style>
  <w:style w:type="paragraph" w:customStyle="1" w:styleId="C8DF8DD033C44D50A253819041378AD3">
    <w:name w:val="C8DF8DD033C44D50A253819041378AD3"/>
    <w:rsid w:val="00FD3DCD"/>
  </w:style>
  <w:style w:type="paragraph" w:customStyle="1" w:styleId="1A20EB1C000B49FD828CD4D8BB6D3BAC">
    <w:name w:val="1A20EB1C000B49FD828CD4D8BB6D3BAC"/>
    <w:rsid w:val="00FD3DCD"/>
  </w:style>
  <w:style w:type="paragraph" w:customStyle="1" w:styleId="B441AA5DD6F44B55B52A21CEB3314772">
    <w:name w:val="B441AA5DD6F44B55B52A21CEB3314772"/>
    <w:rsid w:val="00FD3DCD"/>
  </w:style>
  <w:style w:type="paragraph" w:customStyle="1" w:styleId="D756BE3EE2C146D497ECC3060951F911">
    <w:name w:val="D756BE3EE2C146D497ECC3060951F911"/>
    <w:rsid w:val="00FD3DCD"/>
  </w:style>
  <w:style w:type="paragraph" w:customStyle="1" w:styleId="F6AABAB30CDA41B2A8A8FBD3A56FE82F">
    <w:name w:val="F6AABAB30CDA41B2A8A8FBD3A56FE82F"/>
    <w:rsid w:val="00FD3DCD"/>
  </w:style>
  <w:style w:type="paragraph" w:customStyle="1" w:styleId="9FE42423CD0D42C5B3329140BDC301AB">
    <w:name w:val="9FE42423CD0D42C5B3329140BDC301AB"/>
    <w:rsid w:val="00AD4D4A"/>
  </w:style>
  <w:style w:type="paragraph" w:customStyle="1" w:styleId="E093010A7A8B4C1597437E3E27F63FF7">
    <w:name w:val="E093010A7A8B4C1597437E3E27F63FF7"/>
    <w:rsid w:val="00AD4D4A"/>
  </w:style>
  <w:style w:type="paragraph" w:customStyle="1" w:styleId="32D8313FC12D4589BC32DF8E3D8FE70D">
    <w:name w:val="32D8313FC12D4589BC32DF8E3D8FE70D"/>
    <w:rsid w:val="00AD4D4A"/>
  </w:style>
  <w:style w:type="paragraph" w:customStyle="1" w:styleId="EDF488B9199B45EE8D96B2A39B3F236E">
    <w:name w:val="EDF488B9199B45EE8D96B2A39B3F236E"/>
    <w:rsid w:val="00F3152F"/>
    <w:pPr>
      <w:spacing w:after="200" w:line="276" w:lineRule="auto"/>
    </w:pPr>
  </w:style>
  <w:style w:type="paragraph" w:customStyle="1" w:styleId="206758135D3F44878D79449CFBB0591D">
    <w:name w:val="206758135D3F44878D79449CFBB0591D"/>
    <w:rsid w:val="005A7A20"/>
  </w:style>
  <w:style w:type="paragraph" w:customStyle="1" w:styleId="1CE5409678EE440DB8F4294E66570291">
    <w:name w:val="1CE5409678EE440DB8F4294E66570291"/>
    <w:rsid w:val="005A7A20"/>
  </w:style>
  <w:style w:type="paragraph" w:customStyle="1" w:styleId="8AED28A77D314F4AA6273D3B6D77DDFB">
    <w:name w:val="8AED28A77D314F4AA6273D3B6D77DDFB"/>
    <w:rsid w:val="005A7A20"/>
  </w:style>
  <w:style w:type="paragraph" w:customStyle="1" w:styleId="1162FA0DFE0646AE80B9ACF762A2556A">
    <w:name w:val="1162FA0DFE0646AE80B9ACF762A2556A"/>
    <w:rsid w:val="005A7A20"/>
  </w:style>
  <w:style w:type="paragraph" w:customStyle="1" w:styleId="9AFF46FDA58A4A599AD9EE2CF42A90EB">
    <w:name w:val="9AFF46FDA58A4A599AD9EE2CF42A90EB"/>
    <w:rsid w:val="005A7A20"/>
  </w:style>
  <w:style w:type="paragraph" w:customStyle="1" w:styleId="7DBDD812AE9B4F3C842958C11F2052B3">
    <w:name w:val="7DBDD812AE9B4F3C842958C11F2052B3"/>
    <w:rsid w:val="005A7A20"/>
  </w:style>
  <w:style w:type="paragraph" w:customStyle="1" w:styleId="169FCFF943114719858AA833ED748215">
    <w:name w:val="169FCFF943114719858AA833ED748215"/>
    <w:rsid w:val="005A7A20"/>
  </w:style>
  <w:style w:type="paragraph" w:customStyle="1" w:styleId="4BF5475E48D1436285AAA13420CEE90E">
    <w:name w:val="4BF5475E48D1436285AAA13420CEE90E"/>
    <w:rsid w:val="005A7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6419DD-0FDF-4B96-B9D8-0DA6EE664C21}">
  <we:reference id="wa104382081" version="1.55.1.0" store="en-US" storeType="OMEX"/>
  <we:alternateReferences>
    <we:reference id="wa104382081" version="1.55.1.0" store="en-US" storeType="OMEX"/>
  </we:alternateReferences>
  <we:properties>
    <we:property name="MENDELEY_CITATIONS_STYLE" value="{&quot;id&quot;:&quot;https://www.zotero.org/styles/gost-r-7-0-5-2008-numeric&quot;,&quot;title&quot;:&quot;Russian GOST R 7.0.5-2008 (numeric)&quot;,&quot;format&quot;:&quot;numeric&quot;,&quot;defaultLocale&quot;:&quot;ru-RU&quot;,&quot;isLocaleCodeValid&quot;:true}"/>
    <we:property name="MENDELEY_CITATIONS_LOCALE_CODE" value="&quot;ru-RU&quot;"/>
    <we:property name="MENDELEY_CITATIONS" value="[{&quot;citationID&quot;:&quot;MENDELEY_CITATION_d6410a49-5b4a-41e7-ad27-549c08fae7c8&quot;,&quot;properties&quot;:{&quot;noteIndex&quot;:0},&quot;isEdited&quot;:false,&quot;manualOverride&quot;:{&quot;isManuallyOverridden&quot;:false,&quot;citeprocText&quot;:&quot;[1]&quot;,&quot;manualOverrideText&quot;:&quot;&quot;},&quot;citationTag&quot;:&quot;MENDELEY_CITATION_v3_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&quot;,&quot;citationItems&quot;:[{&quot;id&quot;:&quot;4d6e2659-35df-387c-a1c5-2766bffcc399&quot;,&quot;itemData&quot;:{&quot;type&quot;:&quot;article-journal&quot;,&quot;id&quot;:&quot;4d6e2659-35df-387c-a1c5-2766bffcc399&quot;,&quot;title&quot;:&quot;Click chemistry: a transformative technology in nuclear medicine&quot;,&quot;author&quot;:[{&quot;family&quot;:&quot;Bauer&quot;,&quot;given&quot;:&quot;David&quot;,&quot;parse-names&quot;:false,&quot;dropping-particle&quot;:&quot;&quot;,&quot;non-dropping-particle&quot;:&quot;&quot;},{&quot;family&quot;:&quot;Sarrett&quot;,&quot;given&quot;:&quot;Samantha M.&quot;,&quot;parse-names&quot;:false,&quot;dropping-particle&quot;:&quot;&quot;,&quot;non-dropping-particle&quot;:&quot;&quot;},{&quot;family&quot;:&quot;Lewis&quot;,&quot;given&quot;:&quot;Jason S.&quot;,&quot;parse-names&quot;:false,&quot;dropping-particle&quot;:&quot;&quot;,&quot;non-dropping-particle&quot;:&quot;&quot;},{&quot;family&quot;:&quot;Zeglis&quot;,&quot;given&quot;:&quot;Brian M.&quot;,&quot;parse-names&quot;:false,&quot;dropping-particle&quot;:&quot;&quot;,&quot;non-dropping-particle&quot;:&quot;&quot;}],&quot;container-title&quot;:&quot;Nature Protocols&quot;,&quot;container-title-short&quot;:&quot;Nat. Protoc.&quot;,&quot;DOI&quot;:&quot;10.1038/s41596-023-00825-8&quot;,&quot;ISSN&quot;:&quot;1754-2189&quot;,&quot;issued&quot;:{&quot;date-parts&quot;:[[2023,6,26]]},&quot;page&quot;:&quot;1659-1668&quot;,&quot;issue&quot;:&quot;6&quot;,&quot;volume&quot;:&quot;18&quot;},&quot;isTemporary&quot;:false}]},{&quot;citationID&quot;:&quot;MENDELEY_CITATION_5b63a6f8-7be0-40eb-9779-ffbdc95f8d00&quot;,&quot;properties&quot;:{&quot;noteIndex&quot;:0},&quot;isEdited&quot;:false,&quot;manualOverride&quot;:{&quot;isManuallyOverridden&quot;:false,&quot;citeprocText&quot;:&quot;[2]&quot;,&quot;manualOverrideText&quot;:&quot;&quot;},&quot;citationTag&quot;:&quot;MENDELEY_CITATION_v3_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&quot;,&quot;citationItems&quot;:[{&quot;id&quot;:&quot;d42f3da0-3515-3970-89c0-9662dabdee25&quot;,&quot;itemData&quot;:{&quot;type&quot;:&quot;article-journal&quot;,&quot;id&quot;:&quot;d42f3da0-3515-3970-89c0-9662dabdee25&quot;,&quot;title&quot;:&quot;Composite Track-Etched Membranes: Synthesis and Multifaced Applications&quot;,&quot;author&quot;:[{&quot;family&quot;:&quot;Mashentseva&quot;,&quot;given&quot;:&quot;Anastassiya A.&quot;,&quot;parse-names&quot;:false,&quot;dropping-particle&quot;:&quot;&quot;,&quot;non-dropping-particle&quot;:&quot;&quot;},{&quot;family&quot;:&quot;Sutekin&quot;,&quot;given&quot;:&quot;Duygu S.&quot;,&quot;parse-names&quot;:false,&quot;dropping-particle&quot;:&quot;&quot;,&quot;non-dropping-particle&quot;:&quot;&quot;},{&quot;family&quot;:&quot;Rakisheva&quot;,&quot;given&quot;:&quot;Saniya R.&quot;,&quot;parse-names&quot;:false,&quot;dropping-particle&quot;:&quot;&quot;,&quot;non-dropping-particle&quot;:&quot;&quot;},{&quot;family&quot;:&quot;Barsbay&quot;,&quot;given&quot;:&quot;Murat&quot;,&quot;parse-names&quot;:false,&quot;dropping-particle&quot;:&quot;&quot;,&quot;non-dropping-particle&quot;:&quot;&quot;}],&quot;container-title&quot;:&quot;Polymers&quot;,&quot;container-title-short&quot;:&quot;Polymers (Basel).&quot;,&quot;DOI&quot;:&quot;10.3390/polym16182616&quot;,&quot;ISSN&quot;:&quot;2073-4360&quot;,&quot;issued&quot;:{&quot;date-parts&quot;:[[2024,9,15]]},&quot;page&quot;:&quot;2616&quot;,&quot;abstract&quot;:&quot;&lt;p&gt;Composite track-etched membranes (CTeMs) emerged as a versatile and high-performance class of materials, combining the precise pore structures of traditional track-etched membranes (TeMs) with the enhanced functionalities of integrated nanomaterials. This review provides a comprehensive overview of the synthesis, functionalization, and applications of CTeMs. By incorporating functional phases such as metal nanoparticles and conductive nanostructures, CTeMs exhibit improved performance in various domains. In environmental remediation, CTeMs effectively capture and decompose pollutants, offering both separation and detoxification. In sensor technology, they have the potential to provide high sensitivity and selectivity, essential for accurate detection in medical and environmental applications. For energy storage, CTeMs may be promising in enhancing ion transport, flexibility, and mechanical stability, addressing key issues in battery and supercapacitor performance. Biomedical applications may benefit from the versality of CTeMs, potentially supporting advanced drug delivery systems and tissue engineering scaffolds. Despite their numerous advantages, challenges remain in the fabrication and scalability of CTeMs, requiring sophisticated techniques and meticulous optimization. Future research directions include the development of cost-effective production methods and the exploration of new materials to further enhance the capabilities of CTeMs. This review underscores the transformative potential of CTeMs across various applications and highlights the need for continued innovation to fully realize their benefits.&lt;/p&gt;&quot;,&quot;issue&quot;:&quot;18&quot;,&quot;volume&quot;:&quot;16&quot;},&quot;isTemporary&quot;:false}]},{&quot;citationID&quot;:&quot;MENDELEY_CITATION_f429277b-65a1-4efb-83d2-949be6eafd0c&quot;,&quot;properties&quot;:{&quot;noteIndex&quot;:0},&quot;isEdited&quot;:false,&quot;manualOverride&quot;:{&quot;isManuallyOverridden&quot;:false,&quot;citeprocText&quot;:&quot;[2]&quot;,&quot;manualOverrideText&quot;:&quot;&quot;},&quot;citationTag&quot;:&quot;MENDELEY_CITATION_v3_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&quot;,&quot;citationItems&quot;:[{&quot;id&quot;:&quot;d42f3da0-3515-3970-89c0-9662dabdee25&quot;,&quot;itemData&quot;:{&quot;type&quot;:&quot;article-journal&quot;,&quot;id&quot;:&quot;d42f3da0-3515-3970-89c0-9662dabdee25&quot;,&quot;title&quot;:&quot;Composite Track-Etched Membranes: Synthesis and Multifaced Applications&quot;,&quot;author&quot;:[{&quot;family&quot;:&quot;Mashentseva&quot;,&quot;given&quot;:&quot;Anastassiya A.&quot;,&quot;parse-names&quot;:false,&quot;dropping-particle&quot;:&quot;&quot;,&quot;non-dropping-particle&quot;:&quot;&quot;},{&quot;family&quot;:&quot;Sutekin&quot;,&quot;given&quot;:&quot;Duygu S.&quot;,&quot;parse-names&quot;:false,&quot;dropping-particle&quot;:&quot;&quot;,&quot;non-dropping-particle&quot;:&quot;&quot;},{&quot;family&quot;:&quot;Rakisheva&quot;,&quot;given&quot;:&quot;Saniya R.&quot;,&quot;parse-names&quot;:false,&quot;dropping-particle&quot;:&quot;&quot;,&quot;non-dropping-particle&quot;:&quot;&quot;},{&quot;family&quot;:&quot;Barsbay&quot;,&quot;given&quot;:&quot;Murat&quot;,&quot;parse-names&quot;:false,&quot;dropping-particle&quot;:&quot;&quot;,&quot;non-dropping-particle&quot;:&quot;&quot;}],&quot;container-title&quot;:&quot;Polymers&quot;,&quot;container-title-short&quot;:&quot;Polymers (Basel).&quot;,&quot;DOI&quot;:&quot;10.3390/polym16182616&quot;,&quot;ISSN&quot;:&quot;2073-4360&quot;,&quot;issued&quot;:{&quot;date-parts&quot;:[[2024,9,15]]},&quot;page&quot;:&quot;2616&quot;,&quot;abstract&quot;:&quot;&lt;p&gt;Composite track-etched membranes (CTeMs) emerged as a versatile and high-performance class of materials, combining the precise pore structures of traditional track-etched membranes (TeMs) with the enhanced functionalities of integrated nanomaterials. This review provides a comprehensive overview of the synthesis, functionalization, and applications of CTeMs. By incorporating functional phases such as metal nanoparticles and conductive nanostructures, CTeMs exhibit improved performance in various domains. In environmental remediation, CTeMs effectively capture and decompose pollutants, offering both separation and detoxification. In sensor technology, they have the potential to provide high sensitivity and selectivity, essential for accurate detection in medical and environmental applications. For energy storage, CTeMs may be promising in enhancing ion transport, flexibility, and mechanical stability, addressing key issues in battery and supercapacitor performance. Biomedical applications may benefit from the versality of CTeMs, potentially supporting advanced drug delivery systems and tissue engineering scaffolds. Despite their numerous advantages, challenges remain in the fabrication and scalability of CTeMs, requiring sophisticated techniques and meticulous optimization. Future research directions include the development of cost-effective production methods and the exploration of new materials to further enhance the capabilities of CTeMs. This review underscores the transformative potential of CTeMs across various applications and highlights the need for continued innovation to fully realize their benefits.&lt;/p&gt;&quot;,&quot;issue&quot;:&quot;18&quot;,&quot;volume&quot;:&quot;16&quot;},&quot;isTemporary&quot;:false}]},{&quot;citationID&quot;:&quot;MENDELEY_CITATION_4986fd0b-9676-4c4a-8bda-fcf70050f491&quot;,&quot;properties&quot;:{&quot;noteIndex&quot;:0},&quot;isEdited&quot;:false,&quot;manualOverride&quot;:{&quot;isManuallyOverridden&quot;:false,&quot;citeprocText&quot;:&quot;[3]&quot;,&quot;manualOverrideText&quot;:&quot;&quot;},&quot;citationTag&quot;:&quot;MENDELEY_CITATION_v3_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&quot;,&quot;citationItems&quot;:[{&quot;id&quot;:&quot;cff36578-9ac4-32e4-933c-3d8edbd147f6&quot;,&quot;itemData&quot;:{&quot;type&quot;:&quot;article-journal&quot;,&quot;id&quot;:&quot;cff36578-9ac4-32e4-933c-3d8edbd147f6&quot;,&quot;title&quot;:&quot;Influence of deposition temperature on the structure and catalytic properties of the copper nanotubes composite membranes&quot;,&quot;author&quot;:[{&quot;family&quot;:&quot;Mashentseva&quot;,&quot;given&quot;:&quot;Anastassiya A&quot;,&quot;parse-names&quot;:false,&quot;dropping-particle&quot;:&quot;&quot;,&quot;non-dropping-particle&quot;:&quot;&quot;},{&quot;family&quot;:&quot;Kozlovskiy&quot;,&quot;given&quot;:&quot;Artem L&quot;,&quot;parse-names&quot;:false,&quot;dropping-particle&quot;:&quot;&quot;,&quot;non-dropping-particle&quot;:&quot;&quot;},{&quot;family&quot;:&quot;Zdorovets&quot;,&quot;given&quot;:&quot;Maxim&quot;,&quot;parse-names&quot;:false,&quot;dropping-particle&quot;:&quot;V&quot;,&quot;non-dropping-particle&quot;:&quot;&quot;}],&quot;container-title&quot;:&quot;Materials Research Express&quot;,&quot;container-title-short&quot;:&quot;Mater. Res. Express&quot;,&quot;DOI&quot;:&quot;10.1088/2053-1591/aacb5f&quot;,&quot;ISSN&quot;:&quot;2053-1591&quot;,&quot;issued&quot;:{&quot;date-parts&quot;:[[2018,6,26]]},&quot;page&quot;:&quot;065041&quot;,&quot;issue&quot;:&quot;6&quot;,&quot;volume&quot;:&quot;5&quot;},&quot;isTemporary&quot;:false}]},{&quot;citationID&quot;:&quot;MENDELEY_CITATION_3de4e006-d15e-4c4f-9a2e-6012af2fe575&quot;,&quot;properties&quot;:{&quot;noteIndex&quot;:0},&quot;isEdited&quot;:false,&quot;manualOverride&quot;:{&quot;isManuallyOverridden&quot;:false,&quot;citeprocText&quot;:&quot;[4]&quot;,&quot;manualOverrideText&quot;:&quot;&quot;},&quot;citationTag&quot;:&quot;MENDELEY_CITATION_v3_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&quot;,&quot;citationItems&quot;:[{&quot;id&quot;:&quot;d208eb6d-19e3-3f15-80e2-72d36574929b&quot;,&quot;itemData&quot;:{&quot;type&quot;:&quot;article-journal&quot;,&quot;id&quot;:&quot;d208eb6d-19e3-3f15-80e2-72d36574929b&quot;,&quot;title&quot;:&quot;Ligand-optimized electroless synthesis of silver nanotubes and their activity in the reduction of 4-nitrophenol&quot;,&quot;author&quot;:[{&quot;family&quot;:&quot;Muench&quot;,&quot;given&quot;:&quot;Falk&quot;,&quot;parse-names&quot;:false,&quot;dropping-particle&quot;:&quot;&quot;,&quot;non-dropping-particle&quot;:&quot;&quot;},{&quot;family&quot;:&quot;Rauber&quot;,&quot;given&quot;:&quot;Markus&quot;,&quot;parse-names&quot;:false,&quot;dropping-particle&quot;:&quot;&quot;,&quot;non-dropping-particle&quot;:&quot;&quot;},{&quot;family&quot;:&quot;Stegmann&quot;,&quot;given&quot;:&quot;Christian&quot;,&quot;parse-names&quot;:false,&quot;dropping-particle&quot;:&quot;&quot;,&quot;non-dropping-particle&quot;:&quot;&quot;},{&quot;family&quot;:&quot;Lauterbach&quot;,&quot;given&quot;:&quot;Stefan&quot;,&quot;parse-names&quot;:false,&quot;dropping-particle&quot;:&quot;&quot;,&quot;non-dropping-particle&quot;:&quot;&quot;},{&quot;family&quot;:&quot;Kunz&quot;,&quot;given&quot;:&quot;Ulrike&quot;,&quot;parse-names&quot;:false,&quot;dropping-particle&quot;:&quot;&quot;,&quot;non-dropping-particle&quot;:&quot;&quot;},{&quot;family&quot;:&quot;Kleebe&quot;,&quot;given&quot;:&quot;Hans-Joachim&quot;,&quot;parse-names&quot;:false,&quot;dropping-particle&quot;:&quot;&quot;,&quot;non-dropping-particle&quot;:&quot;&quot;},{&quot;family&quot;:&quot;Ensinger&quot;,&quot;given&quot;:&quot;Wolfgang&quot;,&quot;parse-names&quot;:false,&quot;dropping-particle&quot;:&quot;&quot;,&quot;non-dropping-particle&quot;:&quot;&quot;}],&quot;container-title&quot;:&quot;Nanotechnology&quot;,&quot;container-title-short&quot;:&quot;Nanotechnology&quot;,&quot;DOI&quot;:&quot;10.1088/0957-4484/22/41/415602&quot;,&quot;ISSN&quot;:&quot;0957-4484&quot;,&quot;issued&quot;:{&quot;date-parts&quot;:[[2011,10,14]]},&quot;page&quot;:&quot;415602&quot;,&quot;issue&quot;:&quot;41&quot;,&quot;volume&quot;:&quot;22&quot;},&quot;isTemporary&quot;:false}]},{&quot;citationID&quot;:&quot;MENDELEY_CITATION_0b11b101-bee8-4c34-9489-2d6016dd89b7&quot;,&quot;properties&quot;:{&quot;noteIndex&quot;:0},&quot;isEdited&quot;:false,&quot;manualOverride&quot;:{&quot;isManuallyOverridden&quot;:false,&quot;citeprocText&quot;:&quot;[4]&quot;,&quot;manualOverrideText&quot;:&quot;&quot;},&quot;citationTag&quot;:&quot;MENDELEY_CITATION_v3_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&quot;,&quot;citationItems&quot;:[{&quot;id&quot;:&quot;d208eb6d-19e3-3f15-80e2-72d36574929b&quot;,&quot;itemData&quot;:{&quot;type&quot;:&quot;article-journal&quot;,&quot;id&quot;:&quot;d208eb6d-19e3-3f15-80e2-72d36574929b&quot;,&quot;title&quot;:&quot;Ligand-optimized electroless synthesis of silver nanotubes and their activity in the reduction of 4-nitrophenol&quot;,&quot;author&quot;:[{&quot;family&quot;:&quot;Muench&quot;,&quot;given&quot;:&quot;Falk&quot;,&quot;parse-names&quot;:false,&quot;dropping-particle&quot;:&quot;&quot;,&quot;non-dropping-particle&quot;:&quot;&quot;},{&quot;family&quot;:&quot;Rauber&quot;,&quot;given&quot;:&quot;Markus&quot;,&quot;parse-names&quot;:false,&quot;dropping-particle&quot;:&quot;&quot;,&quot;non-dropping-particle&quot;:&quot;&quot;},{&quot;family&quot;:&quot;Stegmann&quot;,&quot;given&quot;:&quot;Christian&quot;,&quot;parse-names&quot;:false,&quot;dropping-particle&quot;:&quot;&quot;,&quot;non-dropping-particle&quot;:&quot;&quot;},{&quot;family&quot;:&quot;Lauterbach&quot;,&quot;given&quot;:&quot;Stefan&quot;,&quot;parse-names&quot;:false,&quot;dropping-particle&quot;:&quot;&quot;,&quot;non-dropping-particle&quot;:&quot;&quot;},{&quot;family&quot;:&quot;Kunz&quot;,&quot;given&quot;:&quot;Ulrike&quot;,&quot;parse-names&quot;:false,&quot;dropping-particle&quot;:&quot;&quot;,&quot;non-dropping-particle&quot;:&quot;&quot;},{&quot;family&quot;:&quot;Kleebe&quot;,&quot;given&quot;:&quot;Hans-Joachim&quot;,&quot;parse-names&quot;:false,&quot;dropping-particle&quot;:&quot;&quot;,&quot;non-dropping-particle&quot;:&quot;&quot;},{&quot;family&quot;:&quot;Ensinger&quot;,&quot;given&quot;:&quot;Wolfgang&quot;,&quot;parse-names&quot;:false,&quot;dropping-particle&quot;:&quot;&quot;,&quot;non-dropping-particle&quot;:&quot;&quot;}],&quot;container-title&quot;:&quot;Nanotechnology&quot;,&quot;container-title-short&quot;:&quot;Nanotechnology&quot;,&quot;DOI&quot;:&quot;10.1088/0957-4484/22/41/415602&quot;,&quot;ISSN&quot;:&quot;0957-4484&quot;,&quot;issued&quot;:{&quot;date-parts&quot;:[[2011,10,14]]},&quot;page&quot;:&quot;415602&quot;,&quot;issue&quot;:&quot;41&quot;,&quot;volume&quot;:&quot;22&quot;},&quot;isTemporary&quot;:false}]},{&quot;citationID&quot;:&quot;MENDELEY_CITATION_d1b97d54-c9a0-49bd-863f-2b495efb20e7&quot;,&quot;properties&quot;:{&quot;noteIndex&quot;:0},&quot;isEdited&quot;:false,&quot;manualOverride&quot;:{&quot;isManuallyOverridden&quot;:false,&quot;citeprocText&quot;:&quot;[5]&quot;,&quot;manualOverrideText&quot;:&quot;&quot;},&quot;citationTag&quot;:&quot;MENDELEY_CITATION_v3_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&quot;,&quot;citationItems&quot;:[{&quot;id&quot;:&quot;2a7171ac-e6f0-372a-99c7-771b2912e2e3&quot;,&quot;itemData&quot;:{&quot;type&quot;:&quot;article-journal&quot;,&quot;id&quot;:&quot;2a7171ac-e6f0-372a-99c7-771b2912e2e3&quot;,&quot;title&quot;:&quot;Synthesis, Structure, and Catalytic Activity of Au/Poly(ethylene terephthalate) Composites&quot;,&quot;author&quot;:[{&quot;family&quot;:&quot;Mashentseva&quot;,&quot;given&quot;:&quot;A.&quot;,&quot;parse-names&quot;:false,&quot;dropping-particle&quot;:&quot;&quot;,&quot;non-dropping-particle&quot;:&quot;&quot;},{&quot;family&quot;:&quot;Borgekov&quot;,&quot;given&quot;:&quot;D.&quot;,&quot;parse-names&quot;:false,&quot;dropping-particle&quot;:&quot;&quot;,&quot;non-dropping-particle&quot;:&quot;&quot;},{&quot;family&quot;:&quot;Zdorovets&quot;,&quot;given&quot;:&quot;M.&quot;,&quot;parse-names&quot;:false,&quot;dropping-particle&quot;:&quot;&quot;,&quot;non-dropping-particle&quot;:&quot;&quot;},{&quot;family&quot;:&quot;Russakova&quot;,&quot;given&quot;:&quot;A.&quot;,&quot;parse-names&quot;:false,&quot;dropping-particle&quot;:&quot;&quot;,&quot;non-dropping-particle&quot;:&quot;&quot;}],&quot;container-title&quot;:&quot;Acta Physica Polonica A&quot;,&quot;container-title-short&quot;:&quot;Acta Phys. Pol. A&quot;,&quot;DOI&quot;:&quot;10.12693/APhysPolA.125.1263&quot;,&quot;ISSN&quot;:&quot;0587-4246&quot;,&quot;issued&quot;:{&quot;date-parts&quot;:[[2014,6]]},&quot;page&quot;:&quot;1263-1267&quot;,&quot;issue&quot;:&quot;6&quot;,&quot;volume&quot;:&quot;125&quot;},&quot;isTemporary&quot;:false}]},{&quot;citationID&quot;:&quot;MENDELEY_CITATION_5bb42b4e-445d-44af-9cff-394f42a6b6b8&quot;,&quot;properties&quot;:{&quot;noteIndex&quot;:0},&quot;isEdited&quot;:false,&quot;manualOverride&quot;:{&quot;isManuallyOverridden&quot;:false,&quot;citeprocText&quot;:&quot;[5]&quot;,&quot;manualOverrideText&quot;:&quot;&quot;},&quot;citationTag&quot;:&quot;MENDELEY_CITATION_v3_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&quot;,&quot;citationItems&quot;:[{&quot;id&quot;:&quot;2a7171ac-e6f0-372a-99c7-771b2912e2e3&quot;,&quot;itemData&quot;:{&quot;type&quot;:&quot;article-journal&quot;,&quot;id&quot;:&quot;2a7171ac-e6f0-372a-99c7-771b2912e2e3&quot;,&quot;title&quot;:&quot;Synthesis, Structure, and Catalytic Activity of Au/Poly(ethylene terephthalate) Composites&quot;,&quot;author&quot;:[{&quot;family&quot;:&quot;Mashentseva&quot;,&quot;given&quot;:&quot;A.&quot;,&quot;parse-names&quot;:false,&quot;dropping-particle&quot;:&quot;&quot;,&quot;non-dropping-particle&quot;:&quot;&quot;},{&quot;family&quot;:&quot;Borgekov&quot;,&quot;given&quot;:&quot;D.&quot;,&quot;parse-names&quot;:false,&quot;dropping-particle&quot;:&quot;&quot;,&quot;non-dropping-particle&quot;:&quot;&quot;},{&quot;family&quot;:&quot;Zdorovets&quot;,&quot;given&quot;:&quot;M.&quot;,&quot;parse-names&quot;:false,&quot;dropping-particle&quot;:&quot;&quot;,&quot;non-dropping-particle&quot;:&quot;&quot;},{&quot;family&quot;:&quot;Russakova&quot;,&quot;given&quot;:&quot;A.&quot;,&quot;parse-names&quot;:false,&quot;dropping-particle&quot;:&quot;&quot;,&quot;non-dropping-particle&quot;:&quot;&quot;}],&quot;container-title&quot;:&quot;Acta Physica Polonica A&quot;,&quot;container-title-short&quot;:&quot;Acta Phys. Pol. A&quot;,&quot;DOI&quot;:&quot;10.12693/APhysPolA.125.1263&quot;,&quot;ISSN&quot;:&quot;0587-4246&quot;,&quot;issued&quot;:{&quot;date-parts&quot;:[[2014,6]]},&quot;page&quot;:&quot;1263-1267&quot;,&quot;issue&quot;:&quot;6&quot;,&quot;volume&quot;:&quot;125&quot;},&quot;isTemporary&quot;:false}]},{&quot;citationID&quot;:&quot;MENDELEY_CITATION_c3579e56-9c62-46ea-abfc-90522e06ed48&quot;,&quot;properties&quot;:{&quot;noteIndex&quot;:0},&quot;isEdited&quot;:false,&quot;manualOverride&quot;:{&quot;isManuallyOverridden&quot;:false,&quot;citeprocText&quot;:&quot;[5]&quot;,&quot;manualOverrideText&quot;:&quot;&quot;},&quot;citationTag&quot;:&quot;MENDELEY_CITATION_v3_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&quot;,&quot;citationItems&quot;:[{&quot;id&quot;:&quot;2a7171ac-e6f0-372a-99c7-771b2912e2e3&quot;,&quot;itemData&quot;:{&quot;type&quot;:&quot;article-journal&quot;,&quot;id&quot;:&quot;2a7171ac-e6f0-372a-99c7-771b2912e2e3&quot;,&quot;title&quot;:&quot;Synthesis, Structure, and Catalytic Activity of Au/Poly(ethylene terephthalate) Composites&quot;,&quot;author&quot;:[{&quot;family&quot;:&quot;Mashentseva&quot;,&quot;given&quot;:&quot;A.&quot;,&quot;parse-names&quot;:false,&quot;dropping-particle&quot;:&quot;&quot;,&quot;non-dropping-particle&quot;:&quot;&quot;},{&quot;family&quot;:&quot;Borgekov&quot;,&quot;given&quot;:&quot;D.&quot;,&quot;parse-names&quot;:false,&quot;dropping-particle&quot;:&quot;&quot;,&quot;non-dropping-particle&quot;:&quot;&quot;},{&quot;family&quot;:&quot;Zdorovets&quot;,&quot;given&quot;:&quot;M.&quot;,&quot;parse-names&quot;:false,&quot;dropping-particle&quot;:&quot;&quot;,&quot;non-dropping-particle&quot;:&quot;&quot;},{&quot;family&quot;:&quot;Russakova&quot;,&quot;given&quot;:&quot;A.&quot;,&quot;parse-names&quot;:false,&quot;dropping-particle&quot;:&quot;&quot;,&quot;non-dropping-particle&quot;:&quot;&quot;}],&quot;container-title&quot;:&quot;Acta Physica Polonica A&quot;,&quot;container-title-short&quot;:&quot;Acta Phys. Pol. A&quot;,&quot;DOI&quot;:&quot;10.12693/APhysPolA.125.1263&quot;,&quot;ISSN&quot;:&quot;0587-4246&quot;,&quot;issued&quot;:{&quot;date-parts&quot;:[[2014,6]]},&quot;page&quot;:&quot;1263-1267&quot;,&quot;issue&quot;:&quot;6&quot;,&quot;volume&quot;:&quot;125&quot;},&quot;isTemporary&quot;:false}]},{&quot;citationID&quot;:&quot;MENDELEY_CITATION_5866664a-de9f-4119-b6f8-3672c381ab32&quot;,&quot;properties&quot;:{&quot;noteIndex&quot;:0},&quot;isEdited&quot;:false,&quot;manualOverride&quot;:{&quot;isManuallyOverridden&quot;:false,&quot;citeprocText&quot;:&quot;[6]&quot;,&quot;manualOverrideText&quot;:&quot;&quot;},&quot;citationTag&quot;:&quot;MENDELEY_CITATION_v3_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&quot;,&quot;citationItems&quot;:[{&quot;id&quot;:&quot;48e6df36-01e8-39ec-822d-edfb3e39803a&quot;,&quot;itemData&quot;:{&quot;type&quot;:&quot;article-journal&quot;,&quot;id&quot;:&quot;48e6df36-01e8-39ec-822d-edfb3e39803a&quot;,&quot;title&quot;:&quot;Temperature Dependent Catalytic Activity of Ag/PET Ion-Track Membranes Composites&quot;,&quot;author&quot;:[{&quot;family&quot;:&quot;Borgekov&quot;,&quot;given&quot;:&quot;D.&quot;,&quot;parse-names&quot;:false,&quot;dropping-particle&quot;:&quot;&quot;,&quot;non-dropping-particle&quot;:&quot;&quot;},{&quot;family&quot;:&quot;Mashentseva&quot;,&quot;given&quot;:&quot;A.&quot;,&quot;parse-names&quot;:false,&quot;dropping-particle&quot;:&quot;&quot;,&quot;non-dropping-particle&quot;:&quot;&quot;},{&quot;family&quot;:&quot;Kislitsin&quot;,&quot;given&quot;:&quot;S.&quot;,&quot;parse-names&quot;:false,&quot;dropping-particle&quot;:&quot;&quot;,&quot;non-dropping-particle&quot;:&quot;&quot;},{&quot;family&quot;:&quot;Kozlovskiy&quot;,&quot;given&quot;:&quot;A.&quot;,&quot;parse-names&quot;:false,&quot;dropping-particle&quot;:&quot;&quot;,&quot;non-dropping-particle&quot;:&quot;&quot;},{&quot;family&quot;:&quot;Russakova&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Acta Physica Polonica A&quot;,&quot;container-title-short&quot;:&quot;Acta Phys. Pol. A&quot;,&quot;DOI&quot;:&quot;10.12693/APhysPolA.128.871&quot;,&quot;ISSN&quot;:&quot;0587-4246&quot;,&quot;issued&quot;:{&quot;date-parts&quot;:[[2015,11]]},&quot;page&quot;:&quot;871-875&quot;,&quot;issue&quot;:&quot;5&quot;,&quot;volume&quot;:&quot;128&quot;},&quot;isTemporary&quot;:false}]},{&quot;citationID&quot;:&quot;MENDELEY_CITATION_28bfd689-e88b-4630-924c-ff8ed0c507ec&quot;,&quot;properties&quot;:{&quot;noteIndex&quot;:0},&quot;isEdited&quot;:false,&quot;manualOverride&quot;:{&quot;isManuallyOverridden&quot;:false,&quot;citeprocText&quot;:&quot;[7]&quot;,&quot;manualOverrideText&quot;:&quot;&quot;},&quot;citationTag&quot;:&quot;MENDELEY_CITATION_v3_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&quot;,&quot;citationItems&quot;:[{&quot;id&quot;:&quot;6f17c9a6-b8d7-3bef-8d84-c4f022714272&quot;,&quot;itemData&quot;:{&quot;type&quot;:&quot;article-journal&quot;,&quot;id&quot;:&quot;6f17c9a6-b8d7-3bef-8d84-c4f022714272&quot;,&quot;title&quot;:&quot;Comparative catalytic activity of PET track-etched membranes with embedded silver and gold nanotubes&quot;,&quot;author&quot;:[{&quot;family&quot;:&quot;Mashentseva&quot;,&quot;given&quot;:&quot;Anastassiya&quot;,&quot;parse-names&quot;:false,&quot;dropping-particle&quot;:&quot;&quot;,&quot;non-dropping-particle&quot;:&quot;&quot;},{&quot;family&quot;:&quot;Borgekov&quot;,&quot;given&quot;:&quot;Daryn&quot;,&quot;parse-names&quot;:false,&quot;dropping-particle&quot;:&quot;&quot;,&quot;non-dropping-particle&quot;:&quot;&quot;},{&quot;family&quot;:&quot;Kislitsin&quot;,&quot;given&quot;:&quot;Sergey&quot;,&quot;parse-names&quot;:false,&quot;dropping-particle&quot;:&quot;&quot;,&quot;non-dropping-particle&quot;:&quot;&quot;},{&quot;family&quot;:&quot;Zdorovets&quot;,&quot;given&quot;:&quot;Maxim&quot;,&quot;parse-names&quot;:false,&quot;dropping-particle&quot;:&quot;&quot;,&quot;non-dropping-particle&quot;:&quot;&quot;},{&quot;family&quot;:&quot;Migunova&quot;,&quot;given&quot;:&quot;Anastassiya&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DOI&quot;:&quot;10.1016/j.nimb.2015.07.063&quot;,&quot;ISSN&quot;:&quot;0168583X&quot;,&quot;issued&quot;:{&quot;date-parts&quot;:[[2015,12]]},&quot;page&quot;:&quot;70-74&quot;,&quot;volume&quot;:&quot;365&quot;},&quot;isTemporary&quot;:false}]},{&quot;citationID&quot;:&quot;MENDELEY_CITATION_eb43157d-620d-445f-a323-5d30b5956fb9&quot;,&quot;properties&quot;:{&quot;noteIndex&quot;:0},&quot;isEdited&quot;:false,&quot;manualOverride&quot;:{&quot;isManuallyOverridden&quot;:false,&quot;citeprocText&quot;:&quot;[6]&quot;,&quot;manualOverrideText&quot;:&quot;&quot;},&quot;citationTag&quot;:&quot;MENDELEY_CITATION_v3_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&quot;,&quot;citationItems&quot;:[{&quot;id&quot;:&quot;48e6df36-01e8-39ec-822d-edfb3e39803a&quot;,&quot;itemData&quot;:{&quot;type&quot;:&quot;article-journal&quot;,&quot;id&quot;:&quot;48e6df36-01e8-39ec-822d-edfb3e39803a&quot;,&quot;title&quot;:&quot;Temperature Dependent Catalytic Activity of Ag/PET Ion-Track Membranes Composites&quot;,&quot;author&quot;:[{&quot;family&quot;:&quot;Borgekov&quot;,&quot;given&quot;:&quot;D.&quot;,&quot;parse-names&quot;:false,&quot;dropping-particle&quot;:&quot;&quot;,&quot;non-dropping-particle&quot;:&quot;&quot;},{&quot;family&quot;:&quot;Mashentseva&quot;,&quot;given&quot;:&quot;A.&quot;,&quot;parse-names&quot;:false,&quot;dropping-particle&quot;:&quot;&quot;,&quot;non-dropping-particle&quot;:&quot;&quot;},{&quot;family&quot;:&quot;Kislitsin&quot;,&quot;given&quot;:&quot;S.&quot;,&quot;parse-names&quot;:false,&quot;dropping-particle&quot;:&quot;&quot;,&quot;non-dropping-particle&quot;:&quot;&quot;},{&quot;family&quot;:&quot;Kozlovskiy&quot;,&quot;given&quot;:&quot;A.&quot;,&quot;parse-names&quot;:false,&quot;dropping-particle&quot;:&quot;&quot;,&quot;non-dropping-particle&quot;:&quot;&quot;},{&quot;family&quot;:&quot;Russakova&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Acta Physica Polonica A&quot;,&quot;container-title-short&quot;:&quot;Acta Phys. Pol. A&quot;,&quot;DOI&quot;:&quot;10.12693/APhysPolA.128.871&quot;,&quot;ISSN&quot;:&quot;0587-4246&quot;,&quot;issued&quot;:{&quot;date-parts&quot;:[[2015,11]]},&quot;page&quot;:&quot;871-875&quot;,&quot;issue&quot;:&quot;5&quot;,&quot;volume&quot;:&quot;128&quot;},&quot;isTemporary&quot;:false}]},{&quot;citationID&quot;:&quot;MENDELEY_CITATION_bbb6d284-9afd-42d7-93b0-306fe4a900a0&quot;,&quot;properties&quot;:{&quot;noteIndex&quot;:0},&quot;isEdited&quot;:false,&quot;manualOverride&quot;:{&quot;isManuallyOverridden&quot;:false,&quot;citeprocText&quot;:&quot;[8]&quot;,&quot;manualOverrideText&quot;:&quot;&quot;},&quot;citationTag&quot;:&quot;MENDELEY_CITATION_v3_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&quot;,&quot;citationItems&quot;:[{&quot;id&quot;:&quot;79aaa2a4-a285-3980-8ebe-0d4fe902b0bd&quot;,&quot;itemData&quot;:{&quot;type&quot;:&quot;article-journal&quot;,&quot;id&quot;:&quot;79aaa2a4-a285-3980-8ebe-0d4fe902b0bd&quot;,&quot;title&quot;:&quot;Template-based synthesis of metallic Pd nanotubes by electroless deposition and their use as catalysts in the 4-nitrophenol model reaction&quot;,&quot;author&quot;:[{&quot;family&quot;:&quot;Felix&quot;,&quot;given&quot;:&quot;Eva-Maria&quot;,&quot;parse-names&quot;:false,&quot;dropping-particle&quot;:&quot;&quot;,&quot;non-dropping-particle&quot;:&quot;&quot;},{&quot;family&quot;:&quot;Antoni&quot;,&quot;given&quot;:&quot;Markus&quot;,&quot;parse-names&quot;:false,&quot;dropping-particle&quot;:&quot;&quot;,&quot;non-dropping-particle&quot;:&quot;&quot;},{&quot;family&quot;:&quot;Pause&quot;,&quot;given&quot;:&quot;Isabelle&quot;,&quot;parse-names&quot;:false,&quot;dropping-particle&quot;:&quot;&quot;,&quot;non-dropping-particle&quot;:&quot;&quot;},{&quot;family&quot;:&quot;Schaefer&quot;,&quot;given&quot;:&quot;Sandra&quot;,&quot;parse-names&quot;:false,&quot;dropping-particle&quot;:&quot;&quot;,&quot;non-dropping-particle&quot;:&quot;&quot;},{&quot;family&quot;:&quot;Kunz&quot;,&quot;given&quot;:&quot;Ulrike&quot;,&quot;parse-names&quot;:false,&quot;dropping-particle&quot;:&quot;&quot;,&quot;non-dropping-particle&quot;:&quot;&quot;},{&quot;family&quot;:&quot;Weidler&quot;,&quot;given&quot;:&quot;Natascha&quot;,&quot;parse-names&quot;:false,&quot;dropping-particle&quot;:&quot;&quot;,&quot;non-dropping-particle&quot;:&quot;&quot;},{&quot;family&quot;:&quot;Muench&quot;,&quot;given&quot;:&quot;Falk&quot;,&quot;parse-names&quot;:false,&quot;dropping-particle&quot;:&quot;&quot;,&quot;non-dropping-particle&quot;:&quot;&quot;},{&quot;family&quot;:&quot;Ensinger&quot;,&quot;given&quot;:&quot;Wolfgang&quot;,&quot;parse-names&quot;:false,&quot;dropping-particle&quot;:&quot;&quot;,&quot;non-dropping-particle&quot;:&quot;&quot;}],&quot;container-title&quot;:&quot;Green Chemistry&quot;,&quot;DOI&quot;:&quot;10.1039/C5GC01356A&quot;,&quot;ISSN&quot;:&quot;1463-9262&quot;,&quot;issued&quot;:{&quot;date-parts&quot;:[[2016]]},&quot;page&quot;:&quot;558-564&quot;,&quot;abstract&quot;:&quot;&lt;p&gt; The approach of combining the well-established electroless plating method for the fabrication of nanostructures with &lt;italic&gt;Green Chemistry&lt;/italic&gt; offers a new route to the formation of high aspect ratio palladium nanotubes. &lt;/p&gt;&quot;,&quot;issue&quot;:&quot;2&quot;,&quot;volume&quot;:&quot;18&quot;,&quot;container-title-short&quot;:&quot;&quot;},&quot;isTemporary&quot;:false}]},{&quot;citationID&quot;:&quot;MENDELEY_CITATION_e9ff88de-6fb2-4a48-b25c-756ced52e5fb&quot;,&quot;properties&quot;:{&quot;noteIndex&quot;:0},&quot;isEdited&quot;:false,&quot;manualOverride&quot;:{&quot;isManuallyOverridden&quot;:false,&quot;citeprocText&quot;:&quot;[8]&quot;,&quot;manualOverrideText&quot;:&quot;&quot;},&quot;citationTag&quot;:&quot;MENDELEY_CITATION_v3_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&quot;,&quot;citationItems&quot;:[{&quot;id&quot;:&quot;79aaa2a4-a285-3980-8ebe-0d4fe902b0bd&quot;,&quot;itemData&quot;:{&quot;type&quot;:&quot;article-journal&quot;,&quot;id&quot;:&quot;79aaa2a4-a285-3980-8ebe-0d4fe902b0bd&quot;,&quot;title&quot;:&quot;Template-based synthesis of metallic Pd nanotubes by electroless deposition and their use as catalysts in the 4-nitrophenol model reaction&quot;,&quot;author&quot;:[{&quot;family&quot;:&quot;Felix&quot;,&quot;given&quot;:&quot;Eva-Maria&quot;,&quot;parse-names&quot;:false,&quot;dropping-particle&quot;:&quot;&quot;,&quot;non-dropping-particle&quot;:&quot;&quot;},{&quot;family&quot;:&quot;Antoni&quot;,&quot;given&quot;:&quot;Markus&quot;,&quot;parse-names&quot;:false,&quot;dropping-particle&quot;:&quot;&quot;,&quot;non-dropping-particle&quot;:&quot;&quot;},{&quot;family&quot;:&quot;Pause&quot;,&quot;given&quot;:&quot;Isabelle&quot;,&quot;parse-names&quot;:false,&quot;dropping-particle&quot;:&quot;&quot;,&quot;non-dropping-particle&quot;:&quot;&quot;},{&quot;family&quot;:&quot;Schaefer&quot;,&quot;given&quot;:&quot;Sandra&quot;,&quot;parse-names&quot;:false,&quot;dropping-particle&quot;:&quot;&quot;,&quot;non-dropping-particle&quot;:&quot;&quot;},{&quot;family&quot;:&quot;Kunz&quot;,&quot;given&quot;:&quot;Ulrike&quot;,&quot;parse-names&quot;:false,&quot;dropping-particle&quot;:&quot;&quot;,&quot;non-dropping-particle&quot;:&quot;&quot;},{&quot;family&quot;:&quot;Weidler&quot;,&quot;given&quot;:&quot;Natascha&quot;,&quot;parse-names&quot;:false,&quot;dropping-particle&quot;:&quot;&quot;,&quot;non-dropping-particle&quot;:&quot;&quot;},{&quot;family&quot;:&quot;Muench&quot;,&quot;given&quot;:&quot;Falk&quot;,&quot;parse-names&quot;:false,&quot;dropping-particle&quot;:&quot;&quot;,&quot;non-dropping-particle&quot;:&quot;&quot;},{&quot;family&quot;:&quot;Ensinger&quot;,&quot;given&quot;:&quot;Wolfgang&quot;,&quot;parse-names&quot;:false,&quot;dropping-particle&quot;:&quot;&quot;,&quot;non-dropping-particle&quot;:&quot;&quot;}],&quot;container-title&quot;:&quot;Green Chemistry&quot;,&quot;DOI&quot;:&quot;10.1039/C5GC01356A&quot;,&quot;ISSN&quot;:&quot;1463-9262&quot;,&quot;issued&quot;:{&quot;date-parts&quot;:[[2016]]},&quot;page&quot;:&quot;558-564&quot;,&quot;abstract&quot;:&quot;&lt;p&gt; The approach of combining the well-established electroless plating method for the fabrication of nanostructures with &lt;italic&gt;Green Chemistry&lt;/italic&gt; offers a new route to the formation of high aspect ratio palladium nanotubes. &lt;/p&gt;&quot;,&quot;issue&quot;:&quot;2&quot;,&quot;volume&quot;:&quot;18&quot;,&quot;container-title-short&quot;:&quot;&quot;},&quot;isTemporary&quot;:false}]},{&quot;citationID&quot;:&quot;MENDELEY_CITATION_981518c1-0f35-4b14-8d42-b29202217939&quot;,&quot;properties&quot;:{&quot;noteIndex&quot;:0},&quot;isEdited&quot;:false,&quot;manualOverride&quot;:{&quot;isManuallyOverridden&quot;:false,&quot;citeprocText&quot;:&quot;[9]&quot;,&quot;manualOverrideText&quot;:&quot;&quot;},&quot;citationTag&quot;:&quot;MENDELEY_CITATION_v3_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&quot;,&quot;citationItems&quot;:[{&quot;id&quot;:&quot;a6bd7cdd-f565-39e0-ade4-8668e88b502e&quot;,&quot;itemData&quot;:{&quot;type&quot;:&quot;article-journal&quot;,&quot;id&quot;:&quot;a6bd7cdd-f565-39e0-ade4-8668e88b502e&quot;,&quot;title&quot;:&quot;RETRACTED ARTICLE: The effect of oxidation pretreatment of polymer template on the formation and catalytic activity of Au/PET membrane composites&quot;,&quot;author&quot;:[{&quot;family&quot;:&quot;Korolkov&quot;,&quot;given&quot;:&quot;Ilya&quot;,&quot;parse-names&quot;:false,&quot;dropping-particle&quot;:&quot;V.&quot;,&quot;non-dropping-particle&quot;:&quot;&quot;},{&quot;family&quot;:&quot;Borgekov&quot;,&quot;given&quot;:&quot;Daryn B.&quot;,&quot;parse-names&quot;:false,&quot;dropping-particle&quot;:&quot;&quot;,&quot;non-dropping-particle&quot;:&quot;&quot;},{&quot;family&quot;:&quot;Mashentseva&quot;,&quot;given&quot;:&quot;Anastassiya A.&quot;,&quot;parse-names&quot;:false,&quot;dropping-particle&quot;:&quot;&quot;,&quot;non-dropping-particle&quot;:&quot;&quot;},{&quot;family&quot;:&quot;Güven&quot;,&quot;given&quot;:&quot;Olgun&quot;,&quot;parse-names&quot;:false,&quot;dropping-particle&quot;:&quot;&quot;,&quot;non-dropping-particle&quot;:&quot;&quot;},{&quot;family&quot;:&quot;Atıcı&quot;,&quot;given&quot;:&quot;Ayse Bakar&quot;,&quot;parse-names&quot;:false,&quot;dropping-particle&quot;:&quot;&quot;,&quot;non-dropping-particle&quot;:&quot;&quot;},{&quot;family&quot;:&quot;Kozlovskiy&quot;,&quot;given&quot;:&quot;Artem L.&quot;,&quot;parse-names&quot;:false,&quot;dropping-particle&quot;:&quot;&quot;,&quot;non-dropping-particle&quot;:&quot;&quot;},{&quot;family&quot;:&quot;Zdorovets&quot;,&quot;given&quot;:&quot;Maxim&quot;,&quot;parse-names&quot;:false,&quot;dropping-particle&quot;:&quot;V.&quot;,&quot;non-dropping-particle&quot;:&quot;&quot;}],&quot;container-title&quot;:&quot;Chemical Papers&quot;,&quot;DOI&quot;:&quot;10.1007/s11696-017-0229-1&quot;,&quot;ISSN&quot;:&quot;2585-7290&quot;,&quot;issued&quot;:{&quot;date-parts&quot;:[[2017,12,19]]},&quot;page&quot;:&quot;2353-2358&quot;,&quot;issue&quot;:&quot;12&quot;,&quot;volume&quot;:&quot;71&quot;,&quot;container-title-short&quot;:&quot;&quot;},&quot;isTemporary&quot;:false}]},{&quot;citationID&quot;:&quot;MENDELEY_CITATION_eb42adae-10db-4b66-b5a2-2e85f816bbf7&quot;,&quot;properties&quot;:{&quot;noteIndex&quot;:0},&quot;isEdited&quot;:false,&quot;manualOverride&quot;:{&quot;isManuallyOverridden&quot;:false,&quot;citeprocText&quot;:&quot;[10]&quot;,&quot;manualOverrideText&quot;:&quot;&quot;},&quot;citationTag&quot;:&quot;MENDELEY_CITATION_v3_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&quot;,&quot;citationItems&quot;:[{&quot;id&quot;:&quot;33225604-d37d-3617-95c3-eab113bf280b&quot;,&quot;itemData&quot;:{&quot;type&quot;:&quot;article-journal&quot;,&quot;id&quot;:&quot;33225604-d37d-3617-95c3-eab113bf280b&quot;,&quot;title&quot;:&quot;Catalytic Activity of Composite Track-Etched Membranes Based on Copper Nanotubes in Flow and Static Modes&quot;,&quot;author&quot;:[{&quot;family&quot;:&quot;Mashentseva&quot;,&quot;given&quot;:&quot;A. A.&quot;,&quot;parse-names&quot;:false,&quot;dropping-particle&quot;:&quot;&quot;,&quot;non-dropping-particle&quot;:&quot;&quot;},{&quot;family&quot;:&quot;Zdorovets&quot;,&quot;given&quot;:&quot;M.&quot;,&quot;parse-names&quot;:false,&quot;dropping-particle&quot;:&quot;V.&quot;,&quot;non-dropping-particle&quot;:&quot;&quot;}],&quot;container-title&quot;:&quot;Petroleum Chemistry&quot;,&quot;DOI&quot;:&quot;10.1134/S0965544119050074&quot;,&quot;ISSN&quot;:&quot;0965-5441&quot;,&quot;issued&quot;:{&quot;date-parts&quot;:[[2019,5,11]]},&quot;page&quot;:&quot;552-557&quot;,&quot;issue&quot;:&quot;5&quot;,&quot;volume&quot;:&quot;59&quot;,&quot;container-title-short&quot;:&quot;&quot;},&quot;isTemporary&quot;:false}]},{&quot;citationID&quot;:&quot;MENDELEY_CITATION_3de4d8d2-f1c7-4d3a-af81-676048acaaf7&quot;,&quot;properties&quot;:{&quot;noteIndex&quot;:0},&quot;isEdited&quot;:false,&quot;manualOverride&quot;:{&quot;isManuallyOverridden&quot;:false,&quot;citeprocText&quot;:&quot;[10]&quot;,&quot;manualOverrideText&quot;:&quot;&quot;},&quot;citationTag&quot;:&quot;MENDELEY_CITATION_v3_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&quot;,&quot;citationItems&quot;:[{&quot;id&quot;:&quot;33225604-d37d-3617-95c3-eab113bf280b&quot;,&quot;itemData&quot;:{&quot;type&quot;:&quot;article-journal&quot;,&quot;id&quot;:&quot;33225604-d37d-3617-95c3-eab113bf280b&quot;,&quot;title&quot;:&quot;Catalytic Activity of Composite Track-Etched Membranes Based on Copper Nanotubes in Flow and Static Modes&quot;,&quot;author&quot;:[{&quot;family&quot;:&quot;Mashentseva&quot;,&quot;given&quot;:&quot;A. A.&quot;,&quot;parse-names&quot;:false,&quot;dropping-particle&quot;:&quot;&quot;,&quot;non-dropping-particle&quot;:&quot;&quot;},{&quot;family&quot;:&quot;Zdorovets&quot;,&quot;given&quot;:&quot;M.&quot;,&quot;parse-names&quot;:false,&quot;dropping-particle&quot;:&quot;V.&quot;,&quot;non-dropping-particle&quot;:&quot;&quot;}],&quot;container-title&quot;:&quot;Petroleum Chemistry&quot;,&quot;DOI&quot;:&quot;10.1134/S0965544119050074&quot;,&quot;ISSN&quot;:&quot;0965-5441&quot;,&quot;issued&quot;:{&quot;date-parts&quot;:[[2019,5,11]]},&quot;page&quot;:&quot;552-557&quot;,&quot;issue&quot;:&quot;5&quot;,&quot;volume&quot;:&quot;59&quot;,&quot;container-title-short&quot;:&quot;&quot;},&quot;isTemporary&quot;:false}]},{&quot;citationID&quot;:&quot;MENDELEY_CITATION_8ce71630-63a1-4c1f-b6aa-57741c84d313&quot;,&quot;properties&quot;:{&quot;noteIndex&quot;:0},&quot;isEdited&quot;:false,&quot;manualOverride&quot;:{&quot;isManuallyOverridden&quot;:false,&quot;citeprocText&quot;:&quot;[11]&quot;,&quot;manualOverrideText&quot;:&quot;&quot;},&quot;citationTag&quot;:&quot;MENDELEY_CITATION_v3_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&quot;,&quot;citationItems&quot;:[{&quot;id&quot;:&quot;17828f28-f75b-3d18-9e99-c7c784a57ba2&quot;,&quot;itemData&quot;:{&quot;type&quot;:&quot;article-journal&quot;,&quot;id&quot;:&quot;17828f28-f75b-3d18-9e99-c7c784a57ba2&quot;,&quot;title&quot;:&quot;Cu/CuO Composite Track-Etched Membranes for Catalytic Decomposition of Nitrophenols and Removal of As(III)&quot;,&quot;author&quot;:[{&quot;family&quot;:&quot;Mashentseva&quot;,&quot;given&quot;:&quot;Anastassiya A.&quot;,&quot;parse-names&quot;:false,&quot;dropping-particle&quot;:&quot;&quot;,&quot;non-dropping-particle&quot;:&quot;&quot;},{&quot;family&quot;:&quot;Barsbay&quot;,&quot;given&quot;:&quot;Murat&quot;,&quot;parse-names&quot;:false,&quot;dropping-particle&quot;:&quot;&quot;,&quot;non-dropping-particle&quot;:&quot;&quot;},{&quot;family&quot;:&quot;Zdorovets&quot;,&quot;given&quot;:&quot;Maxim&quot;,&quot;parse-names&quot;:false,&quot;dropping-particle&quot;:&quot;V.&quot;,&quot;non-dropping-particle&quot;:&quot;&quot;},{&quot;family&quot;:&quot;Zheltov&quot;,&quot;given&quot;:&quot;Dmitriy A.&quot;,&quot;parse-names&quot;:false,&quot;dropping-particle&quot;:&quot;&quot;,&quot;non-dropping-particle&quot;:&quot;&quot;},{&quot;family&quot;:&quot;Güven&quot;,&quot;given&quot;:&quot;Olgun&quot;,&quot;parse-names&quot;:false,&quot;dropping-particle&quot;:&quot;&quot;,&quot;non-dropping-particle&quot;:&quot;&quot;}],&quot;container-title&quot;:&quot;Nanomaterials&quot;,&quot;DOI&quot;:&quot;10.3390/nano10081552&quot;,&quot;ISSN&quot;:&quot;2079-4991&quot;,&quot;issued&quot;:{&quot;date-parts&quot;:[[2020,8,7]]},&quot;page&quot;:&quot;1552&quot;,&quot;abstract&quot;:&quot;&lt;p&gt;One of the promising applications of nanomaterials is to use them as catalysts and sorbents to remove toxic pollutants such as nitroaromatic compounds and heavy metal ions for environmental protection. This work reports the synthesis of Cu/CuO-deposited composite track-etched membranes through low-temperature annealing and their application in catalysis and sorption. The synthesized Cu/CuO/poly(ethylene terephthalate) (PET) composites presented efficient catalytic activity with high conversion yield in the reduction of nitro aryl compounds to their corresponding amino derivatives. It has been found that increasing the time of annealing raises the ratio of the copper(II) oxide (CuO) tenorite phase in the structure, which leads to a significant increase in the catalytic activity of the composites. The samples presented maximum catalytic activity after 5 h of annealing, where the ratio of CuO phase and the degree of crystallinity were 64.3% and 62.7%, respectively. The catalytic activity of pristine and annealed composites was tested in the reduction of 4-nitroaniline and was shown to remain practically unchanged for five consecutive test cycles. Composites annealed at 140 °C were also tested for their capacity to absorb arsenic(III) ions in cross-flow mode. It was observed that the sorption capacity of composite membranes increased by 48.7% compared to the pristine sample and reached its maximum after 10 h of annealing, then gradually decreased by 24% with further annealing.&lt;/p&gt;&quot;,&quot;issue&quot;:&quot;8&quot;,&quot;volume&quot;:&quot;10&quot;,&quot;container-title-short&quot;:&quot;&quot;},&quot;isTemporary&quot;:false}]},{&quot;citationID&quot;:&quot;MENDELEY_CITATION_d0a5597a-31bb-428f-b2f4-98f44900e3d4&quot;,&quot;properties&quot;:{&quot;noteIndex&quot;:0},&quot;isEdited&quot;:false,&quot;manualOverride&quot;:{&quot;isManuallyOverridden&quot;:false,&quot;citeprocText&quot;:&quot;[12]&quot;,&quot;manualOverrideText&quot;:&quot;&quot;},&quot;citationTag&quot;:&quot;MENDELEY_CITATION_v3_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&quot;,&quot;citationItems&quot;:[{&quot;id&quot;:&quot;cb4d245c-1d37-3521-8148-c2a237d7e145&quot;,&quot;itemData&quot;:{&quot;type&quot;:&quot;article-journal&quot;,&quot;id&quot;:&quot;cb4d245c-1d37-3521-8148-c2a237d7e145&quot;,&quot;title&quot;:&quot;Effect of the Oxidative Modification and Activation of Templates Based on Poly(ethylene terephthalate) Track-Etched Membranes on the Electroless Deposition of Copper and the Catalytic Properties of Composite Membranes&quot;,&quot;author&quot;:[{&quot;family&quot;:&quot;Mashentseva&quot;,&quot;given&quot;:&quot;A. A.&quot;,&quot;parse-names&quot;:false,&quot;dropping-particle&quot;:&quot;&quot;,&quot;non-dropping-particle&quot;:&quot;&quot;}],&quot;container-title&quot;:&quot;Petroleum Chemistry&quot;,&quot;DOI&quot;:&quot;10.1134/S0965544119120089&quot;,&quot;ISSN&quot;:&quot;0965-5441&quot;,&quot;issued&quot;:{&quot;date-parts&quot;:[[2019,12,23]]},&quot;page&quot;:&quot;1337-1344&quot;,&quot;issue&quot;:&quot;12&quot;,&quot;volume&quot;:&quot;59&quot;,&quot;container-title-short&quot;:&quot;&quot;},&quot;isTemporary&quot;:false}]},{&quot;citationID&quot;:&quot;MENDELEY_CITATION_abb12426-a0cb-4144-8ac0-95647e68a128&quot;,&quot;properties&quot;:{&quot;noteIndex&quot;:0},&quot;isEdited&quot;:false,&quot;manualOverride&quot;:{&quot;isManuallyOverridden&quot;:false,&quot;citeprocText&quot;:&quot;[13]&quot;,&quot;manualOverrideText&quot;:&quot;&quot;},&quot;citationTag&quot;:&quot;MENDELEY_CITATION_v3_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&quot;,&quot;citationItems&quot;:[{&quot;id&quot;:&quot;dad7c2c7-2f83-3980-99ec-613dc0102110&quot;,&quot;itemData&quot;:{&quot;type&quot;:&quot;article-journal&quot;,&quot;id&quot;:&quot;dad7c2c7-2f83-3980-99ec-613dc0102110&quot;,&quot;title&quot;:&quot;Synthesis of TiO &lt;sub&gt;2&lt;/sub&gt; -loaded Co &lt;sub&gt;0.85&lt;/sub&gt; Se thin films with heterostructure and their enhanced catalytic activity for p-nitrophenol reduction and hydrazine hydrate decomposition&quot;,&quot;author&quot;:[{&quot;family&quot;:&quot;Zuo&quot;,&quot;given&quot;:&quot;Yong&quot;,&quot;parse-names&quot;:false,&quot;dropping-particle&quot;:&quot;&quot;,&quot;non-dropping-particle&quot;:&quot;&quot;},{&quot;family&quot;:&quot;Song&quot;,&quot;given&quot;:&quot;Ji-Ming&quot;,&quot;parse-names&quot;:false,&quot;dropping-particle&quot;:&quot;&quot;,&quot;non-dropping-particle&quot;:&quot;&quot;},{&quot;family&quot;:&quot;Niu&quot;,&quot;given&quot;:&quot;He-Lin&quot;,&quot;parse-names&quot;:false,&quot;dropping-particle&quot;:&quot;&quot;,&quot;non-dropping-particle&quot;:&quot;&quot;},{&quot;family&quot;:&quot;Mao&quot;,&quot;given&quot;:&quot;Chang-Jie&quot;,&quot;parse-names&quot;:false,&quot;dropping-particle&quot;:&quot;&quot;,&quot;non-dropping-particle&quot;:&quot;&quot;},{&quot;family&quot;:&quot;Zhang&quot;,&quot;given&quot;:&quot;Sheng-Yi&quot;,&quot;parse-names&quot;:false,&quot;dropping-particle&quot;:&quot;&quot;,&quot;non-dropping-particle&quot;:&quot;&quot;},{&quot;family&quot;:&quot;Shen&quot;,&quot;given&quot;:&quot;Yu-Hua&quot;,&quot;parse-names&quot;:false,&quot;dropping-particle&quot;:&quot;&quot;,&quot;non-dropping-particle&quot;:&quot;&quot;}],&quot;container-title&quot;:&quot;Nanotechnology&quot;,&quot;container-title-short&quot;:&quot;Nanotechnology&quot;,&quot;DOI&quot;:&quot;10.1088/0957-4484/27/14/145701&quot;,&quot;ISSN&quot;:&quot;0957-4484&quot;,&quot;issued&quot;:{&quot;date-parts&quot;:[[2016,4,8]]},&quot;page&quot;:&quot;145701&quot;,&quot;issue&quot;:&quot;14&quot;,&quot;volume&quot;:&quot;27&quot;},&quot;isTemporary&quot;:false}]},{&quot;citationID&quot;:&quot;MENDELEY_CITATION_6ed65402-5abe-4ae3-beb8-d53d85b7d4ea&quot;,&quot;properties&quot;:{&quot;noteIndex&quot;:0},&quot;isEdited&quot;:false,&quot;manualOverride&quot;:{&quot;isManuallyOverridden&quot;:false,&quot;citeprocText&quot;:&quot;[14]&quot;,&quot;manualOverrideText&quot;:&quot;&quot;},&quot;citationTag&quot;:&quot;MENDELEY_CITATION_v3_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&quot;,&quot;citationItems&quot;:[{&quot;id&quot;:&quot;daf16f64-af04-3615-a2b2-6ecaecaff36d&quot;,&quot;itemData&quot;:{&quot;type&quot;:&quot;article-journal&quot;,&quot;id&quot;:&quot;daf16f64-af04-3615-a2b2-6ecaecaff36d&quot;,&quot;title&quot;:&quot;Insights into the reduction of 4-nitrophenol to 4-aminophenol on catalysts&quot;,&quot;author&quot;:[{&quot;family&quot;:&quot;Kong&quot;,&quot;given&quot;:&quot;Xiangkai&quot;,&quot;parse-names&quot;:false,&quot;dropping-particle&quot;:&quot;&quot;,&quot;non-dropping-particle&quot;:&quot;&quot;},{&quot;family&quot;:&quot;Zhu&quot;,&quot;given&quot;:&quot;Hongying&quot;,&quot;parse-names&quot;:false,&quot;dropping-particle&quot;:&quot;&quot;,&quot;non-dropping-particle&quot;:&quot;&quot;},{&quot;family&quot;:&quot;Chen&quot;,&quot;given&quot;:&quot;ChangLe&quot;,&quot;parse-names&quot;:false,&quot;dropping-particle&quot;:&quot;&quot;,&quot;non-dropping-particle&quot;:&quot;&quot;},{&quot;family&quot;:&quot;Huang&quot;,&quot;given&quot;:&quot;Guangming&quot;,&quot;parse-names&quot;:false,&quot;dropping-particle&quot;:&quot;&quot;,&quot;non-dropping-particle&quot;:&quot;&quot;},{&quot;family&quot;:&quot;Chen&quot;,&quot;given&quot;:&quot;Qianwang&quot;,&quot;parse-names&quot;:false,&quot;dropping-particle&quot;:&quot;&quot;,&quot;non-dropping-particle&quot;:&quot;&quot;}],&quot;container-title&quot;:&quot;Chemical Physics Letters&quot;,&quot;container-title-short&quot;:&quot;Chem. Phys. Lett.&quot;,&quot;DOI&quot;:&quot;10.1016/j.cplett.2017.06.049&quot;,&quot;ISSN&quot;:&quot;00092614&quot;,&quot;issued&quot;:{&quot;date-parts&quot;:[[2017,9]]},&quot;page&quot;:&quot;148-152&quot;,&quot;volume&quot;:&quot;684&quot;},&quot;isTemporary&quot;:false}]},{&quot;citationID&quot;:&quot;MENDELEY_CITATION_c17a3357-6e3f-434f-bf01-50c9d676052a&quot;,&quot;properties&quot;:{&quot;noteIndex&quot;:0},&quot;isEdited&quot;:false,&quot;manualOverride&quot;:{&quot;isManuallyOverridden&quot;:false,&quot;citeprocText&quot;:&quot;[15]&quot;,&quot;manualOverrideText&quot;:&quot;&quot;},&quot;citationTag&quot;:&quot;MENDELEY_CITATION_v3_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&quot;,&quot;citationItems&quot;:[{&quot;id&quot;:&quot;6a81d9f3-4050-367d-8a78-187878d0983f&quot;,&quot;itemData&quot;:{&quot;type&quot;:&quot;article-journal&quot;,&quot;id&quot;:&quot;6a81d9f3-4050-367d-8a78-187878d0983f&quot;,&quot;title&quot;:&quot;Catalytic Reduction of 4-Nitrophenol Using Silver Nanoparticles with Adjustable Activity&quot;,&quot;author&quot;:[{&quot;family&quot;:&quot;Kästner&quot;,&quot;given&quot;:&quot;Claudia&quot;,&quot;parse-names&quot;:false,&quot;dropping-particle&quot;:&quot;&quot;,&quot;non-dropping-particle&quot;:&quot;&quot;},{&quot;family&quot;:&quot;Thünemann&quot;,&quot;given&quot;:&quot;Andreas F.&quot;,&quot;parse-names&quot;:false,&quot;dropping-particle&quot;:&quot;&quot;,&quot;non-dropping-particle&quot;:&quot;&quot;}],&quot;container-title&quot;:&quot;Langmuir&quot;,&quot;DOI&quot;:&quot;10.1021/acs.langmuir.6b01477&quot;,&quot;ISSN&quot;:&quot;0743-7463&quot;,&quot;issued&quot;:{&quot;date-parts&quot;:[[2016,7,26]]},&quot;page&quot;:&quot;7383-7391&quot;,&quot;issue&quot;:&quot;29&quot;,&quot;volume&quot;:&quot;32&quot;,&quot;container-title-short&quot;:&quot;&quot;},&quot;isTemporary&quot;:false}]},{&quot;citationID&quot;:&quot;MENDELEY_CITATION_db2f6591-6ccd-46aa-94c8-55be3f5d7fe9&quot;,&quot;properties&quot;:{&quot;noteIndex&quot;:0},&quot;isEdited&quot;:false,&quot;manualOverride&quot;:{&quot;isManuallyOverridden&quot;:false,&quot;citeprocText&quot;:&quot;[11]&quot;,&quot;manualOverrideText&quot;:&quot;&quot;},&quot;citationTag&quot;:&quot;MENDELEY_CITATION_v3_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&quot;,&quot;citationItems&quot;:[{&quot;id&quot;:&quot;17828f28-f75b-3d18-9e99-c7c784a57ba2&quot;,&quot;itemData&quot;:{&quot;type&quot;:&quot;article-journal&quot;,&quot;id&quot;:&quot;17828f28-f75b-3d18-9e99-c7c784a57ba2&quot;,&quot;title&quot;:&quot;Cu/CuO Composite Track-Etched Membranes for Catalytic Decomposition of Nitrophenols and Removal of As(III)&quot;,&quot;author&quot;:[{&quot;family&quot;:&quot;Mashentseva&quot;,&quot;given&quot;:&quot;Anastassiya A.&quot;,&quot;parse-names&quot;:false,&quot;dropping-particle&quot;:&quot;&quot;,&quot;non-dropping-particle&quot;:&quot;&quot;},{&quot;family&quot;:&quot;Barsbay&quot;,&quot;given&quot;:&quot;Murat&quot;,&quot;parse-names&quot;:false,&quot;dropping-particle&quot;:&quot;&quot;,&quot;non-dropping-particle&quot;:&quot;&quot;},{&quot;family&quot;:&quot;Zdorovets&quot;,&quot;given&quot;:&quot;Maxim&quot;,&quot;parse-names&quot;:false,&quot;dropping-particle&quot;:&quot;V.&quot;,&quot;non-dropping-particle&quot;:&quot;&quot;},{&quot;family&quot;:&quot;Zheltov&quot;,&quot;given&quot;:&quot;Dmitriy A.&quot;,&quot;parse-names&quot;:false,&quot;dropping-particle&quot;:&quot;&quot;,&quot;non-dropping-particle&quot;:&quot;&quot;},{&quot;family&quot;:&quot;Güven&quot;,&quot;given&quot;:&quot;Olgun&quot;,&quot;parse-names&quot;:false,&quot;dropping-particle&quot;:&quot;&quot;,&quot;non-dropping-particle&quot;:&quot;&quot;}],&quot;container-title&quot;:&quot;Nanomaterials&quot;,&quot;DOI&quot;:&quot;10.3390/nano10081552&quot;,&quot;ISSN&quot;:&quot;2079-4991&quot;,&quot;issued&quot;:{&quot;date-parts&quot;:[[2020,8,7]]},&quot;page&quot;:&quot;1552&quot;,&quot;abstract&quot;:&quot;&lt;p&gt;One of the promising applications of nanomaterials is to use them as catalysts and sorbents to remove toxic pollutants such as nitroaromatic compounds and heavy metal ions for environmental protection. This work reports the synthesis of Cu/CuO-deposited composite track-etched membranes through low-temperature annealing and their application in catalysis and sorption. The synthesized Cu/CuO/poly(ethylene terephthalate) (PET) composites presented efficient catalytic activity with high conversion yield in the reduction of nitro aryl compounds to their corresponding amino derivatives. It has been found that increasing the time of annealing raises the ratio of the copper(II) oxide (CuO) tenorite phase in the structure, which leads to a significant increase in the catalytic activity of the composites. The samples presented maximum catalytic activity after 5 h of annealing, where the ratio of CuO phase and the degree of crystallinity were 64.3% and 62.7%, respectively. The catalytic activity of pristine and annealed composites was tested in the reduction of 4-nitroaniline and was shown to remain practically unchanged for five consecutive test cycles. Composites annealed at 140 °C were also tested for their capacity to absorb arsenic(III) ions in cross-flow mode. It was observed that the sorption capacity of composite membranes increased by 48.7% compared to the pristine sample and reached its maximum after 10 h of annealing, then gradually decreased by 24% with further annealing.&lt;/p&gt;&quot;,&quot;issue&quot;:&quot;8&quot;,&quot;volume&quot;:&quot;10&quot;,&quot;container-title-short&quot;:&quot;&quot;},&quot;isTemporary&quot;:false}]},{&quot;citationID&quot;:&quot;MENDELEY_CITATION_4c21a3df-f349-44f6-94d5-464e64b0ce60&quot;,&quot;properties&quot;:{&quot;noteIndex&quot;:0},&quot;isEdited&quot;:false,&quot;manualOverride&quot;:{&quot;isManuallyOverridden&quot;:false,&quot;citeprocText&quot;:&quot;[11]&quot;,&quot;manualOverrideText&quot;:&quot;&quot;},&quot;citationTag&quot;:&quot;MENDELEY_CITATION_v3_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&quot;,&quot;citationItems&quot;:[{&quot;id&quot;:&quot;17828f28-f75b-3d18-9e99-c7c784a57ba2&quot;,&quot;itemData&quot;:{&quot;type&quot;:&quot;article-journal&quot;,&quot;id&quot;:&quot;17828f28-f75b-3d18-9e99-c7c784a57ba2&quot;,&quot;title&quot;:&quot;Cu/CuO Composite Track-Etched Membranes for Catalytic Decomposition of Nitrophenols and Removal of As(III)&quot;,&quot;author&quot;:[{&quot;family&quot;:&quot;Mashentseva&quot;,&quot;given&quot;:&quot;Anastassiya A.&quot;,&quot;parse-names&quot;:false,&quot;dropping-particle&quot;:&quot;&quot;,&quot;non-dropping-particle&quot;:&quot;&quot;},{&quot;family&quot;:&quot;Barsbay&quot;,&quot;given&quot;:&quot;Murat&quot;,&quot;parse-names&quot;:false,&quot;dropping-particle&quot;:&quot;&quot;,&quot;non-dropping-particle&quot;:&quot;&quot;},{&quot;family&quot;:&quot;Zdorovets&quot;,&quot;given&quot;:&quot;Maxim&quot;,&quot;parse-names&quot;:false,&quot;dropping-particle&quot;:&quot;V.&quot;,&quot;non-dropping-particle&quot;:&quot;&quot;},{&quot;family&quot;:&quot;Zheltov&quot;,&quot;given&quot;:&quot;Dmitriy A.&quot;,&quot;parse-names&quot;:false,&quot;dropping-particle&quot;:&quot;&quot;,&quot;non-dropping-particle&quot;:&quot;&quot;},{&quot;family&quot;:&quot;Güven&quot;,&quot;given&quot;:&quot;Olgun&quot;,&quot;parse-names&quot;:false,&quot;dropping-particle&quot;:&quot;&quot;,&quot;non-dropping-particle&quot;:&quot;&quot;}],&quot;container-title&quot;:&quot;Nanomaterials&quot;,&quot;DOI&quot;:&quot;10.3390/nano10081552&quot;,&quot;ISSN&quot;:&quot;2079-4991&quot;,&quot;issued&quot;:{&quot;date-parts&quot;:[[2020,8,7]]},&quot;page&quot;:&quot;1552&quot;,&quot;abstract&quot;:&quot;&lt;p&gt;One of the promising applications of nanomaterials is to use them as catalysts and sorbents to remove toxic pollutants such as nitroaromatic compounds and heavy metal ions for environmental protection. This work reports the synthesis of Cu/CuO-deposited composite track-etched membranes through low-temperature annealing and their application in catalysis and sorption. The synthesized Cu/CuO/poly(ethylene terephthalate) (PET) composites presented efficient catalytic activity with high conversion yield in the reduction of nitro aryl compounds to their corresponding amino derivatives. It has been found that increasing the time of annealing raises the ratio of the copper(II) oxide (CuO) tenorite phase in the structure, which leads to a significant increase in the catalytic activity of the composites. The samples presented maximum catalytic activity after 5 h of annealing, where the ratio of CuO phase and the degree of crystallinity were 64.3% and 62.7%, respectively. The catalytic activity of pristine and annealed composites was tested in the reduction of 4-nitroaniline and was shown to remain practically unchanged for five consecutive test cycles. Composites annealed at 140 °C were also tested for their capacity to absorb arsenic(III) ions in cross-flow mode. It was observed that the sorption capacity of composite membranes increased by 48.7% compared to the pristine sample and reached its maximum after 10 h of annealing, then gradually decreased by 24% with further annealing.&lt;/p&gt;&quot;,&quot;issue&quot;:&quot;8&quot;,&quot;volume&quot;:&quot;10&quot;,&quot;container-title-short&quot;:&quot;&quot;},&quot;isTemporary&quot;:false}]},{&quot;citationID&quot;:&quot;MENDELEY_CITATION_4c841cb4-62b0-4c0c-b221-ea2ad5ef0b62&quot;,&quot;properties&quot;:{&quot;noteIndex&quot;:0},&quot;isEdited&quot;:false,&quot;manualOverride&quot;:{&quot;isManuallyOverridden&quot;:false,&quot;citeprocText&quot;:&quot;[16]&quot;,&quot;manualOverrideText&quot;:&quot;&quot;},&quot;citationTag&quot;:&quot;MENDELEY_CITATION_v3_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&quot;,&quot;citationItems&quot;:[{&quot;id&quot;:&quot;8bb6cbec-c1eb-3d84-8ff9-64dd7e396a51&quot;,&quot;itemData&quot;:{&quot;type&quot;:&quot;article-journal&quot;,&quot;id&quot;:&quot;8bb6cbec-c1eb-3d84-8ff9-64dd7e396a51&quot;,&quot;title&quot;:&quot;Electroless Nanoplating of Iridium: Template‐Assisted Nanotube Deposition for the Continuous Flow Reduction of 4‐Nitrophenol&quot;,&quot;author&quot;:[{&quot;family&quot;:&quot;Scheuerlein&quot;,&quot;given&quot;:&quot;Martin Christoph&quot;,&quot;parse-names&quot;:false,&quot;dropping-particle&quot;:&quot;&quot;,&quot;non-dropping-particle&quot;:&quot;&quot;},{&quot;family&quot;:&quot;Muench&quot;,&quot;given&quot;:&quot;Falk&quot;,&quot;parse-names&quot;:false,&quot;dropping-particle&quot;:&quot;&quot;,&quot;non-dropping-particle&quot;:&quot;&quot;},{&quot;family&quot;:&quot;Kunz&quot;,&quot;given&quot;:&quot;Ulrike&quot;,&quot;parse-names&quot;:false,&quot;dropping-particle&quot;:&quot;&quot;,&quot;non-dropping-particle&quot;:&quot;&quot;},{&quot;family&quot;:&quot;Hellmann&quot;,&quot;given&quot;:&quot;Tim&quot;,&quot;parse-names&quot;:false,&quot;dropping-particle&quot;:&quot;&quot;,&quot;non-dropping-particle&quot;:&quot;&quot;},{&quot;family&quot;:&quot;Hofmann&quot;,&quot;given&quot;:&quot;Jan P.&quot;,&quot;parse-names&quot;:false,&quot;dropping-particle&quot;:&quot;&quot;,&quot;non-dropping-particle&quot;:&quot;&quot;},{&quot;family&quot;:&quot;Ensinger&quot;,&quot;given&quot;:&quot;Wolfgang&quot;,&quot;parse-names&quot;:false,&quot;dropping-particle&quot;:&quot;&quot;,&quot;non-dropping-particle&quot;:&quot;&quot;}],&quot;container-title&quot;:&quot;ChemElectroChem&quot;,&quot;container-title-short&quot;:&quot;ChemElectroChem&quot;,&quot;DOI&quot;:&quot;10.1002/celc.202000811&quot;,&quot;ISSN&quot;:&quot;2196-0216&quot;,&quot;issued&quot;:{&quot;date-parts&quot;:[[2020,8,17]]},&quot;page&quot;:&quot;3496-3507&quot;,&quot;abstract&quot;:&quot;&lt;p&gt;Electroless plating is a powerful tool in nanofabrication and is available for many of the noble transition metals. There is, however, a striking lack of electroless plating procedures for the rarer platinum‐group metals. In this work, two plating baths for nanoscale iridium coatings are developed and their conformality and nanofabrication potential are showcased by coating ion‐track‐etched polycarbonate membranes, creating Ir nanotubes in the process. Both plating solutions yield morphologically different deposits, indicating that the microstructure of the film can be tuned by adjusting the composition of the plating bath. The catalytic performance of the deposited materials is investigated by using membrane‐embedded nanotubes as catalysts for the reduction of 4‐nitrophenol and methyl orange by borohydride, showing remarkable activity and stability. Operation in flow‐through configuration, in which the metallized membrane is implemented as a microreactor greatly enhances the interaction with the catalyst surface, considerably increasing product yield. The results highlight the potential of Ir nanoplating for realizing sophisticated nanostructures and heterogeneous catalysts, but also illustrate the intricacies related to the complex chemistry of electroless Ir plating baths.&lt;/p&gt;&quot;,&quot;issue&quot;:&quot;16&quot;,&quot;volume&quot;:&quot;7&quot;},&quot;isTemporary&quot;:false}]},{&quot;citationID&quot;:&quot;MENDELEY_CITATION_367f4f48-aa6b-4ee0-abb1-8678ed3c5c6c&quot;,&quot;properties&quot;:{&quot;noteIndex&quot;:0},&quot;isEdited&quot;:false,&quot;manualOverride&quot;:{&quot;isManuallyOverridden&quot;:false,&quot;citeprocText&quot;:&quot;[17]&quot;,&quot;manualOverrideText&quot;:&quot;&quot;},&quot;citationTag&quot;:&quot;MENDELEY_CITATION_v3_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&quot;,&quot;citationItems&quot;:[{&quot;id&quot;:&quot;4c09b51e-588e-3340-9d83-6045c2c378b6&quot;,&quot;itemData&quot;:{&quot;type&quot;:&quot;article-journal&quot;,&quot;id&quot;:&quot;4c09b51e-588e-3340-9d83-6045c2c378b6&quot;,&quot;title&quot;:&quot;Chemical and electrochemical depositions of platinum group metals and their applications&quot;,&quot;author&quot;:[{&quot;family&quot;:&quot;RAO&quot;,&quot;given&quot;:&quot;C&quot;,&quot;parse-names&quot;:false,&quot;dropping-particle&quot;:&quot;&quot;,&quot;non-dropping-particle&quot;:&quot;&quot;},{&quot;family&quot;:&quot;TRIVEDI&quot;,&quot;given&quot;:&quot;D&quot;,&quot;parse-names&quot;:false,&quot;dropping-particle&quot;:&quot;&quot;,&quot;non-dropping-particle&quot;:&quot;&quot;}],&quot;container-title&quot;:&quot;Coordination Chemistry Reviews&quot;,&quot;container-title-short&quot;:&quot;Coord. Chem. Rev.&quot;,&quot;DOI&quot;:&quot;10.1016/j.ccr.2004.08.015&quot;,&quot;ISSN&quot;:&quot;00108545&quot;,&quot;issued&quot;:{&quot;date-parts&quot;:[[2005,3]]},&quot;page&quot;:&quot;613-631&quot;,&quot;issue&quot;:&quot;5-6&quot;,&quot;volume&quot;:&quot;249&quot;},&quot;isTemporary&quot;:false}]},{&quot;citationID&quot;:&quot;MENDELEY_CITATION_43300788-53a4-4cb6-9af3-294df8db7983&quot;,&quot;properties&quot;:{&quot;noteIndex&quot;:0},&quot;isEdited&quot;:false,&quot;manualOverride&quot;:{&quot;isManuallyOverridden&quot;:false,&quot;citeprocText&quot;:&quot;[16]&quot;,&quot;manualOverrideText&quot;:&quot;&quot;},&quot;citationTag&quot;:&quot;MENDELEY_CITATION_v3_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&quot;,&quot;citationItems&quot;:[{&quot;id&quot;:&quot;8bb6cbec-c1eb-3d84-8ff9-64dd7e396a51&quot;,&quot;itemData&quot;:{&quot;type&quot;:&quot;article-journal&quot;,&quot;id&quot;:&quot;8bb6cbec-c1eb-3d84-8ff9-64dd7e396a51&quot;,&quot;title&quot;:&quot;Electroless Nanoplating of Iridium: Template‐Assisted Nanotube Deposition for the Continuous Flow Reduction of 4‐Nitrophenol&quot;,&quot;author&quot;:[{&quot;family&quot;:&quot;Scheuerlein&quot;,&quot;given&quot;:&quot;Martin Christoph&quot;,&quot;parse-names&quot;:false,&quot;dropping-particle&quot;:&quot;&quot;,&quot;non-dropping-particle&quot;:&quot;&quot;},{&quot;family&quot;:&quot;Muench&quot;,&quot;given&quot;:&quot;Falk&quot;,&quot;parse-names&quot;:false,&quot;dropping-particle&quot;:&quot;&quot;,&quot;non-dropping-particle&quot;:&quot;&quot;},{&quot;family&quot;:&quot;Kunz&quot;,&quot;given&quot;:&quot;Ulrike&quot;,&quot;parse-names&quot;:false,&quot;dropping-particle&quot;:&quot;&quot;,&quot;non-dropping-particle&quot;:&quot;&quot;},{&quot;family&quot;:&quot;Hellmann&quot;,&quot;given&quot;:&quot;Tim&quot;,&quot;parse-names&quot;:false,&quot;dropping-particle&quot;:&quot;&quot;,&quot;non-dropping-particle&quot;:&quot;&quot;},{&quot;family&quot;:&quot;Hofmann&quot;,&quot;given&quot;:&quot;Jan P.&quot;,&quot;parse-names&quot;:false,&quot;dropping-particle&quot;:&quot;&quot;,&quot;non-dropping-particle&quot;:&quot;&quot;},{&quot;family&quot;:&quot;Ensinger&quot;,&quot;given&quot;:&quot;Wolfgang&quot;,&quot;parse-names&quot;:false,&quot;dropping-particle&quot;:&quot;&quot;,&quot;non-dropping-particle&quot;:&quot;&quot;}],&quot;container-title&quot;:&quot;ChemElectroChem&quot;,&quot;container-title-short&quot;:&quot;ChemElectroChem&quot;,&quot;DOI&quot;:&quot;10.1002/celc.202000811&quot;,&quot;ISSN&quot;:&quot;2196-0216&quot;,&quot;issued&quot;:{&quot;date-parts&quot;:[[2020,8,17]]},&quot;page&quot;:&quot;3496-3507&quot;,&quot;abstract&quot;:&quot;&lt;p&gt;Electroless plating is a powerful tool in nanofabrication and is available for many of the noble transition metals. There is, however, a striking lack of electroless plating procedures for the rarer platinum‐group metals. In this work, two plating baths for nanoscale iridium coatings are developed and their conformality and nanofabrication potential are showcased by coating ion‐track‐etched polycarbonate membranes, creating Ir nanotubes in the process. Both plating solutions yield morphologically different deposits, indicating that the microstructure of the film can be tuned by adjusting the composition of the plating bath. The catalytic performance of the deposited materials is investigated by using membrane‐embedded nanotubes as catalysts for the reduction of 4‐nitrophenol and methyl orange by borohydride, showing remarkable activity and stability. Operation in flow‐through configuration, in which the metallized membrane is implemented as a microreactor greatly enhances the interaction with the catalyst surface, considerably increasing product yield. The results highlight the potential of Ir nanoplating for realizing sophisticated nanostructures and heterogeneous catalysts, but also illustrate the intricacies related to the complex chemistry of electroless Ir plating baths.&lt;/p&gt;&quot;,&quot;issue&quot;:&quot;16&quot;,&quot;volume&quot;:&quot;7&quot;},&quot;isTemporary&quot;:false}]},{&quot;citationID&quot;:&quot;MENDELEY_CITATION_077ebadb-1d50-4d05-99f8-ccf1b347f793&quot;,&quot;properties&quot;:{&quot;noteIndex&quot;:0},&quot;isEdited&quot;:false,&quot;manualOverride&quot;:{&quot;isManuallyOverridden&quot;:false,&quot;citeprocText&quot;:&quot;[18]&quot;,&quot;manualOverrideText&quot;:&quot;&quot;},&quot;citationTag&quot;:&quot;MENDELEY_CITATION_v3_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&quot;,&quot;citationItems&quot;:[{&quot;id&quot;:&quot;97562447-0af9-37c9-b1ea-7e2b2ffbf03f&quot;,&quot;itemData&quot;:{&quot;type&quot;:&quot;article-journal&quot;,&quot;id&quot;:&quot;97562447-0af9-37c9-b1ea-7e2b2ffbf03f&quot;,&quot;title&quot;:&quot;Surface plasmon resonance in gold nanoparticles: a review&quot;,&quot;author&quot;:[{&quot;family&quot;:&quot;Amendola&quot;,&quot;given&quot;:&quot;Vincenzo&quot;,&quot;parse-names&quot;:false,&quot;dropping-particle&quot;:&quot;&quot;,&quot;non-dropping-particle&quot;:&quot;&quot;},{&quot;family&quot;:&quot;Pilot&quot;,&quot;given&quot;:&quot;Roberto&quot;,&quot;parse-names&quot;:false,&quot;dropping-particle&quot;:&quot;&quot;,&quot;non-dropping-particle&quot;:&quot;&quot;},{&quot;family&quot;:&quot;Frasconi&quot;,&quot;given&quot;:&quot;Marco&quot;,&quot;parse-names&quot;:false,&quot;dropping-particle&quot;:&quot;&quot;,&quot;non-dropping-particle&quot;:&quot;&quot;},{&quot;family&quot;:&quot;Maragò&quot;,&quot;given&quot;:&quot;Onofrio M&quot;,&quot;parse-names&quot;:false,&quot;dropping-particle&quot;:&quot;&quot;,&quot;non-dropping-particle&quot;:&quot;&quot;},{&quot;family&quot;:&quot;Iatì&quot;,&quot;given&quot;:&quot;Maria Antonia&quot;,&quot;parse-names&quot;:false,&quot;dropping-particle&quot;:&quot;&quot;,&quot;non-dropping-particle&quot;:&quot;&quot;}],&quot;container-title&quot;:&quot;Journal of Physics: Condensed Matter&quot;,&quot;DOI&quot;:&quot;10.1088/1361-648X/aa60f3&quot;,&quot;ISSN&quot;:&quot;0953-8984&quot;,&quot;issued&quot;:{&quot;date-parts&quot;:[[2017,5,24]]},&quot;page&quot;:&quot;203002&quot;,&quot;issue&quot;:&quot;20&quot;,&quot;volume&quot;:&quot;29&quot;,&quot;container-title-short&quot;:&quot;&quot;},&quot;isTemporary&quot;:false}]},{&quot;citationID&quot;:&quot;MENDELEY_CITATION_286f41d1-db56-4cf5-9f0e-b0fa69d7c923&quot;,&quot;properties&quot;:{&quot;noteIndex&quot;:0},&quot;isEdited&quot;:false,&quot;manualOverride&quot;:{&quot;isManuallyOverridden&quot;:false,&quot;citeprocText&quot;:&quot;[19]&quot;,&quot;manualOverrideText&quot;:&quot;&quot;},&quot;citationTag&quot;:&quot;MENDELEY_CITATION_v3_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&quot;,&quot;citationItems&quot;:[{&quot;id&quot;:&quot;98466a0d-2fe2-357f-829b-22e184e30252&quot;,&quot;itemData&quot;:{&quot;type&quot;:&quot;article-journal&quot;,&quot;id&quot;:&quot;98466a0d-2fe2-357f-829b-22e184e30252&quot;,&quot;title&quot;:&quot;The Active Site in Nanoparticle Gold Catalysis&quot;,&quot;author&quot;:[{&quot;family&quot;:&quot;Campbell&quot;,&quot;given&quot;:&quot;Charles T.&quot;,&quot;parse-names&quot;:false,&quot;dropping-particle&quot;:&quot;&quot;,&quot;non-dropping-particle&quot;:&quot;&quot;}],&quot;container-title&quot;:&quot;Science&quot;,&quot;container-title-short&quot;:&quot;Science (1979).&quot;,&quot;DOI&quot;:&quot;10.1126/science.1104246&quot;,&quot;ISSN&quot;:&quot;0036-8075&quot;,&quot;issued&quot;:{&quot;date-parts&quot;:[[2004,10,8]]},&quot;page&quot;:&quot;234-235&quot;,&quot;issue&quot;:&quot;5694&quot;,&quot;volume&quot;:&quot;306&quot;},&quot;isTemporary&quot;:false}]},{&quot;citationID&quot;:&quot;MENDELEY_CITATION_662af224-5274-4470-b819-e4ef03e39160&quot;,&quot;properties&quot;:{&quot;noteIndex&quot;:0},&quot;isEdited&quot;:false,&quot;manualOverride&quot;:{&quot;isManuallyOverridden&quot;:false,&quot;citeprocText&quot;:&quot;[20]&quot;,&quot;manualOverrideText&quot;:&quot;&quot;},&quot;citationTag&quot;:&quot;MENDELEY_CITATION_v3_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&quot;,&quot;citationItems&quot;:[{&quot;id&quot;:&quot;706fd3d9-7f0f-3324-bcc6-564c8081c252&quot;,&quot;itemData&quot;:{&quot;type&quot;:&quot;article-journal&quot;,&quot;id&quot;:&quot;706fd3d9-7f0f-3324-bcc6-564c8081c252&quot;,&quot;title&quot;:&quot;Gold coated magnetic nanoparticles: from preparation to surface modification for analytical and biomedical applications&quot;,&quot;author&quot;:[{&quot;family&quot;:&quot;Moraes Silva&quot;,&quot;given&quot;:&quot;Saimon&quot;,&quot;parse-names&quot;:false,&quot;dropping-particle&quot;:&quot;&quot;,&quot;non-dropping-particle&quot;:&quot;&quot;},{&quot;family&quot;:&quot;Tavallaie&quot;,&quot;given&quot;:&quot;Roya&quot;,&quot;parse-names&quot;:false,&quot;dropping-particle&quot;:&quot;&quot;,&quot;non-dropping-particle&quot;:&quot;&quot;},{&quot;family&quot;:&quot;Sandiford&quot;,&quot;given&quot;:&quot;Lydia&quot;,&quot;parse-names&quot;:false,&quot;dropping-particle&quot;:&quot;&quot;,&quot;non-dropping-particle&quot;:&quot;&quot;},{&quot;family&quot;:&quot;Tilley&quot;,&quot;given&quot;:&quot;Richard D.&quot;,&quot;parse-names&quot;:false,&quot;dropping-particle&quot;:&quot;&quot;,&quot;non-dropping-particle&quot;:&quot;&quot;},{&quot;family&quot;:&quot;Gooding&quot;,&quot;given&quot;:&quot;J. Justin&quot;,&quot;parse-names&quot;:false,&quot;dropping-particle&quot;:&quot;&quot;,&quot;non-dropping-particle&quot;:&quot;&quot;}],&quot;container-title&quot;:&quot;Chemical Communications&quot;,&quot;DOI&quot;:&quot;10.1039/C6CC03225G&quot;,&quot;ISSN&quot;:&quot;1359-7345&quot;,&quot;issued&quot;:{&quot;date-parts&quot;:[[2016]]},&quot;page&quot;:&quot;7528-7540&quot;,&quot;abstract&quot;:&quot;&lt;p&gt;Gold coated magnetic nanoparticles (Au@MNPs) have become increasingly interesting to nanomaterial scientists due to their multifunctional properties and their potential in both analytical chemistry and nanomedicine.&lt;/p&gt;&quot;,&quot;issue&quot;:&quot;48&quot;,&quot;volume&quot;:&quot;52&quot;,&quot;container-title-short&quot;:&quot;&quot;},&quot;isTemporary&quot;:false}]},{&quot;citationID&quot;:&quot;MENDELEY_CITATION_5578ee4c-9c53-4804-a1bb-d9375bc822e9&quot;,&quot;properties&quot;:{&quot;noteIndex&quot;:0},&quot;isEdited&quot;:false,&quot;manualOverride&quot;:{&quot;isManuallyOverridden&quot;:false,&quot;citeprocText&quot;:&quot;[21]&quot;,&quot;manualOverrideText&quot;:&quot;&quot;},&quot;citationTag&quot;:&quot;MENDELEY_CITATION_v3_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&quot;,&quot;citationItems&quot;:[{&quot;id&quot;:&quot;2c68d079-7dab-30c7-bbc1-cb0cf16f4f77&quot;,&quot;itemData&quot;:{&quot;type&quot;:&quot;article-journal&quot;,&quot;id&quot;:&quot;2c68d079-7dab-30c7-bbc1-cb0cf16f4f77&quot;,&quot;title&quot;:&quot;Catalytic Activity of Ni Nanotubes Covered with Nanostructured Gold&quot;,&quot;author&quot;:[{&quot;family&quot;:&quot;Shumskaya&quot;,&quot;given&quot;:&quot;Alena&quot;,&quot;parse-names&quot;:false,&quot;dropping-particle&quot;:&quot;&quot;,&quot;non-dropping-particle&quot;:&quot;&quot;},{&quot;family&quot;:&quot;Panina&quot;,&quot;given&quot;:&quot;Larissa&quot;,&quot;parse-names&quot;:false,&quot;dropping-particle&quot;:&quot;&quot;,&quot;non-dropping-particle&quot;:&quot;&quot;},{&quot;family&quot;:&quot;Rogachev&quot;,&quot;given&quot;:&quot;Alexander&quot;,&quot;parse-names&quot;:false,&quot;dropping-particle&quot;:&quot;&quot;,&quot;non-dropping-particle&quot;:&quot;&quot;},{&quot;family&quot;:&quot;Ihnatovich&quot;,&quot;given&quot;:&quot;Zhanna&quot;,&quot;parse-names&quot;:false,&quot;dropping-particle&quot;:&quot;&quot;,&quot;non-dropping-particle&quot;:&quot;&quot;},{&quot;family&quot;:&quot;Kozlovskiy&quot;,&quot;given&quot;:&quot;Artem&quot;,&quot;parse-names&quot;:false,&quot;dropping-particle&quot;:&quot;&quot;,&quot;non-dropping-particle&quot;:&quot;&quot;},{&quot;family&quot;:&quot;Zdorovets&quot;,&quot;given&quot;:&quot;Maxim&quot;,&quot;parse-names&quot;:false,&quot;dropping-particle&quot;:&quot;&quot;,&quot;non-dropping-particle&quot;:&quot;&quot;},{&quot;family&quot;:&quot;Kaniukov&quot;,&quot;given&quot;:&quot;Egor&quot;,&quot;parse-names&quot;:false,&quot;dropping-particle&quot;:&quot;&quot;,&quot;non-dropping-particle&quot;:&quot;&quot;},{&quot;family&quot;:&quot;Korolkov&quot;,&quot;given&quot;:&quot;Ilya&quot;,&quot;parse-names&quot;:false,&quot;dropping-particle&quot;:&quot;&quot;,&quot;non-dropping-particle&quot;:&quot;&quot;}],&quot;container-title&quot;:&quot;Processes&quot;,&quot;DOI&quot;:&quot;10.3390/pr9122279&quot;,&quot;ISSN&quot;:&quot;2227-9717&quot;,&quot;issued&quot;:{&quot;date-parts&quot;:[[2021,12,20]]},&quot;page&quot;:&quot;2279&quot;,&quot;abstract&quot;:&quot;&lt;p&gt;Ni nanotubes (NTs) were produced by the template method in the pores of ion-track membranes and then were successfully functionalized with gold nanoparticles (Ni@Au NTs) using electroless wet-chemical deposition with the aim to demonstrate their high catalytic activity. The fabricated NTs were characterized using a variety of techniques in order to determine their morphology and dimensions, crystalline structure, and magnetic properties. The morphology of Au coating depended on the concentration of gold chloride aqueous solution used for Au deposition. The catalytic activity was evaluated by a model reaction of the reduction of 4-nitrophenol by borohydride ions in the presence of Ni and Ni@Au NTs. The reaction was monitored spectrophotometrically in real time by detecting the decrease in the absorption peaks. It was found that gold coating with needle-like structure formed at a higher Au-ions concentration had the strongest catalytic effect, while bare Ni NTs had little effect. The presence of a magnetic core allowed the extraction of the catalyst with the help of a magnetic field for reusable applications.&lt;/p&gt;&quot;,&quot;issue&quot;:&quot;12&quot;,&quot;volume&quot;:&quot;9&quot;,&quot;container-title-short&quot;:&quot;&quot;},&quot;isTemporary&quot;:false}]},{&quot;citationID&quot;:&quot;MENDELEY_CITATION_be3f700a-d13e-4259-b3b2-7760d08bb05b&quot;,&quot;properties&quot;:{&quot;noteIndex&quot;:0},&quot;isEdited&quot;:false,&quot;manualOverride&quot;:{&quot;isManuallyOverridden&quot;:false,&quot;citeprocText&quot;:&quot;[22]&quot;,&quot;manualOverrideText&quot;:&quot;&quot;},&quot;citationTag&quot;:&quot;MENDELEY_CITATION_v3_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&quot;,&quot;citationItems&quot;:[{&quot;id&quot;:&quot;d854ce29-5efe-3627-bd70-8a2d779308db&quot;,&quot;itemData&quot;:{&quot;type&quot;:&quot;article-journal&quot;,&quot;id&quot;:&quot;d854ce29-5efe-3627-bd70-8a2d779308db&quot;,&quot;title&quot;:&quot;Polydopamine modified membranes with in situ synthesized gold nanoparticles for catalytic and environmental applications&quot;,&quot;author&quot;:[{&quot;family&quot;:&quot;Subair&quot;,&quot;given&quot;:&quot;Riyas&quot;,&quot;parse-names&quot;:false,&quot;dropping-particle&quot;:&quot;&quot;,&quot;non-dropping-particle&quot;:&quot;&quot;},{&quot;family&quot;:&quot;Tripathi&quot;,&quot;given&quot;:&quot;Bijay Prakash&quot;,&quot;parse-names&quot;:false,&quot;dropping-particle&quot;:&quot;&quot;,&quot;non-dropping-particle&quot;:&quot;&quot;},{&quot;family&quot;:&quot;Formanek&quot;,&quot;given&quot;:&quot;Peter&quot;,&quot;parse-names&quot;:false,&quot;dropping-particle&quot;:&quot;&quot;,&quot;non-dropping-particle&quot;:&quot;&quot;},{&quot;family&quot;:&quot;Simon&quot;,&quot;given&quot;:&quot;Frank&quot;,&quot;parse-names&quot;:false,&quot;dropping-particle&quot;:&quot;&quot;,&quot;non-dropping-particle&quot;:&quot;&quot;},{&quot;family&quot;:&quot;Uhlmann&quot;,&quot;given&quot;:&quot;Petra&quot;,&quot;parse-names&quot;:false,&quot;dropping-particle&quot;:&quot;&quot;,&quot;non-dropping-particle&quot;:&quot;&quot;},{&quot;family&quot;:&quot;Stamm&quot;,&quot;given&quot;:&quot;Manfred&quot;,&quot;parse-names&quot;:false,&quot;dropping-particle&quot;:&quot;&quot;,&quot;non-dropping-particle&quot;:&quot;&quot;}],&quot;container-title&quot;:&quot;Chemical Engineering Journal&quot;,&quot;DOI&quot;:&quot;10.1016/j.cej.2016.02.105&quot;,&quot;ISSN&quot;:&quot;13858947&quot;,&quot;issued&quot;:{&quot;date-parts&quot;:[[2016,7]]},&quot;page&quot;:&quot;358-369&quot;,&quot;volume&quot;:&quot;295&quot;,&quot;container-title-short&quot;:&quot;&quot;},&quot;isTemporary&quot;:false}]},{&quot;citationID&quot;:&quot;MENDELEY_CITATION_3c1b22d2-dac5-418a-b6bd-b45ca06bd0cb&quot;,&quot;properties&quot;:{&quot;noteIndex&quot;:0},&quot;isEdited&quot;:false,&quot;manualOverride&quot;:{&quot;isManuallyOverridden&quot;:false,&quot;citeprocText&quot;:&quot;[22]&quot;,&quot;manualOverrideText&quot;:&quot;&quot;},&quot;citationTag&quot;:&quot;MENDELEY_CITATION_v3_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&quot;,&quot;citationItems&quot;:[{&quot;id&quot;:&quot;d854ce29-5efe-3627-bd70-8a2d779308db&quot;,&quot;itemData&quot;:{&quot;type&quot;:&quot;article-journal&quot;,&quot;id&quot;:&quot;d854ce29-5efe-3627-bd70-8a2d779308db&quot;,&quot;title&quot;:&quot;Polydopamine modified membranes with in situ synthesized gold nanoparticles for catalytic and environmental applications&quot;,&quot;author&quot;:[{&quot;family&quot;:&quot;Subair&quot;,&quot;given&quot;:&quot;Riyas&quot;,&quot;parse-names&quot;:false,&quot;dropping-particle&quot;:&quot;&quot;,&quot;non-dropping-particle&quot;:&quot;&quot;},{&quot;family&quot;:&quot;Tripathi&quot;,&quot;given&quot;:&quot;Bijay Prakash&quot;,&quot;parse-names&quot;:false,&quot;dropping-particle&quot;:&quot;&quot;,&quot;non-dropping-particle&quot;:&quot;&quot;},{&quot;family&quot;:&quot;Formanek&quot;,&quot;given&quot;:&quot;Peter&quot;,&quot;parse-names&quot;:false,&quot;dropping-particle&quot;:&quot;&quot;,&quot;non-dropping-particle&quot;:&quot;&quot;},{&quot;family&quot;:&quot;Simon&quot;,&quot;given&quot;:&quot;Frank&quot;,&quot;parse-names&quot;:false,&quot;dropping-particle&quot;:&quot;&quot;,&quot;non-dropping-particle&quot;:&quot;&quot;},{&quot;family&quot;:&quot;Uhlmann&quot;,&quot;given&quot;:&quot;Petra&quot;,&quot;parse-names&quot;:false,&quot;dropping-particle&quot;:&quot;&quot;,&quot;non-dropping-particle&quot;:&quot;&quot;},{&quot;family&quot;:&quot;Stamm&quot;,&quot;given&quot;:&quot;Manfred&quot;,&quot;parse-names&quot;:false,&quot;dropping-particle&quot;:&quot;&quot;,&quot;non-dropping-particle&quot;:&quot;&quot;}],&quot;container-title&quot;:&quot;Chemical Engineering Journal&quot;,&quot;DOI&quot;:&quot;10.1016/j.cej.2016.02.105&quot;,&quot;ISSN&quot;:&quot;13858947&quot;,&quot;issued&quot;:{&quot;date-parts&quot;:[[2016,7]]},&quot;page&quot;:&quot;358-369&quot;,&quot;volume&quot;:&quot;295&quot;,&quot;container-title-short&quot;:&quot;&quot;},&quot;isTemporary&quot;:false}]},{&quot;citationID&quot;:&quot;MENDELEY_CITATION_6b12c7f8-2a9a-4979-8675-858c6764dab3&quot;,&quot;properties&quot;:{&quot;noteIndex&quot;:0},&quot;isEdited&quot;:false,&quot;manualOverride&quot;:{&quot;isManuallyOverridden&quot;:false,&quot;citeprocText&quot;:&quot;[23]&quot;,&quot;manualOverrideText&quot;:&quot;&quot;},&quot;citationTag&quot;:&quot;MENDELEY_CITATION_v3_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&quot;,&quot;citationItems&quot;:[{&quot;id&quot;:&quot;8b3e4243-0844-3ccf-b514-5cff071497b1&quot;,&quot;itemData&quot;:{&quot;type&quot;:&quot;article-journal&quot;,&quot;id&quot;:&quot;8b3e4243-0844-3ccf-b514-5cff071497b1&quot;,&quot;title&quot;:&quot;Application of Silver-Loaded Composite Track-Etched Membranes for Photocatalytic Decomposition of Methylene Blue under Visible Light&quot;,&quot;author&quot;:[{&quot;family&quot;:&quot;Mashentseva&quot;,&quot;given&quot;:&quot;Anastassiya A.&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 A.&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1010060&quot;,&quot;ISSN&quot;:&quot;2077-0375&quot;,&quot;issued&quot;:{&quot;date-parts&quot;:[[2021,1,15]]},&quot;page&quot;:&quot;60&quot;,&quot;abstract&quot;:&quot;&lt;p&gt;In this study, the use of composite track-etched membranes (TeMs) based on polyethylene terephthalate (PET) and electrolessly deposited silver microtubes (MTs) for the decomposition of toxic phenothiazine cationic dye, methylene blue (MB), under visible light was investigated. The structure and composition of the composite membranes were elucidated by scanning electron microscopy, energy dispersive spectroscopy, and X-ray diffraction technique. Under visible light irradiation, composite membrane with embedded silver MTs (Ag/PET) displayed high photocatalytic efficiency. The effects of various parameters such as initial dye concentration, temperature, and sample exposure time on the photocatalytic degradation process were studied. The decomposition reaction of MB was found to follow the Langmuir–Hinshelwood mechanism and a pseudo-first-order kinetic model. The degradation kinetics of MB accelerated with increasing temperature and activation energy, Ea, was calculated to be 20.6 kJ/mol. The reusability of the catalyst was also investigated for 11 consecutive runs without any activation and regeneration procedures. The Ag/PET composite performed at high degradation efficiency of over 68% after 11 consecutive uses.&lt;/p&gt;&quot;,&quot;issue&quot;:&quot;1&quot;,&quot;volume&quot;:&quot;11&quot;},&quot;isTemporary&quot;:false}]},{&quot;citationID&quot;:&quot;MENDELEY_CITATION_089a8911-9176-41eb-bf1b-1652e10af584&quot;,&quot;properties&quot;:{&quot;noteIndex&quot;:0},&quot;isEdited&quot;:false,&quot;manualOverride&quot;:{&quot;isManuallyOverridden&quot;:false,&quot;citeprocText&quot;:&quot;[24]&quot;,&quot;manualOverrideText&quot;:&quot;&quot;},&quot;citationTag&quot;:&quot;MENDELEY_CITATION_v3_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&quot;,&quot;citationItems&quot;:[{&quot;id&quot;:&quot;ac523908-796f-3ea7-a395-de078680a52c&quot;,&quot;itemData&quot;:{&quot;type&quot;:&quot;article-journal&quot;,&quot;id&quot;:&quot;ac523908-796f-3ea7-a395-de078680a52c&quot;,&quot;title&quot;:&quot;&lt;i&gt;Azadirachta indica&lt;/i&gt; leaves extract assisted green synthesis of Ag-TiO &lt;sub&gt;2&lt;/sub&gt; for degradation of Methylene blue and Rhodamine B dyes in aqueous medium&quot;,&quot;author&quot;:[{&quot;family&quot;:&quot;Saeed&quot;,&quot;given&quot;:&quot;Muhammad&quot;,&quot;parse-names&quot;:false,&quot;dropping-particle&quot;:&quot;&quot;,&quot;non-dropping-particle&quot;:&quot;&quot;},{&quot;family&quot;:&quot;Muneer&quot;,&quot;given&quot;:&quot;Majid&quot;,&quot;parse-names&quot;:false,&quot;dropping-particle&quot;:&quot;&quot;,&quot;non-dropping-particle&quot;:&quot;&quot;},{&quot;family&quot;:&quot;Khosa&quot;,&quot;given&quot;:&quot;Muhammad Kaleem Khan&quot;,&quot;parse-names&quot;:false,&quot;dropping-particle&quot;:&quot;&quot;,&quot;non-dropping-particle&quot;:&quot;&quot;},{&quot;family&quot;:&quot;Akram&quot;,&quot;given&quot;:&quot;Nadia&quot;,&quot;parse-names&quot;:false,&quot;dropping-particle&quot;:&quot;&quot;,&quot;non-dropping-particle&quot;:&quot;&quot;},{&quot;family&quot;:&quot;Khalid&quot;,&quot;given&quot;:&quot;Sheeba&quot;,&quot;parse-names&quot;:false,&quot;dropping-particle&quot;:&quot;&quot;,&quot;non-dropping-particle&quot;:&quot;&quot;},{&quot;family&quot;:&quot;Adeel&quot;,&quot;given&quot;:&quot;Muhammad&quot;,&quot;parse-names&quot;:false,&quot;dropping-particle&quot;:&quot;&quot;,&quot;non-dropping-particle&quot;:&quot;&quot;},{&quot;family&quot;:&quot;Nisar&quot;,&quot;given&quot;:&quot;Asif&quot;,&quot;parse-names&quot;:false,&quot;dropping-particle&quot;:&quot;&quot;,&quot;non-dropping-particle&quot;:&quot;&quot;},{&quot;family&quot;:&quot;Sherazi&quot;,&quot;given&quot;:&quot;Sonia&quot;,&quot;parse-names&quot;:false,&quot;dropping-particle&quot;:&quot;&quot;,&quot;non-dropping-particle&quot;:&quot;&quot;}],&quot;container-title&quot;:&quot;Green Processing and Synthesis&quot;,&quot;DOI&quot;:&quot;10.1515/gps-2019-0036&quot;,&quot;ISSN&quot;:&quot;2191-9550&quot;,&quot;issued&quot;:{&quot;date-parts&quot;:[[2019,1,28]]},&quot;page&quot;:&quot;659-666&quot;,&quot;abstract&quot;:&quot;&lt;p&gt; Aqueous pollution due to textile industry is an important issue. Photocatalysis is one of the methods used for eradication of dyes from textile industrial effluents. In this study, the synthesis, characterization and evaluation of photo catalytic activity of Ag-TiO &lt;sub&gt;2&lt;/sub&gt; is reported. TiO &lt;sub&gt;2&lt;/sub&gt; catalysts with 2, 4, 6 and 8% loading of Ag were prepared by green methods using &lt;italic&gt;Azadirachta indica&lt;/italic&gt; leaves extract as reducing agent with titanium dioxide and silver nitrate as precursor materials. Prepared catalyst was characterized by advanced techniques and was used as catalyst for degradation of Methylene blue and Rhodamine B dyes. Deposition of Ag greatly enhanced the catalytic efficiency of TiO &lt;sub&gt;2&lt;/sub&gt; towards degradation of dyes. Irradiation of catalyst excites electrons from conduction band of catalyst to valence band yielding an electron-hole pair. This electron-hole pair undergoes secondary reactions and produce OH &lt;sup&gt;∙&lt;/sup&gt; radicals. These active radicals take part in degradation of dyes. More than 90% dyes were degraded in 120 min. Photo catalytic degradation of Methylene blue and Rhodamine B followed Eley-Rideal mechanism which states that dye react in fluid phase with adsorbed oxygen. &lt;/p&gt;&quot;,&quot;issue&quot;:&quot;1&quot;,&quot;volume&quot;:&quot;8&quot;,&quot;container-title-short&quot;:&quot;&quot;},&quot;isTemporary&quot;:false}]},{&quot;citationID&quot;:&quot;MENDELEY_CITATION_ffa55932-bc3e-4dbe-857f-1095e64d5f44&quot;,&quot;properties&quot;:{&quot;noteIndex&quot;:0},&quot;isEdited&quot;:false,&quot;manualOverride&quot;:{&quot;isManuallyOverridden&quot;:false,&quot;citeprocText&quot;:&quot;[25]&quot;,&quot;manualOverrideText&quot;:&quot;&quot;},&quot;citationTag&quot;:&quot;MENDELEY_CITATION_v3_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&quot;,&quot;citationItems&quot;:[{&quot;id&quot;:&quot;a6f866a3-93f0-3524-b08e-9411e05938d9&quot;,&quot;itemData&quot;:{&quot;type&quot;:&quot;article-journal&quot;,&quot;id&quot;:&quot;a6f866a3-93f0-3524-b08e-9411e05938d9&quot;,&quot;title&quot;:&quot;TiO2-assisted photocatalytic degradation of azo dyes in aqueous solution: kinetic and mechanistic investigations&quot;,&quot;author&quot;:[{&quot;family&quot;:&quot;Konstantinou&quot;,&quot;given&quot;:&quot;Ioannis K&quot;,&quot;parse-names&quot;:false,&quot;dropping-particle&quot;:&quot;&quot;,&quot;non-dropping-particle&quot;:&quot;&quot;},{&quot;family&quot;:&quot;Albanis&quot;,&quot;given&quot;:&quot;Triantafyllos A&quot;,&quot;parse-names&quot;:false,&quot;dropping-particle&quot;:&quot;&quot;,&quot;non-dropping-particle&quot;:&quot;&quot;}],&quot;container-title&quot;:&quot;Applied Catalysis B: Environmental&quot;,&quot;container-title-short&quot;:&quot;Appl. Catal. B&quot;,&quot;DOI&quot;:&quot;10.1016/j.apcatb.2003.11.010&quot;,&quot;ISSN&quot;:&quot;09263373&quot;,&quot;issued&quot;:{&quot;date-parts&quot;:[[2004,4]]},&quot;page&quot;:&quot;1-14&quot;,&quot;issue&quot;:&quot;1&quot;,&quot;volume&quot;:&quot;49&quot;},&quot;isTemporary&quot;:false}]},{&quot;citationID&quot;:&quot;MENDELEY_CITATION_14c722e9-6286-4f95-b6a2-2a441ef26939&quot;,&quot;properties&quot;:{&quot;noteIndex&quot;:0},&quot;isEdited&quot;:false,&quot;manualOverride&quot;:{&quot;isManuallyOverridden&quot;:false,&quot;citeprocText&quot;:&quot;[23]&quot;,&quot;manualOverrideText&quot;:&quot;&quot;},&quot;citationTag&quot;:&quot;MENDELEY_CITATION_v3_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&quot;,&quot;citationItems&quot;:[{&quot;id&quot;:&quot;8b3e4243-0844-3ccf-b514-5cff071497b1&quot;,&quot;itemData&quot;:{&quot;type&quot;:&quot;article-journal&quot;,&quot;id&quot;:&quot;8b3e4243-0844-3ccf-b514-5cff071497b1&quot;,&quot;title&quot;:&quot;Application of Silver-Loaded Composite Track-Etched Membranes for Photocatalytic Decomposition of Methylene Blue under Visible Light&quot;,&quot;author&quot;:[{&quot;family&quot;:&quot;Mashentseva&quot;,&quot;given&quot;:&quot;Anastassiya A.&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 A.&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1010060&quot;,&quot;ISSN&quot;:&quot;2077-0375&quot;,&quot;issued&quot;:{&quot;date-parts&quot;:[[2021,1,15]]},&quot;page&quot;:&quot;60&quot;,&quot;abstract&quot;:&quot;&lt;p&gt;In this study, the use of composite track-etched membranes (TeMs) based on polyethylene terephthalate (PET) and electrolessly deposited silver microtubes (MTs) for the decomposition of toxic phenothiazine cationic dye, methylene blue (MB), under visible light was investigated. The structure and composition of the composite membranes were elucidated by scanning electron microscopy, energy dispersive spectroscopy, and X-ray diffraction technique. Under visible light irradiation, composite membrane with embedded silver MTs (Ag/PET) displayed high photocatalytic efficiency. The effects of various parameters such as initial dye concentration, temperature, and sample exposure time on the photocatalytic degradation process were studied. The decomposition reaction of MB was found to follow the Langmuir–Hinshelwood mechanism and a pseudo-first-order kinetic model. The degradation kinetics of MB accelerated with increasing temperature and activation energy, Ea, was calculated to be 20.6 kJ/mol. The reusability of the catalyst was also investigated for 11 consecutive runs without any activation and regeneration procedures. The Ag/PET composite performed at high degradation efficiency of over 68% after 11 consecutive uses.&lt;/p&gt;&quot;,&quot;issue&quot;:&quot;1&quot;,&quot;volume&quot;:&quot;11&quot;},&quot;isTemporary&quot;:false}]},{&quot;citationID&quot;:&quot;MENDELEY_CITATION_31b2dab7-8bb0-4a86-a0ae-b654b621fd40&quot;,&quot;properties&quot;:{&quot;noteIndex&quot;:0},&quot;isEdited&quot;:false,&quot;manualOverride&quot;:{&quot;isManuallyOverridden&quot;:false,&quot;citeprocText&quot;:&quot;[26]&quot;,&quot;manualOverrideText&quot;:&quot;&quot;},&quot;citationTag&quot;:&quot;MENDELEY_CITATION_v3_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&quot;,&quot;citationItems&quot;:[{&quot;id&quot;:&quot;fb55b3f6-85fc-3fae-aa58-b687cf39b401&quot;,&quot;itemData&quot;:{&quot;type&quot;:&quot;article-journal&quot;,&quot;id&quot;:&quot;fb55b3f6-85fc-3fae-aa58-b687cf39b401&quot;,&quot;title&quot;:&quot;A Novel Cu2O/ZnO@PET Composite Membrane for the Photocatalytic Degradation of Carbendazim&quot;,&quot;author&quot;:[{&quot;family&quot;:&quot;Altynbaeva&quot;,&quot;given&quot;:&quot;Liliya&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quot;,&quot;parse-names&quot;:false,&quot;dropping-particle&quot;:&quot;&quot;,&quot;non-dropping-particle&quot;:&quot;&quot;},{&quot;family&quot;:&quot;Jakupova&quot;,&quot;given&quot;:&quot;Zhanar&quot;,&quot;parse-names&quot;:false,&quot;dropping-particle&quot;:&quot;&quot;,&quot;non-dropping-particle&quot;:&quot;&quot;},{&quot;family&quot;:&quot;Nurpeisova&quot;,&quot;given&quot;:&quot;Dinara&quot;,&quot;parse-names&quot;:false,&quot;dropping-particle&quot;:&quot;&quot;,&quot;non-dropping-particle&quot;:&quot;&quot;},{&quot;family&quot;:&quot;Zdorovets&quot;,&quot;given&quot;:&quot;Maxim&quot;,&quot;parse-names&quot;:false,&quot;dropping-particle&quot;:&quot;&quot;,&quot;non-dropping-particle&quot;:&quot;&quot;},{&quot;family&quot;:&quot;Mashentseva&quot;,&quot;given&quot;:&quot;Anastassiya&quot;,&quot;parse-names&quot;:false,&quot;dropping-particle&quot;:&quot;&quot;,&quot;non-dropping-particle&quot;:&quot;&quot;}],&quot;container-title&quot;:&quot;Nanomaterials&quot;,&quot;DOI&quot;:&quot;10.3390/nano12101724&quot;,&quot;ISSN&quot;:&quot;2079-4991&quot;,&quot;issued&quot;:{&quot;date-parts&quot;:[[2022,5,18]]},&quot;page&quot;:&quot;1724&quot;,&quot;abstract&quot;:&quot;&lt;p&gt;The extremely high levels of water pollution caused by various industrial activities represent one of the most important environmental problems. Efficient techniques and advanced materials have been extensively developed for the removal of highly toxic organic pollutants, including pesticides. This study investigated the photocatalytic degradation of the fungicide carbendazim (Czm) using composite track-etched membranes (TeMs) in an aqueous solution. Copper(I) oxide (Cu2O) and zinc oxide (ZnO) microtubes (MTs) were prepared using an electroless template deposition technique in porous poly(ethylene terephthalate) (PET) TeMs with nanochannels with a density of 4 × 107 pores/cm−2 and diameter of 385 ± 9 nm to yield Cu2O@PET and ZnO@PET composite membranes, respectively. A mixed Cu2O/ZnO@PET composite was prepared via a two-step deposition process, containing ZnO (87%) and CuZ (13%) as crystalline phases. The structure and composition of all composite membranes were elucidated using scanning electron microscopy (SEM), atomic force microscopy (AFM), energy-dispersive X-ray spectroscopy (EDS), X-ray photoelectron spectroscopy (XPS) and X-ray diffraction (XRD) techniques. Under UV–visible light irradiation, the Cu2O/ZnO@PET composite displayed enhanced photocatalytic activity, reaching 98% Czm degradation, higher than Cu2O@PET and ZnO@PET composites. The maximum Czm degradation efficiency from aqueous solution was obtained at an optimal pH of 6 and contact time of 140 min. The effects of various parameters such as temperature, catalyst dosage and sample exposure time on the photocatalytic degradation process were studied. The degradation reaction of Czm was found to follow the Langmuir–Hinshelwood mechanism and a pseudo-first order kinetic model. The degradation kinetics of Czm accelerated with increasing temperature, and the activation energy (Ea) levels were calculated as 11.9 kJ/mol, 14.22 kJ/mol and 15.82 kJ/mol for Cu2O/ZnO@PET, ZnO@PET and Cu2O@PET composite membranes, respectively. The reusability of the Cu2O/ZnO@PET catalyst was also investigated at different temperatures for 10 consecutive runs, without any activation or regeneration processes. The Cu2O/ZnO@PET composite exhibited degradation efficiency levels of over 50% at 14 °C and over 30% at 52 °C after 5 consecutive uses.&lt;/p&gt;&quot;,&quot;issue&quot;:&quot;10&quot;,&quot;volume&quot;:&quot;12&quot;,&quot;container-title-short&quot;:&quot;&quot;},&quot;isTemporary&quot;:false}]},{&quot;citationID&quot;:&quot;MENDELEY_CITATION_35739cbb-be0e-49ab-b24b-b98444020834&quot;,&quot;properties&quot;:{&quot;noteIndex&quot;:0},&quot;isEdited&quot;:false,&quot;manualOverride&quot;:{&quot;isManuallyOverridden&quot;:false,&quot;citeprocText&quot;:&quot;[27]&quot;,&quot;manualOverrideText&quot;:&quot;&quot;},&quot;citationTag&quot;:&quot;MENDELEY_CITATION_v3_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&quot;,&quot;citationItems&quot;:[{&quot;id&quot;:&quot;1a331a7a-76a2-3158-8462-c469e16a32de&quot;,&quot;itemData&quot;:{&quot;type&quot;:&quot;article-journal&quot;,&quot;id&quot;:&quot;1a331a7a-76a2-3158-8462-c469e16a32de&quot;,&quot;title&quot;:&quot;Photocatalytic Degradation of Pesticides in Natural Water: Effect of Hydrogen Peroxide&quot;,&quot;author&quot;:[{&quot;family&quot;:&quot;Miguel&quot;,&quot;given&quot;:&quot;Natividad&quot;,&quot;parse-names&quot;:false,&quot;dropping-particle&quot;:&quot;&quot;,&quot;non-dropping-particle&quot;:&quot;&quot;},{&quot;family&quot;:&quot;Ormad&quot;,&quot;given&quot;:&quot;María P.&quot;,&quot;parse-names&quot;:false,&quot;dropping-particle&quot;:&quot;&quot;,&quot;non-dropping-particle&quot;:&quot;&quot;},{&quot;family&quot;:&quot;Mosteo&quot;,&quot;given&quot;:&quot;Rosa&quot;,&quot;parse-names&quot;:false,&quot;dropping-particle&quot;:&quot;&quot;,&quot;non-dropping-particle&quot;:&quot;&quot;},{&quot;family&quot;:&quot;Ovelleiro&quot;,&quot;given&quot;:&quot;José L.&quot;,&quot;parse-names&quot;:false,&quot;dropping-particle&quot;:&quot;&quot;,&quot;non-dropping-particle&quot;:&quot;&quot;}],&quot;container-title&quot;:&quot;International Journal of Photoenergy&quot;,&quot;DOI&quot;:&quot;10.1155/2012/371714&quot;,&quot;ISSN&quot;:&quot;1110-662X&quot;,&quot;issued&quot;:{&quot;date-parts&quot;:[[2012]]},&quot;page&quot;:&quot;1-11&quot;,&quot;abstract&quot;:&quot;&lt;p&gt; The aim of this paper is to evaluate the effectiveness of photocatalytic treatment with titanium dioxide in the degradation of 44 organic pesticides analyzed systematically in the Ebro river basin (Spain). The effect of the addition of hydrogen peroxide in this treatment is studied, and a monitoring of effectiveness of photocatalytic processes is carried out by measurements of physical-chemical parameters of water. The application of photocatalytic treatment with 1 g L &lt;sup&gt;−1&lt;/sup&gt; of TiO &lt;sub&gt;2&lt;/sub&gt; during 30 minutes achieves an average degradation of the studied pesticides of 48%. Chlorine demand, toxicity, and dissolved organic carbon (DOC) concentration of water are reduced. If hydrogen peroxide is added with a concentration of 10 mM, the average degradation of pesticides increases up to 57%, although chlorine demand and toxicity of water increase while DOC concentration remains unchanged with this treatment. The application of either photocatalytic treatments does not produce variations in the physical-chemical parameters of water, such as pH, conductivity, colour, dissolved oxygen, and hardness. The pesticides which are best degraded by photocatalytic treatments are parathion methyl, chlorpyrifos, α-endosulphan, 3,4-dichloroaniline, 4-isopropylaniline, and dicofol while the worst degraded are HCHs, endosulphan-sulphate, heptachlors epoxide, and 4,4 &lt;sup&gt;′&lt;/sup&gt; -dichlorobenzophenone. &lt;/p&gt;&quot;,&quot;volume&quot;:&quot;2012&quot;,&quot;container-title-short&quot;:&quot;&quot;},&quot;isTemporary&quot;:false}]},{&quot;citationID&quot;:&quot;MENDELEY_CITATION_0bdc08f1-35fc-414e-9720-8133b332ce9b&quot;,&quot;properties&quot;:{&quot;noteIndex&quot;:0},&quot;isEdited&quot;:false,&quot;manualOverride&quot;:{&quot;isManuallyOverridden&quot;:false,&quot;citeprocText&quot;:&quot;[28]&quot;,&quot;manualOverrideText&quot;:&quot;&quot;},&quot;citationTag&quot;:&quot;MENDELEY_CITATION_v3_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&quot;,&quot;citationItems&quot;:[{&quot;id&quot;:&quot;927b73e1-2ccb-30ea-9693-111235f064fb&quot;,&quot;itemData&quot;:{&quot;type&quot;:&quot;article-journal&quot;,&quot;id&quot;:&quot;927b73e1-2ccb-30ea-9693-111235f064fb&quot;,&quot;title&quot;:&quot;e-Beam and γ-rays Induced Synthesis and Catalytic Properties of Copper Nanoclusters-Deposited Composite Track-Etched Membranes&quot;,&quot;author&quot;:[{&quot;family&quot;:&quot;Parmanbek&quot;,&quot;given&quot;:&quot;Nursanat&quot;,&quot;parse-names&quot;:false,&quot;dropping-particle&quot;:&quot;&quot;,&quot;non-dropping-particle&quot;:&quot;&quot;},{&quot;family&quot;:&quot;Aimanova&quot;,&quot;given&quot;:&quot;Nurgulim A.&quot;,&quot;parse-names&quot;:false,&quot;dropping-particle&quot;:&quot;&quot;,&quot;non-dropping-particle&quot;:&quot;&quot;},{&quot;family&quot;:&quot;Mashentseva&quot;,&quot;given&quot;:&quot;Anastassiya A.&quot;,&quot;parse-names&quot;:false,&quot;dropping-particle&quot;:&quot;&quot;,&quot;non-dropping-particle&quot;:&quot;&quot;},{&quot;family&quot;:&quot;Barsbay&quot;,&quot;given&quot;:&quot;Murat&quot;,&quot;parse-names&quot;:false,&quot;dropping-particle&quot;:&quot;&quot;,&quot;non-dropping-particle&quot;:&quot;&quot;},{&quot;family&quot;:&quot;Abuova&quot;,&quot;given&quot;:&quot;Fatima U.&quot;,&quot;parse-names&quot;:false,&quot;dropping-particle&quot;:&quot;&quot;,&quot;non-dropping-particle&quot;:&quot;&quot;},{&quot;family&quot;:&quot;Nurpeisova&quot;,&quot;given&quot;:&quot;Dinara T.&quot;,&quot;parse-names&quot;:false,&quot;dropping-particle&quot;:&quot;&quot;,&quot;non-dropping-particle&quot;:&quot;&quot;},{&quot;family&quot;:&quot;Jakupova&quot;,&quot;given&quot;:&quot;Zhanar Ye.&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3070659&quot;,&quot;ISSN&quot;:&quot;2077-0375&quot;,&quot;issued&quot;:{&quot;date-parts&quot;:[[2023,7,11]]},&quot;page&quot;:&quot;659&quot;,&quot;abstract&quot;:&quot;&lt;p&gt;Effective removal of toxic inorganic and organic pollutants is one of the current leading challenges of wastewater treatment. In this study, the decomposition of methylene blue (MB) under UV light irradiation was investigated in the presence of copper nanoclusters (NCs)-deposited polyethylene terephthalate (PET) track-etched hybrid membranes. PET track-etched membranes (TeMs) with an average pore size of ~400 nm were grafted by functional acrylic acid (AA) monomer under electron beam irradiation after oxidation with H2O2/UV system. The radiation dose varied between 46 and 200 kGy. For the deposition of copper NCs, poly(acrylic acid) (PAA)-grafted membranes saturated with Cu(II) ions were irradiated either by electron beam or γ-rays to obtain copper-based NCs for the catalytic degradation of MB. Irradiation to 100 kGy with accelerated electrons resulted in the formation of small and uniform copper hydroxide (Cu(OH)2) nanoparticles homogeneously distributed over the entire volume of the template. On the other hand, irradiation under γ-rays yielded composites with copper NCs with a high degree of crystallinity. However, the size of the deposited NCs obtained by γ-irradiation was not uniform. Nanoparticles with the highest uniformity were obtained at 150 kGy dose. Detailed analysis by X-ray diffraction (XRD) and scanning electron microscopy (SEM) confirmed the loading of copper nanoparticles with an average size of 100 nm on the inner walls of nanochannels and on the surface of PET TeMs. Under UV light irradiation, composite membranes loaded with NCs exhibited high photocatalytic activity. It was determined that the highest catalytic activity was observed in the presence of Cu(OH)2@PET-g-PAA membrane obtained at 250 kGy. More than 91.9% of the initial dye was degraded when this hybrid membrane was employed for 180 min, while only 83.9% of MB was degraded under UV light using Cu@PET-g-PAA membrane. Cu(OH)2@PET-g-PAA membranes obtained under electron beam irradiation demonstrated a higher photocatalytic activity compared to Cu@PET-g-PAA membranes attained by γ-rays.&lt;/p&gt;&quot;,&quot;issue&quot;:&quot;7&quot;,&quot;volume&quot;:&quot;13&quot;},&quot;isTemporary&quot;:false}]},{&quot;citationID&quot;:&quot;MENDELEY_CITATION_6a12214b-5761-4d3f-af5c-2a71f9f9ff99&quot;,&quot;properties&quot;:{&quot;noteIndex&quot;:0},&quot;isEdited&quot;:false,&quot;manualOverride&quot;:{&quot;isManuallyOverridden&quot;:false,&quot;citeprocText&quot;:&quot;[29]&quot;,&quot;manualOverrideText&quot;:&quot;&quot;},&quot;citationTag&quot;:&quot;MENDELEY_CITATION_v3_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&quot;,&quot;citationItems&quot;:[{&quot;id&quot;:&quot;4bf5d1b6-c9c0-3351-b578-91c59405adef&quot;,&quot;itemData&quot;:{&quot;type&quot;:&quot;article-journal&quot;,&quot;id&quot;:&quot;4bf5d1b6-c9c0-3351-b578-91c59405adef&quot;,&quot;title&quot;:&quot;Electroless Plating of Metal Nanomaterials&quot;,&quot;author&quot;:[{&quot;family&quot;:&quot;Muench&quot;,&quot;given&quot;:&quot;Falk&quot;,&quot;parse-names&quot;:false,&quot;dropping-particle&quot;:&quot;&quot;,&quot;non-dropping-particle&quot;:&quot;&quot;}],&quot;container-title&quot;:&quot;ChemElectroChem&quot;,&quot;container-title-short&quot;:&quot;ChemElectroChem&quot;,&quot;DOI&quot;:&quot;10.1002/celc.202100285&quot;,&quot;ISSN&quot;:&quot;2196-0216&quot;,&quot;issued&quot;:{&quot;date-parts&quot;:[[2021,8,13]]},&quot;page&quot;:&quot;2993-3012&quot;,&quot;abstract&quot;:&quot;&lt;p&gt;Electroless plating is commonly associated with metallizing macroscopic work pieces, but also represents a surprisingly powerful nanomanufacturing tool. This review details the technique's use for creating nanomaterials of arbitrary dimensionality, ranging from nanoparticles over nanotubes, nanowires, and ultrathin films to nanostructured lattices, focusing on the solution chemistry and mechanistic aspects. The synthesis of defined nanostructures serves as overarching perspective, which is enriched by drawing connections to and insights from related fields. Strategies for controlling the size, shape, crystallinity, porosity, composition, and arrangement of electrolessly plated nanostructures are outlined, including templating (which harnesses the method's exceptional conformality to guide and limit deposit formation), the complementary approach of selective growth, tailored seeding, and bath design. Being able to strike convincing compromises between material quality and ease of preparation, electroless nanoplating has a distinct potential to facilitate the application of metal nanomaterials.&lt;/p&gt;&quot;,&quot;issue&quot;:&quot;16&quot;,&quot;volume&quot;:&quot;8&quot;},&quot;isTemporary&quot;:false}]},{&quot;citationID&quot;:&quot;MENDELEY_CITATION_1ae49302-4cdf-4a16-b090-b50a1bea904b&quot;,&quot;properties&quot;:{&quot;noteIndex&quot;:0},&quot;isEdited&quot;:false,&quot;manualOverride&quot;:{&quot;isManuallyOverridden&quot;:false,&quot;citeprocText&quot;:&quot;[30]&quot;,&quot;manualOverrideText&quot;:&quot;&quot;},&quot;citationTag&quot;:&quot;MENDELEY_CITATION_v3_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&quot;,&quot;citationItems&quot;:[{&quot;id&quot;:&quot;71298511-b628-3084-a89c-7de54aa3f19f&quot;,&quot;itemData&quot;:{&quot;type&quot;:&quot;article-journal&quot;,&quot;id&quot;:&quot;71298511-b628-3084-a89c-7de54aa3f19f&quot;,&quot;title&quot;:&quot;Activation of Polyethylene/Polypropylene Nonwoven Fabric by Radiation-Induced Grafting for the Removal of Cr(VI) from Aqueous Solutions&quot;,&quot;author&quot;:[{&quot;family&quot;:&quot;Kavaklı&quot;,&quot;given&quot;:&quot;Cengiz&quot;,&quot;parse-names&quot;:false,&quot;dropping-particle&quot;:&quot;&quot;,&quot;non-dropping-particle&quot;:&quot;&quot;},{&quot;family&quot;:&quot;Barsbay&quot;,&quot;given&quot;:&quot;Murat&quot;,&quot;parse-names&quot;:false,&quot;dropping-particle&quot;:&quot;&quot;,&quot;non-dropping-particle&quot;:&quot;&quot;},{&quot;family&quot;:&quot;Tilki&quot;,&quot;given&quot;:&quot;Serhad&quot;,&quot;parse-names&quot;:false,&quot;dropping-particle&quot;:&quot;&quot;,&quot;non-dropping-particle&quot;:&quot;&quot;},{&quot;family&quot;:&quot;Güven&quot;,&quot;given&quot;:&quot;Olgun&quot;,&quot;parse-names&quot;:false,&quot;dropping-particle&quot;:&quot;&quot;,&quot;non-dropping-particle&quot;:&quot;&quot;},{&quot;family&quot;:&quot;Kavaklı&quot;,&quot;given&quot;:&quot;Pınar Akkaş&quot;,&quot;parse-names&quot;:false,&quot;dropping-particle&quot;:&quot;&quot;,&quot;non-dropping-particle&quot;:&quot;&quot;}],&quot;container-title&quot;:&quot;Water, Air, &amp; Soil Pollution&quot;,&quot;container-title-short&quot;:&quot;Water Air Soil Pollut.&quot;,&quot;DOI&quot;:&quot;10.1007/s11270-016-3184-5&quot;,&quot;ISSN&quot;:&quot;0049-6979&quot;,&quot;issued&quot;:{&quot;date-parts&quot;:[[2016,12,29]]},&quot;page&quot;:&quot;473&quot;,&quot;issue&quot;:&quot;12&quot;,&quot;volume&quot;:&quot;227&quot;},&quot;isTemporary&quot;:false}]},{&quot;citationID&quot;:&quot;MENDELEY_CITATION_a8c0ac70-2e05-4a41-ba7e-c2ae9bf93808&quot;,&quot;properties&quot;:{&quot;noteIndex&quot;:0},&quot;isEdited&quot;:false,&quot;manualOverride&quot;:{&quot;isManuallyOverridden&quot;:false,&quot;citeprocText&quot;:&quot;[12]&quot;,&quot;manualOverrideText&quot;:&quot;&quot;},&quot;citationTag&quot;:&quot;MENDELEY_CITATION_v3_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&quot;,&quot;citationItems&quot;:[{&quot;id&quot;:&quot;cb4d245c-1d37-3521-8148-c2a237d7e145&quot;,&quot;itemData&quot;:{&quot;type&quot;:&quot;article-journal&quot;,&quot;id&quot;:&quot;cb4d245c-1d37-3521-8148-c2a237d7e145&quot;,&quot;title&quot;:&quot;Effect of the Oxidative Modification and Activation of Templates Based on Poly(ethylene terephthalate) Track-Etched Membranes on the Electroless Deposition of Copper and the Catalytic Properties of Composite Membranes&quot;,&quot;author&quot;:[{&quot;family&quot;:&quot;Mashentseva&quot;,&quot;given&quot;:&quot;A. A.&quot;,&quot;parse-names&quot;:false,&quot;dropping-particle&quot;:&quot;&quot;,&quot;non-dropping-particle&quot;:&quot;&quot;}],&quot;container-title&quot;:&quot;Petroleum Chemistry&quot;,&quot;DOI&quot;:&quot;10.1134/S0965544119120089&quot;,&quot;ISSN&quot;:&quot;0965-5441&quot;,&quot;issued&quot;:{&quot;date-parts&quot;:[[2019,12,23]]},&quot;page&quot;:&quot;1337-1344&quot;,&quot;issue&quot;:&quot;12&quot;,&quot;volume&quot;:&quot;59&quot;,&quot;container-title-short&quot;:&quot;&quot;},&quot;isTemporary&quot;:false}]},{&quot;citationID&quot;:&quot;MENDELEY_CITATION_538ecd23-c917-49dc-89af-9c2b5b0097ac&quot;,&quot;properties&quot;:{&quot;noteIndex&quot;:0},&quot;isEdited&quot;:false,&quot;manualOverride&quot;:{&quot;isManuallyOverridden&quot;:false,&quot;citeprocText&quot;:&quot;[31]&quot;,&quot;manualOverrideText&quot;:&quot;&quot;},&quot;citationTag&quot;:&quot;MENDELEY_CITATION_v3_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&quot;,&quot;citationItems&quot;:[{&quot;id&quot;:&quot;c5996621-80e6-398d-a4af-d5b668076844&quot;,&quot;itemData&quot;:{&quot;type&quot;:&quot;article-journal&quot;,&quot;id&quot;:&quot;c5996621-80e6-398d-a4af-d5b668076844&quot;,&quot;title&quot;:&quot;Two-dimensional Cu nanostructures for efficient photo-catalytic degradation of methylene blue&quot;,&quot;author&quot;:[{&quot;family&quot;:&quot;Chandan&quot;,&quot;given&quot;:&quot;Mohammed Rehaan&quot;,&quot;parse-names&quot;:false,&quot;dropping-particle&quot;:&quot;&quot;,&quot;non-dropping-particle&quot;:&quot;&quot;},{&quot;family&quot;:&quot;Kumar&quot;,&quot;given&quot;:&quot;Kodi Rajesh&quot;,&quot;parse-names&quot;:false,&quot;dropping-particle&quot;:&quot;&quot;,&quot;non-dropping-particle&quot;:&quot;&quot;},{&quot;family&quot;:&quot;Shaik&quot;,&quot;given&quot;:&quot;Aabid Hussain&quot;,&quot;parse-names&quot;:false,&quot;dropping-particle&quot;:&quot;&quot;,&quot;non-dropping-particle&quot;:&quot;&quot;}],&quot;container-title&quot;:&quot;Environmental Science: Advances&quot;,&quot;DOI&quot;:&quot;10.1039/D2VA00144F&quot;,&quot;ISSN&quot;:&quot;2754-7000&quot;,&quot;issued&quot;:{&quot;date-parts&quot;:[[2022]]},&quot;page&quot;:&quot;814-826&quot;,&quot;abstract&quot;:&quot;&lt;p&gt;Rapid and toxic chemical-free usage reduction technique was developed for synthesizing Cu nanosheets. Cu nanosheets show better degradation efficiency in MB dye as compared to hybrid nanosheets synthesized using conventional expensive techniques.&lt;/p&gt;&quot;,&quot;issue&quot;:&quot;5&quot;,&quot;volume&quot;:&quot;1&quot;,&quot;container-title-short&quot;:&quot;&quot;},&quot;isTemporary&quot;:false}]},{&quot;citationID&quot;:&quot;MENDELEY_CITATION_b96cf224-8f6c-47e9-8cbb-adf6b5d442c8&quot;,&quot;properties&quot;:{&quot;noteIndex&quot;:0},&quot;isEdited&quot;:false,&quot;manualOverride&quot;:{&quot;isManuallyOverridden&quot;:false,&quot;citeprocText&quot;:&quot;[32]&quot;,&quot;manualOverrideText&quot;:&quot;&quot;},&quot;citationTag&quot;:&quot;MENDELEY_CITATION_v3_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&quot;,&quot;citationItems&quot;:[{&quot;id&quot;:&quot;4d03778f-3fbb-39e8-b07b-335757fe1c29&quot;,&quot;itemData&quot;:{&quot;type&quot;:&quot;article-journal&quot;,&quot;id&quot;:&quot;4d03778f-3fbb-39e8-b07b-335757fe1c29&quot;,&quot;title&quot;:&quot;Degradation Mechanism of Methylene Blue in a Heterogeneous Fenton-like Reaction Catalyzed by Ferrocene&quot;,&quot;author&quot;:[{&quot;family&quot;:&quot;Wang&quot;,&quot;given&quot;:&quot;Qian&quot;,&quot;parse-names&quot;:false,&quot;dropping-particle&quot;:&quot;&quot;,&quot;non-dropping-particle&quot;:&quot;&quot;},{&quot;family&quot;:&quot;Tian&quot;,&quot;given&quot;:&quot;Senlin&quot;,&quot;parse-names&quot;:false,&quot;dropping-particle&quot;:&quot;&quot;,&quot;non-dropping-particle&quot;:&quot;&quot;},{&quot;family&quot;:&quot;Ning&quot;,&quot;given&quot;:&quot;Ping&quot;,&quot;parse-names&quot;:false,&quot;dropping-particle&quot;:&quot;&quot;,&quot;non-dropping-particle&quot;:&quot;&quot;}],&quot;container-title&quot;:&quot;Industrial &amp; Engineering Chemistry Research&quot;,&quot;container-title-short&quot;:&quot;Ind. Eng. Chem. Res.&quot;,&quot;DOI&quot;:&quot;10.1021/ie403402q&quot;,&quot;ISSN&quot;:&quot;0888-5885&quot;,&quot;issued&quot;:{&quot;date-parts&quot;:[[2014,1,15]]},&quot;page&quot;:&quot;643-649&quot;,&quot;issue&quot;:&quot;2&quot;,&quot;volume&quot;:&quot;53&quot;},&quot;isTemporary&quot;:false}]},{&quot;citationID&quot;:&quot;MENDELEY_CITATION_595377d6-6ed0-4f23-aa93-c270d90e1c1c&quot;,&quot;properties&quot;:{&quot;noteIndex&quot;:0},&quot;isEdited&quot;:false,&quot;manualOverride&quot;:{&quot;isManuallyOverridden&quot;:false,&quot;citeprocText&quot;:&quot;[33]&quot;,&quot;manualOverrideText&quot;:&quot;&quot;},&quot;citationTag&quot;:&quot;MENDELEY_CITATION_v3_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&quot;,&quot;citationItems&quot;:[{&quot;id&quot;:&quot;15a73431-30fd-3da3-a590-817153f1818e&quot;,&quot;itemData&quot;:{&quot;type&quot;:&quot;article-journal&quot;,&quot;id&quot;:&quot;15a73431-30fd-3da3-a590-817153f1818e&quot;,&quot;title&quot;:&quot;Review on Methylene Blue: Its Properties, Uses, Toxicity and Photodegradation&quot;,&quot;author&quot;:[{&quot;family&quot;:&quot;Khan&quot;,&quot;given&quot;:&quot;Idrees&quot;,&quot;parse-names&quot;:false,&quot;dropping-particle&quot;:&quot;&quot;,&quot;non-dropping-particle&quot;:&quot;&quot;},{&quot;family&quot;:&quot;Saeed&quot;,&quot;given&quot;:&quot;Khalid&quot;,&quot;parse-names&quot;:false,&quot;dropping-particle&quot;:&quot;&quot;,&quot;non-dropping-particle&quot;:&quot;&quot;},{&quot;family&quot;:&quot;Zekker&quot;,&quot;given&quot;:&quot;Ivar&quot;,&quot;parse-names&quot;:false,&quot;dropping-particle&quot;:&quot;&quot;,&quot;non-dropping-particle&quot;:&quot;&quot;},{&quot;family&quot;:&quot;Zhang&quot;,&quot;given&quot;:&quot;Baoliang&quot;,&quot;parse-names&quot;:false,&quot;dropping-particle&quot;:&quot;&quot;,&quot;non-dropping-particle&quot;:&quot;&quot;},{&quot;family&quot;:&quot;Hendi&quot;,&quot;given&quot;:&quot;Abdulmajeed H.&quot;,&quot;parse-names&quot;:false,&quot;dropping-particle&quot;:&quot;&quot;,&quot;non-dropping-particle&quot;:&quot;&quot;},{&quot;family&quot;:&quot;Ahmad&quot;,&quot;given&quot;:&quot;Ashfaq&quot;,&quot;parse-names&quot;:false,&quot;dropping-particle&quot;:&quot;&quot;,&quot;non-dropping-particle&quot;:&quot;&quot;},{&quot;family&quot;:&quot;Ahmad&quot;,&quot;given&quot;:&quot;Shujaat&quot;,&quot;parse-names&quot;:false,&quot;dropping-particle&quot;:&quot;&quot;,&quot;non-dropping-particle&quot;:&quot;&quot;},{&quot;family&quot;:&quot;Zada&quot;,&quot;given&quot;:&quot;Noor&quot;,&quot;parse-names&quot;:false,&quot;dropping-particle&quot;:&quot;&quot;,&quot;non-dropping-particle&quot;:&quot;&quot;},{&quot;family&quot;:&quot;Ahmad&quot;,&quot;given&quot;:&quot;Hanif&quot;,&quot;parse-names&quot;:false,&quot;dropping-particle&quot;:&quot;&quot;,&quot;non-dropping-particle&quot;:&quot;&quot;},{&quot;family&quot;:&quot;Shah&quot;,&quot;given&quot;:&quot;Luqman Ali&quot;,&quot;parse-names&quot;:false,&quot;dropping-particle&quot;:&quot;&quot;,&quot;non-dropping-particle&quot;:&quot;&quot;},{&quot;family&quot;:&quot;Shah&quot;,&quot;given&quot;:&quot;Tariq&quot;,&quot;parse-names&quot;:false,&quot;dropping-particle&quot;:&quot;&quot;,&quot;non-dropping-particle&quot;:&quot;&quot;},{&quot;family&quot;:&quot;Khan&quot;,&quot;given&quot;:&quot;Ibrahim&quot;,&quot;parse-names&quot;:false,&quot;dropping-particle&quot;:&quot;&quot;,&quot;non-dropping-particle&quot;:&quot;&quot;}],&quot;container-title&quot;:&quot;Water&quot;,&quot;container-title-short&quot;:&quot;Water (Basel).&quot;,&quot;DOI&quot;:&quot;10.3390/w14020242&quot;,&quot;ISSN&quot;:&quot;2073-4441&quot;,&quot;issued&quot;:{&quot;date-parts&quot;:[[2022,1,14]]},&quot;page&quot;:&quot;242&quot;,&quot;abstract&quot;:&quot;&lt;p&gt;The unavailability of clean drinking water is one of the significant health issues in modern times. Industrial dyes are one of the dominant chemicals that make water unfit for drinking. Among these dyes, methylene blue (MB) is toxic, carcinogenic, and non-biodegradable and can cause a severe threat to human health and environmental safety. It is usually released in natural water sources, which becomes a health threat to human beings and living organisms. Hence, there is a need to develop an environmentally friendly, efficient technology for removing MB from wastewater. Photodegradation is an advanced oxidation process widely used for MB removal. It has the advantages of complete mineralization of dye into simple and nontoxic species with the potential to decrease the processing cost. This review provides a tutorial basis for the readers working in the dye degradation research area. We not only covered the basic principles of the process but also provided a wide range of previously published work on advanced photocatalytic systems (single-component and multi-component photocatalysts). Our study has focused on critical parameters that can affect the photodegradation rate of MB, such as photocatalyst type and loading, irradiation reaction time, pH of reaction media, initial concentration of dye, radical scavengers and oxidising agents. The photodegradation mechanism, reaction pathways, intermediate products, and final products of MB are also summarized. An overview of the future perspectives to utilize MB at an industrial scale is also provided. This paper identifies strategies for the development of effective MB photodegradation systems.&lt;/p&gt;&quot;,&quot;issue&quot;:&quot;2&quot;,&quot;volume&quot;:&quot;14&quot;},&quot;isTemporary&quot;:false}]},{&quot;citationID&quot;:&quot;MENDELEY_CITATION_65834cd6-f30d-4055-b39c-d1a58711b1a8&quot;,&quot;properties&quot;:{&quot;noteIndex&quot;:0},&quot;isEdited&quot;:false,&quot;manualOverride&quot;:{&quot;isManuallyOverridden&quot;:false,&quot;citeprocText&quot;:&quot;[28]&quot;,&quot;manualOverrideText&quot;:&quot;&quot;},&quot;citationTag&quot;:&quot;MENDELEY_CITATION_v3_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&quot;,&quot;citationItems&quot;:[{&quot;id&quot;:&quot;927b73e1-2ccb-30ea-9693-111235f064fb&quot;,&quot;itemData&quot;:{&quot;type&quot;:&quot;article-journal&quot;,&quot;id&quot;:&quot;927b73e1-2ccb-30ea-9693-111235f064fb&quot;,&quot;title&quot;:&quot;e-Beam and γ-rays Induced Synthesis and Catalytic Properties of Copper Nanoclusters-Deposited Composite Track-Etched Membranes&quot;,&quot;author&quot;:[{&quot;family&quot;:&quot;Parmanbek&quot;,&quot;given&quot;:&quot;Nursanat&quot;,&quot;parse-names&quot;:false,&quot;dropping-particle&quot;:&quot;&quot;,&quot;non-dropping-particle&quot;:&quot;&quot;},{&quot;family&quot;:&quot;Aimanova&quot;,&quot;given&quot;:&quot;Nurgulim A.&quot;,&quot;parse-names&quot;:false,&quot;dropping-particle&quot;:&quot;&quot;,&quot;non-dropping-particle&quot;:&quot;&quot;},{&quot;family&quot;:&quot;Mashentseva&quot;,&quot;given&quot;:&quot;Anastassiya A.&quot;,&quot;parse-names&quot;:false,&quot;dropping-particle&quot;:&quot;&quot;,&quot;non-dropping-particle&quot;:&quot;&quot;},{&quot;family&quot;:&quot;Barsbay&quot;,&quot;given&quot;:&quot;Murat&quot;,&quot;parse-names&quot;:false,&quot;dropping-particle&quot;:&quot;&quot;,&quot;non-dropping-particle&quot;:&quot;&quot;},{&quot;family&quot;:&quot;Abuova&quot;,&quot;given&quot;:&quot;Fatima U.&quot;,&quot;parse-names&quot;:false,&quot;dropping-particle&quot;:&quot;&quot;,&quot;non-dropping-particle&quot;:&quot;&quot;},{&quot;family&quot;:&quot;Nurpeisova&quot;,&quot;given&quot;:&quot;Dinara T.&quot;,&quot;parse-names&quot;:false,&quot;dropping-particle&quot;:&quot;&quot;,&quot;non-dropping-particle&quot;:&quot;&quot;},{&quot;family&quot;:&quot;Jakupova&quot;,&quot;given&quot;:&quot;Zhanar Ye.&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3070659&quot;,&quot;ISSN&quot;:&quot;2077-0375&quot;,&quot;issued&quot;:{&quot;date-parts&quot;:[[2023,7,11]]},&quot;page&quot;:&quot;659&quot;,&quot;abstract&quot;:&quot;&lt;p&gt;Effective removal of toxic inorganic and organic pollutants is one of the current leading challenges of wastewater treatment. In this study, the decomposition of methylene blue (MB) under UV light irradiation was investigated in the presence of copper nanoclusters (NCs)-deposited polyethylene terephthalate (PET) track-etched hybrid membranes. PET track-etched membranes (TeMs) with an average pore size of ~400 nm were grafted by functional acrylic acid (AA) monomer under electron beam irradiation after oxidation with H2O2/UV system. The radiation dose varied between 46 and 200 kGy. For the deposition of copper NCs, poly(acrylic acid) (PAA)-grafted membranes saturated with Cu(II) ions were irradiated either by electron beam or γ-rays to obtain copper-based NCs for the catalytic degradation of MB. Irradiation to 100 kGy with accelerated electrons resulted in the formation of small and uniform copper hydroxide (Cu(OH)2) nanoparticles homogeneously distributed over the entire volume of the template. On the other hand, irradiation under γ-rays yielded composites with copper NCs with a high degree of crystallinity. However, the size of the deposited NCs obtained by γ-irradiation was not uniform. Nanoparticles with the highest uniformity were obtained at 150 kGy dose. Detailed analysis by X-ray diffraction (XRD) and scanning electron microscopy (SEM) confirmed the loading of copper nanoparticles with an average size of 100 nm on the inner walls of nanochannels and on the surface of PET TeMs. Under UV light irradiation, composite membranes loaded with NCs exhibited high photocatalytic activity. It was determined that the highest catalytic activity was observed in the presence of Cu(OH)2@PET-g-PAA membrane obtained at 250 kGy. More than 91.9% of the initial dye was degraded when this hybrid membrane was employed for 180 min, while only 83.9% of MB was degraded under UV light using Cu@PET-g-PAA membrane. Cu(OH)2@PET-g-PAA membranes obtained under electron beam irradiation demonstrated a higher photocatalytic activity compared to Cu@PET-g-PAA membranes attained by γ-rays.&lt;/p&gt;&quot;,&quot;issue&quot;:&quot;7&quot;,&quot;volume&quot;:&quot;13&quot;},&quot;isTemporary&quot;:false}]},{&quot;citationID&quot;:&quot;MENDELEY_CITATION_ba15c2dd-d6fe-4151-b530-f5c7640ee3f1&quot;,&quot;properties&quot;:{&quot;noteIndex&quot;:0},&quot;isEdited&quot;:false,&quot;manualOverride&quot;:{&quot;isManuallyOverridden&quot;:false,&quot;citeprocText&quot;:&quot;[34]&quot;,&quot;manualOverrideText&quot;:&quot;&quot;},&quot;citationTag&quot;:&quot;MENDELEY_CITATION_v3_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&quot;,&quot;citationItems&quot;:[{&quot;id&quot;:&quot;4bee7923-56cd-3b74-a51f-0b4aaed1ebb8&quot;,&quot;itemData&quot;:{&quot;type&quot;:&quot;article-journal&quot;,&quot;id&quot;:&quot;4bee7923-56cd-3b74-a51f-0b4aaed1ebb8&quot;,&quot;title&quot;:&quot;Nanoporous WO3 grown on a 3D tungsten mesh by electrochemical anodization for enhanced photoelectrocatalytic degradation of tetracycline in a continuous flow reactor&quot;,&quot;author&quot;:[{&quot;family&quot;:&quot;Martins&quot;,&quot;given&quot;:&quot;Alysson Stefan&quot;,&quot;parse-names&quot;:false,&quot;dropping-particle&quot;:&quot;&quot;,&quot;non-dropping-particle&quot;:&quot;&quot;},{&quot;family&quot;:&quot;Guaraldo&quot;,&quot;given&quot;:&quot;Thais Tasso&quot;,&quot;parse-names&quot;:false,&quot;dropping-particle&quot;:&quot;&quot;,&quot;non-dropping-particle&quot;:&quot;&quot;},{&quot;family&quot;:&quot;Wenk&quot;,&quot;given&quot;:&quot;Jannis&quot;,&quot;parse-names&quot;:false,&quot;dropping-particle&quot;:&quot;&quot;,&quot;non-dropping-particle&quot;:&quot;&quot;},{&quot;family&quot;:&quot;Mattia&quot;,&quot;given&quot;:&quot;Davide&quot;,&quot;parse-names&quot;:false,&quot;dropping-particle&quot;:&quot;&quot;,&quot;non-dropping-particle&quot;:&quot;&quot;},{&quot;family&quot;:&quot;Boldrin Zanoni&quot;,&quot;given&quot;:&quot;Maria Valnice&quot;,&quot;parse-names&quot;:false,&quot;dropping-particle&quot;:&quot;&quot;,&quot;non-dropping-particle&quot;:&quot;&quot;}],&quot;container-title&quot;:&quot;Journal of Electroanalytical Chemistry&quot;,&quot;DOI&quot;:&quot;10.1016/j.jelechem.2022.116617&quot;,&quot;ISSN&quot;:&quot;15726657&quot;,&quot;issued&quot;:{&quot;date-parts&quot;:[[2022,9]]},&quot;page&quot;:&quot;116617&quot;,&quot;volume&quot;:&quot;920&quot;,&quot;container-title-short&quot;:&quot;&quot;},&quot;isTemporary&quot;:false}]},{&quot;citationID&quot;:&quot;MENDELEY_CITATION_0c6b7c59-7ec4-4425-864d-ed3f5bf2e392&quot;,&quot;properties&quot;:{&quot;noteIndex&quot;:0},&quot;isEdited&quot;:false,&quot;manualOverride&quot;:{&quot;isManuallyOverridden&quot;:false,&quot;citeprocText&quot;:&quot;[35]&quot;,&quot;manualOverrideText&quot;:&quot;&quot;},&quot;citationTag&quot;:&quot;MENDELEY_CITATION_v3_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&quot;,&quot;citationItems&quot;:[{&quot;id&quot;:&quot;2eab7475-55bf-3ff5-8219-23d6f6b253c0&quot;,&quot;itemData&quot;:{&quot;type&quot;:&quot;article-journal&quot;,&quot;id&quot;:&quot;2eab7475-55bf-3ff5-8219-23d6f6b253c0&quot;,&quot;title&quot;:&quot;Environmentally friendly loading of palladium nanoparticles on nanoporous PET track-etched membranes grafted by poly(1-vinyl-2-pyrrolidone) &lt;i&gt;via&lt;/i&gt; RAFT polymerization for the photocatalytic degradation of metronidazole&quot;,&quot;author&quot;:[{&quot;family&quot;:&quot;Parmanbek&quot;,&quot;given&quot;:&quot;Nursanat&quot;,&quot;parse-names&quot;:false,&quot;dropping-particle&quot;:&quot;&quot;,&quot;non-dropping-particle&quot;:&quot;&quot;},{&quot;family&quot;:&quot;Sütekin&quot;,&quot;given&quot;:&quot;S. Duygu&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 A.&quot;,&quot;parse-names&quot;:false,&quot;dropping-particle&quot;:&quot;&quot;,&quot;non-dropping-particle&quot;:&quot;&quot;},{&quot;family&quot;:&quot;Mashentseva&quot;,&quot;given&quot;:&quot;Anastassiya A.&quot;,&quot;parse-names&quot;:false,&quot;dropping-particle&quot;:&quot;&quot;,&quot;non-dropping-particle&quot;:&quot;&quot;},{&quot;family&quot;:&quot;Alimkhanova&quot;,&quot;given&quot;:&quot;Assel N.&quot;,&quot;parse-names&quot;:false,&quot;dropping-particle&quot;:&quot;&quot;,&quot;non-dropping-particle&quot;:&quot;&quot;},{&quot;family&quot;:&quot;Zhumabayev&quot;,&quot;given&quot;:&quot;Alisher M.&quot;,&quot;parse-names&quot;:false,&quot;dropping-particle&quot;:&quot;&quot;,&quot;non-dropping-particle&quot;:&quot;&quot;},{&quot;family&quot;:&quot;Yanevich&quot;,&quot;given&quot;:&quot;Alyona&quot;,&quot;parse-names&quot;:false,&quot;dropping-particle&quot;:&quot;&quot;,&quot;non-dropping-particle&quot;:&quot;&quot;},{&quot;family&quot;:&quot;Almanov&quot;,&quot;given&quot;:&quot;Alimzhan A.&quot;,&quot;parse-names&quot;:false,&quot;dropping-particle&quot;:&quot;&quot;,&quot;non-dropping-particle&quot;:&quot;&quot;},{&quot;family&quot;:&quot;Zdorovets&quot;,&quot;given&quot;:&quot;Maxim&quot;,&quot;parse-names&quot;:false,&quot;dropping-particle&quot;:&quot;V.&quot;,&quot;non-dropping-particle&quot;:&quot;&quot;}],&quot;container-title&quot;:&quot;RSC Advances&quot;,&quot;container-title-short&quot;:&quot;RSC Adv.&quot;,&quot;DOI&quot;:&quot;10.1039/D3RA03226D&quot;,&quot;ISSN&quot;:&quot;2046-2069&quot;,&quot;issued&quot;:{&quot;date-parts&quot;:[[2023]]},&quot;page&quot;:&quot;18700-18714&quot;,&quot;abstract&quot;:&quot;&lt;p&gt; Poly(1-vinyl-2-pyrrolidone) functionalized PET TeMs with Pd nanoparticles provide high catalytic ability for the photodegradation of the metronidazole, and the highest degradation efficiency was obtained in the presence of Pd_Asc@PVP- &lt;italic&gt;g&lt;/italic&gt; -PET membrane. &lt;/p&gt;&quot;,&quot;issue&quot;:&quot;27&quot;,&quot;volume&quot;:&quot;13&quot;},&quot;isTemporary&quot;:false}]},{&quot;citationID&quot;:&quot;MENDELEY_CITATION_54bd7e25-864e-47e1-a77f-706c845a6439&quot;,&quot;properties&quot;:{&quot;noteIndex&quot;:0},&quot;isEdited&quot;:false,&quot;manualOverride&quot;:{&quot;isManuallyOverridden&quot;:false,&quot;citeprocText&quot;:&quot;[36]&quot;,&quot;manualOverrideText&quot;:&quot;&quot;},&quot;citationTag&quot;:&quot;MENDELEY_CITATION_v3_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&quot;,&quot;citationItems&quot;:[{&quot;id&quot;:&quot;bb39704f-fbf8-3002-9bc8-ff2ec2d2f9a3&quot;,&quot;itemData&quot;:{&quot;type&quot;:&quot;article-journal&quot;,&quot;id&quot;:&quot;bb39704f-fbf8-3002-9bc8-ff2ec2d2f9a3&quot;,&quot;title&quot;:&quot;Highly efficient electro-catalysis activationof peroxymonosulfate by “used” As/Cr/Mo@FeOOH material for the degradation of metronidazole: Degradation mechanism and toxicity assessment&quot;,&quot;author&quot;:[{&quot;family&quot;:&quot;Wang&quot;,&quot;given&quot;:&quot;Zichen&quot;,&quot;parse-names&quot;:false,&quot;dropping-particle&quot;:&quot;&quot;,&quot;non-dropping-particle&quot;:&quot;&quot;},{&quot;family&quot;:&quot;Li&quot;,&quot;given&quot;:&quot;Hongbin&quot;,&quot;parse-names&quot;:false,&quot;dropping-particle&quot;:&quot;&quot;,&quot;non-dropping-particle&quot;:&quot;&quot;},{&quot;family&quot;:&quot;Ma&quot;,&quot;given&quot;:&quot;Wei&quot;,&quot;parse-names&quot;:false,&quot;dropping-particle&quot;:&quot;&quot;,&quot;non-dropping-particle&quot;:&quot;&quot;},{&quot;family&quot;:&quot;Wang&quot;,&quot;given&quot;:&quot;Yinglong&quot;,&quot;parse-names&quot;:false,&quot;dropping-particle&quot;:&quot;&quot;,&quot;non-dropping-particle&quot;:&quot;&quot;},{&quot;family&quot;:&quot;Cui&quot;,&quot;given&quot;:&quot;Peizhe&quot;,&quot;parse-names&quot;:false,&quot;dropping-particle&quot;:&quot;&quot;,&quot;non-dropping-particle&quot;:&quot;&quot;},{&quot;family&quot;:&quot;Qi&quot;,&quot;given&quot;:&quot;Jianguang&quot;,&quot;parse-names&quot;:false,&quot;dropping-particle&quot;:&quot;&quot;,&quot;non-dropping-particle&quot;:&quot;&quot;},{&quot;family&quot;:&quot;Chen&quot;,&quot;given&quot;:&quot;Zhengrun&quot;,&quot;parse-names&quot;:false,&quot;dropping-particle&quot;:&quot;&quot;,&quot;non-dropping-particle&quot;:&quot;&quot;},{&quot;family&quot;:&quot;Zhu&quot;,&quot;given&quot;:&quot;Zhaoyou&quot;,&quot;parse-names&quot;:false,&quot;dropping-particle&quot;:&quot;&quot;,&quot;non-dropping-particle&quot;:&quot;&quot;},{&quot;family&quot;:&quot;Meng&quot;,&quot;given&quot;:&quot;Fanqing&quot;,&quot;parse-names&quot;:false,&quot;dropping-particle&quot;:&quot;&quot;,&quot;non-dropping-particle&quot;:&quot;&quot;}],&quot;container-title&quot;:&quot;Journal of the Taiwan Institute of Chemical Engineers&quot;,&quot;container-title-short&quot;:&quot;J. Taiwan Inst. Chem. Eng.&quot;,&quot;DOI&quot;:&quot;10.1016/j.jtice.2021.03.050&quot;,&quot;ISSN&quot;:&quot;18761070&quot;,&quot;issued&quot;:{&quot;date-parts&quot;:[[2021,4]]},&quot;page&quot;:&quot;302-312&quot;,&quot;volume&quot;:&quot;121&quot;},&quot;isTemporary&quot;:false}]},{&quot;citationID&quot;:&quot;MENDELEY_CITATION_969c62e6-1114-4175-ad5d-16b2575058ab&quot;,&quot;properties&quot;:{&quot;noteIndex&quot;:0},&quot;isEdited&quot;:false,&quot;manualOverride&quot;:{&quot;isManuallyOverridden&quot;:false,&quot;citeprocText&quot;:&quot;[37]&quot;,&quot;manualOverrideText&quot;:&quot;&quot;},&quot;citationTag&quot;:&quot;MENDELEY_CITATION_v3_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&quot;,&quot;citationItems&quot;:[{&quot;id&quot;:&quot;3eef0b43-e19b-3788-b2f3-6515c0c8decb&quot;,&quot;itemData&quot;:{&quot;type&quot;:&quot;article-journal&quot;,&quot;id&quot;:&quot;3eef0b43-e19b-3788-b2f3-6515c0c8decb&quot;,&quot;title&quot;:&quot;Preparation and stabilization of Ag nanoparticles with N-vinyl-2-pyrrolidone grafted-poly(vinyl alcohol) in an organic medium and investigation of their usability in the catalytic dye decolorization&quot;,&quot;author&quot;:[{&quot;family&quot;:&quot;Kalkan Erdoğan&quot;,&quot;given&quot;:&quot;Meryem&quot;,&quot;parse-names&quot;:false,&quot;dropping-particle&quot;:&quot;&quot;,&quot;non-dropping-particle&quot;:&quot;&quot;}],&quot;container-title&quot;:&quot;Colloid and Interface Science Communications&quot;,&quot;container-title-short&quot;:&quot;Colloid Interface Sci. Commun.&quot;,&quot;DOI&quot;:&quot;10.1016/j.colcom.2019.100222&quot;,&quot;ISSN&quot;:&quot;22150382&quot;,&quot;issued&quot;:{&quot;date-parts&quot;:[[2020,1]]},&quot;page&quot;:&quot;100222&quot;,&quot;volume&quot;:&quot;34&quot;},&quot;isTemporary&quot;:false}]},{&quot;citationID&quot;:&quot;MENDELEY_CITATION_bc9dcf09-6f62-4cf2-b5f4-9401be00b0a4&quot;,&quot;properties&quot;:{&quot;noteIndex&quot;:0},&quot;isEdited&quot;:false,&quot;manualOverride&quot;:{&quot;isManuallyOverridden&quot;:false,&quot;citeprocText&quot;:&quot;[38]&quot;,&quot;manualOverrideText&quot;:&quot;&quot;},&quot;citationTag&quot;:&quot;MENDELEY_CITATION_v3_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&quot;,&quot;citationItems&quot;:[{&quot;id&quot;:&quot;dcca6cb0-80ac-389d-96f9-e5d17cd501b6&quot;,&quot;itemData&quot;:{&quot;type&quot;:&quot;article-journal&quot;,&quot;id&quot;:&quot;dcca6cb0-80ac-389d-96f9-e5d17cd501b6&quot;,&quot;title&quot;:&quot;Effect of the type of reducing agents of silver ions in interpolyelectrolyte-metal complexes on the structure, morphology and properties of silver-containing nanocomposites&quot;,&quot;author&quot;:[{&quot;family&quot;:&quot;Demchenko&quot;,&quot;given&quot;:&quot;V.&quot;,&quot;parse-names&quot;:false,&quot;dropping-particle&quot;:&quot;&quot;,&quot;non-dropping-particle&quot;:&quot;&quot;},{&quot;family&quot;:&quot;Riabov&quot;,&quot;given&quot;:&quot;S.&quot;,&quot;parse-names&quot;:false,&quot;dropping-particle&quot;:&quot;&quot;,&quot;non-dropping-particle&quot;:&quot;&quot;},{&quot;family&quot;:&quot;Kobylinskyi&quot;,&quot;given&quot;:&quot;S.&quot;,&quot;parse-names&quot;:false,&quot;dropping-particle&quot;:&quot;&quot;,&quot;non-dropping-particle&quot;:&quot;&quot;},{&quot;family&quot;:&quot;Goncharenko&quot;,&quot;given&quot;:&quot;L.&quot;,&quot;parse-names&quot;:false,&quot;dropping-particle&quot;:&quot;&quot;,&quot;non-dropping-particle&quot;:&quot;&quot;},{&quot;family&quot;:&quot;Rybalchenko&quot;,&quot;given&quot;:&quot;N.&quot;,&quot;parse-names&quot;:false,&quot;dropping-particle&quot;:&quot;&quot;,&quot;non-dropping-particle&quot;:&quot;&quot;},{&quot;family&quot;:&quot;Kruk&quot;,&quot;given&quot;:&quot;A.&quot;,&quot;parse-names&quot;:false,&quot;dropping-particle&quot;:&quot;&quot;,&quot;non-dropping-particle&quot;:&quot;&quot;},{&quot;family&quot;:&quot;Moskalenko&quot;,&quot;given&quot;:&quot;O.&quot;,&quot;parse-names&quot;:false,&quot;dropping-particle&quot;:&quot;&quot;,&quot;non-dropping-particle&quot;:&quot;&quot;},{&quot;family&quot;:&quot;Shut&quot;,&quot;given&quot;:&quot;M.&quot;,&quot;parse-names&quot;:false,&quot;dropping-particle&quot;:&quot;&quot;,&quot;non-dropping-particle&quot;:&quot;&quot;}],&quot;container-title&quot;:&quot;Scientific Reports&quot;,&quot;container-title-short&quot;:&quot;Sci. Rep.&quot;,&quot;DOI&quot;:&quot;10.1038/s41598-020-64079-0&quot;,&quot;ISSN&quot;:&quot;2045-2322&quot;,&quot;issued&quot;:{&quot;date-parts&quot;:[[2020,4,28]]},&quot;page&quot;:&quot;7126&quot;,&quot;abstract&quot;:&quot;&lt;p&gt; The objective of this work is to study the peculiarities of structural organization, morphology, thermomechanical, electrical and antimicrobial properties of nanocomposites based on pectin-polyethyleneimine interpolyelectrolyte complexes and silver nanoparticles in dependence on the type of reducing agent being applied for chemical reduction of silver ions in the interpolyelectrolyte-metal complexes. The average size of Ag nanoparticles is shown to be increased with decreasing of the activity of reducing agent ( &lt;italic&gt;E&lt;/italic&gt; &lt;sub&gt;0&lt;/sub&gt; ) and equals to 3.8 nm, 4.3 nm, and 15.8 nm, respectively, when engaging sodium borohydride (–1.24 V), hydrazine (–1.15 V) and ascorbic acid (–0.35 V). Moreover, it was found that the crystallite size of Ag nanoparticles also had the smallest value for nanocomposites obtained involving NaBH &lt;sub&gt;4&lt;/sub&gt; as reducing agent. Ag-containing nanocomposites prepared by reduction of silver ions in interpolyelectrolyte-metal complexes while applying a range of reducing agents are characterized by different electrical properties and polymer matrix’ glass transition temperature. The influence of silver nanoparticles’ size incorporated in the polymer matrix on the antimicrobial activity of nanocomposites has been established. The inhibition zone diameter of &lt;italic&gt;Staphylococcus aureus&lt;/italic&gt; and &lt;italic&gt;Escherichia coli&lt;/italic&gt; was higher for nanocomposites obtained using sodium borohydride and hydrazine compared to nanocomposites where ascorbic acid was used as the reducing agent. &lt;/p&gt;&quot;,&quot;issue&quot;:&quot;1&quot;,&quot;volume&quot;:&quot;10&quot;},&quot;isTemporary&quot;:false}]},{&quot;citationID&quot;:&quot;MENDELEY_CITATION_5457353c-b7b2-4529-a7d4-dc68c35da23c&quot;,&quot;properties&quot;:{&quot;noteIndex&quot;:0},&quot;isEdited&quot;:false,&quot;manualOverride&quot;:{&quot;isManuallyOverridden&quot;:false,&quot;citeprocText&quot;:&quot;[35]&quot;,&quot;manualOverrideText&quot;:&quot;&quot;},&quot;citationTag&quot;:&quot;MENDELEY_CITATION_v3_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&quot;,&quot;citationItems&quot;:[{&quot;id&quot;:&quot;2eab7475-55bf-3ff5-8219-23d6f6b253c0&quot;,&quot;itemData&quot;:{&quot;type&quot;:&quot;article-journal&quot;,&quot;id&quot;:&quot;2eab7475-55bf-3ff5-8219-23d6f6b253c0&quot;,&quot;title&quot;:&quot;Environmentally friendly loading of palladium nanoparticles on nanoporous PET track-etched membranes grafted by poly(1-vinyl-2-pyrrolidone) &lt;i&gt;via&lt;/i&gt; RAFT polymerization for the photocatalytic degradation of metronidazole&quot;,&quot;author&quot;:[{&quot;family&quot;:&quot;Parmanbek&quot;,&quot;given&quot;:&quot;Nursanat&quot;,&quot;parse-names&quot;:false,&quot;dropping-particle&quot;:&quot;&quot;,&quot;non-dropping-particle&quot;:&quot;&quot;},{&quot;family&quot;:&quot;Sütekin&quot;,&quot;given&quot;:&quot;S. Duygu&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 A.&quot;,&quot;parse-names&quot;:false,&quot;dropping-particle&quot;:&quot;&quot;,&quot;non-dropping-particle&quot;:&quot;&quot;},{&quot;family&quot;:&quot;Mashentseva&quot;,&quot;given&quot;:&quot;Anastassiya A.&quot;,&quot;parse-names&quot;:false,&quot;dropping-particle&quot;:&quot;&quot;,&quot;non-dropping-particle&quot;:&quot;&quot;},{&quot;family&quot;:&quot;Alimkhanova&quot;,&quot;given&quot;:&quot;Assel N.&quot;,&quot;parse-names&quot;:false,&quot;dropping-particle&quot;:&quot;&quot;,&quot;non-dropping-particle&quot;:&quot;&quot;},{&quot;family&quot;:&quot;Zhumabayev&quot;,&quot;given&quot;:&quot;Alisher M.&quot;,&quot;parse-names&quot;:false,&quot;dropping-particle&quot;:&quot;&quot;,&quot;non-dropping-particle&quot;:&quot;&quot;},{&quot;family&quot;:&quot;Yanevich&quot;,&quot;given&quot;:&quot;Alyona&quot;,&quot;parse-names&quot;:false,&quot;dropping-particle&quot;:&quot;&quot;,&quot;non-dropping-particle&quot;:&quot;&quot;},{&quot;family&quot;:&quot;Almanov&quot;,&quot;given&quot;:&quot;Alimzhan A.&quot;,&quot;parse-names&quot;:false,&quot;dropping-particle&quot;:&quot;&quot;,&quot;non-dropping-particle&quot;:&quot;&quot;},{&quot;family&quot;:&quot;Zdorovets&quot;,&quot;given&quot;:&quot;Maxim&quot;,&quot;parse-names&quot;:false,&quot;dropping-particle&quot;:&quot;V.&quot;,&quot;non-dropping-particle&quot;:&quot;&quot;}],&quot;container-title&quot;:&quot;RSC Advances&quot;,&quot;container-title-short&quot;:&quot;RSC Adv.&quot;,&quot;DOI&quot;:&quot;10.1039/D3RA03226D&quot;,&quot;ISSN&quot;:&quot;2046-2069&quot;,&quot;issued&quot;:{&quot;date-parts&quot;:[[2023]]},&quot;page&quot;:&quot;18700-18714&quot;,&quot;abstract&quot;:&quot;&lt;p&gt; Poly(1-vinyl-2-pyrrolidone) functionalized PET TeMs with Pd nanoparticles provide high catalytic ability for the photodegradation of the metronidazole, and the highest degradation efficiency was obtained in the presence of Pd_Asc@PVP- &lt;italic&gt;g&lt;/italic&gt; -PET membrane. &lt;/p&gt;&quot;,&quot;issue&quot;:&quot;27&quot;,&quot;volume&quot;:&quot;13&quot;},&quot;isTemporary&quot;:false}]},{&quot;citationID&quot;:&quot;MENDELEY_CITATION_554319d8-9b52-45c1-8e5e-0933874c3098&quot;,&quot;properties&quot;:{&quot;noteIndex&quot;:0},&quot;isEdited&quot;:false,&quot;manualOverride&quot;:{&quot;isManuallyOverridden&quot;:false,&quot;citeprocText&quot;:&quot;[39]&quot;,&quot;manualOverrideText&quot;:&quot;&quot;},&quot;citationTag&quot;:&quot;MENDELEY_CITATION_v3_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&quot;,&quot;citationItems&quot;:[{&quot;id&quot;:&quot;62d708fd-9080-354e-a85b-b78f561fe2bb&quot;,&quot;itemData&quot;:{&quot;type&quot;:&quot;article-journal&quot;,&quot;id&quot;:&quot;62d708fd-9080-354e-a85b-b78f561fe2bb&quot;,&quot;title&quot;:&quot;Effect of copper doping on the photocatalytic performance of Ni &lt;sub&gt;2&lt;/sub&gt; O &lt;sub&gt;3&lt;/sub&gt; @PC membrane composites in norfloxacin degradation&quot;,&quot;author&quot;:[{&quot;family&quot;:&quot;Mashentseva&quot;,&quot;given&quot;:&quot;Anastassiya A.&quot;,&quot;parse-names&quot;:false,&quot;dropping-particle&quot;:&quot;&quot;,&quot;non-dropping-particle&quot;:&quot;&quot;},{&quot;family&quot;:&quot;Nurpeisova&quot;,&quot;given&quot;:&quot;Dinara T.&quot;,&quot;parse-names&quot;:false,&quot;dropping-particle&quot;:&quot;&quot;,&quot;non-dropping-particle&quot;:&quot;&quot;},{&quot;family&quot;:&quot;Barsbay&quot;,&quot;given&quot;:&quot;Murat&quot;,&quot;parse-names&quot;:false,&quot;dropping-particle&quot;:&quot;&quot;,&quot;non-dropping-particle&quot;:&quot;&quot;}],&quot;container-title&quot;:&quot;RSC Advances&quot;,&quot;container-title-short&quot;:&quot;RSC Adv.&quot;,&quot;DOI&quot;:&quot;10.1039/D3RA07471D&quot;,&quot;ISSN&quot;:&quot;2046-2069&quot;,&quot;issued&quot;:{&quot;date-parts&quot;:[[2024]]},&quot;page&quot;:&quot;4424-4435&quot;,&quot;abstract&quot;:&quot;&lt;p&gt; Cu@PC, Ni &lt;sub&gt;2&lt;/sub&gt; O &lt;sub&gt;3&lt;/sub&gt; @PC as well as Cu/Ni &lt;sub&gt;2&lt;/sub&gt; O &lt;sub&gt;3&lt;/sub&gt; @PC mixed composite track-etched membranes were synthesized using an electroless deposition technique and demonstrated enhanced photocatalytic degradation capacity for norfloxacin. &lt;/p&gt;&quot;,&quot;issue&quot;:&quot;7&quot;,&quot;volume&quot;:&quot;14&quot;},&quot;isTemporary&quot;:false}]},{&quot;citationID&quot;:&quot;MENDELEY_CITATION_80019377-dc6c-4afe-879e-aa2da35ed491&quot;,&quot;properties&quot;:{&quot;noteIndex&quot;:0},&quot;isEdited&quot;:false,&quot;manualOverride&quot;:{&quot;isManuallyOverridden&quot;:false,&quot;citeprocText&quot;:&quot;[40]&quot;,&quot;manualOverrideText&quot;:&quot;&quot;},&quot;citationTag&quot;:&quot;MENDELEY_CITATION_v3_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&quot;,&quot;citationItems&quot;:[{&quot;id&quot;:&quot;b38ae597-d176-3ea2-956a-a00383861dc6&quot;,&quot;itemData&quot;:{&quot;type&quot;:&quot;article-journal&quot;,&quot;id&quot;:&quot;b38ae597-d176-3ea2-956a-a00383861dc6&quot;,&quot;title&quot;:&quot;Determination of Optimal Conditions for Electoless Synthesis of Copper Nanotubes in the Polymer Matrix&quot;,&quot;author&quot;:[{&quot;family&quot;:&quot;Mashentseva&quot;,&quot;given&quot;:&quot;A. A.&quot;,&quot;parse-names&quot;:false,&quot;dropping-particle&quot;:&quot;&quot;,&quot;non-dropping-particle&quot;:&quot;&quot;},{&quot;family&quot;:&quot;Kozlovskiy&quot;,&quot;given&quot;:&quot;A. L.&quot;,&quot;parse-names&quot;:false,&quot;dropping-particle&quot;:&quot;&quot;,&quot;non-dropping-particle&quot;:&quot;&quot;},{&quot;family&quot;:&quot;Turapbay&quot;,&quot;given&quot;:&quot;K. O.&quot;,&quot;parse-names&quot;:false,&quot;dropping-particle&quot;:&quot;&quot;,&quot;non-dropping-particle&quot;:&quot;&quot;},{&quot;family&quot;:&quot;Temir&quot;,&quot;given&quot;:&quot;A. M.&quot;,&quot;parse-names&quot;:false,&quot;dropping-particle&quot;:&quot;&quot;,&quot;non-dropping-particle&quot;:&quot;&quot;},{&quot;family&quot;:&quot;Seytbaev&quot;,&quot;given&quot;:&quot;A. S.&quot;,&quot;parse-names&quot;:false,&quot;dropping-particle&quot;:&quot;&quot;,&quot;non-dropping-particle&quot;:&quot;&quot;},{&quot;family&quot;:&quot;Zdorovets&quot;,&quot;given&quot;:&quot;M.&quot;,&quot;parse-names&quot;:false,&quot;dropping-particle&quot;:&quot;V.&quot;,&quot;non-dropping-particle&quot;:&quot;&quot;}],&quot;container-title&quot;:&quot;Russian Journal of General Chemistry&quot;,&quot;container-title-short&quot;:&quot;Russ. J. Gen. Chem.&quot;,&quot;DOI&quot;:&quot;10.1134/S1070363218060270&quot;,&quot;ISSN&quot;:&quot;1070-3632&quot;,&quot;issued&quot;:{&quot;date-parts&quot;:[[2018,6,6]]},&quot;page&quot;:&quot;1213-1218&quot;,&quot;issue&quot;:&quot;6&quot;,&quot;volume&quot;:&quot;88&quot;},&quot;isTemporary&quot;:false}]},{&quot;citationID&quot;:&quot;MENDELEY_CITATION_352ec24d-d63f-41e3-befb-9d550af8bb1a&quot;,&quot;properties&quot;:{&quot;noteIndex&quot;:0},&quot;isEdited&quot;:false,&quot;manualOverride&quot;:{&quot;isManuallyOverridden&quot;:false,&quot;citeprocText&quot;:&quot;[41]&quot;,&quot;manualOverrideText&quot;:&quot;&quot;},&quot;citationTag&quot;:&quot;MENDELEY_CITATION_v3_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&quot;,&quot;citationItems&quot;:[{&quot;id&quot;:&quot;81a1c97a-95c9-36ce-86df-75b8be4dbe3f&quot;,&quot;itemData&quot;:{&quot;type&quot;:&quot;article-journal&quot;,&quot;id&quot;:&quot;81a1c97a-95c9-36ce-86df-75b8be4dbe3f&quot;,&quot;title&quot;:&quot;Application of the Cu@PET Composite Track-Etched Membranes for Catalytic Removal of Cr(VI) Ions&quot;,&quot;author&quot;:[{&quot;family&quot;:&quot;Mashentseva&quot;,&quot;given&quot;:&quot;A.A.&quot;,&quot;parse-names&quot;:false,&quot;dropping-particle&quot;:&quot;&quot;,&quot;non-dropping-particle&quot;:&quot;&quot;},{&quot;family&quot;:&quot;Aimanova&quot;,&quot;given&quot;:&quot;N.A.&quot;,&quot;parse-names&quot;:false,&quot;dropping-particle&quot;:&quot;&quot;,&quot;non-dropping-particle&quot;:&quot;&quot;},{&quot;family&quot;:&quot;Parmanbek&quot;,&quot;given&quot;:&quot;N.&quot;,&quot;parse-names&quot;:false,&quot;dropping-particle&quot;:&quot;&quot;,&quot;non-dropping-particle&quot;:&quot;&quot;},{&quot;family&quot;:&quot;Altynbaeva&quot;,&quot;given&quot;:&quot;L.Sh.&quot;,&quot;parse-names&quot;:false,&quot;dropping-particle&quot;:&quot;&quot;,&quot;non-dropping-particle&quot;:&quot;&quot;},{&quot;family&quot;:&quot;Nurpeisova&quot;,&quot;given&quot;:&quot;D.T.&quot;,&quot;parse-names&quot;:false,&quot;dropping-particle&quot;:&quot;&quot;,&quot;non-dropping-particle&quot;:&quot;&quot;}],&quot;container-title&quot;:&quot;Bulletin of the Karaganda University. \&quot;Chemistry\&quot; series&quot;,&quot;DOI&quot;:&quot;10.31489/2022Ch3/3-22-18&quot;,&quot;ISSN&quot;:&quot;2518718X&quot;,&quot;issued&quot;:{&quot;date-parts&quot;:[[2022,9,30]]},&quot;page&quot;:&quot;227-238&quot;,&quot;abstract&quot;:&quot;&lt;p&gt;This research examines the features of obtaining composite track-etched membranes based on copper microtubes using various compositions of a deposition solution and various types of reducing agents, such as formaldehyde (Cu_CHOH@PET), dimethylamine borane (Cu_DMAB@PET), glyoxylic acid (Cu_Gly@PET). The structure and composition of the membrane composites were studied by scanning elec-tron microscopy and X-ray phase analysis. It was shown that in the case of using dimethylamine borane as a reducing agent, the obtained composites consisted of copper(I) oxide (37.4 %) and copper(0) (62.6 %), in other cases single-component copper microtubes were obtained. The reduction reaction of chromium(VI) ions was used to evaluate the catalytic ability of prepared composites. It was found that the removal efficiency of chromium ions reached up to 95–97 % in the case of single-component composites; the presence of a cop-per(I) oxide phase in the structure of the Cu_DMAB@PET composites significantly reduced the activity of catalysts and under similar conditions, only 41% of the contaminant was removed from the reaction system. The degradation reaction of Cr(VI) was found to follow the Langmuir-Hinshelwood mechanism and a pseu-do-first-order kinetic model. The calculated value of the reaction rate constant ka for composites of the Cu_DMAB@PET composition (0.017 min–1) was more than 9 times less than that of composites obtained us-ing glyoxylic acid (0.156 min–1) and more than 15 times less than the ka value of Cu_CHOH@PET samples (0.249 min–1). Effect of temperatures on the catalytic ability of composites was studied in the temperature range of 10–38 °C. Some thermodynamic characteristics such as activation energy, enthalpy, and entropy of activation were calculated. It was found that the minimum value of the activation energy was obtained for the Cu_CHOH@PET samples.&lt;/p&gt;&quot;,&quot;issue&quot;:&quot;3&quot;,&quot;volume&quot;:&quot;107&quot;,&quot;container-title-short&quot;:&quot;&quot;},&quot;isTemporary&quot;:false}]},{&quot;citationID&quot;:&quot;MENDELEY_CITATION_d81ba970-449e-4ecd-a203-35db1c496da9&quot;,&quot;properties&quot;:{&quot;noteIndex&quot;:0},&quot;isEdited&quot;:false,&quot;manualOverride&quot;:{&quot;isManuallyOverridden&quot;:false,&quot;citeprocText&quot;:&quot;[42]&quot;,&quot;manualOverrideText&quot;:&quot;&quot;},&quot;citationTag&quot;:&quot;MENDELEY_CITATION_v3_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&quot;,&quot;citationItems&quot;:[{&quot;id&quot;:&quot;4613ac31-1286-33a3-a9d4-e29bd4738745&quot;,&quot;itemData&quot;:{&quot;type&quot;:&quot;article-journal&quot;,&quot;id&quot;:&quot;4613ac31-1286-33a3-a9d4-e29bd4738745&quot;,&quot;title&quot;:&quot;New size effect in the catalysis by interacting copper nanoparticles&quot;,&quot;author&quot;:[{&quot;family&quot;:&quot;Rostovshchikova&quot;,&quot;given&quot;:&quot;T.N.&quot;,&quot;parse-names&quot;:false,&quot;dropping-particle&quot;:&quot;&quot;,&quot;non-dropping-particle&quot;:&quot;&quot;},{&quot;family&quot;:&quot;Smirnov&quot;,&quot;given&quot;:&quot;V.V.&quot;,&quot;parse-names&quot;:false,&quot;dropping-particle&quot;:&quot;&quot;,&quot;non-dropping-particle&quot;:&quot;&quot;},{&quot;family&quot;:&quot;Kozhevin&quot;,&quot;given&quot;:&quot;V.M.&quot;,&quot;parse-names&quot;:false,&quot;dropping-particle&quot;:&quot;&quot;,&quot;non-dropping-particle&quot;:&quot;&quot;},{&quot;family&quot;:&quot;Yavsin&quot;,&quot;given&quot;:&quot;D.A.&quot;,&quot;parse-names&quot;:false,&quot;dropping-particle&quot;:&quot;&quot;,&quot;non-dropping-particle&quot;:&quot;&quot;},{&quot;family&quot;:&quot;Zabelin&quot;,&quot;given&quot;:&quot;M.A.&quot;,&quot;parse-names&quot;:false,&quot;dropping-particle&quot;:&quot;&quot;,&quot;non-dropping-particle&quot;:&quot;&quot;},{&quot;family&quot;:&quot;Yassievich&quot;,&quot;given&quot;:&quot;I.N.&quot;,&quot;parse-names&quot;:false,&quot;dropping-particle&quot;:&quot;&quot;,&quot;non-dropping-particle&quot;:&quot;&quot;},{&quot;family&quot;:&quot;Gurevich&quot;,&quot;given&quot;:&quot;S.A.&quot;,&quot;parse-names&quot;:false,&quot;dropping-particle&quot;:&quot;&quot;,&quot;non-dropping-particle&quot;:&quot;&quot;}],&quot;container-title&quot;:&quot;Applied Catalysis A: General&quot;,&quot;container-title-short&quot;:&quot;Appl. Catal. A Gen.&quot;,&quot;DOI&quot;:&quot;10.1016/j.apcata.2005.08.032&quot;,&quot;ISSN&quot;:&quot;0926860X&quot;,&quot;issued&quot;:{&quot;date-parts&quot;:[[2005,11]]},&quot;page&quot;:&quot;70-79&quot;,&quot;issue&quot;:&quot;1&quot;,&quot;volume&quot;:&quot;296&quot;},&quot;isTemporary&quot;:false}]},{&quot;citationID&quot;:&quot;MENDELEY_CITATION_5ae111ea-6f42-4ed5-b362-702451921df1&quot;,&quot;properties&quot;:{&quot;noteIndex&quot;:0},&quot;isEdited&quot;:false,&quot;manualOverride&quot;:{&quot;isManuallyOverridden&quot;:false,&quot;citeprocText&quot;:&quot;[43]&quot;,&quot;manualOverrideText&quot;:&quot;&quot;},&quot;citationTag&quot;:&quot;MENDELEY_CITATION_v3_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&quot;,&quot;citationItems&quot;:[{&quot;id&quot;:&quot;435187bf-b2fb-3105-9efe-0f477c241127&quot;,&quot;itemData&quot;:{&quot;type&quot;:&quot;article-journal&quot;,&quot;id&quot;:&quot;435187bf-b2fb-3105-9efe-0f477c241127&quot;,&quot;title&quot;:&quot;Copper Nanowires as Catalysts for CO Oxidation&quot;,&quot;author&quot;:[{&quot;family&quot;:&quot;Panov&quot;,&quot;given&quot;:&quot;D.&quot;,&quot;parse-names&quot;:false,&quot;dropping-particle&quot;:&quot;V.&quot;,&quot;non-dropping-particle&quot;:&quot;&quot;},{&quot;family&quot;:&quot;Bichkov&quot;,&quot;given&quot;:&quot;V. Yu.&quot;,&quot;parse-names&quot;:false,&quot;dropping-particle&quot;:&quot;&quot;,&quot;non-dropping-particle&quot;:&quot;&quot;},{&quot;family&quot;:&quot;Tulenin&quot;,&quot;given&quot;:&quot;Yu. P.&quot;,&quot;parse-names&quot;:false,&quot;dropping-particle&quot;:&quot;&quot;,&quot;non-dropping-particle&quot;:&quot;&quot;},{&quot;family&quot;:&quot;Zagorskiy&quot;,&quot;given&quot;:&quot;D. L.&quot;,&quot;parse-names&quot;:false,&quot;dropping-particle&quot;:&quot;&quot;,&quot;non-dropping-particle&quot;:&quot;&quot;},{&quot;family&quot;:&quot;Kanevskiy&quot;,&quot;given&quot;:&quot;V. M.&quot;,&quot;parse-names&quot;:false,&quot;dropping-particle&quot;:&quot;&quot;,&quot;non-dropping-particle&quot;:&quot;&quot;},{&quot;family&quot;:&quot;Volchkov&quot;,&quot;given&quot;:&quot;I. S.&quot;,&quot;parse-names&quot;:false,&quot;dropping-particle&quot;:&quot;&quot;,&quot;non-dropping-particle&quot;:&quot;&quot;}],&quot;container-title&quot;:&quot;Journal of Surface Investigation: X-ray, Synchrotron and Neutron Techniques&quot;,&quot;DOI&quot;:&quot;10.1134/S1027451021060380&quot;,&quot;ISSN&quot;:&quot;1027-4510&quot;,&quot;issued&quot;:{&quot;date-parts&quot;:[[2021,11,25]]},&quot;page&quot;:&quot;1264-1269&quot;,&quot;issue&quot;:&quot;6&quot;,&quot;volume&quot;:&quot;15&quot;,&quot;container-title-short&quot;:&quot;&quot;},&quot;isTemporary&quot;:false}]},{&quot;citationID&quot;:&quot;MENDELEY_CITATION_6eac8e72-6d45-4893-ab2d-d63aff09b2ba&quot;,&quot;properties&quot;:{&quot;noteIndex&quot;:0},&quot;isEdited&quot;:false,&quot;manualOverride&quot;:{&quot;isManuallyOverridden&quot;:false,&quot;citeprocText&quot;:&quot;[43]&quot;,&quot;manualOverrideText&quot;:&quot;&quot;},&quot;citationTag&quot;:&quot;MENDELEY_CITATION_v3_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&quot;,&quot;citationItems&quot;:[{&quot;id&quot;:&quot;435187bf-b2fb-3105-9efe-0f477c241127&quot;,&quot;itemData&quot;:{&quot;type&quot;:&quot;article-journal&quot;,&quot;id&quot;:&quot;435187bf-b2fb-3105-9efe-0f477c241127&quot;,&quot;title&quot;:&quot;Copper Nanowires as Catalysts for CO Oxidation&quot;,&quot;author&quot;:[{&quot;family&quot;:&quot;Panov&quot;,&quot;given&quot;:&quot;D.&quot;,&quot;parse-names&quot;:false,&quot;dropping-particle&quot;:&quot;V.&quot;,&quot;non-dropping-particle&quot;:&quot;&quot;},{&quot;family&quot;:&quot;Bichkov&quot;,&quot;given&quot;:&quot;V. Yu.&quot;,&quot;parse-names&quot;:false,&quot;dropping-particle&quot;:&quot;&quot;,&quot;non-dropping-particle&quot;:&quot;&quot;},{&quot;family&quot;:&quot;Tulenin&quot;,&quot;given&quot;:&quot;Yu. P.&quot;,&quot;parse-names&quot;:false,&quot;dropping-particle&quot;:&quot;&quot;,&quot;non-dropping-particle&quot;:&quot;&quot;},{&quot;family&quot;:&quot;Zagorskiy&quot;,&quot;given&quot;:&quot;D. L.&quot;,&quot;parse-names&quot;:false,&quot;dropping-particle&quot;:&quot;&quot;,&quot;non-dropping-particle&quot;:&quot;&quot;},{&quot;family&quot;:&quot;Kanevskiy&quot;,&quot;given&quot;:&quot;V. M.&quot;,&quot;parse-names&quot;:false,&quot;dropping-particle&quot;:&quot;&quot;,&quot;non-dropping-particle&quot;:&quot;&quot;},{&quot;family&quot;:&quot;Volchkov&quot;,&quot;given&quot;:&quot;I. S.&quot;,&quot;parse-names&quot;:false,&quot;dropping-particle&quot;:&quot;&quot;,&quot;non-dropping-particle&quot;:&quot;&quot;}],&quot;container-title&quot;:&quot;Journal of Surface Investigation: X-ray, Synchrotron and Neutron Techniques&quot;,&quot;DOI&quot;:&quot;10.1134/S1027451021060380&quot;,&quot;ISSN&quot;:&quot;1027-4510&quot;,&quot;issued&quot;:{&quot;date-parts&quot;:[[2021,11,25]]},&quot;page&quot;:&quot;1264-1269&quot;,&quot;issue&quot;:&quot;6&quot;,&quot;volume&quot;:&quot;15&quot;,&quot;container-title-short&quot;:&quot;&quot;},&quot;isTemporary&quot;:false}]},{&quot;citationID&quot;:&quot;MENDELEY_CITATION_fca77ea9-8ecc-4c5a-849c-73db0646d4e4&quot;,&quot;properties&quot;:{&quot;noteIndex&quot;:0},&quot;isEdited&quot;:false,&quot;manualOverride&quot;:{&quot;isManuallyOverridden&quot;:false,&quot;citeprocText&quot;:&quot;[44]&quot;,&quot;manualOverrideText&quot;:&quot;&quot;},&quot;citationTag&quot;:&quot;MENDELEY_CITATION_v3_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&quot;,&quot;citationItems&quot;:[{&quot;id&quot;:&quot;edbc2477-f0cc-3ce0-a7dc-83c392ba1848&quot;,&quot;itemData&quot;:{&quot;type&quot;:&quot;article-journal&quot;,&quot;id&quot;:&quot;edbc2477-f0cc-3ce0-a7dc-83c392ba1848&quot;,&quot;title&quot;:&quot;Extraction of cesium with derivatives of carborane into nitrobenzene&quot;,&quot;author&quot;:[{&quot;family&quot;:&quot;Rais&quot;,&quot;given&quot;:&quot;J.&quot;,&quot;parse-names&quot;:false,&quot;dropping-particle&quot;:&quot;&quot;,&quot;non-dropping-particle&quot;:&quot;&quot;},{&quot;family&quot;:&quot;Plešek&quot;,&quot;given&quot;:&quot;J.&quot;,&quot;parse-names&quot;:false,&quot;dropping-particle&quot;:&quot;&quot;,&quot;non-dropping-particle&quot;:&quot;&quot;},{&quot;family&quot;:&quot;Selucký&quot;,&quot;given&quot;:&quot;P.&quot;,&quot;parse-names&quot;:false,&quot;dropping-particle&quot;:&quot;&quot;,&quot;non-dropping-particle&quot;:&quot;&quot;},{&quot;family&quot;:&quot;Kyrš&quot;,&quot;given&quot;:&quot;M.&quot;,&quot;parse-names&quot;:false,&quot;dropping-particle&quot;:&quot;&quot;,&quot;non-dropping-particle&quot;:&quot;&quot;},{&quot;family&quot;:&quot;Kadlecová&quot;,&quot;given&quot;:&quot;L.&quot;,&quot;parse-names&quot;:false,&quot;dropping-particle&quot;:&quot;&quot;,&quot;non-dropping-particle&quot;:&quot;&quot;}],&quot;container-title&quot;:&quot;Journal of Radioanalytical and Nuclear Chemistry Articles&quot;,&quot;DOI&quot;:&quot;10.1007/BF02060367&quot;,&quot;ISSN&quot;:&quot;0236-5731&quot;,&quot;issued&quot;:{&quot;date-parts&quot;:[[1991,4]]},&quot;page&quot;:&quot;349-357&quot;,&quot;issue&quot;:&quot;2&quot;,&quot;volume&quot;:&quot;148&quot;,&quot;container-title-short&quot;:&quot;&quot;},&quot;isTemporary&quot;:false}]},{&quot;citationID&quot;:&quot;MENDELEY_CITATION_c9b390bc-f906-421c-9ffe-d58e1369d05c&quot;,&quot;properties&quot;:{&quot;noteIndex&quot;:0},&quot;isEdited&quot;:false,&quot;manualOverride&quot;:{&quot;isManuallyOverridden&quot;:false,&quot;citeprocText&quot;:&quot;[45]&quot;,&quot;manualOverrideText&quot;:&quot;&quot;},&quot;citationTag&quot;:&quot;MENDELEY_CITATION_v3_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&quot;,&quot;citationItems&quot;:[{&quot;id&quot;:&quot;66fbe75d-eb31-3f86-a0c4-b3c46cb19c5c&quot;,&quot;itemData&quot;:{&quot;type&quot;:&quot;article-journal&quot;,&quot;id&quot;:&quot;66fbe75d-eb31-3f86-a0c4-b3c46cb19c5c&quot;,&quot;title&quot;:&quot;Selective Removal of Cesium from Acid Solutions with Immobilized Copper Ferrocyanide&quot;,&quot;author&quot;:[{&quot;family&quot;:&quot;Clarke&quot;,&quot;given&quot;:&quot;T. D.&quot;,&quot;parse-names&quot;:false,&quot;dropping-particle&quot;:&quot;&quot;,&quot;non-dropping-particle&quot;:&quot;&quot;},{&quot;family&quot;:&quot;Wai&quot;,&quot;given&quot;:&quot;C. M.&quot;,&quot;parse-names&quot;:false,&quot;dropping-particle&quot;:&quot;&quot;,&quot;non-dropping-particle&quot;:&quot;&quot;}],&quot;container-title&quot;:&quot;Analytical Chemistry&quot;,&quot;container-title-short&quot;:&quot;Anal. Chem.&quot;,&quot;DOI&quot;:&quot;10.1021/ac971138b&quot;,&quot;ISSN&quot;:&quot;0003-2700&quot;,&quot;issued&quot;:{&quot;date-parts&quot;:[[1998,9,1]]},&quot;page&quot;:&quot;3708-3711&quot;,&quot;issue&quot;:&quot;17&quot;,&quot;volume&quot;:&quot;70&quot;},&quot;isTemporary&quot;:false}]},{&quot;citationID&quot;:&quot;MENDELEY_CITATION_2aca14b2-f3bd-428d-8e38-38b5de97a2ac&quot;,&quot;properties&quot;:{&quot;noteIndex&quot;:0},&quot;isEdited&quot;:false,&quot;manualOverride&quot;:{&quot;isManuallyOverridden&quot;:false,&quot;citeprocText&quot;:&quot;[46]&quot;,&quot;manualOverrideText&quot;:&quot;&quot;},&quot;citationTag&quot;:&quot;MENDELEY_CITATION_v3_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&quot;,&quot;citationItems&quot;:[{&quot;id&quot;:&quot;129f0609-0c9c-3c55-a399-e15526cb6f57&quot;,&quot;itemData&quot;:{&quot;type&quot;:&quot;article-journal&quot;,&quot;id&quot;:&quot;129f0609-0c9c-3c55-a399-e15526cb6f57&quot;,&quot;title&quot;:&quot;Copper ferrocyanide loaded track etched membrane: an effective cesium adsorbent&quot;,&quot;author&quot;:[{&quot;family&quot;:&quot;Chaudhury&quot;,&quot;given&quot;:&quot;Sanhita&quot;,&quot;parse-names&quot;:false,&quot;dropping-particle&quot;:&quot;&quot;,&quot;non-dropping-particle&quot;:&quot;&quot;},{&quot;family&quot;:&quot;Pandey&quot;,&quot;given&quot;:&quot;A. K.&quot;,&quot;parse-names&quot;:false,&quot;dropping-particle&quot;:&quot;&quot;,&quot;non-dropping-particle&quot;:&quot;&quot;},{&quot;family&quot;:&quot;Goswami&quot;,&quot;given&quot;:&quot;A.&quot;,&quot;parse-names&quot;:false,&quot;dropping-particle&quot;:&quot;&quot;,&quot;non-dropping-particle&quot;:&quot;&quot;}],&quot;container-title&quot;:&quot;Journal of Radioanalytical and Nuclear Chemistry&quot;,&quot;container-title-short&quot;:&quot;J. Radioanal. Nucl. Chem.&quot;,&quot;DOI&quot;:&quot;10.1007/s10967-014-3840-4&quot;,&quot;ISSN&quot;:&quot;0236-5731&quot;,&quot;issued&quot;:{&quot;date-parts&quot;:[[2015,5,20]]},&quot;page&quot;:&quot;697-703&quot;,&quot;issue&quot;:&quot;2&quot;,&quot;volume&quot;:&quot;304&quot;},&quot;isTemporary&quot;:false}]},{&quot;citationID&quot;:&quot;MENDELEY_CITATION_e192326d-2c9e-43a2-a14e-0bbef396ea52&quot;,&quot;properties&quot;:{&quot;noteIndex&quot;:0},&quot;isEdited&quot;:false,&quot;manualOverride&quot;:{&quot;isManuallyOverridden&quot;:false,&quot;citeprocText&quot;:&quot;[47]&quot;,&quot;manualOverrideText&quot;:&quot;&quot;},&quot;citationTag&quot;:&quot;MENDELEY_CITATION_v3_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&quot;,&quot;citationItems&quot;:[{&quot;id&quot;:&quot;bb59300a-778f-36fe-be61-7a963b38703a&quot;,&quot;itemData&quot;:{&quot;type&quot;:&quot;article-journal&quot;,&quot;id&quot;:&quot;bb59300a-778f-36fe-be61-7a963b38703a&quot;,&quot;title&quot;:&quot;Arsenic and antimony in water and wastewater: Overview of removal techniques with special reference to latest advances in adsorption&quot;,&quot;author&quot;:[{&quot;family&quot;:&quot;Ungureanu&quot;,&quot;given&quot;:&quot;Gabriela&quot;,&quot;parse-names&quot;:false,&quot;dropping-particle&quot;:&quot;&quot;,&quot;non-dropping-particle&quot;:&quot;&quot;},{&quot;family&quot;:&quot;Santos&quot;,&quot;given&quot;:&quot;Sílvia&quot;,&quot;parse-names&quot;:false,&quot;dropping-particle&quot;:&quot;&quot;,&quot;non-dropping-particle&quot;:&quot;&quot;},{&quot;family&quot;:&quot;Boaventura&quot;,&quot;given&quot;:&quot;Rui&quot;,&quot;parse-names&quot;:false,&quot;dropping-particle&quot;:&quot;&quot;,&quot;non-dropping-particle&quot;:&quot;&quot;},{&quot;family&quot;:&quot;Botelho&quot;,&quot;given&quot;:&quot;Cidália&quot;,&quot;parse-names&quot;:false,&quot;dropping-particle&quot;:&quot;&quot;,&quot;non-dropping-particle&quot;:&quot;&quot;}],&quot;container-title&quot;:&quot;Journal of Environmental Management&quot;,&quot;container-title-short&quot;:&quot;J. Environ. Manage.&quot;,&quot;DOI&quot;:&quot;10.1016/j.jenvman.2014.12.051&quot;,&quot;ISSN&quot;:&quot;03014797&quot;,&quot;issued&quot;:{&quot;date-parts&quot;:[[2015,3]]},&quot;page&quot;:&quot;326-342&quot;,&quot;volume&quot;:&quot;151&quot;},&quot;isTemporary&quot;:false}]},{&quot;citationID&quot;:&quot;MENDELEY_CITATION_1a19f81a-e150-44d0-a6cd-6ae080c60c90&quot;,&quot;properties&quot;:{&quot;noteIndex&quot;:0},&quot;isEdited&quot;:false,&quot;manualOverride&quot;:{&quot;isManuallyOverridden&quot;:false,&quot;citeprocText&quot;:&quot;[48]&quot;,&quot;manualOverrideText&quot;:&quot;&quot;},&quot;citationTag&quot;:&quot;MENDELEY_CITATION_v3_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&quot;,&quot;citationItems&quot;:[{&quot;id&quot;:&quot;a46e21b9-3dc9-3662-b9f3-3bb155707905&quot;,&quot;itemData&quot;:{&quot;type&quot;:&quot;article-journal&quot;,&quot;id&quot;:&quot;a46e21b9-3dc9-3662-b9f3-3bb155707905&quot;,&quot;title&quot;:&quot;Adsorptive removal of phosphate from water using mesoporous materials: A review&quot;,&quot;author&quot;:[{&quot;family&quot;:&quot;Huang&quot;,&quot;given&quot;:&quot;Weiya&quot;,&quot;parse-names&quot;:false,&quot;dropping-particle&quot;:&quot;&quot;,&quot;non-dropping-particle&quot;:&quot;&quot;},{&quot;family&quot;:&quot;Zhang&quot;,&quot;given&quot;:&quot;Yuanming&quot;,&quot;parse-names&quot;:false,&quot;dropping-particle&quot;:&quot;&quot;,&quot;non-dropping-particle&quot;:&quot;&quot;},{&quot;family&quot;:&quot;Li&quot;,&quot;given&quot;:&quot;Dan&quot;,&quot;parse-names&quot;:false,&quot;dropping-particle&quot;:&quot;&quot;,&quot;non-dropping-particle&quot;:&quot;&quot;}],&quot;container-title&quot;:&quot;Journal of Environmental Management&quot;,&quot;container-title-short&quot;:&quot;J. Environ. Manage.&quot;,&quot;DOI&quot;:&quot;10.1016/j.jenvman.2017.02.030&quot;,&quot;ISSN&quot;:&quot;03014797&quot;,&quot;issued&quot;:{&quot;date-parts&quot;:[[2017,5]]},&quot;page&quot;:&quot;470-482&quot;,&quot;volume&quot;:&quot;193&quot;},&quot;isTemporary&quot;:false}]},{&quot;citationID&quot;:&quot;MENDELEY_CITATION_e872f4f7-f883-42f4-8d0f-0e1a2a1758e0&quot;,&quot;properties&quot;:{&quot;noteIndex&quot;:0},&quot;isEdited&quot;:false,&quot;manualOverride&quot;:{&quot;isManuallyOverridden&quot;:false,&quot;citeprocText&quot;:&quot;[49]&quot;,&quot;manualOverrideText&quot;:&quot;&quot;},&quot;citationTag&quot;:&quot;MENDELEY_CITATION_v3_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&quot;,&quot;citationItems&quot;:[{&quot;id&quot;:&quot;971deeb9-c398-3297-a983-759c82192ca3&quot;,&quot;itemData&quot;:{&quot;type&quot;:&quot;article-journal&quot;,&quot;id&quot;:&quot;971deeb9-c398-3297-a983-759c82192ca3&quot;,&quot;title&quot;:&quot;Electro-Enhanced Membrane Sorption: A New Approach for Selective Ion Separation and Its Application to Phosphate and Arsenic Removal&quot;,&quot;author&quot;:[{&quot;family&quot;:&quot;Chaudhury&quot;,&quot;given&quot;:&quot;Sanhita&quot;,&quot;parse-names&quot;:false,&quot;dropping-particle&quot;:&quot;&quot;,&quot;non-dropping-particle&quot;:&quot;&quot;},{&quot;family&quot;:&quot;Nir&quot;,&quot;given&quot;:&quot;Oded&quot;,&quot;parse-names&quot;:false,&quot;dropping-particle&quot;:&quot;&quot;,&quot;non-dropping-particle&quot;:&quot;&quot;}],&quot;container-title&quot;:&quot;Industrial &amp; Engineering Chemistry Research&quot;,&quot;container-title-short&quot;:&quot;Ind. Eng. Chem. Res.&quot;,&quot;DOI&quot;:&quot;10.1021/acs.iecr.0c01498&quot;,&quot;ISSN&quot;:&quot;0888-5885&quot;,&quot;issued&quot;:{&quot;date-parts&quot;:[[2020,6,3]]},&quot;page&quot;:&quot;10595-10605&quot;,&quot;issue&quot;:&quot;22&quot;,&quot;volume&quot;:&quot;59&quot;},&quot;isTemporary&quot;:false}]},{&quot;citationID&quot;:&quot;MENDELEY_CITATION_890d24a3-d40a-475f-834d-e8cff0871747&quot;,&quot;properties&quot;:{&quot;noteIndex&quot;:0},&quot;isEdited&quot;:false,&quot;manualOverride&quot;:{&quot;isManuallyOverridden&quot;:false,&quot;citeprocText&quot;:&quot;[50]&quot;,&quot;manualOverrideText&quot;:&quot;&quot;},&quot;citationTag&quot;:&quot;MENDELEY_CITATION_v3_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jwvcD4iLCJpc3N1ZSI6IjIiLCJ2b2x1bWUiOiIxMSJ9LCJpc1RlbXBvcmFyeSI6ZmFsc2V9XX0=&quot;,&quot;citationItems&quot;:[{&quot;id&quot;:&quot;1929de23-9bf8-3ddc-93eb-5a0798f696b9&quot;,&quot;itemData&quot;:{&quot;type&quot;:&quot;article-journal&quot;,&quot;id&quot;:&quot;1929de23-9bf8-3ddc-93eb-5a0798f696b9&quot;,&quot;title&quot;:&quot;Kinetic and Isotherm Study of As(III) Removal from Aqueous Solution by PET Track-Etched Membranes Loaded with Copper Microtubes&quot;,&quot;author&quot;:[{&quot;family&quot;:&quot;Russakova&quot;,&quot;given&quot;:&quot;Alyona&quot;,&quot;parse-names&quot;:false,&quot;dropping-particle&quot;:&quot;V.&quot;,&quot;non-dropping-particle&quot;:&quot;&quot;},{&quot;family&quot;:&quot;Altynbaeva&quot;,&quot;given&quot;:&quot;Liliya Sh.&quot;,&quot;parse-names&quot;:false,&quot;dropping-particle&quot;:&quot;&quot;,&quot;non-dropping-particle&quot;:&quot;&quot;},{&quot;family&quot;:&quot;Barsbay&quot;,&quot;given&quot;:&quot;Murat&quot;,&quot;parse-names&quot;:false,&quot;dropping-particle&quot;:&quot;&quot;,&quot;non-dropping-particle&quot;:&quot;&quot;},{&quot;family&quot;:&quot;Zheltov&quot;,&quot;given&quot;:&quot;Dmitriy A.&quot;,&quot;parse-names&quot;:false,&quot;dropping-particle&quot;:&quot;&quot;,&quot;non-dropping-particle&quot;:&quot;&quot;},{&quot;family&quot;:&quot;Zdorovets&quot;,&quot;given&quot;:&quot;Maxim&quot;,&quot;parse-names&quot;:false,&quot;dropping-particle&quot;:&quot;V.&quot;,&quot;non-dropping-particle&quot;:&quot;&quot;},{&quot;family&quot;:&quot;Mashentseva&quot;,&quot;given&quot;:&quot;Anastassiya A.&quot;,&quot;parse-names&quot;:false,&quot;dropping-particle&quot;:&quot;&quot;,&quot;non-dropping-particle&quot;:&quot;&quot;}],&quot;container-title&quot;:&quot;Membranes&quot;,&quot;container-title-short&quot;:&quot;Membranes (Basel).&quot;,&quot;DOI&quot;:&quot;10.3390/membranes11020116&quot;,&quot;ISSN&quot;:&quot;2077-0375&quot;,&quot;issued&quot;:{&quot;date-parts&quot;:[[2021,2,6]]},&quot;page&quot;:&quot;116&quot;,&quot;abstract&quot;:&quot;&lt;p&gt;This paper reports on the synthesis and structure elucidation of track-etched membranes (TeMs) with electrolessly deposited copper microtubes (prepared in etched-only and oxidized polyethylene terephthalate (PET) TeMs), as well as on the comparative testing of arsenic (III) ion removal capacities through bath adsorption experiments. The structure and composition of composites were investigated by X-ray diffraction technique and scanning electron and atomic force microscopies. It was determined that adsorption followed pseudo-second-order kinetics, and the adsorption rate constants were calculated. A comparative study of the applicability of the adsorption models of Langmuir, Freundlich, and Dubinin–Radushkevich was carried out in order to describe the experimental isotherms of the prepared composite TeMs. The constants and parameters of all of the above equations were determined. By comparing the regression coefficients R2, it was shown that the Freundlich model describes the experimental data on the adsorption of arsenic through the studied samples better than others. Free energy of As(III) adsorption on the samples was determined using the Dubinin–Radushkevich isotherm model and was found to be 17.2 and 31.6 kJ/mol for Cu/PET and Cu/Ox_PET samples, respectively. The high EDr value observed for the Cu/Ox_PET composite indicates that the interaction between the adsorbate and the composite is based on chemisorption.&lt;/p&gt;&quot;,&quot;issue&quot;:&quot;2&quot;,&quot;volume&quot;:&quot;11&quot;},&quot;isTemporary&quot;:false}]},{&quot;citationID&quot;:&quot;MENDELEY_CITATION_21a3b4b7-2150-464f-83f3-364884e2b663&quot;,&quot;properties&quot;:{&quot;noteIndex&quot;:0},&quot;isEdited&quot;:false,&quot;manualOverride&quot;:{&quot;isManuallyOverridden&quot;:false,&quot;citeprocText&quot;:&quot;[50]&quot;,&quot;manualOverrideText&quot;:&quot;&quot;},&quot;citationTag&quot;:&quot;MENDELEY_CITATION_v3_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jwvcD4iLCJpc3N1ZSI6IjIiLCJ2b2x1bWUiOiIxMSJ9LCJpc1RlbXBvcmFyeSI6ZmFsc2V9XX0=&quot;,&quot;citationItems&quot;:[{&quot;id&quot;:&quot;1929de23-9bf8-3ddc-93eb-5a0798f696b9&quot;,&quot;itemData&quot;:{&quot;type&quot;:&quot;article-journal&quot;,&quot;id&quot;:&quot;1929de23-9bf8-3ddc-93eb-5a0798f696b9&quot;,&quot;title&quot;:&quot;Kinetic and Isotherm Study of As(III) Removal from Aqueous Solution by PET Track-Etched Membranes Loaded with Copper Microtubes&quot;,&quot;author&quot;:[{&quot;family&quot;:&quot;Russakova&quot;,&quot;given&quot;:&quot;Alyona&quot;,&quot;parse-names&quot;:false,&quot;dropping-particle&quot;:&quot;V.&quot;,&quot;non-dropping-particle&quot;:&quot;&quot;},{&quot;family&quot;:&quot;Altynbaeva&quot;,&quot;given&quot;:&quot;Liliya Sh.&quot;,&quot;parse-names&quot;:false,&quot;dropping-particle&quot;:&quot;&quot;,&quot;non-dropping-particle&quot;:&quot;&quot;},{&quot;family&quot;:&quot;Barsbay&quot;,&quot;given&quot;:&quot;Murat&quot;,&quot;parse-names&quot;:false,&quot;dropping-particle&quot;:&quot;&quot;,&quot;non-dropping-particle&quot;:&quot;&quot;},{&quot;family&quot;:&quot;Zheltov&quot;,&quot;given&quot;:&quot;Dmitriy A.&quot;,&quot;parse-names&quot;:false,&quot;dropping-particle&quot;:&quot;&quot;,&quot;non-dropping-particle&quot;:&quot;&quot;},{&quot;family&quot;:&quot;Zdorovets&quot;,&quot;given&quot;:&quot;Maxim&quot;,&quot;parse-names&quot;:false,&quot;dropping-particle&quot;:&quot;V.&quot;,&quot;non-dropping-particle&quot;:&quot;&quot;},{&quot;family&quot;:&quot;Mashentseva&quot;,&quot;given&quot;:&quot;Anastassiya A.&quot;,&quot;parse-names&quot;:false,&quot;dropping-particle&quot;:&quot;&quot;,&quot;non-dropping-particle&quot;:&quot;&quot;}],&quot;container-title&quot;:&quot;Membranes&quot;,&quot;container-title-short&quot;:&quot;Membranes (Basel).&quot;,&quot;DOI&quot;:&quot;10.3390/membranes11020116&quot;,&quot;ISSN&quot;:&quot;2077-0375&quot;,&quot;issued&quot;:{&quot;date-parts&quot;:[[2021,2,6]]},&quot;page&quot;:&quot;116&quot;,&quot;abstract&quot;:&quot;&lt;p&gt;This paper reports on the synthesis and structure elucidation of track-etched membranes (TeMs) with electrolessly deposited copper microtubes (prepared in etched-only and oxidized polyethylene terephthalate (PET) TeMs), as well as on the comparative testing of arsenic (III) ion removal capacities through bath adsorption experiments. The structure and composition of composites were investigated by X-ray diffraction technique and scanning electron and atomic force microscopies. It was determined that adsorption followed pseudo-second-order kinetics, and the adsorption rate constants were calculated. A comparative study of the applicability of the adsorption models of Langmuir, Freundlich, and Dubinin–Radushkevich was carried out in order to describe the experimental isotherms of the prepared composite TeMs. The constants and parameters of all of the above equations were determined. By comparing the regression coefficients R2, it was shown that the Freundlich model describes the experimental data on the adsorption of arsenic through the studied samples better than others. Free energy of As(III) adsorption on the samples was determined using the Dubinin–Radushkevich isotherm model and was found to be 17.2 and 31.6 kJ/mol for Cu/PET and Cu/Ox_PET samples, respectively. The high EDr value observed for the Cu/Ox_PET composite indicates that the interaction between the adsorbate and the composite is based on chemisorption.&lt;/p&gt;&quot;,&quot;issue&quot;:&quot;2&quot;,&quot;volume&quot;:&quot;11&quot;},&quot;isTemporary&quot;:false}]},{&quot;citationID&quot;:&quot;MENDELEY_CITATION_e28c3146-65a8-49f7-a8c0-b656e1e6b7fd&quot;,&quot;properties&quot;:{&quot;noteIndex&quot;:0},&quot;isEdited&quot;:false,&quot;manualOverride&quot;:{&quot;isManuallyOverridden&quot;:false,&quot;citeprocText&quot;:&quot;[51]&quot;,&quot;manualOverrideText&quot;:&quot;&quot;},&quot;citationTag&quot;:&quot;MENDELEY_CITATION_v3_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&quot;,&quot;citationItems&quot;:[{&quot;id&quot;:&quot;26690efe-aa91-33f4-af21-38a462314038&quot;,&quot;itemData&quot;:{&quot;type&quot;:&quot;article-journal&quot;,&quot;id&quot;:&quot;26690efe-aa91-33f4-af21-38a462314038&quot;,&quot;title&quot;:&quot;Eco-Friendly Electroless Template Synthesis of Cu-Based Composite Track-Etched Membranes for Sorption Removal of Lead(II) Ions&quot;,&quot;author&quot;:[{&quot;family&quot;:&quot;Altynbaeva&quot;,&quot;given&quot;:&quot;Liliya Sh.&quot;,&quot;parse-names&quot;:false,&quot;dropping-particle&quot;:&quot;&quot;,&quot;non-dropping-particle&quot;:&quot;&quot;},{&quot;family&quot;:&quot;Mashentseva&quot;,&quot;given&quot;:&quot;Anastassiya A.&quot;,&quot;parse-names&quot;:false,&quot;dropping-particle&quot;:&quot;&quot;,&quot;non-dropping-particle&quot;:&quot;&quot;},{&quot;family&quot;:&quot;Aimanova&quot;,&quot;given&quot;:&quot;Nurgulim A.&quot;,&quot;parse-names&quot;:false,&quot;dropping-particle&quot;:&quot;&quot;,&quot;non-dropping-particle&quot;:&quot;&quot;},{&quot;family&quot;:&quot;Zheltov&quot;,&quot;given&quot;:&quot;Dmitriy A.&quot;,&quot;parse-names&quot;:false,&quot;dropping-particle&quot;:&quot;&quot;,&quot;non-dropping-particle&quot;:&quot;&quot;},{&quot;family&quot;:&quot;Shlimas&quot;,&quot;given&quot;:&quot;Dmitriy I.&quot;,&quot;parse-names&quot;:false,&quot;dropping-particle&quot;:&quot;&quot;,&quot;non-dropping-particle&quot;:&quot;&quot;},{&quot;family&quot;:&quot;Nurpeisova&quot;,&quot;given&quot;:&quot;Dinara T.&quot;,&quot;parse-names&quot;:false,&quot;dropping-particle&quot;:&quot;&quot;,&quot;non-dropping-particle&quot;:&quot;&quot;},{&quot;family&quot;:&quot;Barsbay&quot;,&quot;given&quot;:&quot;Murat&quot;,&quot;parse-names&quot;:false,&quot;dropping-particle&quot;:&quot;&quot;,&quot;non-dropping-particle&quot;:&quot;&quot;},{&quot;family&quot;:&quot;Abuova&quot;,&quot;given&quot;:&quot;Fatima U.&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3050495&quot;,&quot;ISSN&quot;:&quot;2077-0375&quot;,&quot;issued&quot;:{&quot;date-parts&quot;:[[2023,5,7]]},&quot;page&quot;:&quot;495&quot;,&quot;abstract&quot;:&quot;&lt;p&gt;This paper reports the synthesis of composite track-etched membranes (TeMs) modified with electrolessly deposited copper microtubules using copper deposition baths based on environmentally friendly and non-toxic reducing agents (ascorbic acid (Asc), glyoxylic acid (Gly), and dimethylamine borane (DMAB)), and comparative testing of their lead(II) ion removal capacity via batch adsorption experiments. The structure and composition of the composites were investigated by X-ray diffraction technique and scanning electron and atomic force microscopies. The optimal conditions for copper electroless plating were determined. The adsorption kinetics followed a pseudo-second-order kinetic model, which indicates that adsorption is controlled by the chemisorption process. A comparative study was conducted on the applicability of the Langmuir, Freundlich, and Dubinin–Radushkevich adsorption models to define the equilibrium isotherms and the isotherm constants for the prepared composite TeMs. Based on the regression coefficients R2, it has been shown that the Freundlich model better describes the experimental data of the composite TeMs on the adsorption of lead(II) ions.&lt;/p&gt;&quot;,&quot;issue&quot;:&quot;5&quot;,&quot;volume&quot;:&quot;13&quot;},&quot;isTemporary&quot;:false}]},{&quot;citationID&quot;:&quot;MENDELEY_CITATION_65b11bbe-99b2-4d03-8c6f-87bc847b6417&quot;,&quot;properties&quot;:{&quot;noteIndex&quot;:0},&quot;isEdited&quot;:false,&quot;manualOverride&quot;:{&quot;isManuallyOverridden&quot;:false,&quot;citeprocText&quot;:&quot;[52]&quot;,&quot;manualOverrideText&quot;:&quot;&quot;},&quot;citationTag&quot;:&quot;MENDELEY_CITATION_v3_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&quot;,&quot;citationItems&quot;:[{&quot;id&quot;:&quot;ae1dfcda-0b0e-3d00-9fe0-7044f17566e8&quot;,&quot;itemData&quot;:{&quot;type&quot;:&quot;article-journal&quot;,&quot;id&quot;:&quot;ae1dfcda-0b0e-3d00-9fe0-7044f17566e8&quot;,&quot;title&quot;:&quot;Adsorption isotherms and kinetics for Pb( &lt;scp&gt;ii&lt;/scp&gt; ) ion removal from aqueous solutions with biogenic metal oxide nanoparticles&quot;,&quot;author&quot;:[{&quot;family&quot;:&quot;Mashentseva&quot;,&quot;given&quot;:&quot;Anastassiya A.&quot;,&quot;parse-names&quot;:false,&quot;dropping-particle&quot;:&quot;&quot;,&quot;non-dropping-particle&quot;:&quot;&quot;},{&quot;family&quot;:&quot;Seitzhapar&quot;,&quot;given&quot;:&quot;Nurzhigit&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 A.&quot;,&quot;parse-names&quot;:false,&quot;dropping-particle&quot;:&quot;&quot;,&quot;non-dropping-particle&quot;:&quot;&quot;},{&quot;family&quot;:&quot;Alimkhanova&quot;,&quot;given&quot;:&quot;Assel N.&quot;,&quot;parse-names&quot;:false,&quot;dropping-particle&quot;:&quot;&quot;,&quot;non-dropping-particle&quot;:&quot;&quot;},{&quot;family&quot;:&quot;Zheltov&quot;,&quot;given&quot;:&quot;Dmitriy A.&quot;,&quot;parse-names&quot;:false,&quot;dropping-particle&quot;:&quot;&quot;,&quot;non-dropping-particle&quot;:&quot;&quot;},{&quot;family&quot;:&quot;Zhumabayev&quot;,&quot;given&quot;:&quot;Alisher M.&quot;,&quot;parse-names&quot;:false,&quot;dropping-particle&quot;:&quot;&quot;,&quot;non-dropping-particle&quot;:&quot;&quot;},{&quot;family&quot;:&quot;Temirgaziev&quot;,&quot;given&quot;:&quot;Bakhtiyar S.&quot;,&quot;parse-names&quot;:false,&quot;dropping-particle&quot;:&quot;&quot;,&quot;non-dropping-particle&quot;:&quot;&quot;},{&quot;family&quot;:&quot;Almanov&quot;,&quot;given&quot;:&quot;Alimzhan A.&quot;,&quot;parse-names&quot;:false,&quot;dropping-particle&quot;:&quot;&quot;,&quot;non-dropping-particle&quot;:&quot;&quot;},{&quot;family&quot;:&quot;Sadyrbekov&quot;,&quot;given&quot;:&quot;Daniyar T.&quot;,&quot;parse-names&quot;:false,&quot;dropping-particle&quot;:&quot;&quot;,&quot;non-dropping-particle&quot;:&quot;&quot;}],&quot;container-title&quot;:&quot;RSC Advances&quot;,&quot;container-title-short&quot;:&quot;RSC Adv.&quot;,&quot;DOI&quot;:&quot;10.1039/D3RA05347D&quot;,&quot;ISSN&quot;:&quot;2046-2069&quot;,&quot;issued&quot;:{&quot;date-parts&quot;:[[2023]]},&quot;page&quot;:&quot;26839-26850&quot;,&quot;abstract&quot;:&quot;&lt;p&gt; This study investigates the sorption removal of lead( &lt;sc&gt;ii&lt;/sc&gt; ) ions using zinc oxide (ZnO) and copper( &lt;sc&gt;ii&lt;/sc&gt; ) oxide (CuO) nanoparticles synthesized through a wet combustion synthesis with the aid of plant extract from &lt;italic&gt;Serratula coronata&lt;/italic&gt; L. &lt;/p&gt;&quot;,&quot;issue&quot;:&quot;38&quot;,&quot;volume&quot;:&quot;13&quot;},&quot;isTemporary&quot;:false}]},{&quot;citationID&quot;:&quot;MENDELEY_CITATION_03d97c2d-d111-4bbe-a472-fdd7503fb996&quot;,&quot;properties&quot;:{&quot;noteIndex&quot;:0},&quot;isEdited&quot;:false,&quot;manualOverride&quot;:{&quot;isManuallyOverridden&quot;:false,&quot;citeprocText&quot;:&quot;[51]&quot;,&quot;manualOverrideText&quot;:&quot;&quot;},&quot;citationTag&quot;:&quot;MENDELEY_CITATION_v3_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&quot;,&quot;citationItems&quot;:[{&quot;id&quot;:&quot;26690efe-aa91-33f4-af21-38a462314038&quot;,&quot;itemData&quot;:{&quot;type&quot;:&quot;article-journal&quot;,&quot;id&quot;:&quot;26690efe-aa91-33f4-af21-38a462314038&quot;,&quot;title&quot;:&quot;Eco-Friendly Electroless Template Synthesis of Cu-Based Composite Track-Etched Membranes for Sorption Removal of Lead(II) Ions&quot;,&quot;author&quot;:[{&quot;family&quot;:&quot;Altynbaeva&quot;,&quot;given&quot;:&quot;Liliya Sh.&quot;,&quot;parse-names&quot;:false,&quot;dropping-particle&quot;:&quot;&quot;,&quot;non-dropping-particle&quot;:&quot;&quot;},{&quot;family&quot;:&quot;Mashentseva&quot;,&quot;given&quot;:&quot;Anastassiya A.&quot;,&quot;parse-names&quot;:false,&quot;dropping-particle&quot;:&quot;&quot;,&quot;non-dropping-particle&quot;:&quot;&quot;},{&quot;family&quot;:&quot;Aimanova&quot;,&quot;given&quot;:&quot;Nurgulim A.&quot;,&quot;parse-names&quot;:false,&quot;dropping-particle&quot;:&quot;&quot;,&quot;non-dropping-particle&quot;:&quot;&quot;},{&quot;family&quot;:&quot;Zheltov&quot;,&quot;given&quot;:&quot;Dmitriy A.&quot;,&quot;parse-names&quot;:false,&quot;dropping-particle&quot;:&quot;&quot;,&quot;non-dropping-particle&quot;:&quot;&quot;},{&quot;family&quot;:&quot;Shlimas&quot;,&quot;given&quot;:&quot;Dmitriy I.&quot;,&quot;parse-names&quot;:false,&quot;dropping-particle&quot;:&quot;&quot;,&quot;non-dropping-particle&quot;:&quot;&quot;},{&quot;family&quot;:&quot;Nurpeisova&quot;,&quot;given&quot;:&quot;Dinara T.&quot;,&quot;parse-names&quot;:false,&quot;dropping-particle&quot;:&quot;&quot;,&quot;non-dropping-particle&quot;:&quot;&quot;},{&quot;family&quot;:&quot;Barsbay&quot;,&quot;given&quot;:&quot;Murat&quot;,&quot;parse-names&quot;:false,&quot;dropping-particle&quot;:&quot;&quot;,&quot;non-dropping-particle&quot;:&quot;&quot;},{&quot;family&quot;:&quot;Abuova&quot;,&quot;given&quot;:&quot;Fatima U.&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3050495&quot;,&quot;ISSN&quot;:&quot;2077-0375&quot;,&quot;issued&quot;:{&quot;date-parts&quot;:[[2023,5,7]]},&quot;page&quot;:&quot;495&quot;,&quot;abstract&quot;:&quot;&lt;p&gt;This paper reports the synthesis of composite track-etched membranes (TeMs) modified with electrolessly deposited copper microtubules using copper deposition baths based on environmentally friendly and non-toxic reducing agents (ascorbic acid (Asc), glyoxylic acid (Gly), and dimethylamine borane (DMAB)), and comparative testing of their lead(II) ion removal capacity via batch adsorption experiments. The structure and composition of the composites were investigated by X-ray diffraction technique and scanning electron and atomic force microscopies. The optimal conditions for copper electroless plating were determined. The adsorption kinetics followed a pseudo-second-order kinetic model, which indicates that adsorption is controlled by the chemisorption process. A comparative study was conducted on the applicability of the Langmuir, Freundlich, and Dubinin–Radushkevich adsorption models to define the equilibrium isotherms and the isotherm constants for the prepared composite TeMs. Based on the regression coefficients R2, it has been shown that the Freundlich model better describes the experimental data of the composite TeMs on the adsorption of lead(II) ions.&lt;/p&gt;&quot;,&quot;issue&quot;:&quot;5&quot;,&quot;volume&quot;:&quot;13&quot;},&quot;isTemporary&quot;:false}]},{&quot;citationID&quot;:&quot;MENDELEY_CITATION_b41fe851-3c96-4ea8-9c49-9d53aa6cede6&quot;,&quot;properties&quot;:{&quot;noteIndex&quot;:0},&quot;isEdited&quot;:false,&quot;manualOverride&quot;:{&quot;isManuallyOverridden&quot;:false,&quot;citeprocText&quot;:&quot;[12]&quot;,&quot;manualOverrideText&quot;:&quot;&quot;},&quot;citationTag&quot;:&quot;MENDELEY_CITATION_v3_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&quot;,&quot;citationItems&quot;:[{&quot;id&quot;:&quot;cb4d245c-1d37-3521-8148-c2a237d7e145&quot;,&quot;itemData&quot;:{&quot;type&quot;:&quot;article-journal&quot;,&quot;id&quot;:&quot;cb4d245c-1d37-3521-8148-c2a237d7e145&quot;,&quot;title&quot;:&quot;Effect of the Oxidative Modification and Activation of Templates Based on Poly(ethylene terephthalate) Track-Etched Membranes on the Electroless Deposition of Copper and the Catalytic Properties of Composite Membranes&quot;,&quot;author&quot;:[{&quot;family&quot;:&quot;Mashentseva&quot;,&quot;given&quot;:&quot;A. A.&quot;,&quot;parse-names&quot;:false,&quot;dropping-particle&quot;:&quot;&quot;,&quot;non-dropping-particle&quot;:&quot;&quot;}],&quot;container-title&quot;:&quot;Petroleum Chemistry&quot;,&quot;DOI&quot;:&quot;10.1134/S0965544119120089&quot;,&quot;ISSN&quot;:&quot;0965-5441&quot;,&quot;issued&quot;:{&quot;date-parts&quot;:[[2019,12,23]]},&quot;page&quot;:&quot;1337-1344&quot;,&quot;issue&quot;:&quot;12&quot;,&quot;volume&quot;:&quot;59&quot;,&quot;container-title-short&quot;:&quot;&quot;},&quot;isTemporary&quot;:false}]},{&quot;citationID&quot;:&quot;MENDELEY_CITATION_ed424ae7-b95d-48a9-9fe0-a3d192d5b8b9&quot;,&quot;properties&quot;:{&quot;noteIndex&quot;:0},&quot;isEdited&quot;:false,&quot;manualOverride&quot;:{&quot;isManuallyOverridden&quot;:false,&quot;citeprocText&quot;:&quot;[35]&quot;,&quot;manualOverrideText&quot;:&quot;&quot;},&quot;citationTag&quot;:&quot;MENDELEY_CITATION_v3_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&quot;,&quot;citationItems&quot;:[{&quot;id&quot;:&quot;2eab7475-55bf-3ff5-8219-23d6f6b253c0&quot;,&quot;itemData&quot;:{&quot;type&quot;:&quot;article-journal&quot;,&quot;id&quot;:&quot;2eab7475-55bf-3ff5-8219-23d6f6b253c0&quot;,&quot;title&quot;:&quot;Environmentally friendly loading of palladium nanoparticles on nanoporous PET track-etched membranes grafted by poly(1-vinyl-2-pyrrolidone) &lt;i&gt;via&lt;/i&gt; RAFT polymerization for the photocatalytic degradation of metronidazole&quot;,&quot;author&quot;:[{&quot;family&quot;:&quot;Parmanbek&quot;,&quot;given&quot;:&quot;Nursanat&quot;,&quot;parse-names&quot;:false,&quot;dropping-particle&quot;:&quot;&quot;,&quot;non-dropping-particle&quot;:&quot;&quot;},{&quot;family&quot;:&quot;Sütekin&quot;,&quot;given&quot;:&quot;S. Duygu&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 A.&quot;,&quot;parse-names&quot;:false,&quot;dropping-particle&quot;:&quot;&quot;,&quot;non-dropping-particle&quot;:&quot;&quot;},{&quot;family&quot;:&quot;Mashentseva&quot;,&quot;given&quot;:&quot;Anastassiya A.&quot;,&quot;parse-names&quot;:false,&quot;dropping-particle&quot;:&quot;&quot;,&quot;non-dropping-particle&quot;:&quot;&quot;},{&quot;family&quot;:&quot;Alimkhanova&quot;,&quot;given&quot;:&quot;Assel N.&quot;,&quot;parse-names&quot;:false,&quot;dropping-particle&quot;:&quot;&quot;,&quot;non-dropping-particle&quot;:&quot;&quot;},{&quot;family&quot;:&quot;Zhumabayev&quot;,&quot;given&quot;:&quot;Alisher M.&quot;,&quot;parse-names&quot;:false,&quot;dropping-particle&quot;:&quot;&quot;,&quot;non-dropping-particle&quot;:&quot;&quot;},{&quot;family&quot;:&quot;Yanevich&quot;,&quot;given&quot;:&quot;Alyona&quot;,&quot;parse-names&quot;:false,&quot;dropping-particle&quot;:&quot;&quot;,&quot;non-dropping-particle&quot;:&quot;&quot;},{&quot;family&quot;:&quot;Almanov&quot;,&quot;given&quot;:&quot;Alimzhan A.&quot;,&quot;parse-names&quot;:false,&quot;dropping-particle&quot;:&quot;&quot;,&quot;non-dropping-particle&quot;:&quot;&quot;},{&quot;family&quot;:&quot;Zdorovets&quot;,&quot;given&quot;:&quot;Maxim&quot;,&quot;parse-names&quot;:false,&quot;dropping-particle&quot;:&quot;V.&quot;,&quot;non-dropping-particle&quot;:&quot;&quot;}],&quot;container-title&quot;:&quot;RSC Advances&quot;,&quot;container-title-short&quot;:&quot;RSC Adv.&quot;,&quot;DOI&quot;:&quot;10.1039/D3RA03226D&quot;,&quot;ISSN&quot;:&quot;2046-2069&quot;,&quot;issued&quot;:{&quot;date-parts&quot;:[[2023]]},&quot;page&quot;:&quot;18700-18714&quot;,&quot;abstract&quot;:&quot;&lt;p&gt; Poly(1-vinyl-2-pyrrolidone) functionalized PET TeMs with Pd nanoparticles provide high catalytic ability for the photodegradation of the metronidazole, and the highest degradation efficiency was obtained in the presence of Pd_Asc@PVP- &lt;italic&gt;g&lt;/italic&gt; -PET membrane. &lt;/p&gt;&quot;,&quot;issue&quot;:&quot;27&quot;,&quot;volume&quot;:&quot;13&quot;},&quot;isTemporary&quot;:false}]},{&quot;citationID&quot;:&quot;MENDELEY_CITATION_13d215de-5bba-4d86-9ac3-abd095754a78&quot;,&quot;properties&quot;:{&quot;noteIndex&quot;:0},&quot;isEdited&quot;:false,&quot;manualOverride&quot;:{&quot;citeprocText&quot;:&quot;[53]&quot;,&quot;isManuallyOverridden&quot;:false,&quot;manualOverrideText&quot;:&quot;&quot;},&quot;citationTag&quot;:&quot;MENDELEY_CITATION_v3_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&quot;,&quot;citationItems&quot;:[{&quot;id&quot;:&quot;6f2f36c2-4c40-56a6-8ec4-abde3eeae683&quot;,&quot;itemData&quot;:{&quot;DOI&quot;:&quot;10.1134/S0965544117130060&quot;,&quot;ISSN&quot;:&quot;0965-5441&quot;,&quot;abstract&quot;:&quot;© 2017, Pleiades Publishing, Ltd. Photoinduced graft polymerization of N-vinylimidazole (VI) and graft copolymerization of N-vinylimidazole with acrylic acid (AA) onto track-etched polyethylene terephthalate membranes (PET TeMs) with a pore diameter of 450 ± 15 nm have been systematically studied. The effect of different parameters, such as irradiation time, monomer concentration, and solvent nature, has been examined. The samples have been characterized using the instrumental techniques of FTIR and XPS spectroscopies, thermogravimetry, and scanning electron microscopy. The copolymer composition has been determined spectrophotometrically using the Toluidine Blue and Acid Orange dyes. Optimal conditions of AA and VI copolymerization have been found. It has been shown that the surface of modified PET TeMs is reach in functional groups which makes them a promising material for the development of nanosensors and nanocatalysts.&quot;,&quot;author&quot;:[{&quot;dropping-particle&quot;:&quot;V.&quot;,&quot;family&quot;:&quot;Korolkov&quot;,&quot;given&quot;:&quot;I.&quot;,&quot;non-dropping-particle&quot;:&quot;&quot;,&quot;parse-names&quot;:false,&quot;suffix&quot;:&quot;&quot;},{&quot;dropping-particle&quot;:&quot;&quot;,&quot;family&quot;:&quot;Mashentseva&quot;,&quot;given&quot;:&quot;A. A.&quot;,&quot;non-dropping-particle&quot;:&quot;&quot;,&quot;parse-names&quot;:false,&quot;suffix&quot;:&quot;&quot;},{&quot;dropping-particle&quot;:&quot;&quot;,&quot;family&quot;:&quot;Güven&quot;,&quot;given&quot;:&quot;O.&quot;,&quot;non-dropping-particle&quot;:&quot;&quot;,&quot;parse-names&quot;:false,&quot;suffix&quot;:&quot;&quot;},{&quot;dropping-particle&quot;:&quot;V.&quot;,&quot;family&quot;:&quot;Zdorovets&quot;,&quot;given&quot;:&quot;M.&quot;,&quot;non-dropping-particle&quot;:&quot;&quot;,&quot;parse-names&quot;:false,&quot;suffix&quot;:&quot;&quot;}],&quot;container-title&quot;:&quot;Petroleum Chemistry&quot;,&quot;id&quot;:&quot;6f2f36c2-4c40-56a6-8ec4-abde3eeae683&quot;,&quot;issue&quot;:&quot;13&quot;,&quot;issued&quot;:{&quot;date-parts&quot;:[[&quot;2017&quot;,&quot;12&quot;,&quot;1&quot;]]},&quot;page&quot;:&quot;1233-1241&quot;,&quot;title&quot;:&quot;Modification of Track-Etched PET Membranes by Graft Copolymerization of Acrylic Acid and N-Vinylimidazole&quot;,&quot;type&quot;:&quot;article-journal&quot;,&quot;volume&quot;:&quot;57&quot;,&quot;container-title-short&quot;:&quot;&quot;},&quot;uris&quot;:[&quot;http://www.mendeley.com/documents/?uuid=569e637d-fc36-344c-b3e5-65415b27dc02&quot;],&quot;isTemporary&quot;:false,&quot;legacyDesktopId&quot;:&quot;569e637d-fc36-344c-b3e5-65415b27dc02&quot;}]},{&quot;citationID&quot;:&quot;MENDELEY_CITATION_f0fa059d-580c-4252-a71c-256f5c374c63&quot;,&quot;properties&quot;:{&quot;noteIndex&quot;:0},&quot;isEdited&quot;:false,&quot;manualOverride&quot;:{&quot;citeprocText&quot;:&quot;[54]&quot;,&quot;isManuallyOverridden&quot;:false,&quot;manualOverrideText&quot;:&quot;&quot;},&quot;citationTag&quot;:&quot;MENDELEY_CITATION_v3_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&quot;,&quot;citationItems&quot;:[{&quot;id&quot;:&quot;0d21e85e-233e-5451-8bb3-cc75951faff9&quot;,&quot;itemData&quot;:{&quot;DOI&quot;:&quot;10.1039/C6NR02490D&quot;,&quot;ISSN&quot;:&quot;2040-3364&quot;,&quot;author&quot;:[{&quot;dropping-particle&quot;:&quot;&quot;,&quot;family&quot;:&quot;Ma&quot;,&quot;given&quot;:&quot;Wen&quot;,&quot;non-dropping-particle&quot;:&quot;&quot;,&quot;parse-names&quot;:false,&quot;suffix&quot;:&quot;&quot;},{&quot;dropping-particle&quot;:&quot;&quot;,&quot;family&quot;:&quot;Xu&quot;,&quot;given&quot;:&quot;Linnan&quot;,&quot;non-dropping-particle&quot;:&quot;&quot;,&quot;parse-names&quot;:false,&quot;suffix&quot;:&quot;&quot;},{&quot;dropping-particle&quot;:&quot;&quot;,&quot;family&quot;:&quot;Li&quot;,&quot;given&quot;:&quot;Ze&quot;,&quot;non-dropping-particle&quot;:&quot;&quot;,&quot;parse-names&quot;:false,&quot;suffix&quot;:&quot;&quot;},{&quot;dropping-particle&quot;:&quot;&quot;,&quot;family&quot;:&quot;Sun&quot;,&quot;given&quot;:&quot;Yunlong&quot;,&quot;non-dropping-particle&quot;:&quot;&quot;,&quot;parse-names&quot;:false,&quot;suffix&quot;:&quot;&quot;},{&quot;dropping-particle&quot;:&quot;&quot;,&quot;family&quot;:&quot;Bai&quot;,&quot;given&quot;:&quot;Yu&quot;,&quot;non-dropping-particle&quot;:&quot;&quot;,&quot;parse-names&quot;:false,&quot;suffix&quot;:&quot;&quot;},{&quot;dropping-particle&quot;:&quot;&quot;,&quot;family&quot;:&quot;Liu&quot;,&quot;given&quot;:&quot;Huwei&quot;,&quot;non-dropping-particle&quot;:&quot;&quot;,&quot;parse-names&quot;:false,&quot;suffix&quot;:&quot;&quot;}],&quot;container-title&quot;:&quot;Nanoscale&quot;,&quot;id&quot;:&quot;0d21e85e-233e-5451-8bb3-cc75951faff9&quot;,&quot;issue&quot;:&quot;21&quot;,&quot;issued&quot;:{&quot;date-parts&quot;:[[&quot;2016&quot;]]},&quot;page&quot;:&quot;10908-10912&quot;,&quot;title&quot;:&quot;Post-synthetic modification of an amino-functionalized metal–organic framework for highly efficient enrichment of N-linked glycopeptides&quot;,&quot;type&quot;:&quot;article-journal&quot;,&quot;volume&quot;:&quot;8&quot;,&quot;container-title-short&quot;:&quot;Nanoscale&quot;},&quot;uris&quot;:[&quot;http://www.mendeley.com/documents/?uuid=769ecbaa-111e-496a-8d33-9e1c3e9d2145&quot;],&quot;isTemporary&quot;:false,&quot;legacyDesktopId&quot;:&quot;769ecbaa-111e-496a-8d33-9e1c3e9d2145&quot;}]},{&quot;citationID&quot;:&quot;MENDELEY_CITATION_62c9e8b0-48d1-4861-bf3d-4027a49a7e63&quot;,&quot;properties&quot;:{&quot;noteIndex&quot;:0},&quot;isEdited&quot;:false,&quot;manualOverride&quot;:{&quot;isManuallyOverridden&quot;:false,&quot;citeprocText&quot;:&quot;[55]&quot;,&quot;manualOverrideText&quot;:&quot;&quot;},&quot;citationTag&quot;:&quot;MENDELEY_CITATION_v3_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&quot;,&quot;citationItems&quot;:[{&quot;id&quot;:&quot;66548a5b-cbbe-371c-b66f-22a74519ead3&quot;,&quot;itemData&quot;:{&quot;type&quot;:&quot;article-journal&quot;,&quot;id&quot;:&quot;66548a5b-cbbe-371c-b66f-22a74519ead3&quot;,&quot;title&quot;:&quot;A Combined Experimental and Theoretical Study on the Extraction of Uranium by Amino-Derived Metal–Organic Frameworks through Post-Synthetic Strategy&quot;,&quot;author&quot;:[{&quot;family&quot;:&quot;Li&quot;,&quot;given&quot;:&quot;Linnan&quot;,&quot;parse-names&quot;:false,&quot;dropping-particle&quot;:&quot;&quot;,&quot;non-dropping-particle&quot;:&quot;&quot;},{&quot;family&quot;:&quot;Ma&quot;,&quot;given&quot;:&quot;Wen&quot;,&quot;parse-names&quot;:false,&quot;dropping-particle&quot;:&quot;&quot;,&quot;non-dropping-particle&quot;:&quot;&quot;},{&quot;family&quot;:&quot;Shen&quot;,&quot;given&quot;:&quot;Sensen&quot;,&quot;parse-names&quot;:false,&quot;dropping-particle&quot;:&quot;&quot;,&quot;non-dropping-particle&quot;:&quot;&quot;},{&quot;family&quot;:&quot;Huang&quot;,&quot;given&quot;:&quot;Hexiang&quot;,&quot;parse-names&quot;:false,&quot;dropping-particle&quot;:&quot;&quot;,&quot;non-dropping-particle&quot;:&quot;&quot;},{&quot;family&quot;:&quot;Bai&quot;,&quot;given&quot;:&quot;Yu&quot;,&quot;parse-names&quot;:false,&quot;dropping-particle&quot;:&quot;&quot;,&quot;non-dropping-particle&quot;:&quot;&quot;},{&quot;family&quot;:&quot;Liu&quot;,&quot;given&quot;:&quot;Huwei&quot;,&quot;parse-names&quot;:false,&quot;dropping-particle&quot;:&quot;&quot;,&quot;non-dropping-particle&quot;:&quot;&quot;}],&quot;container-title&quot;:&quot;ACS Applied Materials &amp; Interfaces&quot;,&quot;container-title-short&quot;:&quot;ACS Appl. Mater. Interfaces&quot;,&quot;DOI&quot;:&quot;10.1021/acsami.6b11332&quot;,&quot;ISSN&quot;:&quot;1944-8244&quot;,&quot;issued&quot;:{&quot;date-parts&quot;:[[2016,11,16]]},&quot;page&quot;:&quot;31032-31041&quot;,&quot;issue&quot;:&quot;45&quot;,&quot;volume&quot;:&quot;8&quot;},&quot;isTemporary&quot;:false}]},{&quot;citationID&quot;:&quot;MENDELEY_CITATION_ccd77c67-1b5b-4c27-b11e-e8dd986ce61d&quot;,&quot;properties&quot;:{&quot;noteIndex&quot;:0},&quot;isEdited&quot;:false,&quot;manualOverride&quot;:{&quot;isManuallyOverridden&quot;:false,&quot;citeprocText&quot;:&quot;[56]&quot;,&quot;manualOverrideText&quot;:&quot;&quot;},&quot;citationTag&quot;:&quot;MENDELEY_CITATION_v3_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&quot;,&quot;citationItems&quot;:[{&quot;id&quot;:&quot;7542ae08-e195-35eb-b6ab-e517083f1d4a&quot;,&quot;itemData&quot;:{&quot;type&quot;:&quot;article-journal&quot;,&quot;id&quot;:&quot;7542ae08-e195-35eb-b6ab-e517083f1d4a&quot;,&quot;title&quot;:&quot;Copper(I)-Catalyzed Synthesis of Azoles. DFT Study Predicts Unprecedented Reactivity and Intermediates&quot;,&quot;author&quot;:[{&quot;family&quot;:&quot;Himo&quot;,&quot;given&quot;:&quot;Fahmi&quot;,&quot;parse-names&quot;:false,&quot;dropping-particle&quot;:&quot;&quot;,&quot;non-dropping-particle&quot;:&quot;&quot;},{&quot;family&quot;:&quot;Lovell&quot;,&quot;given&quot;:&quot;Timothy&quot;,&quot;parse-names&quot;:false,&quot;dropping-particle&quot;:&quot;&quot;,&quot;non-dropping-particle&quot;:&quot;&quot;},{&quot;family&quot;:&quot;Hilgraf&quot;,&quot;given&quot;:&quot;Robert&quot;,&quot;parse-names&quot;:false,&quot;dropping-particle&quot;:&quot;&quot;,&quot;non-dropping-particle&quot;:&quot;&quot;},{&quot;family&quot;:&quot;Rostovtsev&quot;,&quot;given&quot;:&quot;Vsevolod&quot;,&quot;parse-names&quot;:false,&quot;dropping-particle&quot;:&quot;V.&quot;,&quot;non-dropping-particle&quot;:&quot;&quot;},{&quot;family&quot;:&quot;Noodleman&quot;,&quot;given&quot;:&quot;Louis&quot;,&quot;parse-names&quot;:false,&quot;dropping-particle&quot;:&quot;&quot;,&quot;non-dropping-particle&quot;:&quot;&quot;},{&quot;family&quot;:&quot;Sharpless&quot;,&quot;given&quot;:&quot;K. Barry&quot;,&quot;parse-names&quot;:false,&quot;dropping-particle&quot;:&quot;&quot;,&quot;non-dropping-particle&quot;:&quot;&quot;},{&quot;family&quot;:&quot;Fokin&quot;,&quot;given&quot;:&quot;Valery&quot;,&quot;parse-names&quot;:false,&quot;dropping-particle&quot;:&quot;V.&quot;,&quot;non-dropping-particle&quot;:&quot;&quot;}],&quot;container-title&quot;:&quot;Journal of the American Chemical Society&quot;,&quot;container-title-short&quot;:&quot;J. Am. Chem. Soc.&quot;,&quot;DOI&quot;:&quot;10.1021/ja0471525&quot;,&quot;ISSN&quot;:&quot;0002-7863&quot;,&quot;issued&quot;:{&quot;date-parts&quot;:[[2005,1,1]]},&quot;page&quot;:&quot;210-216&quot;,&quot;issue&quot;:&quot;1&quot;,&quot;volume&quot;:&quot;127&quot;},&quot;isTemporary&quot;:false}]},{&quot;citationID&quot;:&quot;MENDELEY_CITATION_f89e58cc-f6f1-4f38-96fc-28e0beb56cce&quot;,&quot;properties&quot;:{&quot;noteIndex&quot;:0},&quot;isEdited&quot;:false,&quot;manualOverride&quot;:{&quot;isManuallyOverridden&quot;:false,&quot;citeprocText&quot;:&quot;[57]&quot;,&quot;manualOverrideText&quot;:&quot;&quot;},&quot;citationTag&quot;:&quot;MENDELEY_CITATION_v3_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&quot;,&quot;citationItems&quot;:[{&quot;id&quot;:&quot;68b61601-b789-3c53-ac99-afdbd20f2ce1&quot;,&quot;itemData&quot;:{&quot;type&quot;:&quot;article-journal&quot;,&quot;id&quot;:&quot;68b61601-b789-3c53-ac99-afdbd20f2ce1&quot;,&quot;title&quot;:&quot;Facile fabrication of Fe3O4/MIL-101(Cr) for effective removal of acid red 1 and orange G from aqueous solution&quot;,&quot;author&quot;:[{&quot;family&quot;:&quot;Wang&quot;,&quot;given&quot;:&quot;Ting&quot;,&quot;parse-names&quot;:false,&quot;dropping-particle&quot;:&quot;&quot;,&quot;non-dropping-particle&quot;:&quot;&quot;},{&quot;family&quot;:&quot;Zhao&quot;,&quot;given&quot;:&quot;Pan&quot;,&quot;parse-names&quot;:false,&quot;dropping-particle&quot;:&quot;&quot;,&quot;non-dropping-particle&quot;:&quot;&quot;},{&quot;family&quot;:&quot;Lu&quot;,&quot;given&quot;:&quot;Nan&quot;,&quot;parse-names&quot;:false,&quot;dropping-particle&quot;:&quot;&quot;,&quot;non-dropping-particle&quot;:&quot;&quot;},{&quot;family&quot;:&quot;Chen&quot;,&quot;given&quot;:&quot;Hongche&quot;,&quot;parse-names&quot;:false,&quot;dropping-particle&quot;:&quot;&quot;,&quot;non-dropping-particle&quot;:&quot;&quot;},{&quot;family&quot;:&quot;Zhang&quot;,&quot;given&quot;:&quot;Conglu&quot;,&quot;parse-names&quot;:false,&quot;dropping-particle&quot;:&quot;&quot;,&quot;non-dropping-particle&quot;:&quot;&quot;},{&quot;family&quot;:&quot;Hou&quot;,&quot;given&quot;:&quot;Xiaohong&quot;,&quot;parse-names&quot;:false,&quot;dropping-particle&quot;:&quot;&quot;,&quot;non-dropping-particle&quot;:&quot;&quot;}],&quot;container-title&quot;:&quot;Chemical Engineering Journal&quot;,&quot;DOI&quot;:&quot;10.1016/j.cej.2016.03.016&quot;,&quot;ISSN&quot;:&quot;13858947&quot;,&quot;issued&quot;:{&quot;date-parts&quot;:[[2016,7]]},&quot;page&quot;:&quot;403-413&quot;,&quot;volume&quot;:&quot;295&quot;,&quot;container-title-short&quot;:&quot;&quot;},&quot;isTemporary&quot;:false}]},{&quot;citationID&quot;:&quot;MENDELEY_CITATION_a933ff76-3b07-4afe-b7b3-58006e51645f&quot;,&quot;properties&quot;:{&quot;noteIndex&quot;:0},&quot;isEdited&quot;:false,&quot;manualOverride&quot;:{&quot;isManuallyOverridden&quot;:false,&quot;citeprocText&quot;:&quot;[58–60]&quot;,&quot;manualOverrideText&quot;:&quot;&quot;},&quot;citationTag&quot;:&quot;MENDELEY_CITATION_v3_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&quot;,&quot;citationItems&quot;:[{&quot;id&quot;:&quot;6c466712-5ed0-3584-be60-96e1ae9bec6c&quot;,&quot;itemData&quot;:{&quot;type&quot;:&quot;article-journal&quot;,&quot;id&quot;:&quot;6c466712-5ed0-3584-be60-96e1ae9bec6c&quot;,&quot;title&quot;:&quot;Porous cellulosic adsorbent for the removal of Cd (II), Pb(II) and Cu(II) ions from aqueous media&quot;,&quot;author&quot;:[{&quot;family&quot;:&quot;Barsbay&quot;,&quot;given&quot;:&quot;Murat&quot;,&quot;parse-names&quot;:false,&quot;dropping-particle&quot;:&quot;&quot;,&quot;non-dropping-particle&quot;:&quot;&quot;},{&quot;family&quot;:&quot;Kavaklı&quot;,&quot;given&quot;:&quot;Pınar Akkaş&quot;,&quot;parse-names&quot;:false,&quot;dropping-particle&quot;:&quot;&quot;,&quot;non-dropping-particle&quot;:&quot;&quot;},{&quot;family&quot;:&quot;Tilki&quot;,&quot;given&quot;:&quot;Serhad&quot;,&quot;parse-names&quot;:false,&quot;dropping-particle&quot;:&quot;&quot;,&quot;non-dropping-particle&quot;:&quot;&quot;},{&quot;family&quot;:&quot;Kavaklı&quot;,&quot;given&quot;:&quot;Cengiz&quot;,&quot;parse-names&quot;:false,&quot;dropping-particle&quot;:&quot;&quot;,&quot;non-dropping-particle&quot;:&quot;&quot;},{&quot;family&quot;:&quot;Güven&quot;,&quot;given&quot;:&quot;Olgun&quot;,&quot;parse-names&quot;:false,&quot;dropping-particle&quot;:&quot;&quot;,&quot;non-dropping-particle&quot;:&quot;&quot;}],&quot;container-title&quot;:&quot;Radiation Physics and Chemistry&quot;,&quot;DOI&quot;:&quot;10.1016/j.radphyschem.2017.03.037&quot;,&quot;ISSN&quot;:&quot;0969806X&quot;,&quot;issued&quot;:{&quot;date-parts&quot;:[[2018,1]]},&quot;page&quot;:&quot;70-76&quot;,&quot;volume&quot;:&quot;142&quot;,&quot;container-title-short&quot;:&quot;&quot;},&quot;isTemporary&quot;:false},{&quot;id&quot;:&quot;6a02c4e8-44c4-38c4-b4e5-076d321d4e0a&quot;,&quot;itemData&quot;:{&quot;type&quot;:&quot;article-journal&quot;,&quot;id&quot;:&quot;6a02c4e8-44c4-38c4-b4e5-076d321d4e0a&quot;,&quot;title&quot;:&quot;Adsorption studies of arsenic(III) removal from water by zirconium polyacrylamide hybrid material (ZrPACM-43)&quot;,&quot;author&quot;:[{&quot;family&quot;:&quot;Mandal&quot;,&quot;given&quot;:&quot;Sandip&quot;,&quot;parse-names&quot;:false,&quot;dropping-particle&quot;:&quot;&quot;,&quot;non-dropping-particle&quot;:&quot;&quot;},{&quot;family&quot;:&quot;Sahu&quot;,&quot;given&quot;:&quot;Manoj Kumar&quot;,&quot;parse-names&quot;:false,&quot;dropping-particle&quot;:&quot;&quot;,&quot;non-dropping-particle&quot;:&quot;&quot;},{&quot;family&quot;:&quot;Patel&quot;,&quot;given&quot;:&quot;Raj Kishore&quot;,&quot;parse-names&quot;:false,&quot;dropping-particle&quot;:&quot;&quot;,&quot;non-dropping-particle&quot;:&quot;&quot;}],&quot;container-title&quot;:&quot;Water Resources and Industry&quot;,&quot;container-title-short&quot;:&quot;Water Resour. Ind.&quot;,&quot;DOI&quot;:&quot;10.1016/j.wri.2013.09.003&quot;,&quot;ISSN&quot;:&quot;22123717&quot;,&quot;issued&quot;:{&quot;date-parts&quot;:[[2013,12]]},&quot;page&quot;:&quot;51-67&quot;,&quot;volume&quot;:&quot;4&quot;},&quot;isTemporary&quot;:false},{&quot;id&quot;:&quot;0ee07482-57fc-3f37-8d58-d4cc01bcfcd4&quot;,&quot;itemData&quot;:{&quot;type&quot;:&quot;article-journal&quot;,&quot;id&quot;:&quot;0ee07482-57fc-3f37-8d58-d4cc01bcfcd4&quot;,&quot;title&quot;:&quot;Equilibrium, Kinetic and Thermodynamic Studies for Sorption of Phosphate from Aqueous Solutions Using ZnO Nanoparticles&quot;,&quot;author&quot;:[{&quot;family&quot;:&quot;Do&quot;,&quot;given&quot;:&quot;Tra Huong&quot;,&quot;parse-names&quot;:false,&quot;dropping-particle&quot;:&quot;&quot;,&quot;non-dropping-particle&quot;:&quot;&quot;},{&quot;family&quot;:&quot;Nguyen&quot;,&quot;given&quot;:&quot;Van Tu&quot;,&quot;parse-names&quot;:false,&quot;dropping-particle&quot;:&quot;&quot;,&quot;non-dropping-particle&quot;:&quot;&quot;},{&quot;family&quot;:&quot;Nguyen&quot;,&quot;given&quot;:&quot;Quoc Dung&quot;,&quot;parse-names&quot;:false,&quot;dropping-particle&quot;:&quot;&quot;,&quot;non-dropping-particle&quot;:&quot;&quot;},{&quot;family&quot;:&quot;Chu&quot;,&quot;given&quot;:&quot;Manh Nhuong&quot;,&quot;parse-names&quot;:false,&quot;dropping-particle&quot;:&quot;&quot;,&quot;non-dropping-particle&quot;:&quot;&quot;},{&quot;family&quot;:&quot;Ngo&quot;,&quot;given&quot;:&quot;Thi Cam Quyen&quot;,&quot;parse-names&quot;:false,&quot;dropping-particle&quot;:&quot;&quot;,&quot;non-dropping-particle&quot;:&quot;&quot;},{&quot;family&quot;:&quot;Tan&quot;,&quot;given&quot;:&quot;Lam&quot;,&quot;parse-names&quot;:false,&quot;dropping-particle&quot;:&quot;Van&quot;,&quot;non-dropping-particle&quot;:&quot;&quot;}],&quot;container-title&quot;:&quot;Processes&quot;,&quot;DOI&quot;:&quot;10.3390/pr8111397&quot;,&quot;ISSN&quot;:&quot;2227-9717&quot;,&quot;issued&quot;:{&quot;date-parts&quot;:[[2020,11,2]]},&quot;page&quot;:&quot;1397&quot;,&quot;abstract&quot;:&quot;&lt;p&gt;In this study, ZnO nanoparticles were fabricated by using the hydrothermal method for adsorption of phosphate from wastewater. The obtained ZnO nanorods were characterized by powder X-ray diffraction spectroscopy (XRD), scanning electron microscopy (SEM), specific surface area (BET) and energy dispersive X-ray spectroscopy (EDS). The ZnO materials were applied for adsorption of phosphate from water using batch experiments. The effects of pH (4–10), adsorption time (30–240 min), the amount of adsorbent (0.1–0.7 g/L) and initial concentration of phosphate (147.637–466.209 mg/L) on the adsorption efficiency were investigated. The optimum condition was found at pH = 5 and at an adsorption time of 150 min. The adsorption was fitted well with the Langmuir isotherm and the maximum adsorption capacity was calculated to be 769.23 mg/g. These results show that ZnO nanomaterial would highly promising for adsorbing phosphate from water. The adsorption of phosphate on ZnO nanomaterials follows the isothermal adsorption model of Langmuir, Tempkin and Freundlich with single-layer adsorption. There is weak interaction between the adsorbent and the adsorbate. Phosphate adsorption of the ZnO nanomaterials follows Lagergren’s apparent second-order kinetic model and was spontaneous and exothermic.&lt;/p&gt;&quot;,&quot;issue&quot;:&quot;11&quot;,&quot;volume&quot;:&quot;8&quot;,&quot;container-title-short&quot;:&quot;&quot;},&quot;isTemporary&quot;:false}]},{&quot;citationID&quot;:&quot;MENDELEY_CITATION_ae7c1806-62cb-48cc-9631-8426077074fe&quot;,&quot;properties&quot;:{&quot;noteIndex&quot;:0},&quot;isEdited&quot;:false,&quot;manualOverride&quot;:{&quot;isManuallyOverridden&quot;:false,&quot;citeprocText&quot;:&quot;[61]&quot;,&quot;manualOverrideText&quot;:&quot;&quot;},&quot;citationTag&quot;:&quot;MENDELEY_CITATION_v3_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&quot;,&quot;citationItems&quot;:[{&quot;id&quot;:&quot;4983ff08-4d83-3bb5-a690-92b9efe429c5&quot;,&quot;itemData&quot;:{&quot;type&quot;:&quot;article-journal&quot;,&quot;id&quot;:&quot;4983ff08-4d83-3bb5-a690-92b9efe429c5&quot;,&quot;title&quot;:&quot;A Comparative Study on the Stability and Adsorption Capacity of Cerium- and Zirconium-Based UiO-66-NH &lt;sub&gt;2&lt;/sub&gt; MOFs&quot;,&quot;author&quot;:[{&quot;family&quot;:&quot;Ghorbani&quot;,&quot;given&quot;:&quot;Amirhosein&quot;,&quot;parse-names&quot;:false,&quot;dropping-particle&quot;:&quot;&quot;,&quot;non-dropping-particle&quot;:&quot;&quot;},{&quot;family&quot;:&quot;Mousavi&quot;,&quot;given&quot;:&quot;Seyyed Abbas&quot;,&quot;parse-names&quot;:false,&quot;dropping-particle&quot;:&quot;&quot;,&quot;non-dropping-particle&quot;:&quot;&quot;},{&quot;family&quot;:&quot;Molavi&quot;,&quot;given&quot;:&quot;Hossein&quot;,&quot;parse-names&quot;:false,&quot;dropping-particle&quot;:&quot;&quot;,&quot;non-dropping-particle&quot;:&quot;&quot;}],&quot;container-title&quot;:&quot;Langmuir&quot;,&quot;DOI&quot;:&quot;10.1021/acs.langmuir.5c01627&quot;,&quot;ISSN&quot;:&quot;0743-7463&quot;,&quot;issued&quot;:{&quot;date-parts&quot;:[[2025,8,5]]},&quot;page&quot;:&quot;19776-19788&quot;,&quot;issue&quot;:&quot;30&quot;,&quot;volume&quot;:&quot;41&quot;,&quot;container-title-short&quot;:&quot;&quot;},&quot;isTemporary&quot;:false}]},{&quot;citationID&quot;:&quot;MENDELEY_CITATION_e13b0785-c95f-44a9-9a31-f08dcba01a78&quot;,&quot;properties&quot;:{&quot;noteIndex&quot;:0},&quot;isEdited&quot;:false,&quot;manualOverride&quot;:{&quot;isManuallyOverridden&quot;:false,&quot;citeprocText&quot;:&quot;[26]&quot;,&quot;manualOverrideText&quot;:&quot;&quot;},&quot;citationTag&quot;:&quot;MENDELEY_CITATION_v3_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&quot;,&quot;citationItems&quot;:[{&quot;id&quot;:&quot;fb55b3f6-85fc-3fae-aa58-b687cf39b401&quot;,&quot;itemData&quot;:{&quot;type&quot;:&quot;article-journal&quot;,&quot;id&quot;:&quot;fb55b3f6-85fc-3fae-aa58-b687cf39b401&quot;,&quot;title&quot;:&quot;A Novel Cu2O/ZnO@PET Composite Membrane for the Photocatalytic Degradation of Carbendazim&quot;,&quot;author&quot;:[{&quot;family&quot;:&quot;Altynbaeva&quot;,&quot;given&quot;:&quot;Liliya&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quot;,&quot;parse-names&quot;:false,&quot;dropping-particle&quot;:&quot;&quot;,&quot;non-dropping-particle&quot;:&quot;&quot;},{&quot;family&quot;:&quot;Jakupova&quot;,&quot;given&quot;:&quot;Zhanar&quot;,&quot;parse-names&quot;:false,&quot;dropping-particle&quot;:&quot;&quot;,&quot;non-dropping-particle&quot;:&quot;&quot;},{&quot;family&quot;:&quot;Nurpeisova&quot;,&quot;given&quot;:&quot;Dinara&quot;,&quot;parse-names&quot;:false,&quot;dropping-particle&quot;:&quot;&quot;,&quot;non-dropping-particle&quot;:&quot;&quot;},{&quot;family&quot;:&quot;Zdorovets&quot;,&quot;given&quot;:&quot;Maxim&quot;,&quot;parse-names&quot;:false,&quot;dropping-particle&quot;:&quot;&quot;,&quot;non-dropping-particle&quot;:&quot;&quot;},{&quot;family&quot;:&quot;Mashentseva&quot;,&quot;given&quot;:&quot;Anastassiya&quot;,&quot;parse-names&quot;:false,&quot;dropping-particle&quot;:&quot;&quot;,&quot;non-dropping-particle&quot;:&quot;&quot;}],&quot;container-title&quot;:&quot;Nanomaterials&quot;,&quot;DOI&quot;:&quot;10.3390/nano12101724&quot;,&quot;ISSN&quot;:&quot;2079-4991&quot;,&quot;issued&quot;:{&quot;date-parts&quot;:[[2022,5,18]]},&quot;page&quot;:&quot;1724&quot;,&quot;abstract&quot;:&quot;&lt;p&gt;The extremely high levels of water pollution caused by various industrial activities represent one of the most important environmental problems. Efficient techniques and advanced materials have been extensively developed for the removal of highly toxic organic pollutants, including pesticides. This study investigated the photocatalytic degradation of the fungicide carbendazim (Czm) using composite track-etched membranes (TeMs) in an aqueous solution. Copper(I) oxide (Cu2O) and zinc oxide (ZnO) microtubes (MTs) were prepared using an electroless template deposition technique in porous poly(ethylene terephthalate) (PET) TeMs with nanochannels with a density of 4 × 107 pores/cm−2 and diameter of 385 ± 9 nm to yield Cu2O@PET and ZnO@PET composite membranes, respectively. A mixed Cu2O/ZnO@PET composite was prepared via a two-step deposition process, containing ZnO (87%) and CuZ (13%) as crystalline phases. The structure and composition of all composite membranes were elucidated using scanning electron microscopy (SEM), atomic force microscopy (AFM), energy-dispersive X-ray spectroscopy (EDS), X-ray photoelectron spectroscopy (XPS) and X-ray diffraction (XRD) techniques. Under UV–visible light irradiation, the Cu2O/ZnO@PET composite displayed enhanced photocatalytic activity, reaching 98% Czm degradation, higher than Cu2O@PET and ZnO@PET composites. The maximum Czm degradation efficiency from aqueous solution was obtained at an optimal pH of 6 and contact time of 140 min. The effects of various parameters such as temperature, catalyst dosage and sample exposure time on the photocatalytic degradation process were studied. The degradation reaction of Czm was found to follow the Langmuir–Hinshelwood mechanism and a pseudo-first order kinetic model. The degradation kinetics of Czm accelerated with increasing temperature, and the activation energy (Ea) levels were calculated as 11.9 kJ/mol, 14.22 kJ/mol and 15.82 kJ/mol for Cu2O/ZnO@PET, ZnO@PET and Cu2O@PET composite membranes, respectively. The reusability of the Cu2O/ZnO@PET catalyst was also investigated at different temperatures for 10 consecutive runs, without any activation or regeneration processes. The Cu2O/ZnO@PET composite exhibited degradation efficiency levels of over 50% at 14 °C and over 30% at 52 °C after 5 consecutive uses.&lt;/p&gt;&quot;,&quot;issue&quot;:&quot;10&quot;,&quot;volume&quot;:&quot;12&quot;,&quot;container-title-short&quot;:&quot;&quot;},&quot;isTemporary&quot;:false}]},{&quot;citationID&quot;:&quot;MENDELEY_CITATION_f4d049ea-d843-4995-bdcd-bc3862759787&quot;,&quot;properties&quot;:{&quot;noteIndex&quot;:0},&quot;isEdited&quot;:false,&quot;manualOverride&quot;:{&quot;isManuallyOverridden&quot;:false,&quot;citeprocText&quot;:&quot;[62]&quot;,&quot;manualOverrideText&quot;:&quot;&quot;},&quot;citationTag&quot;:&quot;MENDELEY_CITATION_v3_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&quot;,&quot;citationItems&quot;:[{&quot;id&quot;:&quot;7bbea44a-4dbc-37e1-8d68-67fd29fe66d2&quot;,&quot;itemData&quot;:{&quot;type&quot;:&quot;article-journal&quot;,&quot;id&quot;:&quot;7bbea44a-4dbc-37e1-8d68-67fd29fe66d2&quot;,&quot;title&quot;:&quot;Synthesis and characterization of innovative well-defined difluorophosphonylated-(co)polymers by RAFT polymerization&quot;,&quot;author&quot;:[{&quot;family&quot;:&quot;The Ho&quot;,&quot;given&quot;:&quot;Hien&quot;,&quot;parse-names&quot;:false,&quot;dropping-particle&quot;:&quot;&quot;,&quot;non-dropping-particle&quot;:&quot;&quot;},{&quot;family&quot;:&quot;Coupris&quot;,&quot;given&quot;:&quot;Justine&quot;,&quot;parse-names&quot;:false,&quot;dropping-particle&quot;:&quot;&quot;,&quot;non-dropping-particle&quot;:&quot;&quot;},{&quot;family&quot;:&quot;Pascual&quot;,&quot;given&quot;:&quot;Sagrario&quot;,&quot;parse-names&quot;:false,&quot;dropping-particle&quot;:&quot;&quot;,&quot;non-dropping-particle&quot;:&quot;&quot;},{&quot;family&quot;:&quot;Fontaine&quot;,&quot;given&quot;:&quot;Laurent&quot;,&quot;parse-names&quot;:false,&quot;dropping-particle&quot;:&quot;&quot;,&quot;non-dropping-particle&quot;:&quot;&quot;},{&quot;family&quot;:&quot;Lequeux&quot;,&quot;given&quot;:&quot;Thierry&quot;,&quot;parse-names&quot;:false,&quot;dropping-particle&quot;:&quot;&quot;,&quot;non-dropping-particle&quot;:&quot;&quot;},{&quot;family&quot;:&quot;Pham&quot;,&quot;given&quot;:&quot;Thi Nhàn&quot;,&quot;parse-names&quot;:false,&quot;dropping-particle&quot;:&quot;&quot;,&quot;non-dropping-particle&quot;:&quot;&quot;}],&quot;container-title&quot;:&quot;Polymer Chemistry&quot;,&quot;container-title-short&quot;:&quot;Polym. Chem.&quot;,&quot;DOI&quot;:&quot;10.1039/C5PY00690B&quot;,&quot;ISSN&quot;:&quot;1759-9954&quot;,&quot;issued&quot;:{&quot;date-parts&quot;:[[2015]]},&quot;page&quot;:&quot;4597-4604&quot;,&quot;abstract&quot;:&quot;&lt;p&gt;Well-defined polymers incorporating difluorophosphonylated moieties in the side-chain and at the chain-end were synthesized by RAFT polymerization. The dealkylation of phosphonate ester groups was achieved in order to target difluorophosphonic acid functionalized polymers.&lt;/p&gt;&quot;,&quot;issue&quot;:&quot;25&quot;,&quot;volume&quot;:&quot;6&quot;},&quot;isTemporary&quot;:false}]},{&quot;citationID&quot;:&quot;MENDELEY_CITATION_8c4a5e53-db0e-4bcd-a477-4977415b5495&quot;,&quot;properties&quot;:{&quot;noteIndex&quot;:0},&quot;isEdited&quot;:false,&quot;manualOverride&quot;:{&quot;isManuallyOverridden&quot;:false,&quot;citeprocText&quot;:&quot;[35]&quot;,&quot;manualOverrideText&quot;:&quot;&quot;},&quot;citationTag&quot;:&quot;MENDELEY_CITATION_v3_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&quot;,&quot;citationItems&quot;:[{&quot;id&quot;:&quot;2eab7475-55bf-3ff5-8219-23d6f6b253c0&quot;,&quot;itemData&quot;:{&quot;type&quot;:&quot;article-journal&quot;,&quot;id&quot;:&quot;2eab7475-55bf-3ff5-8219-23d6f6b253c0&quot;,&quot;title&quot;:&quot;Environmentally friendly loading of palladium nanoparticles on nanoporous PET track-etched membranes grafted by poly(1-vinyl-2-pyrrolidone) &lt;i&gt;via&lt;/i&gt; RAFT polymerization for the photocatalytic degradation of metronidazole&quot;,&quot;author&quot;:[{&quot;family&quot;:&quot;Parmanbek&quot;,&quot;given&quot;:&quot;Nursanat&quot;,&quot;parse-names&quot;:false,&quot;dropping-particle&quot;:&quot;&quot;,&quot;non-dropping-particle&quot;:&quot;&quot;},{&quot;family&quot;:&quot;Sütekin&quot;,&quot;given&quot;:&quot;S. Duygu&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 A.&quot;,&quot;parse-names&quot;:false,&quot;dropping-particle&quot;:&quot;&quot;,&quot;non-dropping-particle&quot;:&quot;&quot;},{&quot;family&quot;:&quot;Mashentseva&quot;,&quot;given&quot;:&quot;Anastassiya A.&quot;,&quot;parse-names&quot;:false,&quot;dropping-particle&quot;:&quot;&quot;,&quot;non-dropping-particle&quot;:&quot;&quot;},{&quot;family&quot;:&quot;Alimkhanova&quot;,&quot;given&quot;:&quot;Assel N.&quot;,&quot;parse-names&quot;:false,&quot;dropping-particle&quot;:&quot;&quot;,&quot;non-dropping-particle&quot;:&quot;&quot;},{&quot;family&quot;:&quot;Zhumabayev&quot;,&quot;given&quot;:&quot;Alisher M.&quot;,&quot;parse-names&quot;:false,&quot;dropping-particle&quot;:&quot;&quot;,&quot;non-dropping-particle&quot;:&quot;&quot;},{&quot;family&quot;:&quot;Yanevich&quot;,&quot;given&quot;:&quot;Alyona&quot;,&quot;parse-names&quot;:false,&quot;dropping-particle&quot;:&quot;&quot;,&quot;non-dropping-particle&quot;:&quot;&quot;},{&quot;family&quot;:&quot;Almanov&quot;,&quot;given&quot;:&quot;Alimzhan A.&quot;,&quot;parse-names&quot;:false,&quot;dropping-particle&quot;:&quot;&quot;,&quot;non-dropping-particle&quot;:&quot;&quot;},{&quot;family&quot;:&quot;Zdorovets&quot;,&quot;given&quot;:&quot;Maxim&quot;,&quot;parse-names&quot;:false,&quot;dropping-particle&quot;:&quot;V.&quot;,&quot;non-dropping-particle&quot;:&quot;&quot;}],&quot;container-title&quot;:&quot;RSC Advances&quot;,&quot;container-title-short&quot;:&quot;RSC Adv.&quot;,&quot;DOI&quot;:&quot;10.1039/D3RA03226D&quot;,&quot;ISSN&quot;:&quot;2046-2069&quot;,&quot;issued&quot;:{&quot;date-parts&quot;:[[2023]]},&quot;page&quot;:&quot;18700-18714&quot;,&quot;abstract&quot;:&quot;&lt;p&gt; Poly(1-vinyl-2-pyrrolidone) functionalized PET TeMs with Pd nanoparticles provide high catalytic ability for the photodegradation of the metronidazole, and the highest degradation efficiency was obtained in the presence of Pd_Asc@PVP- &lt;italic&gt;g&lt;/italic&gt; -PET membrane. &lt;/p&gt;&quot;,&quot;issue&quot;:&quot;27&quot;,&quot;volume&quot;:&quot;13&quot;},&quot;isTemporary&quot;:false}]},{&quot;citationID&quot;:&quot;MENDELEY_CITATION_97970d11-403e-4d57-8d51-21385773d2f3&quot;,&quot;properties&quot;:{&quot;noteIndex&quot;:0},&quot;isEdited&quot;:false,&quot;manualOverride&quot;:{&quot;isManuallyOverridden&quot;:false,&quot;citeprocText&quot;:&quot;[63]&quot;,&quot;manualOverrideText&quot;:&quot;&quot;},&quot;citationTag&quot;:&quot;MENDELEY_CITATION_v3_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&quot;,&quot;citationItems&quot;:[{&quot;id&quot;:&quot;59546ba0-a215-389c-ab0c-af1a26ffc084&quot;,&quot;itemData&quot;:{&quot;type&quot;:&quot;article-journal&quot;,&quot;id&quot;:&quot;59546ba0-a215-389c-ab0c-af1a26ffc084&quot;,&quot;title&quot;:&quot;Tunable fluorescent and antimicrobial properties of poly(vinyl amine) affected by the acidic or basic hydrolysis of poly(N‐vinylformamide)&quot;,&quot;author&quot;:[{&quot;family&quot;:&quot;Sütekin&quot;,&quot;given&quot;:&quot;S. Duygu&quot;,&quot;parse-names&quot;:false,&quot;dropping-particle&quot;:&quot;&quot;,&quot;non-dropping-particle&quot;:&quot;&quot;},{&quot;family&quot;:&quot;Demirci&quot;,&quot;given&quot;:&quot;Sahin&quot;,&quot;parse-names&quot;:false,&quot;dropping-particle&quot;:&quot;&quot;,&quot;non-dropping-particle&quot;:&quot;&quot;},{&quot;family&quot;:&quot;Kurt&quot;,&quot;given&quot;:&quot;Saliha B.&quot;,&quot;parse-names&quot;:false,&quot;dropping-particle&quot;:&quot;&quot;,&quot;non-dropping-particle&quot;:&quot;&quot;},{&quot;family&quot;:&quot;Güven&quot;,&quot;given&quot;:&quot;Olgun&quot;,&quot;parse-names&quot;:false,&quot;dropping-particle&quot;:&quot;&quot;,&quot;non-dropping-particle&quot;:&quot;&quot;},{&quot;family&quot;:&quot;Sahiner&quot;,&quot;given&quot;:&quot;Nurettin&quot;,&quot;parse-names&quot;:false,&quot;dropping-particle&quot;:&quot;&quot;,&quot;non-dropping-particle&quot;:&quot;&quot;}],&quot;container-title&quot;:&quot;Journal of Applied Polymer Science&quot;,&quot;container-title-short&quot;:&quot;J. Appl. Polym. Sci.&quot;,&quot;DOI&quot;:&quot;10.1002/app.51234&quot;,&quot;ISSN&quot;:&quot;0021-8995&quot;,&quot;issued&quot;:{&quot;date-parts&quot;:[[2021,9,10]]},&quot;abstract&quot;:&quot;&lt;p&gt; Synthesis of poly(N‐vinylformamide) (PNVF) and its subsequent hydrolysis to convert it to poly(vinyl amine) (PVAm) were performed. Kinetics of acidic and basic hydrolysis of poly(N‐vinylformamide) (PNVF), and products of hydrolysis were investigated by using Fourier transform infrared, size exclusion chromatography, &lt;sup&gt;1&lt;/sup&gt; H NMR, and &lt;sup&gt;13&lt;/sup&gt; C NMR spectroscopies, and thermogravimetric analysis. It was observed that amide groups did not completely transform into amine groups by acidic hydrolysis of PNVF while the conversion of amides into amine groups via basic hydrolysis of PNVF was complete in 12 h, as confirmed by spectroscopic measurements. Results of extensive characterization revealed significant structural and conformational differences between acidic and basic hydrolysis products. Fluorescence spectroscopy was used for the first time to follow the conversion of amide groups into amine groups. The fluorescence intensity of PVAm obtained from basic hydrolysis of PVNF showed significant increase with amide/amine conversion. Finally, PVAm obtained from acidic hydrolysis of PNVF demonstrated potent antimicrobial activity, 10–20 times more, against common pathogens for example, &lt;italic&gt;C. albicans as&lt;/italic&gt; fungal strain and &lt;italic&gt;E. coli&lt;/italic&gt; , &lt;italic&gt;S. aureus&lt;/italic&gt; , &lt;italic&gt;B. subtilis,&lt;/italic&gt; and &lt;italic&gt;P. aeruginosa&lt;/italic&gt; as bacterial strains as compared to PVAm obtained from basic hydrolysis. &lt;/p&gt;&quot;,&quot;issue&quot;:&quot;42&quot;,&quot;volume&quot;:&quot;138&quot;},&quot;isTemporary&quot;:false}]},{&quot;citationID&quot;:&quot;MENDELEY_CITATION_a64f2f39-8c84-46dc-a5e0-d318f59726ed&quot;,&quot;properties&quot;:{&quot;noteIndex&quot;:0},&quot;isEdited&quot;:false,&quot;manualOverride&quot;:{&quot;isManuallyOverridden&quot;:false,&quot;citeprocText&quot;:&quot;[63]&quot;,&quot;manualOverrideText&quot;:&quot;&quot;},&quot;citationTag&quot;:&quot;MENDELEY_CITATION_v3_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&quot;,&quot;citationItems&quot;:[{&quot;id&quot;:&quot;59546ba0-a215-389c-ab0c-af1a26ffc084&quot;,&quot;itemData&quot;:{&quot;type&quot;:&quot;article-journal&quot;,&quot;id&quot;:&quot;59546ba0-a215-389c-ab0c-af1a26ffc084&quot;,&quot;title&quot;:&quot;Tunable fluorescent and antimicrobial properties of poly(vinyl amine) affected by the acidic or basic hydrolysis of poly(N‐vinylformamide)&quot;,&quot;author&quot;:[{&quot;family&quot;:&quot;Sütekin&quot;,&quot;given&quot;:&quot;S. Duygu&quot;,&quot;parse-names&quot;:false,&quot;dropping-particle&quot;:&quot;&quot;,&quot;non-dropping-particle&quot;:&quot;&quot;},{&quot;family&quot;:&quot;Demirci&quot;,&quot;given&quot;:&quot;Sahin&quot;,&quot;parse-names&quot;:false,&quot;dropping-particle&quot;:&quot;&quot;,&quot;non-dropping-particle&quot;:&quot;&quot;},{&quot;family&quot;:&quot;Kurt&quot;,&quot;given&quot;:&quot;Saliha B.&quot;,&quot;parse-names&quot;:false,&quot;dropping-particle&quot;:&quot;&quot;,&quot;non-dropping-particle&quot;:&quot;&quot;},{&quot;family&quot;:&quot;Güven&quot;,&quot;given&quot;:&quot;Olgun&quot;,&quot;parse-names&quot;:false,&quot;dropping-particle&quot;:&quot;&quot;,&quot;non-dropping-particle&quot;:&quot;&quot;},{&quot;family&quot;:&quot;Sahiner&quot;,&quot;given&quot;:&quot;Nurettin&quot;,&quot;parse-names&quot;:false,&quot;dropping-particle&quot;:&quot;&quot;,&quot;non-dropping-particle&quot;:&quot;&quot;}],&quot;container-title&quot;:&quot;Journal of Applied Polymer Science&quot;,&quot;container-title-short&quot;:&quot;J. Appl. Polym. Sci.&quot;,&quot;DOI&quot;:&quot;10.1002/app.51234&quot;,&quot;ISSN&quot;:&quot;0021-8995&quot;,&quot;issued&quot;:{&quot;date-parts&quot;:[[2021,9,10]]},&quot;abstract&quot;:&quot;&lt;p&gt; Synthesis of poly(N‐vinylformamide) (PNVF) and its subsequent hydrolysis to convert it to poly(vinyl amine) (PVAm) were performed. Kinetics of acidic and basic hydrolysis of poly(N‐vinylformamide) (PNVF), and products of hydrolysis were investigated by using Fourier transform infrared, size exclusion chromatography, &lt;sup&gt;1&lt;/sup&gt; H NMR, and &lt;sup&gt;13&lt;/sup&gt; C NMR spectroscopies, and thermogravimetric analysis. It was observed that amide groups did not completely transform into amine groups by acidic hydrolysis of PNVF while the conversion of amides into amine groups via basic hydrolysis of PNVF was complete in 12 h, as confirmed by spectroscopic measurements. Results of extensive characterization revealed significant structural and conformational differences between acidic and basic hydrolysis products. Fluorescence spectroscopy was used for the first time to follow the conversion of amide groups into amine groups. The fluorescence intensity of PVAm obtained from basic hydrolysis of PVNF showed significant increase with amide/amine conversion. Finally, PVAm obtained from acidic hydrolysis of PNVF demonstrated potent antimicrobial activity, 10–20 times more, against common pathogens for example, &lt;italic&gt;C. albicans as&lt;/italic&gt; fungal strain and &lt;italic&gt;E. coli&lt;/italic&gt; , &lt;italic&gt;S. aureus&lt;/italic&gt; , &lt;italic&gt;B. subtilis,&lt;/italic&gt; and &lt;italic&gt;P. aeruginosa&lt;/italic&gt; as bacterial strains as compared to PVAm obtained from basic hydrolysis. &lt;/p&gt;&quot;,&quot;issue&quot;:&quot;42&quot;,&quot;volume&quot;:&quot;138&quot;},&quot;isTemporary&quot;:false}]},{&quot;citationID&quot;:&quot;MENDELEY_CITATION_0e0f59e2-8900-4919-809f-66d56a02d9d6&quot;,&quot;properties&quot;:{&quot;noteIndex&quot;:0},&quot;isEdited&quot;:false,&quot;manualOverride&quot;:{&quot;isManuallyOverridden&quot;:false,&quot;citeprocText&quot;:&quot;[64]&quot;,&quot;manualOverrideText&quot;:&quot;&quot;},&quot;citationTag&quot;:&quot;MENDELEY_CITATION_v3_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&quot;,&quot;citationItems&quot;:[{&quot;id&quot;:&quot;3e4f506f-8c2d-393e-a40b-358dbb5ed02d&quot;,&quot;itemData&quot;:{&quot;type&quot;:&quot;article-journal&quot;,&quot;id&quot;:&quot;3e4f506f-8c2d-393e-a40b-358dbb5ed02d&quot;,&quot;title&quot;:&quot;Static and dynamic magnetic properties and effect of surface chemistry on the morphology and crystallinity of DyCrO3 nanoplatelets&quot;,&quot;author&quot;:[{&quot;family&quot;:&quot;Gupta&quot;,&quot;given&quot;:&quot;Preeti&quot;,&quot;parse-names&quot;:false,&quot;dropping-particle&quot;:&quot;&quot;,&quot;non-dropping-particle&quot;:&quot;&quot;},{&quot;family&quot;:&quot;Bhargava&quot;,&quot;given&quot;:&quot;Richa&quot;,&quot;parse-names&quot;:false,&quot;dropping-particle&quot;:&quot;&quot;,&quot;non-dropping-particle&quot;:&quot;&quot;},{&quot;family&quot;:&quot;Das&quot;,&quot;given&quot;:&quot;Raja&quot;,&quot;parse-names&quot;:false,&quot;dropping-particle&quot;:&quot;&quot;,&quot;non-dropping-particle&quot;:&quot;&quot;},{&quot;family&quot;:&quot;Poddar&quot;,&quot;given&quot;:&quot;Pankaj&quot;,&quot;parse-names&quot;:false,&quot;dropping-particle&quot;:&quot;&quot;,&quot;non-dropping-particle&quot;:&quot;&quot;}],&quot;container-title&quot;:&quot;RSC Advances&quot;,&quot;container-title-short&quot;:&quot;RSC Adv.&quot;,&quot;DOI&quot;:&quot;10.1039/c3ra43088j&quot;,&quot;ISSN&quot;:&quot;2046-2069&quot;,&quot;issued&quot;:{&quot;date-parts&quot;:[[2013]]},&quot;page&quot;:&quot;26427&quot;,&quot;issue&quot;:&quot;48&quot;,&quot;volume&quot;:&quot;3&quot;},&quot;isTemporary&quot;:false}]},{&quot;citationID&quot;:&quot;MENDELEY_CITATION_605519aa-e427-4704-8e9d-4e2011bfb81e&quot;,&quot;properties&quot;:{&quot;noteIndex&quot;:0},&quot;isEdited&quot;:false,&quot;manualOverride&quot;:{&quot;isManuallyOverridden&quot;:false,&quot;citeprocText&quot;:&quot;[65]&quot;,&quot;manualOverrideText&quot;:&quot;&quot;},&quot;citationTag&quot;:&quot;MENDELEY_CITATION_v3_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&quot;,&quot;citationItems&quot;:[{&quot;id&quot;:&quot;858e2774-6224-372f-a6a7-efa5e8ec436e&quot;,&quot;itemData&quot;:{&quot;type&quot;:&quot;article-journal&quot;,&quot;id&quot;:&quot;858e2774-6224-372f-a6a7-efa5e8ec436e&quot;,&quot;title&quot;:&quot;Adsorption characteristics of metal–organic framework MIL-101(Cr) towards sulfamethoxazole and its persulfate oxidation regeneration&quot;,&quot;author&quot;:[{&quot;family&quot;:&quot;Huang&quot;,&quot;given&quot;:&quot;Xiaoli&quot;,&quot;parse-names&quot;:false,&quot;dropping-particle&quot;:&quot;&quot;,&quot;non-dropping-particle&quot;:&quot;&quot;},{&quot;family&quot;:&quot;Hu&quot;,&quot;given&quot;:&quot;Qi&quot;,&quot;parse-names&quot;:false,&quot;dropping-particle&quot;:&quot;&quot;,&quot;non-dropping-particle&quot;:&quot;&quot;},{&quot;family&quot;:&quot;Gao&quot;,&quot;given&quot;:&quot;Lei&quot;,&quot;parse-names&quot;:false,&quot;dropping-particle&quot;:&quot;&quot;,&quot;non-dropping-particle&quot;:&quot;&quot;},{&quot;family&quot;:&quot;Hao&quot;,&quot;given&quot;:&quot;Qirui&quot;,&quot;parse-names&quot;:false,&quot;dropping-particle&quot;:&quot;&quot;,&quot;non-dropping-particle&quot;:&quot;&quot;},{&quot;family&quot;:&quot;Wang&quot;,&quot;given&quot;:&quot;Peng&quot;,&quot;parse-names&quot;:false,&quot;dropping-particle&quot;:&quot;&quot;,&quot;non-dropping-particle&quot;:&quot;&quot;},{&quot;family&quot;:&quot;Qin&quot;,&quot;given&quot;:&quot;Dongli&quot;,&quot;parse-names&quot;:false,&quot;dropping-particle&quot;:&quot;&quot;,&quot;non-dropping-particle&quot;:&quot;&quot;}],&quot;container-title&quot;:&quot;RSC Advances&quot;,&quot;container-title-short&quot;:&quot;RSC Adv.&quot;,&quot;DOI&quot;:&quot;10.1039/C8RA04789H&quot;,&quot;ISSN&quot;:&quot;2046-2069&quot;,&quot;issued&quot;:{&quot;date-parts&quot;:[[2018]]},&quot;page&quot;:&quot;27623-27630&quot;,&quot;abstract&quot;:&quot;&lt;p&gt;A metal–organic framework, MIL-101(Cr), was used to adsorb sulfamethoxazole (SMZ) in water and activated persulfate (PS) oxidation was investigated to regenerate SMZ-saturated MIL-101(Cr).&lt;/p&gt;&quot;,&quot;issue&quot;:&quot;49&quot;,&quot;volume&quot;:&quot;8&quot;},&quot;isTemporary&quot;:false}]},{&quot;citationID&quot;:&quot;MENDELEY_CITATION_5cdef83a-99c5-4cdc-99b5-4b6c4d5a381a&quot;,&quot;properties&quot;:{&quot;noteIndex&quot;:0},&quot;isEdited&quot;:false,&quot;manualOverride&quot;:{&quot;isManuallyOverridden&quot;:false,&quot;citeprocText&quot;:&quot;[66]&quot;,&quot;manualOverrideText&quot;:&quot;&quot;},&quot;citationTag&quot;:&quot;MENDELEY_CITATION_v3_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&quot;,&quot;citationItems&quot;:[{&quot;id&quot;:&quot;c23f714f-0252-3e10-8f01-f613a2d87de9&quot;,&quot;itemData&quot;:{&quot;type&quot;:&quot;article-journal&quot;,&quot;id&quot;:&quot;c23f714f-0252-3e10-8f01-f613a2d87de9&quot;,&quot;title&quot;:&quot;Direct Evidence of a Dinuclear Copper Intermediate in Cu(I)-Catalyzed Azide-Alkyne Cycloadditions&quot;,&quot;author&quot;:[{&quot;family&quot;:&quot;Worrell&quot;,&quot;given&quot;:&quot;B. T.&quot;,&quot;parse-names&quot;:false,&quot;dropping-particle&quot;:&quot;&quot;,&quot;non-dropping-particle&quot;:&quot;&quot;},{&quot;family&quot;:&quot;Malik&quot;,&quot;given&quot;:&quot;J. A.&quot;,&quot;parse-names&quot;:false,&quot;dropping-particle&quot;:&quot;&quot;,&quot;non-dropping-particle&quot;:&quot;&quot;},{&quot;family&quot;:&quot;Fokin&quot;,&quot;given&quot;:&quot;V.&quot;,&quot;parse-names&quot;:false,&quot;dropping-particle&quot;:&quot;V.&quot;,&quot;non-dropping-particle&quot;:&quot;&quot;}],&quot;container-title&quot;:&quot;Science&quot;,&quot;container-title-short&quot;:&quot;Science (1979).&quot;,&quot;DOI&quot;:&quot;10.1126/science.1229506&quot;,&quot;ISSN&quot;:&quot;0036-8075&quot;,&quot;issued&quot;:{&quot;date-parts&quot;:[[2013,4,26]]},&quot;page&quot;:&quot;457-460&quot;,&quot;abstract&quot;:&quot;&lt;p&gt; The copper-catalyzed coupling of azides and alkynes has been termed a “click” reaction on account of its efficiency and versatility, but despite its widespread use, the mechanism remains somewhat unclear. Through a series of kinetic and isotopic labeling studies, &lt;bold&gt; Worrell &lt;italic&gt;et al.&lt;/italic&gt; &lt;/bold&gt; (p. &lt;related-article ext-link-type=\&quot;doi\&quot; href=\&quot;10.1126/science.1229506\&quot; issue=\&quot;6131\&quot; page=\&quot;457\&quot; related-article-type=\&quot;in-this-issue\&quot; vol=\&quot;340\&quot;&gt;457&lt;/related-article&gt; , published online 4 April) show that, in the case of terminal alkynes (capped at one end by an H atom), two equivalents of copper participate in activating each molecule's reactivity toward azide. Surprisingly, the reaction also appears to proceed through an intermediate in which the two copper centers become equivalent and functionally exchangeable, despite initially coordinating to distinct sites on the alkyne. &lt;/p&gt;&quot;,&quot;issue&quot;:&quot;6131&quot;,&quot;volume&quot;:&quot;340&quot;},&quot;isTemporary&quot;:false}]},{&quot;citationID&quot;:&quot;MENDELEY_CITATION_b86a7d8f-d516-4fee-bb77-354f3a56c711&quot;,&quot;properties&quot;:{&quot;noteIndex&quot;:0},&quot;isEdited&quot;:false,&quot;manualOverride&quot;:{&quot;isManuallyOverridden&quot;:false,&quot;citeprocText&quot;:&quot;[67]&quot;,&quot;manualOverrideText&quot;:&quot;&quot;},&quot;citationTag&quot;:&quot;MENDELEY_CITATION_v3_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&quot;,&quot;citationItems&quot;:[{&quot;id&quot;:&quot;c1a25e49-de16-3feb-90cc-01bfa55e7393&quot;,&quot;itemData&quot;:{&quot;type&quot;:&quot;article-journal&quot;,&quot;id&quot;:&quot;c1a25e49-de16-3feb-90cc-01bfa55e7393&quot;,&quot;title&quot;:&quot;RECENT ADVANCES IN THE STUDY OF MESOPOROUS METAL-ORGANIC FRAMEWORKS&quot;,&quot;author&quot;:[{&quot;family&quot;:&quot;Fang&quot;,&quot;given&quot;:&quot;Qian-Rong&quot;,&quot;parse-names&quot;:false,&quot;dropping-particle&quot;:&quot;&quot;,&quot;non-dropping-particle&quot;:&quot;&quot;},{&quot;family&quot;:&quot;Makal&quot;,&quot;given&quot;:&quot;Trevor A.&quot;,&quot;parse-names&quot;:false,&quot;dropping-particle&quot;:&quot;&quot;,&quot;non-dropping-particle&quot;:&quot;&quot;},{&quot;family&quot;:&quot;Young&quot;,&quot;given&quot;:&quot;Mark D.&quot;,&quot;parse-names&quot;:false,&quot;dropping-particle&quot;:&quot;&quot;,&quot;non-dropping-particle&quot;:&quot;&quot;},{&quot;family&quot;:&quot;Zhou&quot;,&quot;given&quot;:&quot;Hong-Cai&quot;,&quot;parse-names&quot;:false,&quot;dropping-particle&quot;:&quot;&quot;,&quot;non-dropping-particle&quot;:&quot;&quot;}],&quot;container-title&quot;:&quot;Comments on Inorganic Chemistry&quot;,&quot;DOI&quot;:&quot;10.1080/02603594.2010.520254&quot;,&quot;ISSN&quot;:&quot;0260-3594&quot;,&quot;issued&quot;:{&quot;date-parts&quot;:[[2010,12,7]]},&quot;page&quot;:&quot;165-195&quot;,&quot;issue&quot;:&quot;5-6&quot;,&quot;volume&quot;:&quot;31&quot;,&quot;container-title-short&quot;:&quot;&quot;},&quot;isTemporary&quot;:false}]},{&quot;citationID&quot;:&quot;MENDELEY_CITATION_c1b62a72-a744-4ae5-9e84-2ab2439de92f&quot;,&quot;properties&quot;:{&quot;noteIndex&quot;:0},&quot;isEdited&quot;:false,&quot;manualOverride&quot;:{&quot;isManuallyOverridden&quot;:false,&quot;citeprocText&quot;:&quot;[68]&quot;,&quot;manualOverrideText&quot;:&quot;&quot;},&quot;citationTag&quot;:&quot;MENDELEY_CITATION_v3_eyJjaXRhdGlvbklEIjoiTUVOREVMRVlfQ0lUQVRJT05fYzFiNjJhNzItYTc0NC00YWU1LTllODQtMmFiMjQzOWRlOTJm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quot;,&quot;citationItems&quot;:[{&quot;id&quot;:&quot;0ee98ae0-bf7d-31cc-9b69-1ff27668761f&quot;,&quot;itemData&quot;:{&quot;type&quot;:&quot;article-journal&quot;,&quot;id&quot;:&quot;0ee98ae0-bf7d-31cc-9b69-1ff27668761f&quot;,&quot;title&quot;:&quot;Adsorption Surface Area and Porosity&quot;,&quot;author&quot;:[{&quot;family&quot;:&quot;Gregg&quot;,&quot;given&quot;:&quot;S. J.&quot;,&quot;parse-names&quot;:false,&quot;dropping-particle&quot;:&quot;&quot;,&quot;non-dropping-particle&quot;:&quot;&quot;},{&quot;family&quot;:&quot;Sing&quot;,&quot;given&quot;:&quot;K. S. W.&quot;,&quot;parse-names&quot;:false,&quot;dropping-particle&quot;:&quot;&quot;,&quot;non-dropping-particle&quot;:&quot;&quot;},{&quot;family&quot;:&quot;Salzberg&quot;,&quot;given&quot;:&quot;H. W.&quot;,&quot;parse-names&quot;:false,&quot;dropping-particle&quot;:&quot;&quot;,&quot;non-dropping-particle&quot;:&quot;&quot;}],&quot;container-title&quot;:&quot;Journal of The Electrochemical Society&quot;,&quot;container-title-short&quot;:&quot;J. Electrochem. Soc.&quot;,&quot;DOI&quot;:&quot;10.1149/1.2426447&quot;,&quot;ISSN&quot;:&quot;00134651&quot;,&quot;issued&quot;:{&quot;date-parts&quot;:[[1967]]},&quot;page&quot;:&quot;279C&quot;,&quot;issue&quot;:&quot;11&quot;,&quot;volume&quot;:&quot;114&quot;},&quot;isTemporary&quot;:false}]},{&quot;citationID&quot;:&quot;MENDELEY_CITATION_79d9278b-1ce0-49f1-b7ec-a5500fd7505a&quot;,&quot;properties&quot;:{&quot;noteIndex&quot;:0},&quot;isEdited&quot;:false,&quot;manualOverride&quot;:{&quot;isManuallyOverridden&quot;:false,&quot;citeprocText&quot;:&quot;[69]&quot;,&quot;manualOverrideText&quot;:&quot;&quot;},&quot;citationTag&quot;:&quot;MENDELEY_CITATION_v3_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&quot;,&quot;citationItems&quot;:[{&quot;id&quot;:&quot;8a9f35bb-0644-3e51-8602-0ebe17c5120c&quot;,&quot;itemData&quot;:{&quot;type&quot;:&quot;article-journal&quot;,&quot;id&quot;:&quot;8a9f35bb-0644-3e51-8602-0ebe17c5120c&quot;,&quot;title&quot;:&quot;Water flow decrease of track-etched polyethylene terephthalate membranes&quot;,&quot;author&quot;:[{&quot;family&quot;:&quot;Ambrož&quot;,&quot;given&quot;:&quot;Ana&quot;,&quot;parse-names&quot;:false,&quot;dropping-particle&quot;:&quot;&quot;,&quot;non-dropping-particle&quot;:&quot;&quot;},{&quot;family&quot;:&quot;Yao&quot;,&quot;given&quot;:&quot;Zhen&quot;,&quot;parse-names&quot;:false,&quot;dropping-particle&quot;:&quot;&quot;,&quot;non-dropping-particle&quot;:&quot;&quot;},{&quot;family&quot;:&quot;Rojas&quot;,&quot;given&quot;:&quot;Christopher&quot;,&quot;parse-names&quot;:false,&quot;dropping-particle&quot;:&quot;&quot;,&quot;non-dropping-particle&quot;:&quot;&quot;},{&quot;family&quot;:&quot;Angelova&quot;,&quot;given&quot;:&quot;Polina&quot;,&quot;parse-names&quot;:false,&quot;dropping-particle&quot;:&quot;&quot;,&quot;non-dropping-particle&quot;:&quot;&quot;},{&quot;family&quot;:&quot;Gölzhäuser&quot;,&quot;given&quot;:&quot;Armin&quot;,&quot;parse-names&quot;:false,&quot;dropping-particle&quot;:&quot;&quot;,&quot;non-dropping-particle&quot;:&quot;&quot;},{&quot;family&quot;:&quot;Petrinić&quot;,&quot;given&quot;:&quot;Irena&quot;,&quot;parse-names&quot;:false,&quot;dropping-particle&quot;:&quot;&quot;,&quot;non-dropping-particle&quot;:&quot;&quot;}],&quot;container-title&quot;:&quot;Journal of Membrane Science&quot;,&quot;container-title-short&quot;:&quot;J. Memb. Sci.&quot;,&quot;DOI&quot;:&quot;10.1016/j.memsci.2025.124294&quot;,&quot;ISSN&quot;:&quot;03767388&quot;,&quot;issued&quot;:{&quot;date-parts&quot;:[[2025,9]]},&quot;page&quot;:&quot;124294&quot;,&quot;volume&quot;:&quot;733&quot;},&quot;isTemporary&quot;:false}]},{&quot;citationID&quot;:&quot;MENDELEY_CITATION_b9cd6a87-9dfe-4e8d-b327-3ee746355884&quot;,&quot;properties&quot;:{&quot;noteIndex&quot;:0},&quot;isEdited&quot;:false,&quot;manualOverride&quot;:{&quot;isManuallyOverridden&quot;:false,&quot;citeprocText&quot;:&quot;[55]&quot;,&quot;manualOverrideText&quot;:&quot;&quot;},&quot;citationTag&quot;:&quot;MENDELEY_CITATION_v3_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&quot;,&quot;citationItems&quot;:[{&quot;id&quot;:&quot;66548a5b-cbbe-371c-b66f-22a74519ead3&quot;,&quot;itemData&quot;:{&quot;type&quot;:&quot;article-journal&quot;,&quot;id&quot;:&quot;66548a5b-cbbe-371c-b66f-22a74519ead3&quot;,&quot;title&quot;:&quot;A Combined Experimental and Theoretical Study on the Extraction of Uranium by Amino-Derived Metal–Organic Frameworks through Post-Synthetic Strategy&quot;,&quot;author&quot;:[{&quot;family&quot;:&quot;Li&quot;,&quot;given&quot;:&quot;Linnan&quot;,&quot;parse-names&quot;:false,&quot;dropping-particle&quot;:&quot;&quot;,&quot;non-dropping-particle&quot;:&quot;&quot;},{&quot;family&quot;:&quot;Ma&quot;,&quot;given&quot;:&quot;Wen&quot;,&quot;parse-names&quot;:false,&quot;dropping-particle&quot;:&quot;&quot;,&quot;non-dropping-particle&quot;:&quot;&quot;},{&quot;family&quot;:&quot;Shen&quot;,&quot;given&quot;:&quot;Sensen&quot;,&quot;parse-names&quot;:false,&quot;dropping-particle&quot;:&quot;&quot;,&quot;non-dropping-particle&quot;:&quot;&quot;},{&quot;family&quot;:&quot;Huang&quot;,&quot;given&quot;:&quot;Hexiang&quot;,&quot;parse-names&quot;:false,&quot;dropping-particle&quot;:&quot;&quot;,&quot;non-dropping-particle&quot;:&quot;&quot;},{&quot;family&quot;:&quot;Bai&quot;,&quot;given&quot;:&quot;Yu&quot;,&quot;parse-names&quot;:false,&quot;dropping-particle&quot;:&quot;&quot;,&quot;non-dropping-particle&quot;:&quot;&quot;},{&quot;family&quot;:&quot;Liu&quot;,&quot;given&quot;:&quot;Huwei&quot;,&quot;parse-names&quot;:false,&quot;dropping-particle&quot;:&quot;&quot;,&quot;non-dropping-particle&quot;:&quot;&quot;}],&quot;container-title&quot;:&quot;ACS Applied Materials &amp; Interfaces&quot;,&quot;container-title-short&quot;:&quot;ACS Appl. Mater. Interfaces&quot;,&quot;DOI&quot;:&quot;10.1021/acsami.6b11332&quot;,&quot;ISSN&quot;:&quot;1944-8244&quot;,&quot;issued&quot;:{&quot;date-parts&quot;:[[2016,11,16]]},&quot;page&quot;:&quot;31032-31041&quot;,&quot;issue&quot;:&quot;45&quot;,&quot;volume&quot;:&quot;8&quot;},&quot;isTemporary&quot;:false}]},{&quot;citationID&quot;:&quot;MENDELEY_CITATION_a2972bf9-88fd-42e8-be32-95ac5d17788e&quot;,&quot;properties&quot;:{&quot;noteIndex&quot;:0},&quot;isEdited&quot;:false,&quot;manualOverride&quot;:{&quot;isManuallyOverridden&quot;:false,&quot;citeprocText&quot;:&quot;[70]&quot;,&quot;manualOverrideText&quot;:&quot;&quot;},&quot;citationTag&quot;:&quot;MENDELEY_CITATION_v3_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&quot;,&quot;citationItems&quot;:[{&quot;id&quot;:&quot;cbf3a851-5849-35b0-9c3a-d7cb7ba81bab&quot;,&quot;itemData&quot;:{&quot;type&quot;:&quot;article-journal&quot;,&quot;id&quot;:&quot;cbf3a851-5849-35b0-9c3a-d7cb7ba81bab&quot;,&quot;title&quot;:&quot;Plasma-enhanced amidoxime/magnetic graphene oxide for efficient enrichment of U(VI) investigated by EXAFS and modeling techniques&quot;,&quot;author&quot;:[{&quot;family&quot;:&quot;Hu&quot;,&quot;given&quot;:&quot;Baowei&quot;,&quot;parse-names&quot;:false,&quot;dropping-particle&quot;:&quot;&quot;,&quot;non-dropping-particle&quot;:&quot;&quot;},{&quot;family&quot;:&quot;Guo&quot;,&quot;given&quot;:&quot;Xiaojie&quot;,&quot;parse-names&quot;:false,&quot;dropping-particle&quot;:&quot;&quot;,&quot;non-dropping-particle&quot;:&quot;&quot;},{&quot;family&quot;:&quot;Zheng&quot;,&quot;given&quot;:&quot;Cong&quot;,&quot;parse-names&quot;:false,&quot;dropping-particle&quot;:&quot;&quot;,&quot;non-dropping-particle&quot;:&quot;&quot;},{&quot;family&quot;:&quot;Song&quot;,&quot;given&quot;:&quot;Gang&quot;,&quot;parse-names&quot;:false,&quot;dropping-particle&quot;:&quot;&quot;,&quot;non-dropping-particle&quot;:&quot;&quot;},{&quot;family&quot;:&quot;Chen&quot;,&quot;given&quot;:&quot;Diyun&quot;,&quot;parse-names&quot;:false,&quot;dropping-particle&quot;:&quot;&quot;,&quot;non-dropping-particle&quot;:&quot;&quot;},{&quot;family&quot;:&quot;Zhu&quot;,&quot;given&quot;:&quot;Yuling&quot;,&quot;parse-names&quot;:false,&quot;dropping-particle&quot;:&quot;&quot;,&quot;non-dropping-particle&quot;:&quot;&quot;},{&quot;family&quot;:&quot;Song&quot;,&quot;given&quot;:&quot;Xiaofei&quot;,&quot;parse-names&quot;:false,&quot;dropping-particle&quot;:&quot;&quot;,&quot;non-dropping-particle&quot;:&quot;&quot;},{&quot;family&quot;:&quot;Sun&quot;,&quot;given&quot;:&quot;Yubing&quot;,&quot;parse-names&quot;:false,&quot;dropping-particle&quot;:&quot;&quot;,&quot;non-dropping-particle&quot;:&quot;&quot;}],&quot;container-title&quot;:&quot;Chemical Engineering Journal&quot;,&quot;DOI&quot;:&quot;10.1016/j.cej.2018.09.140&quot;,&quot;ISSN&quot;:&quot;13858947&quot;,&quot;issued&quot;:{&quot;date-parts&quot;:[[2019,2]]},&quot;page&quot;:&quot;66-74&quot;,&quot;volume&quot;:&quot;357&quot;,&quot;container-title-short&quot;:&quot;&quot;},&quot;isTemporary&quot;:false}]},{&quot;citationID&quot;:&quot;MENDELEY_CITATION_aab701b4-278b-4e3f-9367-8fc2f8939356&quot;,&quot;properties&quot;:{&quot;noteIndex&quot;:0},&quot;isEdited&quot;:false,&quot;manualOverride&quot;:{&quot;citeprocText&quot;:&quot;[71]&quot;,&quot;isManuallyOverridden&quot;:false,&quot;manualOverrideText&quot;:&quot;&quot;},&quot;citationTag&quot;:&quot;MENDELEY_CITATION_v3_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&quot;,&quot;citationItems&quot;:[{&quot;id&quot;:&quot;01d20a76-f5e7-5805-a452-47dea867cf47&quot;,&quot;itemData&quot;:{&quot;DOI&quot;:&quot;10.1016/j.jece.2024.111955&quot;,&quot;ISSN&quot;:&quot;22133437&quot;,&quot;author&quot;:[{&quot;dropping-particle&quot;:&quot;&quot;,&quot;family&quot;:&quot;Yang&quot;,&quot;given&quot;:&quot;Lirong&quot;,&quot;non-dropping-particle&quot;:&quot;&quot;,&quot;parse-names&quot;:false,&quot;suffix&quot;:&quot;&quot;},{&quot;dropping-particle&quot;:&quot;&quot;,&quot;family&quot;:&quot;Chen&quot;,&quot;given&quot;:&quot;Fengying&quot;,&quot;non-dropping-particle&quot;:&quot;&quot;,&quot;parse-names&quot;:false,&quot;suffix&quot;:&quot;&quot;},{&quot;dropping-particle&quot;:&quot;&quot;,&quot;family&quot;:&quot;Chen&quot;,&quot;given&quot;:&quot;DePing&quot;,&quot;non-dropping-particle&quot;:&quot;&quot;,&quot;parse-names&quot;:false,&quot;suffix&quot;:&quot;&quot;},{&quot;dropping-particle&quot;:&quot;&quot;,&quot;family&quot;:&quot;Gao&quot;,&quot;given&quot;:&quot;Jianguo&quot;,&quot;non-dropping-particle&quot;:&quot;&quot;,&quot;parse-names&quot;:false,&quot;suffix&quot;:&quot;&quot;},{&quot;dropping-particle&quot;:&quot;&quot;,&quot;family&quot;:&quot;Ju&quot;,&quot;given&quot;:&quot;Hui&quot;,&quot;non-dropping-particle&quot;:&quot;&quot;,&quot;parse-names&quot;:false,&quot;suffix&quot;:&quot;&quot;},{&quot;dropping-particle&quot;:&quot;&quot;,&quot;family&quot;:&quot;Tang&quot;,&quot;given&quot;:&quot;Jie&quot;,&quot;non-dropping-particle&quot;:&quot;&quot;,&quot;parse-names&quot;:false,&quot;suffix&quot;:&quot;&quot;},{&quot;dropping-particle&quot;:&quot;&quot;,&quot;family&quot;:&quot;Jiang&quot;,&quot;given&quot;:&quot;Qiaoling&quot;,&quot;non-dropping-particle&quot;:&quot;&quot;,&quot;parse-names&quot;:false,&quot;suffix&quot;:&quot;&quot;},{&quot;dropping-particle&quot;:&quot;&quot;,&quot;family&quot;:&quot;Wang&quot;,&quot;given&quot;:&quot;Xiaojun&quot;,&quot;non-dropping-particle&quot;:&quot;&quot;,&quot;parse-names&quot;:false,&quot;suffix&quot;:&quot;&quot;}],&quot;container-title&quot;:&quot;Journal of Environmental Chemical Engineering&quot;,&quot;id&quot;:&quot;01d20a76-f5e7-5805-a452-47dea867cf47&quot;,&quot;issue&quot;:&quot;2&quot;,&quot;issued&quot;:{&quot;date-parts&quot;:[[&quot;2024&quot;,&quot;4&quot;]]},&quot;page&quot;:&quot;111955&quot;,&quot;title&quot;:&quot;Synergistic and efficient sorption of uranium by amidoxime-based chitosan with multiple functional groups&quot;,&quot;type&quot;:&quot;article-journal&quot;,&quot;volume&quot;:&quot;12&quot;,&quot;container-title-short&quot;:&quot;J. Environ. Chem. Eng.&quot;},&quot;uris&quot;:[&quot;http://www.mendeley.com/documents/?uuid=a5bbcebb-35cc-465f-a4fa-17ed4a77baba&quot;],&quot;isTemporary&quot;:false,&quot;legacyDesktopId&quot;:&quot;a5bbcebb-35cc-465f-a4fa-17ed4a77baba&quot;}]},{&quot;citationID&quot;:&quot;MENDELEY_CITATION_96f78ef3-8df8-4b95-815a-2565d54e56e7&quot;,&quot;properties&quot;:{&quot;noteIndex&quot;:0},&quot;isEdited&quot;:false,&quot;manualOverride&quot;:{&quot;isManuallyOverridden&quot;:false,&quot;citeprocText&quot;:&quot;[70,72]&quot;,&quot;manualOverrideText&quot;:&quot;&quot;},&quot;citationTag&quot;:&quot;MENDELEY_CITATION_v3_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&quot;,&quot;citationItems&quot;:[{&quot;id&quot;:&quot;d5179bb8-2a53-326d-aa86-59998d185f41&quot;,&quot;itemData&quot;:{&quot;type&quot;:&quot;article-journal&quot;,&quot;id&quot;:&quot;d5179bb8-2a53-326d-aa86-59998d185f41&quot;,&quot;title&quot;:&quot;Synergistic and efficient sorption of uranium by amidoxime-based chitosan with multiple functional groups&quot;,&quot;author&quot;:[{&quot;family&quot;:&quot;Yang&quot;,&quot;given&quot;:&quot;Lirong&quot;,&quot;parse-names&quot;:false,&quot;dropping-particle&quot;:&quot;&quot;,&quot;non-dropping-particle&quot;:&quot;&quot;},{&quot;family&quot;:&quot;Chen&quot;,&quot;given&quot;:&quot;Fengying&quot;,&quot;parse-names&quot;:false,&quot;dropping-particle&quot;:&quot;&quot;,&quot;non-dropping-particle&quot;:&quot;&quot;},{&quot;family&quot;:&quot;Chen&quot;,&quot;given&quot;:&quot;DePing&quot;,&quot;parse-names&quot;:false,&quot;dropping-particle&quot;:&quot;&quot;,&quot;non-dropping-particle&quot;:&quot;&quot;},{&quot;family&quot;:&quot;Gao&quot;,&quot;given&quot;:&quot;Jianguo&quot;,&quot;parse-names&quot;:false,&quot;dropping-particle&quot;:&quot;&quot;,&quot;non-dropping-particle&quot;:&quot;&quot;},{&quot;family&quot;:&quot;Ju&quot;,&quot;given&quot;:&quot;Hui&quot;,&quot;parse-names&quot;:false,&quot;dropping-particle&quot;:&quot;&quot;,&quot;non-dropping-particle&quot;:&quot;&quot;},{&quot;family&quot;:&quot;Tang&quot;,&quot;given&quot;:&quot;Jie&quot;,&quot;parse-names&quot;:false,&quot;dropping-particle&quot;:&quot;&quot;,&quot;non-dropping-particle&quot;:&quot;&quot;},{&quot;family&quot;:&quot;Jiang&quot;,&quot;given&quot;:&quot;Qiaoling&quot;,&quot;parse-names&quot;:false,&quot;dropping-particle&quot;:&quot;&quot;,&quot;non-dropping-particle&quot;:&quot;&quot;},{&quot;family&quot;:&quot;Wang&quot;,&quot;given&quot;:&quot;Xiaojun&quot;,&quot;parse-names&quot;:false,&quot;dropping-particle&quot;:&quot;&quot;,&quot;non-dropping-particle&quot;:&quot;&quot;}],&quot;container-title&quot;:&quot;Journal of Environmental Chemical Engineering&quot;,&quot;container-title-short&quot;:&quot;J. Environ. Chem. Eng.&quot;,&quot;DOI&quot;:&quot;10.1016/j.jece.2024.111955&quot;,&quot;ISSN&quot;:&quot;22133437&quot;,&quot;issued&quot;:{&quot;date-parts&quot;:[[2024,4]]},&quot;page&quot;:&quot;111955&quot;,&quot;issue&quot;:&quot;2&quot;,&quot;volume&quot;:&quot;12&quot;},&quot;isTemporary&quot;:false},{&quot;id&quot;:&quot;cbf3a851-5849-35b0-9c3a-d7cb7ba81bab&quot;,&quot;itemData&quot;:{&quot;type&quot;:&quot;article-journal&quot;,&quot;id&quot;:&quot;cbf3a851-5849-35b0-9c3a-d7cb7ba81bab&quot;,&quot;title&quot;:&quot;Plasma-enhanced amidoxime/magnetic graphene oxide for efficient enrichment of U(VI) investigated by EXAFS and modeling techniques&quot;,&quot;author&quot;:[{&quot;family&quot;:&quot;Hu&quot;,&quot;given&quot;:&quot;Baowei&quot;,&quot;parse-names&quot;:false,&quot;dropping-particle&quot;:&quot;&quot;,&quot;non-dropping-particle&quot;:&quot;&quot;},{&quot;family&quot;:&quot;Guo&quot;,&quot;given&quot;:&quot;Xiaojie&quot;,&quot;parse-names&quot;:false,&quot;dropping-particle&quot;:&quot;&quot;,&quot;non-dropping-particle&quot;:&quot;&quot;},{&quot;family&quot;:&quot;Zheng&quot;,&quot;given&quot;:&quot;Cong&quot;,&quot;parse-names&quot;:false,&quot;dropping-particle&quot;:&quot;&quot;,&quot;non-dropping-particle&quot;:&quot;&quot;},{&quot;family&quot;:&quot;Song&quot;,&quot;given&quot;:&quot;Gang&quot;,&quot;parse-names&quot;:false,&quot;dropping-particle&quot;:&quot;&quot;,&quot;non-dropping-particle&quot;:&quot;&quot;},{&quot;family&quot;:&quot;Chen&quot;,&quot;given&quot;:&quot;Diyun&quot;,&quot;parse-names&quot;:false,&quot;dropping-particle&quot;:&quot;&quot;,&quot;non-dropping-particle&quot;:&quot;&quot;},{&quot;family&quot;:&quot;Zhu&quot;,&quot;given&quot;:&quot;Yuling&quot;,&quot;parse-names&quot;:false,&quot;dropping-particle&quot;:&quot;&quot;,&quot;non-dropping-particle&quot;:&quot;&quot;},{&quot;family&quot;:&quot;Song&quot;,&quot;given&quot;:&quot;Xiaofei&quot;,&quot;parse-names&quot;:false,&quot;dropping-particle&quot;:&quot;&quot;,&quot;non-dropping-particle&quot;:&quot;&quot;},{&quot;family&quot;:&quot;Sun&quot;,&quot;given&quot;:&quot;Yubing&quot;,&quot;parse-names&quot;:false,&quot;dropping-particle&quot;:&quot;&quot;,&quot;non-dropping-particle&quot;:&quot;&quot;}],&quot;container-title&quot;:&quot;Chemical Engineering Journal&quot;,&quot;DOI&quot;:&quot;10.1016/j.cej.2018.09.140&quot;,&quot;ISSN&quot;:&quot;13858947&quot;,&quot;issued&quot;:{&quot;date-parts&quot;:[[2019,2]]},&quot;page&quot;:&quot;66-74&quot;,&quot;volume&quot;:&quot;357&quot;,&quot;container-title-short&quot;:&quot;&quot;},&quot;isTemporary&quot;:false}]},{&quot;citationID&quot;:&quot;MENDELEY_CITATION_9d386f2f-1358-4771-b2e6-0cce2120dc60&quot;,&quot;properties&quot;:{&quot;noteIndex&quot;:0},&quot;isEdited&quot;:false,&quot;manualOverride&quot;:{&quot;isManuallyOverridden&quot;:false,&quot;citeprocText&quot;:&quot;[50,51]&quot;,&quot;manualOverrideText&quot;:&quot;&quot;},&quot;citationTag&quot;:&quot;MENDELEY_CITATION_v3_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&quot;,&quot;citationItems&quot;:[{&quot;id&quot;:&quot;1929de23-9bf8-3ddc-93eb-5a0798f696b9&quot;,&quot;itemData&quot;:{&quot;type&quot;:&quot;article-journal&quot;,&quot;id&quot;:&quot;1929de23-9bf8-3ddc-93eb-5a0798f696b9&quot;,&quot;title&quot;:&quot;Kinetic and Isotherm Study of As(III) Removal from Aqueous Solution by PET Track-Etched Membranes Loaded with Copper Microtubes&quot;,&quot;author&quot;:[{&quot;family&quot;:&quot;Russakova&quot;,&quot;given&quot;:&quot;Alyona&quot;,&quot;parse-names&quot;:false,&quot;dropping-particle&quot;:&quot;V.&quot;,&quot;non-dropping-particle&quot;:&quot;&quot;},{&quot;family&quot;:&quot;Altynbaeva&quot;,&quot;given&quot;:&quot;Liliya Sh.&quot;,&quot;parse-names&quot;:false,&quot;dropping-particle&quot;:&quot;&quot;,&quot;non-dropping-particle&quot;:&quot;&quot;},{&quot;family&quot;:&quot;Barsbay&quot;,&quot;given&quot;:&quot;Murat&quot;,&quot;parse-names&quot;:false,&quot;dropping-particle&quot;:&quot;&quot;,&quot;non-dropping-particle&quot;:&quot;&quot;},{&quot;family&quot;:&quot;Zheltov&quot;,&quot;given&quot;:&quot;Dmitriy A.&quot;,&quot;parse-names&quot;:false,&quot;dropping-particle&quot;:&quot;&quot;,&quot;non-dropping-particle&quot;:&quot;&quot;},{&quot;family&quot;:&quot;Zdorovets&quot;,&quot;given&quot;:&quot;Maxim&quot;,&quot;parse-names&quot;:false,&quot;dropping-particle&quot;:&quot;V.&quot;,&quot;non-dropping-particle&quot;:&quot;&quot;},{&quot;family&quot;:&quot;Mashentseva&quot;,&quot;given&quot;:&quot;Anastassiya A.&quot;,&quot;parse-names&quot;:false,&quot;dropping-particle&quot;:&quot;&quot;,&quot;non-dropping-particle&quot;:&quot;&quot;}],&quot;container-title&quot;:&quot;Membranes&quot;,&quot;container-title-short&quot;:&quot;Membranes (Basel).&quot;,&quot;DOI&quot;:&quot;10.3390/membranes11020116&quot;,&quot;ISSN&quot;:&quot;2077-0375&quot;,&quot;issued&quot;:{&quot;date-parts&quot;:[[2021,2,6]]},&quot;page&quot;:&quot;116&quot;,&quot;abstract&quot;:&quot;&lt;p&gt;This paper reports on the synthesis and structure elucidation of track-etched membranes (TeMs) with electrolessly deposited copper microtubes (prepared in etched-only and oxidized polyethylene terephthalate (PET) TeMs), as well as on the comparative testing of arsenic (III) ion removal capacities through bath adsorption experiments. The structure and composition of composites were investigated by X-ray diffraction technique and scanning electron and atomic force microscopies. It was determined that adsorption followed pseudo-second-order kinetics, and the adsorption rate constants were calculated. A comparative study of the applicability of the adsorption models of Langmuir, Freundlich, and Dubinin–Radushkevich was carried out in order to describe the experimental isotherms of the prepared composite TeMs. The constants and parameters of all of the above equations were determined. By comparing the regression coefficients R2, it was shown that the Freundlich model describes the experimental data on the adsorption of arsenic through the studied samples better than others. Free energy of As(III) adsorption on the samples was determined using the Dubinin–Radushkevich isotherm model and was found to be 17.2 and 31.6 kJ/mol for Cu/PET and Cu/Ox_PET samples, respectively. The high EDr value observed for the Cu/Ox_PET composite indicates that the interaction between the adsorbate and the composite is based on chemisorption.&lt;/p&gt;&quot;,&quot;issue&quot;:&quot;2&quot;,&quot;volume&quot;:&quot;11&quot;},&quot;isTemporary&quot;:false},{&quot;id&quot;:&quot;26690efe-aa91-33f4-af21-38a462314038&quot;,&quot;itemData&quot;:{&quot;type&quot;:&quot;article-journal&quot;,&quot;id&quot;:&quot;26690efe-aa91-33f4-af21-38a462314038&quot;,&quot;title&quot;:&quot;Eco-Friendly Electroless Template Synthesis of Cu-Based Composite Track-Etched Membranes for Sorption Removal of Lead(II) Ions&quot;,&quot;author&quot;:[{&quot;family&quot;:&quot;Altynbaeva&quot;,&quot;given&quot;:&quot;Liliya Sh.&quot;,&quot;parse-names&quot;:false,&quot;dropping-particle&quot;:&quot;&quot;,&quot;non-dropping-particle&quot;:&quot;&quot;},{&quot;family&quot;:&quot;Mashentseva&quot;,&quot;given&quot;:&quot;Anastassiya A.&quot;,&quot;parse-names&quot;:false,&quot;dropping-particle&quot;:&quot;&quot;,&quot;non-dropping-particle&quot;:&quot;&quot;},{&quot;family&quot;:&quot;Aimanova&quot;,&quot;given&quot;:&quot;Nurgulim A.&quot;,&quot;parse-names&quot;:false,&quot;dropping-particle&quot;:&quot;&quot;,&quot;non-dropping-particle&quot;:&quot;&quot;},{&quot;family&quot;:&quot;Zheltov&quot;,&quot;given&quot;:&quot;Dmitriy A.&quot;,&quot;parse-names&quot;:false,&quot;dropping-particle&quot;:&quot;&quot;,&quot;non-dropping-particle&quot;:&quot;&quot;},{&quot;family&quot;:&quot;Shlimas&quot;,&quot;given&quot;:&quot;Dmitriy I.&quot;,&quot;parse-names&quot;:false,&quot;dropping-particle&quot;:&quot;&quot;,&quot;non-dropping-particle&quot;:&quot;&quot;},{&quot;family&quot;:&quot;Nurpeisova&quot;,&quot;given&quot;:&quot;Dinara T.&quot;,&quot;parse-names&quot;:false,&quot;dropping-particle&quot;:&quot;&quot;,&quot;non-dropping-particle&quot;:&quot;&quot;},{&quot;family&quot;:&quot;Barsbay&quot;,&quot;given&quot;:&quot;Murat&quot;,&quot;parse-names&quot;:false,&quot;dropping-particle&quot;:&quot;&quot;,&quot;non-dropping-particle&quot;:&quot;&quot;},{&quot;family&quot;:&quot;Abuova&quot;,&quot;given&quot;:&quot;Fatima U.&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3050495&quot;,&quot;ISSN&quot;:&quot;2077-0375&quot;,&quot;issued&quot;:{&quot;date-parts&quot;:[[2023,5,7]]},&quot;page&quot;:&quot;495&quot;,&quot;abstract&quot;:&quot;&lt;p&gt;This paper reports the synthesis of composite track-etched membranes (TeMs) modified with electrolessly deposited copper microtubules using copper deposition baths based on environmentally friendly and non-toxic reducing agents (ascorbic acid (Asc), glyoxylic acid (Gly), and dimethylamine borane (DMAB)), and comparative testing of their lead(II) ion removal capacity via batch adsorption experiments. The structure and composition of the composites were investigated by X-ray diffraction technique and scanning electron and atomic force microscopies. The optimal conditions for copper electroless plating were determined. The adsorption kinetics followed a pseudo-second-order kinetic model, which indicates that adsorption is controlled by the chemisorption process. A comparative study was conducted on the applicability of the Langmuir, Freundlich, and Dubinin–Radushkevich adsorption models to define the equilibrium isotherms and the isotherm constants for the prepared composite TeMs. Based on the regression coefficients R2, it has been shown that the Freundlich model better describes the experimental data of the composite TeMs on the adsorption of lead(II) ions.&lt;/p&gt;&quot;,&quot;issue&quot;:&quot;5&quot;,&quot;volume&quot;:&quot;13&quot;},&quot;isTemporary&quot;:false}]},{&quot;citationID&quot;:&quot;MENDELEY_CITATION_bd055533-3117-47de-a693-c9f9d2e381c7&quot;,&quot;properties&quot;:{&quot;noteIndex&quot;:0},&quot;isEdited&quot;:false,&quot;manualOverride&quot;:{&quot;isManuallyOverridden&quot;:false,&quot;citeprocText&quot;:&quot;[73,74]&quot;,&quot;manualOverrideText&quot;:&quot;&quot;},&quot;citationTag&quot;:&quot;MENDELEY_CITATION_v3_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zLTciLCJJU1NOIjoiMDAyMTk3OTciLCJpc3N1ZWQiOnsiZGF0ZS1wYXJ0cyI6W1sxOTc0LDZdXX0sInBhZ2UiOiI3NjYtNzc4IiwiaXNzdWUiOiIzIiwidm9sdW1lIjoiNDcifSwiaXNUZW1wb3JhcnkiOmZhbHNlfV19&quot;,&quot;citationItems&quot;:[{&quot;id&quot;:&quot;2a2a4529-7eee-3650-8685-180987cf3ff9&quot;,&quot;itemData&quot;:{&quot;type&quot;:&quot;article-journal&quot;,&quot;id&quot;:&quot;2a2a4529-7eee-3650-8685-180987cf3ff9&quot;,&quot;title&quot;:&quot;A general treatment and classification of the solute adsorption isotherm. I. Theoretical&quot;,&quot;author&quot;:[{&quot;family&quot;:&quot;Giles&quot;,&quot;given&quot;:&quot;Charles H&quot;,&quot;parse-names&quot;:false,&quot;dropping-particle&quot;:&quot;&quot;,&quot;non-dropping-particle&quot;:&quot;&quot;},{&quot;family&quot;:&quot;Smith&quot;,&quot;given&quot;:&quot;David&quot;,&quot;parse-names&quot;:false,&quot;dropping-particle&quot;:&quot;&quot;,&quot;non-dropping-particle&quot;:&quot;&quot;},{&quot;family&quot;:&quot;Huitson&quot;,&quot;given&quot;:&quot;Alan&quot;,&quot;parse-names&quot;:false,&quot;dropping-particle&quot;:&quot;&quot;,&quot;non-dropping-particle&quot;:&quot;&quot;}],&quot;container-title&quot;:&quot;Journal of Colloid and Interface Science&quot;,&quot;container-title-short&quot;:&quot;J. Colloid Interface Sci.&quot;,&quot;DOI&quot;:&quot;10.1016/0021-9797(74)90252-5&quot;,&quot;ISSN&quot;:&quot;00219797&quot;,&quot;issued&quot;:{&quot;date-parts&quot;:[[1974,6]]},&quot;page&quot;:&quot;755-765&quot;,&quot;issue&quot;:&quot;3&quot;,&quot;volume&quot;:&quot;47&quot;},&quot;isTemporary&quot;:false},{&quot;id&quot;:&quot;d2d9eb2a-54b9-3461-8cca-c2bc150a403b&quot;,&quot;itemData&quot;:{&quot;type&quot;:&quot;article-journal&quot;,&quot;id&quot;:&quot;d2d9eb2a-54b9-3461-8cca-c2bc150a403b&quot;,&quot;title&quot;:&quot;A general treatment and classification of the solute adsorption isotherm part. II. Experimental interpretation&quot;,&quot;author&quot;:[{&quot;family&quot;:&quot;Giles&quot;,&quot;given&quot;:&quot;Charles H&quot;,&quot;parse-names&quot;:false,&quot;dropping-particle&quot;:&quot;&quot;,&quot;non-dropping-particle&quot;:&quot;&quot;},{&quot;family&quot;:&quot;D'Silva&quot;,&quot;given&quot;:&quot;Anthony P&quot;,&quot;parse-names&quot;:false,&quot;dropping-particle&quot;:&quot;&quot;,&quot;non-dropping-particle&quot;:&quot;&quot;},{&quot;family&quot;:&quot;Easton&quot;,&quot;given&quot;:&quot;Ian A&quot;,&quot;parse-names&quot;:false,&quot;dropping-particle&quot;:&quot;&quot;,&quot;non-dropping-particle&quot;:&quot;&quot;}],&quot;container-title&quot;:&quot;Journal of Colloid and Interface Science&quot;,&quot;container-title-short&quot;:&quot;J. Colloid Interface Sci.&quot;,&quot;DOI&quot;:&quot;10.1016/0021-9797(74)90253-7&quot;,&quot;ISSN&quot;:&quot;00219797&quot;,&quot;issued&quot;:{&quot;date-parts&quot;:[[1974,6]]},&quot;page&quot;:&quot;766-778&quot;,&quot;issue&quot;:&quot;3&quot;,&quot;volume&quot;:&quot;47&quot;},&quot;isTemporary&quot;:false}]},{&quot;citationID&quot;:&quot;MENDELEY_CITATION_c1ddee40-8304-4236-9ab4-c13519e7d83f&quot;,&quot;properties&quot;:{&quot;noteIndex&quot;:0},&quot;isEdited&quot;:false,&quot;manualOverride&quot;:{&quot;isManuallyOverridden&quot;:false,&quot;citeprocText&quot;:&quot;[74]&quot;,&quot;manualOverrideText&quot;:&quot;&quot;},&quot;citationTag&quot;:&quot;MENDELEY_CITATION_v3_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&quot;,&quot;citationItems&quot;:[{&quot;id&quot;:&quot;d2d9eb2a-54b9-3461-8cca-c2bc150a403b&quot;,&quot;itemData&quot;:{&quot;type&quot;:&quot;article-journal&quot;,&quot;id&quot;:&quot;d2d9eb2a-54b9-3461-8cca-c2bc150a403b&quot;,&quot;title&quot;:&quot;A general treatment and classification of the solute adsorption isotherm part. II. Experimental interpretation&quot;,&quot;author&quot;:[{&quot;family&quot;:&quot;Giles&quot;,&quot;given&quot;:&quot;Charles H&quot;,&quot;parse-names&quot;:false,&quot;dropping-particle&quot;:&quot;&quot;,&quot;non-dropping-particle&quot;:&quot;&quot;},{&quot;family&quot;:&quot;D'Silva&quot;,&quot;given&quot;:&quot;Anthony P&quot;,&quot;parse-names&quot;:false,&quot;dropping-particle&quot;:&quot;&quot;,&quot;non-dropping-particle&quot;:&quot;&quot;},{&quot;family&quot;:&quot;Easton&quot;,&quot;given&quot;:&quot;Ian A&quot;,&quot;parse-names&quot;:false,&quot;dropping-particle&quot;:&quot;&quot;,&quot;non-dropping-particle&quot;:&quot;&quot;}],&quot;container-title&quot;:&quot;Journal of Colloid and Interface Science&quot;,&quot;container-title-short&quot;:&quot;J. Colloid Interface Sci.&quot;,&quot;DOI&quot;:&quot;10.1016/0021-9797(74)90253-7&quot;,&quot;ISSN&quot;:&quot;00219797&quot;,&quot;issued&quot;:{&quot;date-parts&quot;:[[1974,6]]},&quot;page&quot;:&quot;766-778&quot;,&quot;issue&quot;:&quot;3&quot;,&quot;volume&quot;:&quot;47&quot;},&quot;isTemporary&quot;:false}]},{&quot;citationID&quot;:&quot;MENDELEY_CITATION_60461da7-3f2d-4ccb-9999-d063b53b6238&quot;,&quot;properties&quot;:{&quot;noteIndex&quot;:0},&quot;isEdited&quot;:false,&quot;manualOverride&quot;:{&quot;isManuallyOverridden&quot;:false,&quot;citeprocText&quot;:&quot;[75]&quot;,&quot;manualOverrideText&quot;:&quot;&quot;},&quot;citationTag&quot;:&quot;MENDELEY_CITATION_v3_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&quot;,&quot;citationItems&quot;:[{&quot;id&quot;:&quot;353c70c0-ebcf-3c41-b853-351f81c68ab2&quot;,&quot;itemData&quot;:{&quot;type&quot;:&quot;article-journal&quot;,&quot;id&quot;:&quot;353c70c0-ebcf-3c41-b853-351f81c68ab2&quot;,&quot;title&quot;:&quot;On the comparison of pseudo-first order and pseudo-second order rate laws in the modeling of adsorption kinetics&quot;,&quot;author&quot;:[{&quot;family&quot;:&quot;Simonin&quot;,&quot;given&quot;:&quot;Jean-Pierre&quot;,&quot;parse-names&quot;:false,&quot;dropping-particle&quot;:&quot;&quot;,&quot;non-dropping-particle&quot;:&quot;&quot;}],&quot;container-title&quot;:&quot;Chemical Engineering Journal&quot;,&quot;DOI&quot;:&quot;10.1016/j.cej.2016.04.079&quot;,&quot;ISSN&quot;:&quot;13858947&quot;,&quot;issued&quot;:{&quot;date-parts&quot;:[[2016,9]]},&quot;page&quot;:&quot;254-263&quot;,&quot;volume&quot;:&quot;300&quot;,&quot;container-title-short&quot;:&quot;&quot;},&quot;isTemporary&quot;:false}]},{&quot;citationID&quot;:&quot;MENDELEY_CITATION_e3fc4e84-43b5-49b3-af80-2e095600c189&quot;,&quot;properties&quot;:{&quot;noteIndex&quot;:0},&quot;isEdited&quot;:false,&quot;manualOverride&quot;:{&quot;citeprocText&quot;:&quot;[76]&quot;,&quot;isManuallyOverridden&quot;:false,&quot;manualOverrideText&quot;:&quot;&quot;},&quot;citationTag&quot;:&quot;MENDELEY_CITATION_v3_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&quot;,&quot;citationItems&quot;:[{&quot;id&quot;:&quot;1c36c959-a759-5907-8bda-a5757112c21c&quot;,&quot;itemData&quot;:{&quot;DOI&quot;:&quot;10.1016/j.cej.2016.04.079&quot;,&quot;ISSN&quot;:&quot;13858947&quot;,&quot;author&quot;:[{&quot;dropping-particle&quot;:&quot;&quot;,&quot;family&quot;:&quot;Simonin&quot;,&quot;given&quot;:&quot;Jean-Pierre&quot;,&quot;non-dropping-particle&quot;:&quot;&quot;,&quot;parse-names&quot;:false,&quot;suffix&quot;:&quot;&quot;}],&quot;container-title&quot;:&quot;Chemical Engineering Journal&quot;,&quot;id&quot;:&quot;1c36c959-a759-5907-8bda-a5757112c21c&quot;,&quot;issued&quot;:{&quot;date-parts&quot;:[[&quot;2016&quot;,&quot;9&quot;]]},&quot;page&quot;:&quot;254-263&quot;,&quot;title&quot;:&quot;On the comparison of pseudo-first order and pseudo-second order rate laws in the modeling of adsorption kinetics&quot;,&quot;type&quot;:&quot;article-journal&quot;,&quot;volume&quot;:&quot;300&quot;,&quot;container-title-short&quot;:&quot;&quot;},&quot;uris&quot;:[&quot;http://www.mendeley.com/documents/?uuid=e670332e-5a1c-4781-b886-544206043469&quot;],&quot;isTemporary&quot;:false,&quot;legacyDesktopId&quot;:&quot;e670332e-5a1c-4781-b886-544206043469&quot;}]},{&quot;citationID&quot;:&quot;MENDELEY_CITATION_d03e2a3e-f5f0-4884-8025-9b7e9265fd88&quot;,&quot;properties&quot;:{&quot;noteIndex&quot;:0},&quot;isEdited&quot;:false,&quot;manualOverride&quot;:{&quot;citeprocText&quot;:&quot;[77]&quot;,&quot;isManuallyOverridden&quot;:false,&quot;manualOverrideText&quot;:&quot;&quot;},&quot;citationTag&quot;:&quot;MENDELEY_CITATION_v3_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&quot;,&quot;citationItems&quot;:[{&quot;id&quot;:&quot;f1efa165-9fe0-52b7-86f4-e902a0804f3b&quot;,&quot;itemData&quot;:{&quot;DOI&quot;:&quot;10.1016/j.molliq.2014.12.021&quot;,&quot;ISSN&quot;:&quot;01677322&quot;,&quot;author&quot;:[{&quot;dropping-particle&quot;:&quot;&quot;,&quot;family&quot;:&quot;Khan&quot;,&quot;given&quot;:&quot;Tabrez A.&quot;,&quot;non-dropping-particle&quot;:&quot;&quot;,&quot;parse-names&quot;:false,&quot;suffix&quot;:&quot;&quot;},{&quot;dropping-particle&quot;:&quot;&quot;,&quot;family&quot;:&quot;Chaudhry&quot;,&quot;given&quot;:&quot;Saif A.&quot;,&quot;non-dropping-particle&quot;:&quot;&quot;,&quot;parse-names&quot;:false,&quot;suffix&quot;:&quot;&quot;},{&quot;dropping-particle&quot;:&quot;&quot;,&quot;family&quot;:&quot;Ali&quot;,&quot;given&quot;:&quot;Imran&quot;,&quot;non-dropping-particle&quot;:&quot;&quot;,&quot;parse-names&quot;:false,&quot;suffix&quot;:&quot;&quot;}],&quot;container-title&quot;:&quot;Journal of Molecular Liquids&quot;,&quot;id&quot;:&quot;f1efa165-9fe0-52b7-86f4-e902a0804f3b&quot;,&quot;issued&quot;:{&quot;date-parts&quot;:[[&quot;2015&quot;,&quot;2&quot;]]},&quot;page&quot;:&quot;165-175&quot;,&quot;title&quot;:&quot;Equilibrium uptake, isotherm and kinetic studies of Cd(II) adsorption onto iron oxide activated red mud from aqueous solution&quot;,&quot;type&quot;:&quot;article-journal&quot;,&quot;volume&quot;:&quot;202&quot;,&quot;container-title-short&quot;:&quot;J. Mol. Liq.&quot;},&quot;uris&quot;:[&quot;http://www.mendeley.com/documents/?uuid=279a18a1-3599-4dc9-b791-17d46246a1da&quot;],&quot;isTemporary&quot;:false,&quot;legacyDesktopId&quot;:&quot;279a18a1-3599-4dc9-b791-17d46246a1da&quot;}]},{&quot;citationID&quot;:&quot;MENDELEY_CITATION_876bc322-f9db-423d-b732-31a2074e5eb1&quot;,&quot;properties&quot;:{&quot;noteIndex&quot;:0},&quot;isEdited&quot;:false,&quot;manualOverride&quot;:{&quot;citeprocText&quot;:&quot;[78]&quot;,&quot;isManuallyOverridden&quot;:false,&quot;manualOverrideText&quot;:&quot;&quot;},&quot;citationTag&quot;:&quot;MENDELEY_CITATION_v3_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&quot;,&quot;citationItems&quot;:[{&quot;id&quot;:&quot;6c186e19-3db5-50ff-a16d-d411af1841e2&quot;,&quot;itemData&quot;:{&quot;DOI&quot;:&quot;10.3390/ijms21020447&quot;,&quot;ISSN&quot;:&quot;14220067&quot;,&quot;PMID&quot;:&quot;31936718&quot;,&quot;abstract&quot;:&quot;The treatment of heavy metal-contaminated wastewater is an important action to reduce The negative impacts of industrial wastes on water bodies. This work focuses on The application of a low-cost titanium (IV) phosphate sorbent of TiO(OH)H2PO4·2H2O chemical composition toward lead and zinc ions depending on their concentration and The temperature of The solution. The kinetic studies showed that The values of The rate of intraparticle diffusion and The effective diffusion coefficients for Zn2+ were considerably higher than those for Pb2+. To explain The difference between The sorption kinetics rates for Pb2+ and Zn2+, The effective radius and dehydration degree of The adsorbed ions were calculated. The sorbent capability of The lead and zinc ion removal and its excellent efficiency in The presence of a high concentration of calcium ions were demonstrated using simulated mine water. Due to The fast kinetics and The high exchange capacity of titanium phosphate toward divalent ions, this sorbent can be considered as a promising material for The concentration and immobilization of heavy metals into The phosphate matrix.&quot;,&quot;author&quot;:[{&quot;dropping-particle&quot;:&quot;V.&quot;,&quot;family&quot;:&quot;Maslova&quot;,&quot;given&quot;:&quot;Marina&quot;,&quot;non-dropping-particle&quot;:&quot;&quot;,&quot;parse-names&quot;:false,&quot;suffix&quot;:&quot;&quot;},{&quot;dropping-particle&quot;:&quot;&quot;,&quot;family&quot;:&quot;Ivanenko&quot;,&quot;given&quot;:&quot;Vladimir I.&quot;,&quot;non-dropping-particle&quot;:&quot;&quot;,&quot;parse-names&quot;:false,&quot;suffix&quot;:&quot;&quot;},{&quot;dropping-particle&quot;:&quot;&quot;,&quot;family&quot;:&quot;Yanicheva&quot;,&quot;given&quot;:&quot;Nataliya Yu&quot;,&quot;non-dropping-particle&quot;:&quot;&quot;,&quot;parse-names&quot;:false,&quot;suffix&quot;:&quot;&quot;},{&quot;dropping-particle&quot;:&quot;V.&quot;,&quot;family&quot;:&quot;Mudruk&quot;,&quot;given&quot;:&quot;Natalia&quot;,&quot;non-dropping-particle&quot;:&quot;&quot;,&quot;parse-names&quot;:false,&quot;suffix&quot;:&quot;&quot;}],&quot;container-title&quot;:&quot;International Journal of Molecular Sciences&quot;,&quot;id&quot;:&quot;6c186e19-3db5-50ff-a16d-d411af1841e2&quot;,&quot;issue&quot;:&quot;2&quot;,&quot;issued&quot;:{&quot;date-parts&quot;:[[&quot;2020&quot;]]},&quot;title&quot;:&quot;Comparison of the sorption kinetics of lead(II) and zinc(II) on titanium phosphate ion-exchanger&quot;,&quot;type&quot;:&quot;article-journal&quot;,&quot;volume&quot;:&quot;21&quot;,&quot;container-title-short&quot;:&quot;Int. J. Mol. Sci.&quot;},&quot;uris&quot;:[&quot;http://www.mendeley.com/documents/?uuid=df57361a-43ee-4074-8db1-82a96460afd4&quot;],&quot;isTemporary&quot;:false,&quot;legacyDesktopId&quot;:&quot;df57361a-43ee-4074-8db1-82a96460afd4&quot;}]},{&quot;citationID&quot;:&quot;MENDELEY_CITATION_484f55f9-0573-40df-8c7d-66247ab5dc1a&quot;,&quot;properties&quot;:{&quot;noteIndex&quot;:0},&quot;isEdited&quot;:false,&quot;manualOverride&quot;:{&quot;citeprocText&quot;:&quot;[79,80]&quot;,&quot;isManuallyOverridden&quot;:false,&quot;manualOverrideText&quot;:&quot;&quot;},&quot;citationTag&quot;:&quot;MENDELEY_CITATION_v3_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&quot;,&quot;citationItems&quot;:[{&quot;id&quot;:&quot;2bde40e1-5595-5a33-b2c6-3f1f32f6b019&quot;,&quot;itemData&quot;:{&quot;DOI&quot;:&quot;10.1007/s10450-013-9529-0&quot;,&quot;ISSN&quot;:&quot;0929-5607&quot;,&quot;author&quot;:[{&quot;dropping-particle&quot;:&quot;&quot;,&quot;family&quot;:&quot;Plazinski&quot;,&quot;given&quot;:&quot;Wojciech&quot;,&quot;non-dropping-particle&quot;:&quot;&quot;,&quot;parse-names&quot;:false,&quot;suffix&quot;:&quot;&quot;},{&quot;dropping-particle&quot;:&quot;&quot;,&quot;family&quot;:&quot;Dziuba&quot;,&quot;given&quot;:&quot;Jakub&quot;,&quot;non-dropping-particle&quot;:&quot;&quot;,&quot;parse-names&quot;:false,&quot;suffix&quot;:&quot;&quot;},{&quot;dropping-particle&quot;:&quot;&quot;,&quot;family&quot;:&quot;Rudzinski&quot;,&quot;given&quot;:&quot;Wladyslaw&quot;,&quot;non-dropping-particle&quot;:&quot;&quot;,&quot;parse-names&quot;:false,&quot;suffix&quot;:&quot;&quot;}],&quot;container-title&quot;:&quot;Adsorption&quot;,&quot;id&quot;:&quot;2bde40e1-5595-5a33-b2c6-3f1f32f6b019&quot;,&quot;issue&quot;:&quot;5&quot;,&quot;issued&quot;:{&quot;date-parts&quot;:[[&quot;2013&quot;,&quot;10&quot;,&quot;6&quot;]]},&quot;page&quot;:&quot;1055-1064&quot;,&quot;title&quot;:&quot;Modeling of sorption kinetics: the pseudo-second order equation and the sorbate intraparticle diffusivity&quot;,&quot;type&quot;:&quot;article-journal&quot;,&quot;volume&quot;:&quot;19&quot;,&quot;container-title-short&quot;:&quot;&quot;},&quot;uris&quot;:[&quot;http://www.mendeley.com/documents/?uuid=a62d68a9-46d4-4a49-b872-0570a83ce2fb&quot;],&quot;isTemporary&quot;:false,&quot;legacyDesktopId&quot;:&quot;a62d68a9-46d4-4a49-b872-0570a83ce2fb&quot;},{&quot;id&quot;:&quot;f80c4fcd-ccf5-5482-af61-e883817c9a46&quot;,&quot;itemData&quot;:{&quot;DOI&quot;:&quot;10.1016/j.seppur.2022.120558&quot;,&quot;ISSN&quot;:&quot;13835866&quot;,&quot;author&quot;:[{&quot;dropping-particle&quot;:&quot;&quot;,&quot;family&quot;:&quot;Wu&quot;,&quot;given&quot;:&quot;Jiawen&quot;,&quot;non-dropping-particle&quot;:&quot;&quot;,&quot;parse-names&quot;:false,&quot;suffix&quot;:&quot;&quot;},{&quot;dropping-particle&quot;:&quot;&quot;,&quot;family&quot;:&quot;Wang&quot;,&quot;given&quot;:&quot;Tao&quot;,&quot;non-dropping-particle&quot;:&quot;&quot;,&quot;parse-names&quot;:false,&quot;suffix&quot;:&quot;&quot;},{&quot;dropping-particle&quot;:&quot;&quot;,&quot;family&quot;:&quot;Shi&quot;,&quot;given&quot;:&quot;Nan&quot;,&quot;non-dropping-particle&quot;:&quot;&quot;,&quot;parse-names&quot;:false,&quot;suffix&quot;:&quot;&quot;},{&quot;dropping-particle&quot;:&quot;&quot;,&quot;family&quot;:&quot;Pan&quot;,&quot;given&quot;:&quot;Wei-Ping&quot;,&quot;non-dropping-particle&quot;:&quot;&quot;,&quot;parse-names&quot;:false,&quot;suffix&quot;:&quot;&quot;}],&quot;container-title&quot;:&quot;Separation and Purification Technology&quot;,&quot;id&quot;:&quot;f80c4fcd-ccf5-5482-af61-e883817c9a46&quot;,&quot;issued&quot;:{&quot;date-parts&quot;:[[&quot;2022&quot;,&quot;4&quot;]]},&quot;page&quot;:&quot;120558&quot;,&quot;title&quot;:&quot;Insight into mass transfer mechanism and equilibrium modeling of heavy metals adsorption on hierarchically porous biochar&quot;,&quot;type&quot;:&quot;article-journal&quot;,&quot;volume&quot;:&quot;287&quot;,&quot;container-title-short&quot;:&quot;Sep. Purif. Technol.&quot;},&quot;uris&quot;:[&quot;http://www.mendeley.com/documents/?uuid=ada8c1a0-1a16-4f8b-b3a6-22c7341f5711&quot;],&quot;isTemporary&quot;:false,&quot;legacyDesktopId&quot;:&quot;ada8c1a0-1a16-4f8b-b3a6-22c7341f5711&quot;}]},{&quot;citationID&quot;:&quot;MENDELEY_CITATION_9e9c336c-da12-4f9a-b1ad-0bc9003831ca&quot;,&quot;properties&quot;:{&quot;noteIndex&quot;:0},&quot;isEdited&quot;:false,&quot;manualOverride&quot;:{&quot;citeprocText&quot;:&quot;[81]&quot;,&quot;isManuallyOverridden&quot;:false,&quot;manualOverrideText&quot;:&quot;&quot;},&quot;citationTag&quot;:&quot;MENDELEY_CITATION_v3_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&quot;,&quot;citationItems&quot;:[{&quot;id&quot;:&quot;9c4958ef-0526-530c-a139-a7e7654c2384&quot;,&quot;itemData&quot;:{&quot;DOI&quot;:&quot;10.1016/j.jece.2025.117266&quot;,&quot;ISSN&quot;:&quot;22133437&quot;,&quot;author&quot;:[{&quot;dropping-particle&quot;:&quot;&quot;,&quot;family&quot;:&quot;Chu&quot;,&quot;given&quot;:&quot;Khim Hoong&quot;,&quot;non-dropping-particle&quot;:&quot;&quot;,&quot;parse-names&quot;:false,&quot;suffix&quot;:&quot;&quot;},{&quot;dropping-particle&quot;:&quot;&quot;,&quot;family&quot;:&quot;Hashim&quot;,&quot;given&quot;:&quot;Mohd Ali&quot;,&quot;non-dropping-particle&quot;:&quot;&quot;,&quot;parse-names&quot;:false,&quot;suffix&quot;:&quot;&quot;},{&quot;dropping-particle&quot;:&quot;&quot;,&quot;family&quot;:&quot;Zawawi&quot;,&quot;given&quot;:&quot;Mohd Hafiz&quot;,&quot;non-dropping-particle&quot;:&quot;&quot;,&quot;parse-names&quot;:false,&quot;suffix&quot;:&quot;&quot;},{&quot;dropping-particle&quot;:&quot;&quot;,&quot;family&quot;:&quot;Bollinger&quot;,&quot;given&quot;:&quot;Jean-Claude&quot;,&quot;non-dropping-particle&quot;:&quot;&quot;,&quot;parse-names&quot;:false,&quot;suffix&quot;:&quot;&quot;}],&quot;container-title&quot;:&quot;Journal of Environmental Chemical Engineering&quot;,&quot;id&quot;:&quot;9c4958ef-0526-530c-a139-a7e7654c2384&quot;,&quot;issue&quot;:&quot;4&quot;,&quot;issued&quot;:{&quot;date-parts&quot;:[[&quot;2025&quot;,&quot;8&quot;]]},&quot;page&quot;:&quot;117266&quot;,&quot;title&quot;:&quot;The Weber–Morris model in water contaminant adsorption: Shattering long-standing misconceptions&quot;,&quot;type&quot;:&quot;article-journal&quot;,&quot;volume&quot;:&quot;13&quot;,&quot;container-title-short&quot;:&quot;J. Environ. Chem. Eng.&quot;},&quot;uris&quot;:[&quot;http://www.mendeley.com/documents/?uuid=cc45e270-4111-40d2-add9-65f8fff76a0d&quot;],&quot;isTemporary&quot;:false,&quot;legacyDesktopId&quot;:&quot;cc45e270-4111-40d2-add9-65f8fff76a0d&quot;}]},{&quot;citationID&quot;:&quot;MENDELEY_CITATION_ce321e9f-2b15-47c7-96b8-7db05c2e81e3&quot;,&quot;properties&quot;:{&quot;noteIndex&quot;:0},&quot;isEdited&quot;:false,&quot;manualOverride&quot;:{&quot;citeprocText&quot;:&quot;[82]&quot;,&quot;isManuallyOverridden&quot;:false,&quot;manualOverrideText&quot;:&quot;&quot;},&quot;citationTag&quot;:&quot;MENDELEY_CITATION_v3_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&quot;,&quot;citationItems&quot;:[{&quot;id&quot;:&quot;58409291-77a4-54b2-a402-a2c895b76788&quot;,&quot;itemData&quot;:{&quot;DOI&quot;:&quot;10.1177/0263617418773844&quot;,&quot;ISSN&quot;:&quot;0263-6174&quot;,&quot;abstract&quot;:&quot;This study proposes the use of activated charcoal made from Umbaúba wood as an adsorbent for the removal of naphthenic acid in an aviation kerosene model mixture. The activated charcoal was characterised as mesoporous with a carbon graphite profile and presented pH pzc equal to 10.5. The best working conditions were obtained for activated charcoal levels of &lt;0.09 mm and 300 r min −1 . The system reached the equilibrium after 360 min, without significant statistical difference for the pseudo-first- and pseudo-second-order kinetic models. The Weber–Morris and Boyd models corroborated the conclusion that adsorption is not controlled only by the intraparticle diffusion step. For the equilibrium study, the adsorptive capacity obtained was of 1.1 g g −1 , with the Brunauer–Emmett–Teller model better correlating with the experimental data. Given the results obtained, the activated charcoal demonstrated to have a remarkable potential for removing naphthenic acid in an aviation kerosene model mixture.&quot;,&quot;author&quot;:[{&quot;dropping-particle&quot;:&quot;&quot;,&quot;family&quot;:&quot;Campos&quot;,&quot;given&quot;:&quot;Natália F&quot;,&quot;non-dropping-particle&quot;:&quot;&quot;,&quot;parse-names&quot;:false,&quot;suffix&quot;:&quot;&quot;},{&quot;dropping-particle&quot;:&quot;&quot;,&quot;family&quot;:&quot;Barbosa&quot;,&quot;given&quot;:&quot;Celmy MBM&quot;,&quot;non-dropping-particle&quot;:&quot;&quot;,&quot;parse-names&quot;:false,&quot;suffix&quot;:&quot;&quot;},{&quot;dropping-particle&quot;:&quot;&quot;,&quot;family&quot;:&quot;Rodríguez-Díaz&quot;,&quot;given&quot;:&quot;Joan M&quot;,&quot;non-dropping-particle&quot;:&quot;&quot;,&quot;parse-names&quot;:false,&quot;suffix&quot;:&quot;&quot;},{&quot;dropping-particle&quot;:&quot;&quot;,&quot;family&quot;:&quot;Duarte&quot;,&quot;given&quot;:&quot;Marta MMB&quot;,&quot;non-dropping-particle&quot;:&quot;&quot;,&quot;parse-names&quot;:false,&quot;suffix&quot;:&quot;&quot;}],&quot;container-title&quot;:&quot;Adsorption Science &amp; Technology&quot;,&quot;id&quot;:&quot;58409291-77a4-54b2-a402-a2c895b76788&quot;,&quot;issue&quot;:&quot;7-8&quot;,&quot;issued&quot;:{&quot;date-parts&quot;:[[&quot;2018&quot;,&quot;10&quot;,&quot;14&quot;]]},&quot;page&quot;:&quot;1405-1421&quot;,&quot;title&quot;:&quot;Removal of naphthenic acids using activated charcoal: Kinetic and equilibrium studies&quot;,&quot;type&quot;:&quot;article-journal&quot;,&quot;volume&quot;:&quot;36&quot;,&quot;container-title-short&quot;:&quot;&quot;},&quot;uris&quot;:[&quot;http://www.mendeley.com/documents/?uuid=c07ed4d7-fb47-4291-811f-9f8e17cc611b&quot;],&quot;isTemporary&quot;:false,&quot;legacyDesktopId&quot;:&quot;c07ed4d7-fb47-4291-811f-9f8e17cc611b&quot;}]},{&quot;citationID&quot;:&quot;MENDELEY_CITATION_6377fc95-7115-4f84-81f3-e900d4cc7024&quot;,&quot;properties&quot;:{&quot;noteIndex&quot;:0},&quot;isEdited&quot;:false,&quot;manualOverride&quot;:{&quot;citeprocText&quot;:&quot;[83]&quot;,&quot;isManuallyOverridden&quot;:false,&quot;manualOverrideText&quot;:&quot;&quot;},&quot;citationTag&quot;:&quot;MENDELEY_CITATION_v3_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&quot;,&quot;citationItems&quot;:[{&quot;id&quot;:&quot;7296d9bc-6050-556c-9d16-b445aa0b2d10&quot;,&quot;itemData&quot;:{&quot;DOI&quot;:&quot;10.1016/j.molliq.2024.125466&quot;,&quot;ISSN&quot;:&quot;01677322&quot;,&quot;author&quot;:[{&quot;dropping-particle&quot;:&quot;&quot;,&quot;family&quot;:&quot;Chu&quot;,&quot;given&quot;:&quot;Khim Hoong&quot;,&quot;non-dropping-particle&quot;:&quot;&quot;,&quot;parse-names&quot;:false,&quot;suffix&quot;:&quot;&quot;},{&quot;dropping-particle&quot;:&quot;&quot;,&quot;family&quot;:&quot;Hashim&quot;,&quot;given&quot;:&quot;Mohd Ali&quot;,&quot;non-dropping-particle&quot;:&quot;&quot;,&quot;parse-names&quot;:false,&quot;suffix&quot;:&quot;&quot;},{&quot;dropping-particle&quot;:&quot;&quot;,&quot;family&quot;:&quot;Hayder&quot;,&quot;given&quot;:&quot;Gasim&quot;,&quot;non-dropping-particle&quot;:&quot;&quot;,&quot;parse-names&quot;:false,&quot;suffix&quot;:&quot;&quot;}],&quot;container-title&quot;:&quot;Journal of Molecular Liquids&quot;,&quot;id&quot;:&quot;7296d9bc-6050-556c-9d16-b445aa0b2d10&quot;,&quot;issued&quot;:{&quot;date-parts&quot;:[[&quot;2024&quot;,&quot;9&quot;]]},&quot;page&quot;:&quot;125466&quot;,&quot;title&quot;:&quot;Boyd’s film diffusion model for water contaminant adsorption: Time for an upgrade?&quot;,&quot;type&quot;:&quot;article-journal&quot;,&quot;volume&quot;:&quot;409&quot;,&quot;container-title-short&quot;:&quot;J. Mol. Liq.&quot;},&quot;uris&quot;:[&quot;http://www.mendeley.com/documents/?uuid=6f2bd689-8061-42a9-89c6-650a474f006c&quot;],&quot;isTemporary&quot;:false,&quot;legacyDesktopId&quot;:&quot;6f2bd689-8061-42a9-89c6-650a474f006c&quot;}]},{&quot;citationID&quot;:&quot;MENDELEY_CITATION_0fcbecfa-b67d-4b59-8a3b-33289e012ecb&quot;,&quot;properties&quot;:{&quot;noteIndex&quot;:0},&quot;isEdited&quot;:false,&quot;manualOverride&quot;:{&quot;citeprocText&quot;:&quot;[84]&quot;,&quot;isManuallyOverridden&quot;:false,&quot;manualOverrideText&quot;:&quot;&quot;},&quot;citationTag&quot;:&quot;MENDELEY_CITATION_v3_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&quot;,&quot;citationItems&quot;:[{&quot;id&quot;:&quot;81949744-a2d4-5caa-97b7-46c9919009b3&quot;,&quot;itemData&quot;:{&quot;DOI&quot;:&quot;10.4236/jep.2011.26093&quot;,&quot;ISSN&quot;:&quot;2152-2197&quot;,&quot;author&quot;:[{&quot;dropping-particle&quot;:&quot;&quot;,&quot;family&quot;:&quot;Elmorsi&quot;,&quot;given&quot;:&quot;Taha M.&quot;,&quot;non-dropping-particle&quot;:&quot;&quot;,&quot;parse-names&quot;:false,&quot;suffix&quot;:&quot;&quot;}],&quot;container-title&quot;:&quot;Journal of Environmental Protection&quot;,&quot;id&quot;:&quot;81949744-a2d4-5caa-97b7-46c9919009b3&quot;,&quot;issue&quot;:&quot;06&quot;,&quot;issued&quot;:{&quot;date-parts&quot;:[[&quot;2011&quot;]]},&quot;page&quot;:&quot;817-827&quot;,&quot;title&quot;:&quot;Equilibrium Isotherms and Kinetic Studies of Removal of Methylene Blue Dye by Adsorption onto Miswak Leaves as a Natural Adsorbent&quot;,&quot;type&quot;:&quot;article-journal&quot;,&quot;volume&quot;:&quot;02&quot;,&quot;container-title-short&quot;:&quot;J. Environ. Prot. (Irvine,. Calif).&quot;},&quot;uris&quot;:[&quot;http://www.mendeley.com/documents/?uuid=9a0c4d29-3fc6-4488-8bae-cf4ef69b4e07&quot;],&quot;isTemporary&quot;:false,&quot;legacyDesktopId&quot;:&quot;9a0c4d29-3fc6-4488-8bae-cf4ef69b4e07&quot;}]},{&quot;citationID&quot;:&quot;MENDELEY_CITATION_f7a684b7-e2cf-492b-9ff6-c255126adf67&quot;,&quot;properties&quot;:{&quot;noteIndex&quot;:0},&quot;isEdited&quot;:false,&quot;manualOverride&quot;:{&quot;citeprocText&quot;:&quot;[85]&quot;,&quot;isManuallyOverridden&quot;:false,&quot;manualOverrideText&quot;:&quot;&quot;},&quot;citationTag&quot;:&quot;MENDELEY_CITATION_v3_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&quot;,&quot;citationItems&quot;:[{&quot;id&quot;:&quot;ff90ebd7-52c6-5596-b2ac-92c69745527c&quot;,&quot;itemData&quot;:{&quot;DOI&quot;:&quot;10.1016/j.jhazmat.2006.12.034&quot;,&quot;ISSN&quot;:&quot;03043894&quot;,&quot;author&quot;:[{&quot;dropping-particle&quot;:&quot;&quot;,&quot;family&quot;:&quot;Günay&quot;,&quot;given&quot;:&quot;Ahmet&quot;,&quot;non-dropping-particle&quot;:&quot;&quot;,&quot;parse-names&quot;:false,&quot;suffix&quot;:&quot;&quot;},{&quot;dropping-particle&quot;:&quot;&quot;,&quot;family&quot;:&quot;Arslankaya&quot;,&quot;given&quot;:&quot;Ertan&quot;,&quot;non-dropping-particle&quot;:&quot;&quot;,&quot;parse-names&quot;:false,&quot;suffix&quot;:&quot;&quot;},{&quot;dropping-particle&quot;:&quot;&quot;,&quot;family&quot;:&quot;Tosun&quot;,&quot;given&quot;:&quot;İsmail&quot;,&quot;non-dropping-particle&quot;:&quot;&quot;,&quot;parse-names&quot;:false,&quot;suffix&quot;:&quot;&quot;}],&quot;container-title&quot;:&quot;Journal of Hazardous Materials&quot;,&quot;id&quot;:&quot;ff90ebd7-52c6-5596-b2ac-92c69745527c&quot;,&quot;issue&quot;:&quot;1-2&quot;,&quot;issued&quot;:{&quot;date-parts&quot;:[[&quot;2007&quot;,&quot;7&quot;]]},&quot;page&quot;:&quot;362-371&quot;,&quot;title&quot;:&quot;Lead removal from aqueous solution by natural and pretreated clinoptilolite: Adsorption equilibrium and kinetics&quot;,&quot;type&quot;:&quot;article-journal&quot;,&quot;volume&quot;:&quot;146&quot;,&quot;container-title-short&quot;:&quot;J. Hazard. Mater.&quot;},&quot;uris&quot;:[&quot;http://www.mendeley.com/documents/?uuid=32474bdc-bbe0-4975-90ff-e7580fb7fefe&quot;],&quot;isTemporary&quot;:false,&quot;legacyDesktopId&quot;:&quot;32474bdc-bbe0-4975-90ff-e7580fb7fefe&quot;}]},{&quot;citationID&quot;:&quot;MENDELEY_CITATION_c003c988-5288-4561-a547-36d8cadd8151&quot;,&quot;properties&quot;:{&quot;noteIndex&quot;:0},&quot;isEdited&quot;:false,&quot;manualOverride&quot;:{&quot;citeprocText&quot;:&quot;[86]&quot;,&quot;isManuallyOverridden&quot;:false,&quot;manualOverrideText&quot;:&quot;&quot;},&quot;citationTag&quot;:&quot;MENDELEY_CITATION_v3_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&quot;,&quot;citationItems&quot;:[{&quot;id&quot;:&quot;193c3ffd-2abb-5661-b39c-7c6da200426a&quot;,&quot;itemData&quot;:{&quot;DOI&quot;:&quot;10.1016/j.jhazmat.2009.02.026&quot;,&quot;ISSN&quot;:&quot;03043894&quot;,&quot;author&quot;:[{&quot;dropping-particle&quot;:&quot;&quot;,&quot;family&quot;:&quot;Mishra&quot;,&quot;given&quot;:&quot;P.C.&quot;,&quot;non-dropping-particle&quot;:&quot;&quot;,&quot;parse-names&quot;:false,&quot;suffix&quot;:&quot;&quot;},{&quot;dropping-particle&quot;:&quot;&quot;,&quot;family&quot;:&quot;Patel&quot;,&quot;given&quot;:&quot;R.K.&quot;,&quot;non-dropping-particle&quot;:&quot;&quot;,&quot;parse-names&quot;:false,&quot;suffix&quot;:&quot;&quot;}],&quot;container-title&quot;:&quot;Journal of Hazardous Materials&quot;,&quot;id&quot;:&quot;193c3ffd-2abb-5661-b39c-7c6da200426a&quot;,&quot;issue&quot;:&quot;1&quot;,&quot;issued&quot;:{&quot;date-parts&quot;:[[&quot;2009&quot;,&quot;8&quot;,&quot;30&quot;]]},&quot;page&quot;:&quot;319-325&quot;,&quot;title&quot;:&quot;Removal of lead and zinc ions from water by low cost adsorbents&quot;,&quot;type&quot;:&quot;article-journal&quot;,&quot;volume&quot;:&quot;168&quot;,&quot;container-title-short&quot;:&quot;J. Hazard. Mater.&quot;},&quot;uris&quot;:[&quot;http://www.mendeley.com/documents/?uuid=9515a20d-cb92-42b8-844b-bdc2c34ed6ad&quot;],&quot;isTemporary&quot;:false,&quot;legacyDesktopId&quot;:&quot;9515a20d-cb92-42b8-844b-bdc2c34ed6ad&quot;}]},{&quot;citationID&quot;:&quot;MENDELEY_CITATION_867d550b-2e4b-4823-bea3-c2250002a8aa&quot;,&quot;properties&quot;:{&quot;noteIndex&quot;:0},&quot;isEdited&quot;:false,&quot;manualOverride&quot;:{&quot;citeprocText&quot;:&quot;[77]&quot;,&quot;isManuallyOverridden&quot;:false,&quot;manualOverrideText&quot;:&quot;&quot;},&quot;citationTag&quot;:&quot;MENDELEY_CITATION_v3_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&quot;,&quot;citationItems&quot;:[{&quot;id&quot;:&quot;f1efa165-9fe0-52b7-86f4-e902a0804f3b&quot;,&quot;itemData&quot;:{&quot;DOI&quot;:&quot;10.1016/j.molliq.2014.12.021&quot;,&quot;ISSN&quot;:&quot;01677322&quot;,&quot;author&quot;:[{&quot;dropping-particle&quot;:&quot;&quot;,&quot;family&quot;:&quot;Khan&quot;,&quot;given&quot;:&quot;Tabrez A.&quot;,&quot;non-dropping-particle&quot;:&quot;&quot;,&quot;parse-names&quot;:false,&quot;suffix&quot;:&quot;&quot;},{&quot;dropping-particle&quot;:&quot;&quot;,&quot;family&quot;:&quot;Chaudhry&quot;,&quot;given&quot;:&quot;Saif A.&quot;,&quot;non-dropping-particle&quot;:&quot;&quot;,&quot;parse-names&quot;:false,&quot;suffix&quot;:&quot;&quot;},{&quot;dropping-particle&quot;:&quot;&quot;,&quot;family&quot;:&quot;Ali&quot;,&quot;given&quot;:&quot;Imran&quot;,&quot;non-dropping-particle&quot;:&quot;&quot;,&quot;parse-names&quot;:false,&quot;suffix&quot;:&quot;&quot;}],&quot;container-title&quot;:&quot;Journal of Molecular Liquids&quot;,&quot;id&quot;:&quot;f1efa165-9fe0-52b7-86f4-e902a0804f3b&quot;,&quot;issued&quot;:{&quot;date-parts&quot;:[[&quot;2015&quot;,&quot;2&quot;]]},&quot;page&quot;:&quot;165-175&quot;,&quot;title&quot;:&quot;Equilibrium uptake, isotherm and kinetic studies of Cd(II) adsorption onto iron oxide activated red mud from aqueous solution&quot;,&quot;type&quot;:&quot;article-journal&quot;,&quot;volume&quot;:&quot;202&quot;,&quot;container-title-short&quot;:&quot;J. Mol. Liq.&quot;},&quot;uris&quot;:[&quot;http://www.mendeley.com/documents/?uuid=279a18a1-3599-4dc9-b791-17d46246a1da&quot;],&quot;isTemporary&quot;:false,&quot;legacyDesktopId&quot;:&quot;279a18a1-3599-4dc9-b791-17d46246a1da&quot;}]},{&quot;citationID&quot;:&quot;MENDELEY_CITATION_0391009b-a2af-4e11-b123-c4b3d617b082&quot;,&quot;properties&quot;:{&quot;noteIndex&quot;:0},&quot;isEdited&quot;:false,&quot;manualOverride&quot;:{&quot;citeprocText&quot;:&quot;[87]&quot;,&quot;isManuallyOverridden&quot;:false,&quot;manualOverrideText&quot;:&quot;&quot;},&quot;citationTag&quot;:&quot;MENDELEY_CITATION_v3_eyJjaXRhdGlvbklEIjoiTUVOREVMRVlfQ0lUQVRJT05fMDM5MTAwOWItYTJhZi00ZTExLWIxMjMtYzRiM2Q2MTdiMDgyIiwicHJvcGVydGllcyI6eyJub3RlSW5kZXgiOjB9LCJpc0VkaXRlZCI6ZmFsc2UsIm1hbnVhbE92ZXJyaWRlIjp7ImNpdGVwcm9jVGV4dCI6Ils4N10iLCJpc01hbnVhbGx5T3ZlcnJpZGRlbiI6ZmFsc2UsIm1hbnVhbE92ZXJyaWRlVGV4dCI6IiJ9LCJjaXRhdGlvbkl0ZW1zIjpbeyJpZCI6IjhiMDQ0YzBlLThiMmYtNTA3Yi1iOTcwLWE5ZDM5NzBhYjk3NiIsIml0ZW1EYXRhIjp7IkRPSSI6IjEwLjMzOTAvbWVtYnJhbmVzMTEwMjAxMTYiLCJJU1NOIjoiMjA3Ny0wMzc1IiwiYWJzdHJhY3QiOiJ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&quot;,&quot;citationItems&quot;:[{&quot;id&quot;:&quot;8b044c0e-8b2f-507b-b970-a9d3970ab976&quot;,&quot;itemData&quot;:{&quot;DOI&quot;:&quot;10.3390/membranes11020116&quot;,&quot;ISSN&quot;:&quot;2077-0375&quot;,&quot;abstract&quot;:&quot;This paper reports on the synthesis and structure elucidation of track-etched membranes (TeMs) with electrolessly deposited copper microtubes (prepared in etched-only and oxidized polyethylene terephthalate (PET) TeMs), as well as on the comparative testing of arsenic (III) ion removal capacities through bath adsorption experiments. The structure and composition of composites were investigated by X-ray diffraction technique and scanning electron and atomic force microscopies. It was determined that adsorption followed pseudo-second-order kinetics, and the adsorption rate constants were calculated. A comparative study of the applicability of the adsorption models of Langmuir, Freundlich, and Dubinin–Radushkevich was carried out in order to describe the experimental isotherms of the prepared composite TeMs. The constants and parameters of all of the above equations were determined. By comparing the regression coefficients R2, it was shown that the Freundlich model describes the experimental data on the adsorption of arsenic through the studied samples better than others. Free energy of As(III) adsorption on the samples was determined using the Dubinin–Radushkevich isotherm model and was found to be 17.2 and 31.6 kJ/mol for Cu/PET and Cu/Ox_PET samples, respectively. The high EDr value observed for the Cu/Ox_PET composite indicates that the interaction between the adsorbate and the composite is based on chemisorption.&quot;,&quot;author&quot;:[{&quot;dropping-particle&quot;:&quot;V.&quot;,&quot;family&quot;:&quot;Russakova&quot;,&quot;given&quot;:&quot;Alyona&quot;,&quot;non-dropping-particle&quot;:&quot;&quot;,&quot;parse-names&quot;:false,&quot;suffix&quot;:&quot;&quot;},{&quot;dropping-particle&quot;:&quot;&quot;,&quot;family&quot;:&quot;Altynbaeva&quot;,&quot;given&quot;:&quot;Liliya Sh.&quot;,&quot;non-dropping-particle&quot;:&quot;&quot;,&quot;parse-names&quot;:false,&quot;suffix&quot;:&quot;&quot;},{&quot;dropping-particle&quot;:&quot;&quot;,&quot;family&quot;:&quot;Barsbay&quot;,&quot;given&quot;:&quot;Murat&quot;,&quot;non-dropping-particle&quot;:&quot;&quot;,&quot;parse-names&quot;:false,&quot;suffix&quot;:&quot;&quot;},{&quot;dropping-particle&quot;:&quot;&quot;,&quot;family&quot;:&quot;Zheltov&quot;,&quot;given&quot;:&quot;Dmitriy A.&quot;,&quot;non-dropping-particle&quot;:&quot;&quot;,&quot;parse-names&quot;:false,&quot;suffix&quot;:&quot;&quot;},{&quot;dropping-particle&quot;:&quot;V.&quot;,&quot;family&quot;:&quot;Zdorovets&quot;,&quot;given&quot;:&quot;Maxim&quot;,&quot;non-dropping-particle&quot;:&quot;&quot;,&quot;parse-names&quot;:false,&quot;suffix&quot;:&quot;&quot;},{&quot;dropping-particle&quot;:&quot;&quot;,&quot;family&quot;:&quot;Mashentseva&quot;,&quot;given&quot;:&quot;Anastassiya A.&quot;,&quot;non-dropping-particle&quot;:&quot;&quot;,&quot;parse-names&quot;:false,&quot;suffix&quot;:&quot;&quot;}],&quot;container-title&quot;:&quot;Membranes&quot;,&quot;id&quot;:&quot;8b044c0e-8b2f-507b-b970-a9d3970ab976&quot;,&quot;issue&quot;:&quot;2&quot;,&quot;issued&quot;:{&quot;date-parts&quot;:[[&quot;2021&quot;,&quot;2&quot;,&quot;6&quot;]]},&quot;page&quot;:&quot;116&quot;,&quot;title&quot;:&quot;Kinetic and Isotherm Study of As(III) Removal from Aqueous Solution by PET Track-Etched Membranes Loaded with Copper Microtubes&quot;,&quot;type&quot;:&quot;article-journal&quot;,&quot;volume&quot;:&quot;11&quot;,&quot;container-title-short&quot;:&quot;Membranes (Basel).&quot;},&quot;uris&quot;:[&quot;http://www.mendeley.com/documents/?uuid=f14cd06b-e9bc-4d04-8ff1-fad51e28adb1&quot;],&quot;isTemporary&quot;:false,&quot;legacyDesktopId&quot;:&quot;f14cd06b-e9bc-4d04-8ff1-fad51e28adb1&quot;}]},{&quot;citationID&quot;:&quot;MENDELEY_CITATION_9754883b-51ca-4968-a634-6b0f53d4c0ac&quot;,&quot;properties&quot;:{&quot;noteIndex&quot;:0},&quot;isEdited&quot;:false,&quot;manualOverride&quot;:{&quot;citeprocText&quot;:&quot;[88]&quot;,&quot;isManuallyOverridden&quot;:false,&quot;manualOverrideText&quot;:&quot;&quot;},&quot;citationTag&quot;:&quot;MENDELEY_CITATION_v3_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&quot;,&quot;citationItems&quot;:[{&quot;id&quot;:&quot;1d38fb3b-b0d6-53d0-a05c-eec0193eefc0&quot;,&quot;itemData&quot;:{&quot;DOI&quot;:&quot;10.1039/d3ra05347d&quot;,&quot;ISSN&quot;:&quot;20462069&quot;,&quot;abstract&quot;:&quot;This study investigates the sorption removal of lead( ii ) ions using zinc oxide (ZnO) and copper( ii ) oxide (CuO) nanoparticles synthesized through a wet combustion synthesis with the aid of plant extract from Serratula coronata L. This study investigates the sorption removal of lead( ii ) ions using zinc oxide (ZnO) and copper( ii ) oxide (CuO) nanoparticles synthesized through a wet burning method with the aid of plant extract from Serratula coronata L. The effect of plant collection time on polyphenol content was investigated and optimal conditions were determined. The structural and chemical properties of the nanoparticles were studied by scanning electron microscopy, energy dispersive analysis, X-ray phase analysis, and X-ray photoelectron spectroscopy. A comparative analysis of lead ion sorption on the surface of synthesized nanoparticles was conducted. The kinetic study revealed that the sorption process follows a pseudo-second-order mechanism, and the Freundlich sorption model provides a better fit for the experimental data. ZnO and CuO nanoparticles exhibited significant sorption capacities, with values of 163.6 and 153.8 mg g −1 , respectively.&quot;,&quot;author&quot;:[{&quot;dropping-particle&quot;:&quot;&quot;,&quot;family&quot;:&quot;Mashentseva&quot;,&quot;given&quot;:&quot;Anastassiya A&quot;,&quot;non-dropping-particle&quot;:&quot;&quot;,&quot;parse-names&quot;:false,&quot;suffix&quot;:&quot;&quot;},{&quot;dropping-particle&quot;:&quot;&quot;,&quot;family&quot;:&quot;Seitzhapar&quot;,&quot;given&quot;:&quot;Nurzhigit&quot;,&quot;non-dropping-particle&quot;:&quot;&quot;,&quot;parse-names&quot;:false,&quot;suffix&quot;:&quot;&quot;},{&quot;dropping-particle&quot;:&quot;&quot;,&quot;family&quot;:&quot;Barsbay&quot;,&quot;given&quot;:&quot;Murat&quot;,&quot;non-dropping-particle&quot;:&quot;&quot;,&quot;parse-names&quot;:false,&quot;suffix&quot;:&quot;&quot;},{&quot;dropping-particle&quot;:&quot;&quot;,&quot;family&quot;:&quot;Aimanova&quot;,&quot;given&quot;:&quot;Nurgulim A&quot;,&quot;non-dropping-particle&quot;:&quot;&quot;,&quot;parse-names&quot;:false,&quot;suffix&quot;:&quot;&quot;},{&quot;dropping-particle&quot;:&quot;&quot;,&quot;family&quot;:&quot;Alimkhanova&quot;,&quot;given&quot;:&quot;Assel N&quot;,&quot;non-dropping-particle&quot;:&quot;&quot;,&quot;parse-names&quot;:false,&quot;suffix&quot;:&quot;&quot;},{&quot;dropping-particle&quot;:&quot;&quot;,&quot;family&quot;:&quot;Zheltov&quot;,&quot;given&quot;:&quot;Dmitriy A&quot;,&quot;non-dropping-particle&quot;:&quot;&quot;,&quot;parse-names&quot;:false,&quot;suffix&quot;:&quot;&quot;},{&quot;dropping-particle&quot;:&quot;&quot;,&quot;family&quot;:&quot;Zhumabayev&quot;,&quot;given&quot;:&quot;Alisher M&quot;,&quot;non-dropping-particle&quot;:&quot;&quot;,&quot;parse-names&quot;:false,&quot;suffix&quot;:&quot;&quot;},{&quot;dropping-particle&quot;:&quot;&quot;,&quot;family&quot;:&quot;Temirgaziev&quot;,&quot;given&quot;:&quot;Bakhtiyar S&quot;,&quot;non-dropping-particle&quot;:&quot;&quot;,&quot;parse-names&quot;:false,&quot;suffix&quot;:&quot;&quot;},{&quot;dropping-particle&quot;:&quot;&quot;,&quot;family&quot;:&quot;Almanov&quot;,&quot;given&quot;:&quot;Alimzhan A.&quot;,&quot;non-dropping-particle&quot;:&quot;&quot;,&quot;parse-names&quot;:false,&quot;suffix&quot;:&quot;&quot;},{&quot;dropping-particle&quot;:&quot;&quot;,&quot;family&quot;:&quot;Sadyrbekov&quot;,&quot;given&quot;:&quot;Daniyar T.&quot;,&quot;non-dropping-particle&quot;:&quot;&quot;,&quot;parse-names&quot;:false,&quot;suffix&quot;:&quot;&quot;}],&quot;container-title&quot;:&quot;RSC Advances&quot;,&quot;id&quot;:&quot;1d38fb3b-b0d6-53d0-a05c-eec0193eefc0&quot;,&quot;issue&quot;:&quot;38&quot;,&quot;issued&quot;:{&quot;date-parts&quot;:[[&quot;2023&quot;]]},&quot;page&quot;:&quot;26839-26850&quot;,&quot;publisher&quot;:&quot;Royal Society of Chemistry&quot;,&quot;title&quot;:&quot;Adsorption isotherms and kinetics for Pb( ii ) ion removal from aqueous solutions with biogenic metal oxide nanoparticles&quot;,&quot;type&quot;:&quot;article-journal&quot;,&quot;volume&quot;:&quot;13&quot;,&quot;container-title-short&quot;:&quot;RSC Adv.&quot;},&quot;uris&quot;:[&quot;http://www.mendeley.com/documents/?uuid=3ccc8675-41ac-43ef-b212-3d829b6d558e&quot;],&quot;isTemporary&quot;:false,&quot;legacyDesktopId&quot;:&quot;3ccc8675-41ac-43ef-b212-3d829b6d558e&quot;}]},{&quot;citationID&quot;:&quot;MENDELEY_CITATION_04a7a32a-de7e-495d-a158-071e42a22d8d&quot;,&quot;properties&quot;:{&quot;noteIndex&quot;:0},&quot;isEdited&quot;:false,&quot;manualOverride&quot;:{&quot;citeprocText&quot;:&quot;[77]&quot;,&quot;isManuallyOverridden&quot;:false,&quot;manualOverrideText&quot;:&quot;&quot;},&quot;citationTag&quot;:&quot;MENDELEY_CITATION_v3_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&quot;,&quot;citationItems&quot;:[{&quot;id&quot;:&quot;f1efa165-9fe0-52b7-86f4-e902a0804f3b&quot;,&quot;itemData&quot;:{&quot;DOI&quot;:&quot;10.1016/j.molliq.2014.12.021&quot;,&quot;ISSN&quot;:&quot;01677322&quot;,&quot;author&quot;:[{&quot;dropping-particle&quot;:&quot;&quot;,&quot;family&quot;:&quot;Khan&quot;,&quot;given&quot;:&quot;Tabrez A.&quot;,&quot;non-dropping-particle&quot;:&quot;&quot;,&quot;parse-names&quot;:false,&quot;suffix&quot;:&quot;&quot;},{&quot;dropping-particle&quot;:&quot;&quot;,&quot;family&quot;:&quot;Chaudhry&quot;,&quot;given&quot;:&quot;Saif A.&quot;,&quot;non-dropping-particle&quot;:&quot;&quot;,&quot;parse-names&quot;:false,&quot;suffix&quot;:&quot;&quot;},{&quot;dropping-particle&quot;:&quot;&quot;,&quot;family&quot;:&quot;Ali&quot;,&quot;given&quot;:&quot;Imran&quot;,&quot;non-dropping-particle&quot;:&quot;&quot;,&quot;parse-names&quot;:false,&quot;suffix&quot;:&quot;&quot;}],&quot;container-title&quot;:&quot;Journal of Molecular Liquids&quot;,&quot;id&quot;:&quot;f1efa165-9fe0-52b7-86f4-e902a0804f3b&quot;,&quot;issued&quot;:{&quot;date-parts&quot;:[[&quot;2015&quot;,&quot;2&quot;]]},&quot;page&quot;:&quot;165-175&quot;,&quot;title&quot;:&quot;Equilibrium uptake, isotherm and kinetic studies of Cd(II) adsorption onto iron oxide activated red mud from aqueous solution&quot;,&quot;type&quot;:&quot;article-journal&quot;,&quot;volume&quot;:&quot;202&quot;,&quot;container-title-short&quot;:&quot;J. Mol. Liq.&quot;},&quot;uris&quot;:[&quot;http://www.mendeley.com/documents/?uuid=279a18a1-3599-4dc9-b791-17d46246a1da&quot;],&quot;isTemporary&quot;:false,&quot;legacyDesktopId&quot;:&quot;279a18a1-3599-4dc9-b791-17d46246a1da&quot;}]},{&quot;citationID&quot;:&quot;MENDELEY_CITATION_3047703c-2200-47d0-a8fc-5e6ba3582e5d&quot;,&quot;properties&quot;:{&quot;noteIndex&quot;:0},&quot;isEdited&quot;:false,&quot;manualOverride&quot;:{&quot;citeprocText&quot;:&quot;[89,90]&quot;,&quot;isManuallyOverridden&quot;:false,&quot;manualOverrideText&quot;:&quot;&quot;},&quot;citationTag&quot;:&quot;MENDELEY_CITATION_v3_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&quot;,&quot;citationItems&quot;:[{&quot;id&quot;:&quot;42bd016b-8a9f-5cad-bee0-59bc2898d4db&quot;,&quot;itemData&quot;:{&quot;DOI&quot;:&quot;10.1021/acsami.3c02582&quot;,&quot;ISSN&quot;:&quot;1944-8244&quot;,&quot;author&quot;:[{&quot;dropping-particle&quot;:&quot;&quot;,&quot;family&quot;:&quot;Chen&quot;,&quot;given&quot;:&quot;Xingzheng&quot;,&quot;non-dropping-particle&quot;:&quot;&quot;,&quot;parse-names&quot;:false,&quot;suffix&quot;:&quot;&quot;},{&quot;dropping-particle&quot;:&quot;&quot;,&quot;family&quot;:&quot;Li&quot;,&quot;given&quot;:&quot;Gan&quot;,&quot;non-dropping-particle&quot;:&quot;&quot;,&quot;parse-names&quot;:false,&quot;suffix&quot;:&quot;&quot;},{&quot;dropping-particle&quot;:&quot;&quot;,&quot;family&quot;:&quot;Xiao&quot;,&quot;given&quot;:&quot;Songtao&quot;,&quot;non-dropping-particle&quot;:&quot;&quot;,&quot;parse-names&quot;:false,&quot;suffix&quot;:&quot;&quot;},{&quot;dropping-particle&quot;:&quot;&quot;,&quot;family&quot;:&quot;Xue&quot;,&quot;given&quot;:&quot;Wenjuan&quot;,&quot;non-dropping-particle&quot;:&quot;&quot;,&quot;parse-names&quot;:false,&quot;suffix&quot;:&quot;&quot;},{&quot;dropping-particle&quot;:&quot;&quot;,&quot;family&quot;:&quot;Zhao&quot;,&quot;given&quot;:&quot;Xudong&quot;,&quot;non-dropping-particle&quot;:&quot;&quot;,&quot;parse-names&quot;:false,&quot;suffix&quot;:&quot;&quot;},{&quot;dropping-particle&quot;:&quot;&quot;,&quot;family&quot;:&quot;Yang&quot;,&quot;given&quot;:&quot;Qingyuan&quot;,&quot;non-dropping-particle&quot;:&quot;&quot;,&quot;parse-names&quot;:false,&quot;suffix&quot;:&quot;&quot;}],&quot;container-title&quot;:&quot;ACS Applied Materials &amp; Interfaces&quot;,&quot;id&quot;:&quot;42bd016b-8a9f-5cad-bee0-59bc2898d4db&quot;,&quot;issue&quot;:&quot;20&quot;,&quot;issued&quot;:{&quot;date-parts&quot;:[[&quot;2023&quot;,&quot;5&quot;,&quot;24&quot;]]},&quot;page&quot;:&quot;25029-25040&quot;,&quot;title&quot;:&quot;Efficient Capture of Th(IV) and U(VI) by Radiation-Resistant Oxygen-Rich Ion Traps Based on a Metal–Organic Framework&quot;,&quot;type&quot;:&quot;article-journal&quot;,&quot;volume&quot;:&quot;15&quot;,&quot;container-title-short&quot;:&quot;ACS Appl. Mater. Interfaces&quot;},&quot;uris&quot;:[&quot;http://www.mendeley.com/documents/?uuid=fae78fa3-ba1a-4872-bfe1-5cca01e92b8e&quot;],&quot;isTemporary&quot;:false,&quot;legacyDesktopId&quot;:&quot;fae78fa3-ba1a-4872-bfe1-5cca01e92b8e&quot;},{&quot;id&quot;:&quot;c5b9d5b0-7483-5f24-b6ca-70f745d8e844&quot;,&quot;itemData&quot;:{&quot;DOI&quot;:&quot;10.3390/molecules29235614&quot;,&quot;ISSN&quot;:&quot;1420-3049&quot;,&quot;abstract&quot;:&quot;Which functional group shows a stronger affinity for U(VI) and can be introduced into material to enhance selective enrichment? This is crucial for U(VI) capture material design and evaluation. Following these questions, we herein compared and analyzed bare graphene, graphene oxide (GO), and carboxylated graphene oxide (GO-COOH) through experimental and theoretical calculations. Experiments show that U(VI) adsorption on GO-COOH (Qm = 344.1 mg/g) mainly occurs via inner-sphere complexation with the C=O group in -COOH. The -COOH group can significantly enhance the enrichment and selectivity of U(VI), and its affinity for U(VI) is greater than that of -OH. There is a strong interaction between [UO2(H2O)10]2+ and -COOH with an interaction energy of 1.13 eV. When U(VI) is adsorbed on GO, the original C-O(H) bond in GO breaks, leading to U(VI) seizing -OH and forming a more stable complex [UO2(H2O)10(OH)]1+. However, the desorption of U(VI) from GO is easier due to the weakened interaction between [UO2(H2O)10(OH)]1+ and GO after the C-O(H) bond breakage. Briefly, the combination of experimental observations and theoretical calculations provides a comprehensive understanding of the affinity and selectivity of -COOH and -OH for U(VI), and highlights the potential of using -COOH functionalization to enhance the U(VI) enrichment and separation performance of materials.&quot;,&quot;author&quot;:[{&quot;dropping-particle&quot;:&quot;&quot;,&quot;family&quot;:&quot;Cui&quot;,&quot;given&quot;:&quot;Xuemei&quot;,&quot;non-dropping-particle&quot;:&quot;&quot;,&quot;parse-names&quot;:false,&quot;suffix&quot;:&quot;&quot;},{&quot;dropping-particle&quot;:&quot;&quot;,&quot;family&quot;:&quot;Xie&quot;,&quot;given&quot;:&quot;Xiaoying&quot;,&quot;non-dropping-particle&quot;:&quot;&quot;,&quot;parse-names&quot;:false,&quot;suffix&quot;:&quot;&quot;},{&quot;dropping-particle&quot;:&quot;&quot;,&quot;family&quot;:&quot;Li&quot;,&quot;given&quot;:&quot;Yun&quot;,&quot;non-dropping-particle&quot;:&quot;&quot;,&quot;parse-names&quot;:false,&quot;suffix&quot;:&quot;&quot;},{&quot;dropping-particle&quot;:&quot;&quot;,&quot;family&quot;:&quot;Chen&quot;,&quot;given&quot;:&quot;Yue&quot;,&quot;non-dropping-particle&quot;:&quot;&quot;,&quot;parse-names&quot;:false,&quot;suffix&quot;:&quot;&quot;},{&quot;dropping-particle&quot;:&quot;&quot;,&quot;family&quot;:&quot;Ma&quot;,&quot;given&quot;:&quot;Yan&quot;,&quot;non-dropping-particle&quot;:&quot;&quot;,&quot;parse-names&quot;:false,&quot;suffix&quot;:&quot;&quot;},{&quot;dropping-particle&quot;:&quot;&quot;,&quot;family&quot;:&quot;Yang&quot;,&quot;given&quot;:&quot;Shubin&quot;,&quot;non-dropping-particle&quot;:&quot;&quot;,&quot;parse-names&quot;:false,&quot;suffix&quot;:&quot;&quot;}],&quot;container-title&quot;:&quot;Molecules&quot;,&quot;id&quot;:&quot;c5b9d5b0-7483-5f24-b6ca-70f745d8e844&quot;,&quot;issue&quot;:&quot;23&quot;,&quot;issued&quot;:{&quot;date-parts&quot;:[[&quot;2024&quot;,&quot;11&quot;,&quot;27&quot;]]},&quot;page&quot;:&quot;5614&quot;,&quot;title&quot;:&quot;How to Evaluate the Chemical Affinity of -OH and -COOH Functional Groups Toward U(VI)&quot;,&quot;type&quot;:&quot;article-journal&quot;,&quot;volume&quot;:&quot;29&quot;,&quot;container-title-short&quot;:&quot;&quot;},&quot;uris&quot;:[&quot;http://www.mendeley.com/documents/?uuid=a19083b8-18c8-4da4-aa9f-bd657a199153&quot;],&quot;isTemporary&quot;:false,&quot;legacyDesktopId&quot;:&quot;a19083b8-18c8-4da4-aa9f-bd657a199153&quot;}]},{&quot;citationID&quot;:&quot;MENDELEY_CITATION_fa71a974-699f-4703-9946-a15e033904f7&quot;,&quot;properties&quot;:{&quot;noteIndex&quot;:0},&quot;isEdited&quot;:false,&quot;manualOverride&quot;:{&quot;citeprocText&quot;:&quot;[91]&quot;,&quot;isManuallyOverridden&quot;:false,&quot;manualOverrideText&quot;:&quot;&quot;},&quot;citationTag&quot;:&quot;MENDELEY_CITATION_v3_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&quot;,&quot;citationItems&quot;:[{&quot;id&quot;:&quot;c18c3d37-b56a-5d2e-9980-15909c2a1393&quot;,&quot;itemData&quot;:{&quot;DOI&quot;:&quot;10.1039/C4RA11259H&quot;,&quot;ISSN&quot;:&quot;2046-2069&quot;,&quot;author&quot;:[{&quot;dropping-particle&quot;:&quot;&quot;,&quot;family&quot;:&quot;Bhattacharjee&quot;,&quot;given&quot;:&quot;Samiran&quot;,&quot;non-dropping-particle&quot;:&quot;&quot;,&quot;parse-names&quot;:false,&quot;suffix&quot;:&quot;&quot;},{&quot;dropping-particle&quot;:&quot;&quot;,&quot;family&quot;:&quot;Chen&quot;,&quot;given&quot;:&quot;Chao&quot;,&quot;non-dropping-particle&quot;:&quot;&quot;,&quot;parse-names&quot;:false,&quot;suffix&quot;:&quot;&quot;},{&quot;dropping-particle&quot;:&quot;&quot;,&quot;family&quot;:&quot;Ahn&quot;,&quot;given&quot;:&quot;Wha-Seung&quot;,&quot;non-dropping-particle&quot;:&quot;&quot;,&quot;parse-names&quot;:false,&quot;suffix&quot;:&quot;&quot;}],&quot;container-title&quot;:&quot;RSC Adv.&quot;,&quot;id&quot;:&quot;c18c3d37-b56a-5d2e-9980-15909c2a1393&quot;,&quot;issue&quot;:&quot;94&quot;,&quot;issued&quot;:{&quot;date-parts&quot;:[[&quot;2014&quot;,&quot;10&quot;,&quot;6&quot;]]},&quot;page&quot;:&quot;52500-52525&quot;,&quot;title&quot;:&quot;Chromium terephthalate metal–organic framework MIL-101: synthesis, functionalization, and applications for adsorption and catalysis&quot;,&quot;type&quot;:&quot;article-journal&quot;,&quot;volume&quot;:&quot;4&quot;,&quot;container-title-short&quot;:&quot;&quot;},&quot;uris&quot;:[&quot;http://www.mendeley.com/documents/?uuid=29c5b6af-5bb2-40ba-ab99-82a51290a18b&quot;],&quot;isTemporary&quot;:false,&quot;legacyDesktopId&quot;:&quot;29c5b6af-5bb2-40ba-ab99-82a51290a18b&quot;}]},{&quot;citationID&quot;:&quot;MENDELEY_CITATION_aea3451f-6c52-496f-b904-d07b8b890ef8&quot;,&quot;properties&quot;:{&quot;noteIndex&quot;:0},&quot;isEdited&quot;:false,&quot;manualOverride&quot;:{&quot;citeprocText&quot;:&quot;[92]&quot;,&quot;isManuallyOverridden&quot;:false,&quot;manualOverrideText&quot;:&quot;&quot;},&quot;citationTag&quot;:&quot;MENDELEY_CITATION_v3_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&quot;,&quot;citationItems&quot;:[{&quot;id&quot;:&quot;e0e9022f-2186-535d-8c06-d9bb579bbf19&quot;,&quot;itemData&quot;:{&quot;DOI&quot;:&quot;10.1002/adfm.200801130&quot;,&quot;ISSN&quot;:&quot;16163028&quot;,&quot;abstract&quot;:&quot;A metal-organic framework (MOF), chromium(III) terephthalate (MIL-101), possesses several unprecedented features such as a mesoporous zeotype architecture with mesoporous cages and microporous windows, a giant cell volume, huge surface area, and numerous unsaturated chromium sites. The presence of unsaturated Cr(III) sites in MIL-101 provides an intrinsic chelating property with electron-rich functional groups. This feature offers a powerful way to selectively functionalize the unsaturated sites in the MOFs, differing in many respects from the functionalization of mesoporous silica and other porous hybrids reported so far. This work demonstrates that the surface amine-grafting undoubtedly provides a general way of selective functionalization of porous MOFs besides that with unsaturated metal sites. The present approach indeed ensures the development of functionalized MOFs for the immobilization and encapsulation of organic molecules and metal components that are useful for catalysis, adsorption, molecular recognition, and so on. Here some of the recent ideas concerning site-selective functionalization of MIL-101 are examined and explained, focusing on the utilization of unsaturated Cr(III) sites. Recent advances in synthesis, selective surface functionalization, outstanding sorption properties, encapsulation of nano-objects, and catalytic applications in MIL-101 are also described.&quot;,&quot;author&quot;:[{&quot;dropping-particle&quot;:&quot;&quot;,&quot;family&quot;:&quot;Hong&quot;,&quot;given&quot;:&quot;Do Young&quot;,&quot;non-dropping-particle&quot;:&quot;&quot;,&quot;parse-names&quot;:false,&quot;suffix&quot;:&quot;&quot;},{&quot;dropping-particle&quot;:&quot;&quot;,&quot;family&quot;:&quot;Hwang&quot;,&quot;given&quot;:&quot;Young Kyu&quot;,&quot;non-dropping-particle&quot;:&quot;&quot;,&quot;parse-names&quot;:false,&quot;suffix&quot;:&quot;&quot;},{&quot;dropping-particle&quot;:&quot;&quot;,&quot;family&quot;:&quot;Serre&quot;,&quot;given&quot;:&quot;Christian&quot;,&quot;non-dropping-particle&quot;:&quot;&quot;,&quot;parse-names&quot;:false,&quot;suffix&quot;:&quot;&quot;},{&quot;dropping-particle&quot;:&quot;&quot;,&quot;family&quot;:&quot;Férey&quot;,&quot;given&quot;:&quot;Gérard&quot;,&quot;non-dropping-particle&quot;:&quot;&quot;,&quot;parse-names&quot;:false,&quot;suffix&quot;:&quot;&quot;},{&quot;dropping-particle&quot;:&quot;&quot;,&quot;family&quot;:&quot;Chang&quot;,&quot;given&quot;:&quot;Jong San&quot;,&quot;non-dropping-particle&quot;:&quot;&quot;,&quot;parse-names&quot;:false,&quot;suffix&quot;:&quot;&quot;}],&quot;container-title&quot;:&quot;Advanced Functional Materials&quot;,&quot;id&quot;:&quot;e0e9022f-2186-535d-8c06-d9bb579bbf19&quot;,&quot;issue&quot;:&quot;10&quot;,&quot;issued&quot;:{&quot;date-parts&quot;:[[&quot;2009&quot;]]},&quot;title&quot;:&quot;Porous chromium terephthalate MIL-101 with coordinatively unsaturated sites: Surface functionalization, encapsulation, sorption and catalysis&quot;,&quot;type&quot;:&quot;article-journal&quot;,&quot;volume&quot;:&quot;19&quot;,&quot;container-title-short&quot;:&quot;Adv. Funct. Mater.&quot;},&quot;uris&quot;:[&quot;http://www.mendeley.com/documents/?uuid=d39ee2db-05f1-441e-9d38-0f612e7a5085&quot;],&quot;isTemporary&quot;:false,&quot;legacyDesktopId&quot;:&quot;d39ee2db-05f1-441e-9d38-0f612e7a5085&quot;}]},{&quot;citationID&quot;:&quot;MENDELEY_CITATION_8ed10868-07cc-4668-81a3-c2faac0bc4c0&quot;,&quot;properties&quot;:{&quot;noteIndex&quot;:0},&quot;isEdited&quot;:false,&quot;manualOverride&quot;:{&quot;citeprocText&quot;:&quot;[92–96]&quot;,&quot;isManuallyOverridden&quot;:false,&quot;manualOverrideText&quot;:&quot;&quot;},&quot;citationTag&quot;:&quot;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&quot;,&quot;citationItems&quot;:[{&quot;id&quot;:&quot;e353f83b-733e-596c-9343-8b3e12b38977&quot;,&quot;itemData&quot;:{&quot;DOI&quot;:&quot;10.1038/srep13514&quot;,&quot;ISSN&quot;:&quot;2045-2322&quot;,&quot;author&quot;:[{&quot;dropping-particle&quot;:&quot;&quot;,&quot;family&quot;:&quot;Zhang&quot;,&quot;given&quot;:&quot;Jian-Yong&quot;,&quot;non-dropping-particle&quot;:&quot;&quot;,&quot;parse-names&quot;:false,&quot;suffix&quot;:&quot;&quot;},{&quot;dropping-particle&quot;:&quot;&quot;,&quot;family&quot;:&quot;Zhang&quot;,&quot;given&quot;:&quot;Na&quot;,&quot;non-dropping-particle&quot;:&quot;&quot;,&quot;parse-names&quot;:false,&quot;suffix&quot;:&quot;&quot;},{&quot;dropping-particle&quot;:&quot;&quot;,&quot;family&quot;:&quot;Zhang&quot;,&quot;given&quot;:&quot;Linjuan&quot;,&quot;non-dropping-particle&quot;:&quot;&quot;,&quot;parse-names&quot;:false,&quot;suffix&quot;:&quot;&quot;},{&quot;dropping-particle&quot;:&quot;&quot;,&quot;family&quot;:&quot;Fang&quot;,&quot;given&quot;:&quot;Yongzheng&quot;,&quot;non-dropping-particle&quot;:&quot;&quot;,&quot;parse-names&quot;:false,&quot;suffix&quot;:&quot;&quot;},{&quot;dropping-particle&quot;:&quot;&quot;,&quot;family&quot;:&quot;Deng&quot;,&quot;given&quot;:&quot;Wei&quot;,&quot;non-dropping-particle&quot;:&quot;&quot;,&quot;parse-names&quot;:false,&quot;suffix&quot;:&quot;&quot;},{&quot;dropping-particle&quot;:&quot;&quot;,&quot;family&quot;:&quot;Yu&quot;,&quot;given&quot;:&quot;Ming&quot;,&quot;non-dropping-particle&quot;:&quot;&quot;,&quot;parse-names&quot;:false,&quot;suffix&quot;:&quot;&quot;},{&quot;dropping-particle&quot;:&quot;&quot;,&quot;family&quot;:&quot;Wang&quot;,&quot;given&quot;:&quot;Ziqiang&quot;,&quot;non-dropping-particle&quot;:&quot;&quot;,&quot;parse-names&quot;:false,&quot;suffix&quot;:&quot;&quot;},{&quot;dropping-particle&quot;:&quot;&quot;,&quot;family&quot;:&quot;Li&quot;,&quot;given&quot;:&quot;Lina&quot;,&quot;non-dropping-particle&quot;:&quot;&quot;,&quot;parse-names&quot;:false,&quot;suffix&quot;:&quot;&quot;},{&quot;dropping-particle&quot;:&quot;&quot;,&quot;family&quot;:&quot;Liu&quot;,&quot;given&quot;:&quot;Xiyan&quot;,&quot;non-dropping-particle&quot;:&quot;&quot;,&quot;parse-names&quot;:false,&quot;suffix&quot;:&quot;&quot;},{&quot;dropping-particle&quot;:&quot;&quot;,&quot;family&quot;:&quot;Li&quot;,&quot;given&quot;:&quot;Jingye&quot;,&quot;non-dropping-particle&quot;:&quot;&quot;,&quot;parse-names&quot;:false,&quot;suffix&quot;:&quot;&quot;}],&quot;container-title&quot;:&quot;Scientific Reports&quot;,&quot;id&quot;:&quot;e353f83b-733e-596c-9343-8b3e12b38977&quot;,&quot;issue&quot;:&quot;1&quot;,&quot;issued&quot;:{&quot;date-parts&quot;:[[&quot;2015&quot;,&quot;10&quot;,&quot;10&quot;]]},&quot;page&quot;:&quot;13514&quot;,&quot;title&quot;:&quot;Adsorption of Uranyl ions on Amine-functionalization of MIL-101(Cr) Nanoparticles by a Facile Coordination-based Post-synthetic strategy and X-ray Absorption Spectroscopy Studies&quot;,&quot;type&quot;:&quot;article-journal&quot;,&quot;volume&quot;:&quot;5&quot;,&quot;container-title-short&quot;:&quot;Sci. Rep.&quot;},&quot;uris&quot;:[&quot;http://www.mendeley.com/documents/?uuid=b7f9b208-4ab3-43ce-9f82-801f27c02920&quot;],&quot;isTemporary&quot;:false,&quot;legacyDesktopId&quot;:&quot;b7f9b208-4ab3-43ce-9f82-801f27c02920&quot;},{&quot;id&quot;:&quot;ac029d95-c9f3-5b64-bc14-e69d3f782219&quot;,&quot;itemData&quot;:{&quot;DOI&quot;:&quot;10.1021/acs.inorgchem.4c04304&quot;,&quot;ISSN&quot;:&quot;0020-1669&quot;,&quot;author&quot;:[{&quot;dropping-particle&quot;:&quot;&quot;,&quot;family&quot;:&quot;Guo&quot;,&quot;given&quot;:&quot;Dingge&quot;,&quot;non-dropping-particle&quot;:&quot;&quot;,&quot;parse-names&quot;:false,&quot;suffix&quot;:&quot;&quot;},{&quot;dropping-particle&quot;:&quot;&quot;,&quot;family&quot;:&quot;Yan&quot;,&quot;given&quot;:&quot;Chunpei&quot;,&quot;non-dropping-particle&quot;:&quot;&quot;,&quot;parse-names&quot;:false,&quot;suffix&quot;:&quot;&quot;},{&quot;dropping-particle&quot;:&quot;&quot;,&quot;family&quot;:&quot;Huang&quot;,&quot;given&quot;:&quot;Bin&quot;,&quot;non-dropping-particle&quot;:&quot;&quot;,&quot;parse-names&quot;:false,&quot;suffix&quot;:&quot;&quot;},{&quot;dropping-particle&quot;:&quot;&quot;,&quot;family&quot;:&quot;Jin&quot;,&quot;given&quot;:&quot;Tianxiang&quot;,&quot;non-dropping-particle&quot;:&quot;&quot;,&quot;parse-names&quot;:false,&quot;suffix&quot;:&quot;&quot;},{&quot;dropping-particle&quot;:&quot;&quot;,&quot;family&quot;:&quot;Liu&quot;,&quot;given&quot;:&quot;Zhirong&quot;,&quot;non-dropping-particle&quot;:&quot;&quot;,&quot;parse-names&quot;:false,&quot;suffix&quot;:&quot;&quot;},{&quot;dropping-particle&quot;:&quot;&quot;,&quot;family&quot;:&quot;Qian&quot;,&quot;given&quot;:&quot;Yong&quot;,&quot;non-dropping-particle&quot;:&quot;&quot;,&quot;parse-names&quot;:false,&quot;suffix&quot;:&quot;&quot;}],&quot;container-title&quot;:&quot;Inorganic Chemistry&quot;,&quot;id&quot;:&quot;ac029d95-c9f3-5b64-bc14-e69d3f782219&quot;,&quot;issue&quot;:&quot;4&quot;,&quot;issued&quot;:{&quot;date-parts&quot;:[[&quot;2025&quot;,&quot;2&quot;,&quot;3&quot;]]},&quot;page&quot;:&quot;1777-1787&quot;,&quot;title&quot;:&quot;Combining Electrosorption and Electrochemical Reduction Mechanisms for Uranium Removal Using 1,2,3,4-Butane Tetracarboxylic Acid-Modified MIL-101: An In-Depth Exploration of Uranyl–Adsorbent Interactions&quot;,&quot;type&quot;:&quot;article-journal&quot;,&quot;volume&quot;:&quot;64&quot;,&quot;container-title-short&quot;:&quot;Inorg. Chem.&quot;},&quot;uris&quot;:[&quot;http://www.mendeley.com/documents/?uuid=666910cc-4c6e-4514-b612-8b4dd770dbad&quot;],&quot;isTemporary&quot;:false,&quot;legacyDesktopId&quot;:&quot;666910cc-4c6e-4514-b612-8b4dd770dbad&quot;},{&quot;id&quot;:&quot;2a30ae6e-8684-572e-9abb-f4bf710178ce&quot;,&quot;itemData&quot;:{&quot;DOI&quot;:&quot;10.1021/acscatal.2c04351&quot;,&quot;ISSN&quot;:&quot;2155-5435&quot;,&quot;author&quot;:[{&quot;dropping-particle&quot;:&quot;&quot;,&quot;family&quot;:&quot;Yang&quot;,&quot;given&quot;:&quot;Rachel A.&quot;,&quot;non-dropping-particle&quot;:&quot;&quot;,&quot;parse-names&quot;:false,&quot;suffix&quot;:&quot;&quot;},{&quot;dropping-particle&quot;:&quot;&quot;,&quot;family&quot;:&quot;Sarazen&quot;,&quot;given&quot;:&quot;Michele L.&quot;,&quot;non-dropping-particle&quot;:&quot;&quot;,&quot;parse-names&quot;:false,&quot;suffix&quot;:&quot;&quot;}],&quot;container-title&quot;:&quot;ACS Catalysis&quot;,&quot;id&quot;:&quot;2a30ae6e-8684-572e-9abb-f4bf710178ce&quot;,&quot;issue&quot;:&quot;23&quot;,&quot;issued&quot;:{&quot;date-parts&quot;:[[&quot;2022&quot;,&quot;12&quot;,&quot;2&quot;]]},&quot;page&quot;:&quot;14476-14491&quot;,&quot;title&quot;:&quot;Mechanistic Impacts of Metal Site and Solvent Identities for Alkene Oxidation over Carboxylate Fe and Cr Metal–Organic Frameworks&quot;,&quot;type&quot;:&quot;article-journal&quot;,&quot;volume&quot;:&quot;12&quot;,&quot;container-title-short&quot;:&quot;ACS Catal.&quot;},&quot;uris&quot;:[&quot;http://www.mendeley.com/documents/?uuid=dd109968-0389-432e-a5fe-704fe0bc059c&quot;],&quot;isTemporary&quot;:false,&quot;legacyDesktopId&quot;:&quot;dd109968-0389-432e-a5fe-704fe0bc059c&quot;},{&quot;id&quot;:&quot;8663823a-0379-56ab-a01f-90d2991dae69&quot;,&quot;itemData&quot;:{&quot;DOI&quot;:&quot;10.1016/j.gca.2006.02.013&quot;,&quot;ISSN&quot;:&quot;00167037&quot;,&quot;author&quot;:[{&quot;dropping-particle&quot;:&quot;&quot;,&quot;family&quot;:&quot;Arai&quot;,&quot;given&quot;:&quot;Yuji&quot;,&quot;non-dropping-particle&quot;:&quot;&quot;,&quot;parse-names&quot;:false,&quot;suffix&quot;:&quot;&quot;},{&quot;dropping-particle&quot;:&quot;&quot;,&quot;family&quot;:&quot;McBeath&quot;,&quot;given&quot;:&quot;M.&quot;,&quot;non-dropping-particle&quot;:&quot;&quot;,&quot;parse-names&quot;:false,&quot;suffix&quot;:&quot;&quot;},{&quot;dropping-particle&quot;:&quot;&quot;,&quot;family&quot;:&quot;Bargar&quot;,&quot;given&quot;:&quot;J.R.&quot;,&quot;non-dropping-particle&quot;:&quot;&quot;,&quot;parse-names&quot;:false,&quot;suffix&quot;:&quot;&quot;},{&quot;dropping-particle&quot;:&quot;&quot;,&quot;family&quot;:&quot;Joye&quot;,&quot;given&quot;:&quot;J.&quot;,&quot;non-dropping-particle&quot;:&quot;&quot;,&quot;parse-names&quot;:false,&quot;suffix&quot;:&quot;&quot;},{&quot;dropping-particle&quot;:&quot;&quot;,&quot;family&quot;:&quot;Davis&quot;,&quot;given&quot;:&quot;J.A.&quot;,&quot;non-dropping-particle&quot;:&quot;&quot;,&quot;parse-names&quot;:false,&quot;suffix&quot;:&quot;&quot;}],&quot;container-title&quot;:&quot;Geochimica et Cosmochimica Acta&quot;,&quot;id&quot;:&quot;8663823a-0379-56ab-a01f-90d2991dae69&quot;,&quot;issue&quot;:&quot;10&quot;,&quot;issued&quot;:{&quot;date-parts&quot;:[[&quot;2006&quot;,&quot;5&quot;]]},&quot;page&quot;:&quot;2492-2509&quot;,&quot;title&quot;:&quot;Uranyl adsorption and surface speciation at the imogolite–water interface: Self-consistent spectroscopic and surface complexation models&quot;,&quot;type&quot;:&quot;article-journal&quot;,&quot;volume&quot;:&quot;70&quot;,&quot;container-title-short&quot;:&quot;Geochim. Cosmochim. Acta&quot;},&quot;uris&quot;:[&quot;http://www.mendeley.com/documents/?uuid=13a3b4b8-109f-41c8-8cd6-ad7f753fc6be&quot;],&quot;isTemporary&quot;:false,&quot;legacyDesktopId&quot;:&quot;13a3b4b8-109f-41c8-8cd6-ad7f753fc6be&quot;},{&quot;id&quot;:&quot;e0e9022f-2186-535d-8c06-d9bb579bbf19&quot;,&quot;itemData&quot;:{&quot;DOI&quot;:&quot;10.1002/adfm.200801130&quot;,&quot;ISSN&quot;:&quot;16163028&quot;,&quot;abstract&quot;:&quot;A metal-organic framework (MOF), chromium(III) terephthalate (MIL-101), possesses several unprecedented features such as a mesoporous zeotype architecture with mesoporous cages and microporous windows, a giant cell volume, huge surface area, and numerous unsaturated chromium sites. The presence of unsaturated Cr(III) sites in MIL-101 provides an intrinsic chelating property with electron-rich functional groups. This feature offers a powerful way to selectively functionalize the unsaturated sites in the MOFs, differing in many respects from the functionalization of mesoporous silica and other porous hybrids reported so far. This work demonstrates that the surface amine-grafting undoubtedly provides a general way of selective functionalization of porous MOFs besides that with unsaturated metal sites. The present approach indeed ensures the development of functionalized MOFs for the immobilization and encapsulation of organic molecules and metal components that are useful for catalysis, adsorption, molecular recognition, and so on. Here some of the recent ideas concerning site-selective functionalization of MIL-101 are examined and explained, focusing on the utilization of unsaturated Cr(III) sites. Recent advances in synthesis, selective surface functionalization, outstanding sorption properties, encapsulation of nano-objects, and catalytic applications in MIL-101 are also described.&quot;,&quot;author&quot;:[{&quot;dropping-particle&quot;:&quot;&quot;,&quot;family&quot;:&quot;Hong&quot;,&quot;given&quot;:&quot;Do Young&quot;,&quot;non-dropping-particle&quot;:&quot;&quot;,&quot;parse-names&quot;:false,&quot;suffix&quot;:&quot;&quot;},{&quot;dropping-particle&quot;:&quot;&quot;,&quot;family&quot;:&quot;Hwang&quot;,&quot;given&quot;:&quot;Young Kyu&quot;,&quot;non-dropping-particle&quot;:&quot;&quot;,&quot;parse-names&quot;:false,&quot;suffix&quot;:&quot;&quot;},{&quot;dropping-particle&quot;:&quot;&quot;,&quot;family&quot;:&quot;Serre&quot;,&quot;given&quot;:&quot;Christian&quot;,&quot;non-dropping-particle&quot;:&quot;&quot;,&quot;parse-names&quot;:false,&quot;suffix&quot;:&quot;&quot;},{&quot;dropping-particle&quot;:&quot;&quot;,&quot;family&quot;:&quot;Férey&quot;,&quot;given&quot;:&quot;Gérard&quot;,&quot;non-dropping-particle&quot;:&quot;&quot;,&quot;parse-names&quot;:false,&quot;suffix&quot;:&quot;&quot;},{&quot;dropping-particle&quot;:&quot;&quot;,&quot;family&quot;:&quot;Chang&quot;,&quot;given&quot;:&quot;Jong San&quot;,&quot;non-dropping-particle&quot;:&quot;&quot;,&quot;parse-names&quot;:false,&quot;suffix&quot;:&quot;&quot;}],&quot;container-title&quot;:&quot;Advanced Functional Materials&quot;,&quot;id&quot;:&quot;e0e9022f-2186-535d-8c06-d9bb579bbf19&quot;,&quot;issue&quot;:&quot;10&quot;,&quot;issued&quot;:{&quot;date-parts&quot;:[[&quot;2009&quot;]]},&quot;title&quot;:&quot;Porous chromium terephthalate MIL-101 with coordinatively unsaturated sites: Surface functionalization, encapsulation, sorption and catalysis&quot;,&quot;type&quot;:&quot;article-journal&quot;,&quot;volume&quot;:&quot;19&quot;,&quot;container-title-short&quot;:&quot;Adv. Funct. Mater.&quot;},&quot;uris&quot;:[&quot;http://www.mendeley.com/documents/?uuid=d39ee2db-05f1-441e-9d38-0f612e7a5085&quot;],&quot;isTemporary&quot;:false,&quot;legacyDesktopId&quot;:&quot;d39ee2db-05f1-441e-9d38-0f612e7a5085&quot;}]},{&quot;citationID&quot;:&quot;MENDELEY_CITATION_ece6ce51-0502-4e3e-bbbe-248ae41e6e0b&quot;,&quot;properties&quot;:{&quot;noteIndex&quot;:0},&quot;isEdited&quot;:false,&quot;manualOverride&quot;:{&quot;citeprocText&quot;:&quot;[94,97–99]&quot;,&quot;isManuallyOverridden&quot;:false,&quot;manualOverrideText&quot;:&quot;&quot;},&quot;citationTag&quot;:&quot;MENDELEY_CITATION_v3_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&quot;,&quot;citationItems&quot;:[{&quot;id&quot;:&quot;b7082b14-45d9-5a52-9a87-a07c6654229d&quot;,&quot;itemData&quot;:{&quot;DOI&quot;:&quot;10.1039/c3sc50230a&quot;,&quot;ISSN&quot;:&quot;2041-6520&quot;,&quot;author&quot;:[{&quot;dropping-particle&quot;:&quot;&quot;,&quot;family&quot;:&quot;Carboni&quot;,&quot;given&quot;:&quot;Michaël&quot;,&quot;non-dropping-particle&quot;:&quot;&quot;,&quot;parse-names&quot;:false,&quot;suffix&quot;:&quot;&quot;},{&quot;dropping-particle&quot;:&quot;&quot;,&quot;family&quot;:&quot;Abney&quot;,&quot;given&quot;:&quot;Carter W.&quot;,&quot;non-dropping-particle&quot;:&quot;&quot;,&quot;parse-names&quot;:false,&quot;suffix&quot;:&quot;&quot;},{&quot;dropping-particle&quot;:&quot;&quot;,&quot;family&quot;:&quot;Liu&quot;,&quot;given&quot;:&quot;Shubin&quot;,&quot;non-dropping-particle&quot;:&quot;&quot;,&quot;parse-names&quot;:false,&quot;suffix&quot;:&quot;&quot;},{&quot;dropping-particle&quot;:&quot;&quot;,&quot;family&quot;:&quot;Lin&quot;,&quot;given&quot;:&quot;Wenbin&quot;,&quot;non-dropping-particle&quot;:&quot;&quot;,&quot;parse-names&quot;:false,&quot;suffix&quot;:&quot;&quot;}],&quot;container-title&quot;:&quot;Chemical Science&quot;,&quot;id&quot;:&quot;b7082b14-45d9-5a52-9a87-a07c6654229d&quot;,&quot;issue&quot;:&quot;6&quot;,&quot;issued&quot;:{&quot;date-parts&quot;:[[&quot;2013&quot;]]},&quot;page&quot;:&quot;2396&quot;,&quot;title&quot;:&quot;Highly porous and stable metal–organic frameworks for uranium extraction&quot;,&quot;type&quot;:&quot;article-journal&quot;,&quot;volume&quot;:&quot;4&quot;,&quot;container-title-short&quot;:&quot;Chem. Sci.&quot;},&quot;uris&quot;:[&quot;http://www.mendeley.com/documents/?uuid=27382e26-b6ac-43b7-b2bb-ca8a2977263b&quot;],&quot;isTemporary&quot;:false,&quot;legacyDesktopId&quot;:&quot;27382e26-b6ac-43b7-b2bb-ca8a2977263b&quot;},{&quot;id&quot;:&quot;ac029d95-c9f3-5b64-bc14-e69d3f782219&quot;,&quot;itemData&quot;:{&quot;DOI&quot;:&quot;10.1021/acs.inorgchem.4c04304&quot;,&quot;ISSN&quot;:&quot;0020-1669&quot;,&quot;author&quot;:[{&quot;dropping-particle&quot;:&quot;&quot;,&quot;family&quot;:&quot;Guo&quot;,&quot;given&quot;:&quot;Dingge&quot;,&quot;non-dropping-particle&quot;:&quot;&quot;,&quot;parse-names&quot;:false,&quot;suffix&quot;:&quot;&quot;},{&quot;dropping-particle&quot;:&quot;&quot;,&quot;family&quot;:&quot;Yan&quot;,&quot;given&quot;:&quot;Chunpei&quot;,&quot;non-dropping-particle&quot;:&quot;&quot;,&quot;parse-names&quot;:false,&quot;suffix&quot;:&quot;&quot;},{&quot;dropping-particle&quot;:&quot;&quot;,&quot;family&quot;:&quot;Huang&quot;,&quot;given&quot;:&quot;Bin&quot;,&quot;non-dropping-particle&quot;:&quot;&quot;,&quot;parse-names&quot;:false,&quot;suffix&quot;:&quot;&quot;},{&quot;dropping-particle&quot;:&quot;&quot;,&quot;family&quot;:&quot;Jin&quot;,&quot;given&quot;:&quot;Tianxiang&quot;,&quot;non-dropping-particle&quot;:&quot;&quot;,&quot;parse-names&quot;:false,&quot;suffix&quot;:&quot;&quot;},{&quot;dropping-particle&quot;:&quot;&quot;,&quot;family&quot;:&quot;Liu&quot;,&quot;given&quot;:&quot;Zhirong&quot;,&quot;non-dropping-particle&quot;:&quot;&quot;,&quot;parse-names&quot;:false,&quot;suffix&quot;:&quot;&quot;},{&quot;dropping-particle&quot;:&quot;&quot;,&quot;family&quot;:&quot;Qian&quot;,&quot;given&quot;:&quot;Yong&quot;,&quot;non-dropping-particle&quot;:&quot;&quot;,&quot;parse-names&quot;:false,&quot;suffix&quot;:&quot;&quot;}],&quot;container-title&quot;:&quot;Inorganic Chemistry&quot;,&quot;id&quot;:&quot;ac029d95-c9f3-5b64-bc14-e69d3f782219&quot;,&quot;issue&quot;:&quot;4&quot;,&quot;issued&quot;:{&quot;date-parts&quot;:[[&quot;2025&quot;,&quot;2&quot;,&quot;3&quot;]]},&quot;page&quot;:&quot;1777-1787&quot;,&quot;title&quot;:&quot;Combining Electrosorption and Electrochemical Reduction Mechanisms for Uranium Removal Using 1,2,3,4-Butane Tetracarboxylic Acid-Modified MIL-101: An In-Depth Exploration of Uranyl–Adsorbent Interactions&quot;,&quot;type&quot;:&quot;article-journal&quot;,&quot;volume&quot;:&quot;64&quot;,&quot;container-title-short&quot;:&quot;Inorg. Chem.&quot;},&quot;uris&quot;:[&quot;http://www.mendeley.com/documents/?uuid=666910cc-4c6e-4514-b612-8b4dd770dbad&quot;],&quot;isTemporary&quot;:false,&quot;legacyDesktopId&quot;:&quot;666910cc-4c6e-4514-b612-8b4dd770dbad&quot;},{&quot;id&quot;:&quot;7afd7e5c-4f31-50de-91a0-f4bc88a3f1a3&quot;,&quot;itemData&quot;:{&quot;DOI&quot;:&quot;10.1016/j.molliq.2021.118095&quot;,&quot;ISSN&quot;:&quot;01677322&quot;,&quot;author&quot;:[{&quot;dropping-particle&quot;:&quot;&quot;,&quot;family&quot;:&quot;Zhang&quot;,&quot;given&quot;:&quot;Gege&quot;,&quot;non-dropping-particle&quot;:&quot;&quot;,&quot;parse-names&quot;:false,&quot;suffix&quot;:&quot;&quot;},{&quot;dropping-particle&quot;:&quot;&quot;,&quot;family&quot;:&quot;Fang&quot;,&quot;given&quot;:&quot;Yueguang&quot;,&quot;non-dropping-particle&quot;:&quot;&quot;,&quot;parse-names&quot;:false,&quot;suffix&quot;:&quot;&quot;},{&quot;dropping-particle&quot;:&quot;&quot;,&quot;family&quot;:&quot;Wang&quot;,&quot;given&quot;:&quot;Yudan&quot;,&quot;non-dropping-particle&quot;:&quot;&quot;,&quot;parse-names&quot;:false,&quot;suffix&quot;:&quot;&quot;},{&quot;dropping-particle&quot;:&quot;&quot;,&quot;family&quot;:&quot;Liu&quot;,&quot;given&quot;:&quot;Lijia&quot;,&quot;non-dropping-particle&quot;:&quot;&quot;,&quot;parse-names&quot;:false,&quot;suffix&quot;:&quot;&quot;},{&quot;dropping-particle&quot;:&quot;&quot;,&quot;family&quot;:&quot;Mei&quot;,&quot;given&quot;:&quot;Douchao&quot;,&quot;non-dropping-particle&quot;:&quot;&quot;,&quot;parse-names&quot;:false,&quot;suffix&quot;:&quot;&quot;},{&quot;dropping-particle&quot;:&quot;&quot;,&quot;family&quot;:&quot;Ma&quot;,&quot;given&quot;:&quot;Fuqiu&quot;,&quot;non-dropping-particle&quot;:&quot;&quot;,&quot;parse-names&quot;:false,&quot;suffix&quot;:&quot;&quot;},{&quot;dropping-particle&quot;:&quot;&quot;,&quot;family&quot;:&quot;Meng&quot;,&quot;given&quot;:&quot;Yujiang&quot;,&quot;non-dropping-particle&quot;:&quot;&quot;,&quot;parse-names&quot;:false,&quot;suffix&quot;:&quot;&quot;},{&quot;dropping-particle&quot;:&quot;&quot;,&quot;family&quot;:&quot;Dong&quot;,&quot;given&quot;:&quot;Hongxing&quot;,&quot;non-dropping-particle&quot;:&quot;&quot;,&quot;parse-names&quot;:false,&quot;suffix&quot;:&quot;&quot;},{&quot;dropping-particle&quot;:&quot;&quot;,&quot;family&quot;:&quot;Zhang&quot;,&quot;given&quot;:&quot;Chunhong&quot;,&quot;non-dropping-particle&quot;:&quot;&quot;,&quot;parse-names&quot;:false,&quot;suffix&quot;:&quot;&quot;}],&quot;container-title&quot;:&quot;Journal of Molecular Liquids&quot;,&quot;id&quot;:&quot;7afd7e5c-4f31-50de-91a0-f4bc88a3f1a3&quot;,&quot;issued&quot;:{&quot;date-parts&quot;:[[&quot;2022&quot;,&quot;3&quot;]]},&quot;page&quot;:&quot;118095&quot;,&quot;title&quot;:&quot;Synthesis of amino acid modified MIL-101 and efficient uranium adsorption from water&quot;,&quot;type&quot;:&quot;article-journal&quot;,&quot;volume&quot;:&quot;349&quot;,&quot;container-title-short&quot;:&quot;J. Mol. Liq.&quot;},&quot;uris&quot;:[&quot;http://www.mendeley.com/documents/?uuid=bc6a882e-5afb-4550-a213-dfa08a647b95&quot;],&quot;isTemporary&quot;:false,&quot;legacyDesktopId&quot;:&quot;bc6a882e-5afb-4550-a213-dfa08a647b95&quot;},{&quot;id&quot;:&quot;7f26f793-ee2c-51ec-852b-2d994129c47e&quot;,&quot;itemData&quot;:{&quot;DOI&quot;:&quot;10.1016/j.molliq.2024.125299&quot;,&quot;ISSN&quot;:&quot;01677322&quot;,&quot;author&quot;:[{&quot;dropping-particle&quot;:&quot;&quot;,&quot;family&quot;:&quot;Das&quot;,&quot;given&quot;:&quot;Abhijit&quot;,&quot;non-dropping-particle&quot;:&quot;&quot;,&quot;parse-names&quot;:false,&quot;suffix&quot;:&quot;&quot;},{&quot;dropping-particle&quot;:&quot;&quot;,&quot;family&quot;:&quot;Roy&quot;,&quot;given&quot;:&quot;Debashis&quot;,&quot;non-dropping-particle&quot;:&quot;&quot;,&quot;parse-names&quot;:false,&quot;suffix&quot;:&quot;&quot;},{&quot;dropping-particle&quot;:&quot;&quot;,&quot;family&quot;:&quot;Erukula&quot;,&quot;given&quot;:&quot;Karthik&quot;,&quot;non-dropping-particle&quot;:&quot;&quot;,&quot;parse-names&quot;:false,&quot;suffix&quot;:&quot;&quot;},{&quot;dropping-particle&quot;:&quot;&quot;,&quot;family&quot;:&quot;De&quot;,&quot;given&quot;:&quot;Sirshendu&quot;,&quot;non-dropping-particle&quot;:&quot;&quot;,&quot;parse-names&quot;:false,&quot;suffix&quot;:&quot;&quot;}],&quot;container-title&quot;:&quot;Journal of Molecular Liquids&quot;,&quot;id&quot;:&quot;7f26f793-ee2c-51ec-852b-2d994129c47e&quot;,&quot;issued&quot;:{&quot;date-parts&quot;:[[&quot;2024&quot;,&quot;8&quot;]]},&quot;page&quot;:&quot;125299&quot;,&quot;title&quot;:&quot;Functionalized metal organic framework (MIL-101(Cr)) as selective adsorbent for the mitigation of uranium (VI) from contaminated lake water&quot;,&quot;type&quot;:&quot;article-journal&quot;,&quot;volume&quot;:&quot;408&quot;,&quot;container-title-short&quot;:&quot;J. Mol. Liq.&quot;},&quot;uris&quot;:[&quot;http://www.mendeley.com/documents/?uuid=9f673a18-a873-45da-9973-ade8da7f0029&quot;],&quot;isTemporary&quot;:false,&quot;legacyDesktopId&quot;:&quot;9f673a18-a873-45da-9973-ade8da7f0029&quot;}]},{&quot;citationID&quot;:&quot;MENDELEY_CITATION_842f2212-3c76-4e30-80f1-b79620feff7e&quot;,&quot;properties&quot;:{&quot;noteIndex&quot;:0},&quot;isEdited&quot;:false,&quot;manualOverride&quot;:{&quot;citeprocText&quot;:&quot;[94]&quot;,&quot;isManuallyOverridden&quot;:false,&quot;manualOverrideText&quot;:&quot;&quot;},&quot;citationTag&quot;:&quot;MENDELEY_CITATION_v3_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&quot;,&quot;citationItems&quot;:[{&quot;id&quot;:&quot;ac029d95-c9f3-5b64-bc14-e69d3f782219&quot;,&quot;itemData&quot;:{&quot;DOI&quot;:&quot;10.1021/acs.inorgchem.4c04304&quot;,&quot;ISSN&quot;:&quot;0020-1669&quot;,&quot;author&quot;:[{&quot;dropping-particle&quot;:&quot;&quot;,&quot;family&quot;:&quot;Guo&quot;,&quot;given&quot;:&quot;Dingge&quot;,&quot;non-dropping-particle&quot;:&quot;&quot;,&quot;parse-names&quot;:false,&quot;suffix&quot;:&quot;&quot;},{&quot;dropping-particle&quot;:&quot;&quot;,&quot;family&quot;:&quot;Yan&quot;,&quot;given&quot;:&quot;Chunpei&quot;,&quot;non-dropping-particle&quot;:&quot;&quot;,&quot;parse-names&quot;:false,&quot;suffix&quot;:&quot;&quot;},{&quot;dropping-particle&quot;:&quot;&quot;,&quot;family&quot;:&quot;Huang&quot;,&quot;given&quot;:&quot;Bin&quot;,&quot;non-dropping-particle&quot;:&quot;&quot;,&quot;parse-names&quot;:false,&quot;suffix&quot;:&quot;&quot;},{&quot;dropping-particle&quot;:&quot;&quot;,&quot;family&quot;:&quot;Jin&quot;,&quot;given&quot;:&quot;Tianxiang&quot;,&quot;non-dropping-particle&quot;:&quot;&quot;,&quot;parse-names&quot;:false,&quot;suffix&quot;:&quot;&quot;},{&quot;dropping-particle&quot;:&quot;&quot;,&quot;family&quot;:&quot;Liu&quot;,&quot;given&quot;:&quot;Zhirong&quot;,&quot;non-dropping-particle&quot;:&quot;&quot;,&quot;parse-names&quot;:false,&quot;suffix&quot;:&quot;&quot;},{&quot;dropping-particle&quot;:&quot;&quot;,&quot;family&quot;:&quot;Qian&quot;,&quot;given&quot;:&quot;Yong&quot;,&quot;non-dropping-particle&quot;:&quot;&quot;,&quot;parse-names&quot;:false,&quot;suffix&quot;:&quot;&quot;}],&quot;container-title&quot;:&quot;Inorganic Chemistry&quot;,&quot;id&quot;:&quot;ac029d95-c9f3-5b64-bc14-e69d3f782219&quot;,&quot;issue&quot;:&quot;4&quot;,&quot;issued&quot;:{&quot;date-parts&quot;:[[&quot;2025&quot;,&quot;2&quot;,&quot;3&quot;]]},&quot;page&quot;:&quot;1777-1787&quot;,&quot;title&quot;:&quot;Combining Electrosorption and Electrochemical Reduction Mechanisms for Uranium Removal Using 1,2,3,4-Butane Tetracarboxylic Acid-Modified MIL-101: An In-Depth Exploration of Uranyl–Adsorbent Interactions&quot;,&quot;type&quot;:&quot;article-journal&quot;,&quot;volume&quot;:&quot;64&quot;,&quot;container-title-short&quot;:&quot;Inorg. Chem.&quot;},&quot;uris&quot;:[&quot;http://www.mendeley.com/documents/?uuid=666910cc-4c6e-4514-b612-8b4dd770dbad&quot;],&quot;isTemporary&quot;:false,&quot;legacyDesktopId&quot;:&quot;666910cc-4c6e-4514-b612-8b4dd770dbad&quot;}]},{&quot;citationID&quot;:&quot;MENDELEY_CITATION_065478f7-ff95-4812-b600-19ceace51daa&quot;,&quot;properties&quot;:{&quot;noteIndex&quot;:0},&quot;isEdited&quot;:false,&quot;manualOverride&quot;:{&quot;isManuallyOverridden&quot;:false,&quot;citeprocText&quot;:&quot;[100,101]&quot;,&quot;manualOverrideText&quot;:&quot;&quot;},&quot;citationTag&quot;:&quot;MENDELEY_CITATION_v3_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&quot;,&quot;citationItems&quot;:[{&quot;id&quot;:&quot;8dc137a8-4052-38cb-9402-9fb90785d337&quot;,&quot;itemData&quot;:{&quot;type&quot;:&quot;article-journal&quot;,&quot;id&quot;:&quot;8dc137a8-4052-38cb-9402-9fb90785d337&quot;,&quot;title&quot;:&quot;Bare and polymer coated iron oxide superparamagnetic nanoparticles for effective removal of U (VI) from acidic and neutral aqueous medium&quot;,&quot;author&quot;:[{&quot;family&quot;:&quot;Zhu&quot;,&quot;given&quot;:&quot;Shan&quot;,&quot;parse-names&quot;:false,&quot;dropping-particle&quot;:&quot;&quot;,&quot;non-dropping-particle&quot;:&quot;&quot;},{&quot;family&quot;:&quot;Leng&quot;,&quot;given&quot;:&quot;Yangchun&quot;,&quot;parse-names&quot;:false,&quot;dropping-particle&quot;:&quot;&quot;,&quot;non-dropping-particle&quot;:&quot;&quot;},{&quot;family&quot;:&quot;Yan&quot;,&quot;given&quot;:&quot;Minhao&quot;,&quot;parse-names&quot;:false,&quot;dropping-particle&quot;:&quot;&quot;,&quot;non-dropping-particle&quot;:&quot;&quot;},{&quot;family&quot;:&quot;Tuo&quot;,&quot;given&quot;:&quot;Xianguo&quot;,&quot;parse-names&quot;:false,&quot;dropping-particle&quot;:&quot;&quot;,&quot;non-dropping-particle&quot;:&quot;&quot;},{&quot;family&quot;:&quot;Yang&quot;,&quot;given&quot;:&quot;Jianbo&quot;,&quot;parse-names&quot;:false,&quot;dropping-particle&quot;:&quot;&quot;,&quot;non-dropping-particle&quot;:&quot;&quot;},{&quot;family&quot;:&quot;Almásy&quot;,&quot;given&quot;:&quot;László&quot;,&quot;parse-names&quot;:false,&quot;dropping-particle&quot;:&quot;&quot;,&quot;non-dropping-particle&quot;:&quot;&quot;},{&quot;family&quot;:&quot;Tian&quot;,&quot;given&quot;:&quot;Qiang&quot;,&quot;parse-names&quot;:false,&quot;dropping-particle&quot;:&quot;&quot;,&quot;non-dropping-particle&quot;:&quot;&quot;},{&quot;family&quot;:&quot;Sun&quot;,&quot;given&quot;:&quot;Guangai&quot;,&quot;parse-names&quot;:false,&quot;dropping-particle&quot;:&quot;&quot;,&quot;non-dropping-particle&quot;:&quot;&quot;},{&quot;family&quot;:&quot;Zou&quot;,&quot;given&quot;:&quot;Lin&quot;,&quot;parse-names&quot;:false,&quot;dropping-particle&quot;:&quot;&quot;,&quot;non-dropping-particle&quot;:&quot;&quot;},{&quot;family&quot;:&quot;Li&quot;,&quot;given&quot;:&quot;Qintang&quot;,&quot;parse-names&quot;:false,&quot;dropping-particle&quot;:&quot;&quot;,&quot;non-dropping-particle&quot;:&quot;&quot;},{&quot;family&quot;:&quot;Courtois&quot;,&quot;given&quot;:&quot;Jérémie&quot;,&quot;parse-names&quot;:false,&quot;dropping-particle&quot;:&quot;&quot;,&quot;non-dropping-particle&quot;:&quot;&quot;},{&quot;family&quot;:&quot;Zhang&quot;,&quot;given&quot;:&quot;Hong&quot;,&quot;parse-names&quot;:false,&quot;dropping-particle&quot;:&quot;&quot;,&quot;non-dropping-particle&quot;:&quot;&quot;}],&quot;container-title&quot;:&quot;Applied Surface Science&quot;,&quot;container-title-short&quot;:&quot;Appl. Surf. Sci.&quot;,&quot;DOI&quot;:&quot;10.1016/j.apsusc.2018.04.016&quot;,&quot;ISSN&quot;:&quot;01694332&quot;,&quot;issued&quot;:{&quot;date-parts&quot;:[[2018,7]]},&quot;page&quot;:&quot;381-387&quot;,&quot;volume&quot;:&quot;447&quot;},&quot;isTemporary&quot;:false},{&quot;id&quot;:&quot;0121b321-f206-344c-8da4-4357ed562d09&quot;,&quot;itemData&quot;:{&quot;type&quot;:&quot;article-journal&quot;,&quot;id&quot;:&quot;0121b321-f206-344c-8da4-4357ed562d09&quot;,&quot;title&quot;:&quot;Selective adsorption of uranium(VI) onto prismatic sulfides from aqueous solution&quot;,&quot;author&quot;:[{&quot;family&quot;:&quot;Wang&quot;,&quot;given&quot;:&quot;Feihong&quot;,&quot;parse-names&quot;:false,&quot;dropping-particle&quot;:&quot;&quot;,&quot;non-dropping-particle&quot;:&quot;&quot;},{&quot;family&quot;:&quot;Liu&quot;,&quot;given&quot;:&quot;Qi&quot;,&quot;parse-names&quot;:false,&quot;dropping-particle&quot;:&quot;&quot;,&quot;non-dropping-particle&quot;:&quot;&quot;},{&quot;family&quot;:&quot;Li&quot;,&quot;given&quot;:&quot;Rumin&quot;,&quot;parse-names&quot;:false,&quot;dropping-particle&quot;:&quot;&quot;,&quot;non-dropping-particle&quot;:&quot;&quot;},{&quot;family&quot;:&quot;Li&quot;,&quot;given&quot;:&quot;Zhanshuang&quot;,&quot;parse-names&quot;:false,&quot;dropping-particle&quot;:&quot;&quot;,&quot;non-dropping-particle&quot;:&quot;&quot;},{&quot;family&quot;:&quot;Zhang&quot;,&quot;given&quot;:&quot;Hongsen&quot;,&quot;parse-names&quot;:false,&quot;dropping-particle&quot;:&quot;&quot;,&quot;non-dropping-particle&quot;:&quot;&quot;},{&quot;family&quot;:&quot;Liu&quot;,&quot;given&quot;:&quot;Lianhe&quot;,&quot;parse-names&quot;:false,&quot;dropping-particle&quot;:&quot;&quot;,&quot;non-dropping-particle&quot;:&quot;&quot;},{&quot;family&quot;:&quot;Wang&quot;,&quot;given&quot;:&quot;Jun&quot;,&quot;parse-names&quot;:false,&quot;dropping-particle&quot;:&quot;&quot;,&quot;non-dropping-particle&quot;:&quot;&quot;}],&quot;container-title&quot;:&quot;Colloids and Surfaces A: Physicochemical and Engineering Aspects&quot;,&quot;container-title-short&quot;:&quot;Colloids Surf. A Physicochem. Eng. Asp.&quot;,&quot;DOI&quot;:&quot;10.1016/j.colsurfa.2015.11.045&quot;,&quot;ISSN&quot;:&quot;09277757&quot;,&quot;issued&quot;:{&quot;date-parts&quot;:[[2016,2]]},&quot;page&quot;:&quot;215-221&quot;,&quot;volume&quot;:&quot;490&quot;},&quot;isTemporary&quot;:false}]},{&quot;citationID&quot;:&quot;MENDELEY_CITATION_4d136029-49bd-4966-a0ac-8e388c0cf6d2&quot;,&quot;properties&quot;:{&quot;noteIndex&quot;:0},&quot;isEdited&quot;:false,&quot;manualOverride&quot;:{&quot;isManuallyOverridden&quot;:false,&quot;citeprocText&quot;:&quot;[26]&quot;,&quot;manualOverrideText&quot;:&quot;&quot;},&quot;citationTag&quot;:&quot;MENDELEY_CITATION_v3_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&quot;,&quot;citationItems&quot;:[{&quot;id&quot;:&quot;fb55b3f6-85fc-3fae-aa58-b687cf39b401&quot;,&quot;itemData&quot;:{&quot;type&quot;:&quot;article-journal&quot;,&quot;id&quot;:&quot;fb55b3f6-85fc-3fae-aa58-b687cf39b401&quot;,&quot;title&quot;:&quot;A Novel Cu2O/ZnO@PET Composite Membrane for the Photocatalytic Degradation of Carbendazim&quot;,&quot;author&quot;:[{&quot;family&quot;:&quot;Altynbaeva&quot;,&quot;given&quot;:&quot;Liliya&quot;,&quot;parse-names&quot;:false,&quot;dropping-particle&quot;:&quot;&quot;,&quot;non-dropping-particle&quot;:&quot;&quot;},{&quot;family&quot;:&quot;Barsbay&quot;,&quot;given&quot;:&quot;Murat&quot;,&quot;parse-names&quot;:false,&quot;dropping-particle&quot;:&quot;&quot;,&quot;non-dropping-particle&quot;:&quot;&quot;},{&quot;family&quot;:&quot;Aimanova&quot;,&quot;given&quot;:&quot;Nurgulim&quot;,&quot;parse-names&quot;:false,&quot;dropping-particle&quot;:&quot;&quot;,&quot;non-dropping-particle&quot;:&quot;&quot;},{&quot;family&quot;:&quot;Jakupova&quot;,&quot;given&quot;:&quot;Zhanar&quot;,&quot;parse-names&quot;:false,&quot;dropping-particle&quot;:&quot;&quot;,&quot;non-dropping-particle&quot;:&quot;&quot;},{&quot;family&quot;:&quot;Nurpeisova&quot;,&quot;given&quot;:&quot;Dinara&quot;,&quot;parse-names&quot;:false,&quot;dropping-particle&quot;:&quot;&quot;,&quot;non-dropping-particle&quot;:&quot;&quot;},{&quot;family&quot;:&quot;Zdorovets&quot;,&quot;given&quot;:&quot;Maxim&quot;,&quot;parse-names&quot;:false,&quot;dropping-particle&quot;:&quot;&quot;,&quot;non-dropping-particle&quot;:&quot;&quot;},{&quot;family&quot;:&quot;Mashentseva&quot;,&quot;given&quot;:&quot;Anastassiya&quot;,&quot;parse-names&quot;:false,&quot;dropping-particle&quot;:&quot;&quot;,&quot;non-dropping-particle&quot;:&quot;&quot;}],&quot;container-title&quot;:&quot;Nanomaterials&quot;,&quot;DOI&quot;:&quot;10.3390/nano12101724&quot;,&quot;ISSN&quot;:&quot;2079-4991&quot;,&quot;issued&quot;:{&quot;date-parts&quot;:[[2022,5,18]]},&quot;page&quot;:&quot;1724&quot;,&quot;abstract&quot;:&quot;&lt;p&gt;The extremely high levels of water pollution caused by various industrial activities represent one of the most important environmental problems. Efficient techniques and advanced materials have been extensively developed for the removal of highly toxic organic pollutants, including pesticides. This study investigated the photocatalytic degradation of the fungicide carbendazim (Czm) using composite track-etched membranes (TeMs) in an aqueous solution. Copper(I) oxide (Cu2O) and zinc oxide (ZnO) microtubes (MTs) were prepared using an electroless template deposition technique in porous poly(ethylene terephthalate) (PET) TeMs with nanochannels with a density of 4 × 107 pores/cm−2 and diameter of 385 ± 9 nm to yield Cu2O@PET and ZnO@PET composite membranes, respectively. A mixed Cu2O/ZnO@PET composite was prepared via a two-step deposition process, containing ZnO (87%) and CuZ (13%) as crystalline phases. The structure and composition of all composite membranes were elucidated using scanning electron microscopy (SEM), atomic force microscopy (AFM), energy-dispersive X-ray spectroscopy (EDS), X-ray photoelectron spectroscopy (XPS) and X-ray diffraction (XRD) techniques. Under UV–visible light irradiation, the Cu2O/ZnO@PET composite displayed enhanced photocatalytic activity, reaching 98% Czm degradation, higher than Cu2O@PET and ZnO@PET composites. The maximum Czm degradation efficiency from aqueous solution was obtained at an optimal pH of 6 and contact time of 140 min. The effects of various parameters such as temperature, catalyst dosage and sample exposure time on the photocatalytic degradation process were studied. The degradation reaction of Czm was found to follow the Langmuir–Hinshelwood mechanism and a pseudo-first order kinetic model. The degradation kinetics of Czm accelerated with increasing temperature, and the activation energy (Ea) levels were calculated as 11.9 kJ/mol, 14.22 kJ/mol and 15.82 kJ/mol for Cu2O/ZnO@PET, ZnO@PET and Cu2O@PET composite membranes, respectively. The reusability of the Cu2O/ZnO@PET catalyst was also investigated at different temperatures for 10 consecutive runs, without any activation or regeneration processes. The Cu2O/ZnO@PET composite exhibited degradation efficiency levels of over 50% at 14 °C and over 30% at 52 °C after 5 consecutive uses.&lt;/p&gt;&quot;,&quot;issue&quot;:&quot;10&quot;,&quot;volume&quot;:&quot;12&quot;,&quot;container-title-short&quot;:&quot;&quot;},&quot;isTemporary&quot;:false}]},{&quot;citationID&quot;:&quot;MENDELEY_CITATION_d9c0fb78-2e97-4a3d-aa19-9aa3c54995f5&quot;,&quot;properties&quot;:{&quot;noteIndex&quot;:0},&quot;isEdited&quot;:false,&quot;manualOverride&quot;:{&quot;isManuallyOverridden&quot;:false,&quot;citeprocText&quot;:&quot;[102]&quot;,&quot;manualOverrideText&quot;:&quot;&quot;},&quot;citationTag&quot;:&quot;MENDELEY_CITATION_v3_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&quot;,&quot;citationItems&quot;:[{&quot;id&quot;:&quot;f317dc48-0203-33c4-a384-58beee4cdc6e&quot;,&quot;itemData&quot;:{&quot;type&quot;:&quot;article-journal&quot;,&quot;id&quot;:&quot;f317dc48-0203-33c4-a384-58beee4cdc6e&quot;,&quot;title&quot;:&quot;Hybrid PET Track-Etched Membranes Grafted by Well-Defined Poly(2-(dimethylamino)ethyl methacrylate) Brushes and Loaded with Silver Nanoparticles for the Removal of As(III)&quot;,&quot;author&quot;:[{&quot;family&quot;:&quot;Parmanbek&quot;,&quot;given&quot;:&quot;Nursanat&quot;,&quot;parse-names&quot;:false,&quot;dropping-particle&quot;:&quot;&quot;,&quot;non-dropping-particle&quot;:&quot;&quot;},{&quot;family&quot;:&quot;Sütekin&quot;,&quot;given&quot;:&quot;Duygu S.&quot;,&quot;parse-names&quot;:false,&quot;dropping-particle&quot;:&quot;&quot;,&quot;non-dropping-particle&quot;:&quot;&quot;},{&quot;family&quot;:&quot;Barsbay&quot;,&quot;given&quot;:&quot;Murat&quot;,&quot;parse-names&quot;:false,&quot;dropping-particle&quot;:&quot;&quot;,&quot;non-dropping-particle&quot;:&quot;&quot;},{&quot;family&quot;:&quot;Mashentseva&quot;,&quot;given&quot;:&quot;Anastassiya A.&quot;,&quot;parse-names&quot;:false,&quot;dropping-particle&quot;:&quot;&quot;,&quot;non-dropping-particle&quot;:&quot;&quot;},{&quot;family&quot;:&quot;Zheltov&quot;,&quot;given&quot;:&quot;Dmitriy A.&quot;,&quot;parse-names&quot;:false,&quot;dropping-particle&quot;:&quot;&quot;,&quot;non-dropping-particle&quot;:&quot;&quot;},{&quot;family&quot;:&quot;Aimanova&quot;,&quot;given&quot;:&quot;Nurgulim A.&quot;,&quot;parse-names&quot;:false,&quot;dropping-particle&quot;:&quot;&quot;,&quot;non-dropping-particle&quot;:&quot;&quot;},{&quot;family&quot;:&quot;Jakupova&quot;,&quot;given&quot;:&quot;Zhanar Ye.&quot;,&quot;parse-names&quot;:false,&quot;dropping-particle&quot;:&quot;&quot;,&quot;non-dropping-particle&quot;:&quot;&quot;},{&quot;family&quot;:&quot;Zdorovets&quot;,&quot;given&quot;:&quot;Maxim&quot;,&quot;parse-names&quot;:false,&quot;dropping-particle&quot;:&quot;V.&quot;,&quot;non-dropping-particle&quot;:&quot;&quot;}],&quot;container-title&quot;:&quot;Polymers&quot;,&quot;container-title-short&quot;:&quot;Polymers (Basel).&quot;,&quot;DOI&quot;:&quot;10.3390/polym14194026&quot;,&quot;ISSN&quot;:&quot;2073-4360&quot;,&quot;issued&quot;:{&quot;date-parts&quot;:[[2022,9,26]]},&quot;page&quot;:&quot;4026&quot;,&quot;abstract&quot;:&quot;&lt;p&gt;Nanoporous track-etched membranes (TeM) are promising materials as adsorbents to remove toxic pollutants, but control over the pore diameter and density in addition to precise functionalization of nanochannels is crucial for controlling the surface area and efficiency of TeMs. This study reported the synthesis of functionalized PET TeMs as high-capacity sorbents for the removal of trivalent arsenic, As(III), which is more mobile and about 60 times more toxic than As(V). Nanochannels of PET-TeMs were functionalized by UV-initiated reversible addition fragmentation chain transfer (RAFT)-mediated grafting of 2-(dimethyamino)ethyl methacrylate (DMAEMA), allowing precise control of the degree of grafting and graft lengths within the nanochannels. Ag NPs were then loaded onto PDMAEMA-g-PET to provide a hybrid sorbent for As(III) removal. The As(III) removal efficiency of Ag@PDMAEMA-g-PET, PDMAEMA-g-PET, and pristine PET TeM was compared by adsorption kinetics studies at various pH and sorption times. The adsorption of As(III) by Ag@DMAEMA-g-PET and DMAEMA-g-PET TeMs was found to follow the Freundlich mechanism and a pseudo-second-order kinetic model. After 10 h, As(III) removal efficiencies were 85.6% and 56% for Ag@PDMAEMA-g-PET and PDMAEMA-g-PET, respectively, while PET template had a very low arsenic sorption capacity of 17.5% at optimal pH of 4.0, indicating that both PDMAEMA grafting and Ag-NPs loading significantly increased the As(III) removal capacity of PET-TeMs.&lt;/p&gt;&quot;,&quot;issue&quot;:&quot;19&quot;,&quot;volume&quot;:&quot;14&quot;},&quot;isTemporary&quot;:false}]},{&quot;citationID&quot;:&quot;MENDELEY_CITATION_429823e3-6e59-4a4b-8c80-348cac2b90a8&quot;,&quot;properties&quot;:{&quot;noteIndex&quot;:0},&quot;isEdited&quot;:false,&quot;manualOverride&quot;:{&quot;isManuallyOverridden&quot;:false,&quot;citeprocText&quot;:&quot;[51]&quot;,&quot;manualOverrideText&quot;:&quot;&quot;},&quot;citationTag&quot;:&quot;MENDELEY_CITATION_v3_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&quot;,&quot;citationItems&quot;:[{&quot;id&quot;:&quot;26690efe-aa91-33f4-af21-38a462314038&quot;,&quot;itemData&quot;:{&quot;type&quot;:&quot;article-journal&quot;,&quot;id&quot;:&quot;26690efe-aa91-33f4-af21-38a462314038&quot;,&quot;title&quot;:&quot;Eco-Friendly Electroless Template Synthesis of Cu-Based Composite Track-Etched Membranes for Sorption Removal of Lead(II) Ions&quot;,&quot;author&quot;:[{&quot;family&quot;:&quot;Altynbaeva&quot;,&quot;given&quot;:&quot;Liliya Sh.&quot;,&quot;parse-names&quot;:false,&quot;dropping-particle&quot;:&quot;&quot;,&quot;non-dropping-particle&quot;:&quot;&quot;},{&quot;family&quot;:&quot;Mashentseva&quot;,&quot;given&quot;:&quot;Anastassiya A.&quot;,&quot;parse-names&quot;:false,&quot;dropping-particle&quot;:&quot;&quot;,&quot;non-dropping-particle&quot;:&quot;&quot;},{&quot;family&quot;:&quot;Aimanova&quot;,&quot;given&quot;:&quot;Nurgulim A.&quot;,&quot;parse-names&quot;:false,&quot;dropping-particle&quot;:&quot;&quot;,&quot;non-dropping-particle&quot;:&quot;&quot;},{&quot;family&quot;:&quot;Zheltov&quot;,&quot;given&quot;:&quot;Dmitriy A.&quot;,&quot;parse-names&quot;:false,&quot;dropping-particle&quot;:&quot;&quot;,&quot;non-dropping-particle&quot;:&quot;&quot;},{&quot;family&quot;:&quot;Shlimas&quot;,&quot;given&quot;:&quot;Dmitriy I.&quot;,&quot;parse-names&quot;:false,&quot;dropping-particle&quot;:&quot;&quot;,&quot;non-dropping-particle&quot;:&quot;&quot;},{&quot;family&quot;:&quot;Nurpeisova&quot;,&quot;given&quot;:&quot;Dinara T.&quot;,&quot;parse-names&quot;:false,&quot;dropping-particle&quot;:&quot;&quot;,&quot;non-dropping-particle&quot;:&quot;&quot;},{&quot;family&quot;:&quot;Barsbay&quot;,&quot;given&quot;:&quot;Murat&quot;,&quot;parse-names&quot;:false,&quot;dropping-particle&quot;:&quot;&quot;,&quot;non-dropping-particle&quot;:&quot;&quot;},{&quot;family&quot;:&quot;Abuova&quot;,&quot;given&quot;:&quot;Fatima U.&quot;,&quot;parse-names&quot;:false,&quot;dropping-particle&quot;:&quot;&quot;,&quot;non-dropping-particle&quot;:&quot;&quot;},{&quot;family&quot;:&quot;Zdorovets&quot;,&quot;given&quot;:&quot;Maxim&quot;,&quot;parse-names&quot;:false,&quot;dropping-particle&quot;:&quot;V.&quot;,&quot;non-dropping-particle&quot;:&quot;&quot;}],&quot;container-title&quot;:&quot;Membranes&quot;,&quot;container-title-short&quot;:&quot;Membranes (Basel).&quot;,&quot;DOI&quot;:&quot;10.3390/membranes13050495&quot;,&quot;ISSN&quot;:&quot;2077-0375&quot;,&quot;issued&quot;:{&quot;date-parts&quot;:[[2023,5,7]]},&quot;page&quot;:&quot;495&quot;,&quot;abstract&quot;:&quot;&lt;p&gt;This paper reports the synthesis of composite track-etched membranes (TeMs) modified with electrolessly deposited copper microtubules using copper deposition baths based on environmentally friendly and non-toxic reducing agents (ascorbic acid (Asc), glyoxylic acid (Gly), and dimethylamine borane (DMAB)), and comparative testing of their lead(II) ion removal capacity via batch adsorption experiments. The structure and composition of the composites were investigated by X-ray diffraction technique and scanning electron and atomic force microscopies. The optimal conditions for copper electroless plating were determined. The adsorption kinetics followed a pseudo-second-order kinetic model, which indicates that adsorption is controlled by the chemisorption process. A comparative study was conducted on the applicability of the Langmuir, Freundlich, and Dubinin–Radushkevich adsorption models to define the equilibrium isotherms and the isotherm constants for the prepared composite TeMs. Based on the regression coefficients R2, it has been shown that the Freundlich model better describes the experimental data of the composite TeMs on the adsorption of lead(II) ions.&lt;/p&gt;&quot;,&quot;issue&quot;:&quot;5&quot;,&quot;volume&quot;:&quot;13&quot;},&quot;isTemporary&quot;:false}]},{&quot;citationID&quot;:&quot;MENDELEY_CITATION_b7c9f1a4-9491-4282-8875-4b6f8196a490&quot;,&quot;properties&quot;:{&quot;noteIndex&quot;:0},&quot;isEdited&quot;:false,&quot;manualOverride&quot;:{&quot;isManuallyOverridden&quot;:false,&quot;citeprocText&quot;:&quot;[103]&quot;,&quot;manualOverrideText&quot;:&quot;&quot;},&quot;citationTag&quot;:&quot;MENDELEY_CITATION_v3_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&quot;,&quot;citationItems&quot;:[{&quot;id&quot;:&quot;dc4076bc-60bc-320a-8c0d-d59a5c728a5b&quot;,&quot;itemData&quot;:{&quot;type&quot;:&quot;article-journal&quot;,&quot;id&quot;:&quot;dc4076bc-60bc-320a-8c0d-d59a5c728a5b&quot;,&quot;title&quot;:&quot;Effect of the type of reducing agents of silver ions in interpolyelectrolyte-metal complexes on the structure, morphology and properties of silver-containing nanocomposites&quot;,&quot;author&quot;:[{&quot;family&quot;:&quot;Demchenko&quot;,&quot;given&quot;:&quot;V.&quot;,&quot;parse-names&quot;:false,&quot;dropping-particle&quot;:&quot;&quot;,&quot;non-dropping-particle&quot;:&quot;&quot;},{&quot;family&quot;:&quot;Riabov&quot;,&quot;given&quot;:&quot;S.&quot;,&quot;parse-names&quot;:false,&quot;dropping-particle&quot;:&quot;&quot;,&quot;non-dropping-particle&quot;:&quot;&quot;},{&quot;family&quot;:&quot;Kobylinskyi&quot;,&quot;given&quot;:&quot;S.&quot;,&quot;parse-names&quot;:false,&quot;dropping-particle&quot;:&quot;&quot;,&quot;non-dropping-particle&quot;:&quot;&quot;},{&quot;family&quot;:&quot;Goncharenko&quot;,&quot;given&quot;:&quot;L.&quot;,&quot;parse-names&quot;:false,&quot;dropping-particle&quot;:&quot;&quot;,&quot;non-dropping-particle&quot;:&quot;&quot;},{&quot;family&quot;:&quot;Rybalchenko&quot;,&quot;given&quot;:&quot;N.&quot;,&quot;parse-names&quot;:false,&quot;dropping-particle&quot;:&quot;&quot;,&quot;non-dropping-particle&quot;:&quot;&quot;},{&quot;family&quot;:&quot;Kruk&quot;,&quot;given&quot;:&quot;A.&quot;,&quot;parse-names&quot;:false,&quot;dropping-particle&quot;:&quot;&quot;,&quot;non-dropping-particle&quot;:&quot;&quot;},{&quot;family&quot;:&quot;Moskalenko&quot;,&quot;given&quot;:&quot;O.&quot;,&quot;parse-names&quot;:false,&quot;dropping-particle&quot;:&quot;&quot;,&quot;non-dropping-particle&quot;:&quot;&quot;},{&quot;family&quot;:&quot;Shut&quot;,&quot;given&quot;:&quot;M.&quot;,&quot;parse-names&quot;:false,&quot;dropping-particle&quot;:&quot;&quot;,&quot;non-dropping-particle&quot;:&quot;&quot;}],&quot;container-title&quot;:&quot;Scientific Reports&quot;,&quot;container-title-short&quot;:&quot;Sci. Rep.&quot;,&quot;DOI&quot;:&quot;10.1038/s41598-020-64079-0&quot;,&quot;ISSN&quot;:&quot;2045-2322&quot;,&quot;issued&quot;:{&quot;date-parts&quot;:[[2020,4,28]]},&quot;page&quot;:&quot;7126&quot;,&quot;abstract&quot;:&quot;&lt;p&gt; The objective of this work is to study the peculiarities of structural organization, morphology, thermomechanical, electrical and antimicrobial properties of nanocomposites based on pectin-polyethyleneimine interpolyelectrolyte complexes and silver nanoparticles in dependence on the type of reducing agent being applied for chemical reduction of silver ions in the interpolyelectrolyte-metal complexes. The average size of Ag nanoparticles is shown to be increased with decreasing of the activity of reducing agent ( &lt;italic&gt;E&lt;/italic&gt; &lt;sub&gt;0&lt;/sub&gt; ) and equals to 3.8 nm, 4.3 nm, and 15.8 nm, respectively, when engaging sodium borohydride (–1.24 V), hydrazine (–1.15 V) and ascorbic acid (–0.35 V). Moreover, it was found that the crystallite size of Ag nanoparticles also had the smallest value for nanocomposites obtained involving NaBH &lt;sub&gt;4&lt;/sub&gt; as reducing agent. Ag-containing nanocomposites prepared by reduction of silver ions in interpolyelectrolyte-metal complexes while applying a range of reducing agents are characterized by different electrical properties and polymer matrix’ glass transition temperature. The influence of silver nanoparticles’ size incorporated in the polymer matrix on the antimicrobial activity of nanocomposites has been established. The inhibition zone diameter of &lt;italic&gt;Staphylococcus aureus&lt;/italic&gt; and &lt;italic&gt;Escherichia coli&lt;/italic&gt; was higher for nanocomposites obtained using sodium borohydride and hydrazine compared to nanocomposites where ascorbic acid was used as the reducing agent. &lt;/p&gt;&quot;,&quot;issue&quot;:&quot;1&quot;,&quot;volume&quot;:&quot;10&quot;},&quot;isTemporary&quot;:false}]},{&quot;citationID&quot;:&quot;MENDELEY_CITATION_3f801518-a3cd-4883-969a-f4db81f2cc7c&quot;,&quot;properties&quot;:{&quot;noteIndex&quot;:0},&quot;isEdited&quot;:false,&quot;manualOverride&quot;:{&quot;isManuallyOverridden&quot;:false,&quot;citeprocText&quot;:&quot;[104]&quot;,&quot;manualOverrideText&quot;:&quot;&quot;},&quot;citationTag&quot;:&quot;MENDELEY_CITATION_v3_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&quot;,&quot;citationItems&quot;:[{&quot;id&quot;:&quot;fe5b2984-78db-3970-b570-6bd8cf309426&quot;,&quot;itemData&quot;:{&quot;type&quot;:&quot;article-journal&quot;,&quot;id&quot;:&quot;fe5b2984-78db-3970-b570-6bd8cf309426&quot;,&quot;title&quot;:&quot;Preparation of unsaturated MIL-101(Cr) with Lewis acid sites for the extraordinary adsorption of anionic dyes&quot;,&quot;author&quot;:[{&quot;family&quot;:&quot;Keshta&quot;,&quot;given&quot;:&quot;Basem E.&quot;,&quot;parse-names&quot;:false,&quot;dropping-particle&quot;:&quot;&quot;,&quot;non-dropping-particle&quot;:&quot;&quot;},{&quot;family&quot;:&quot;Yu&quot;,&quot;given&quot;:&quot;Haojie&quot;,&quot;parse-names&quot;:false,&quot;dropping-particle&quot;:&quot;&quot;,&quot;non-dropping-particle&quot;:&quot;&quot;},{&quot;family&quot;:&quot;Wang&quot;,&quot;given&quot;:&quot;Li&quot;,&quot;parse-names&quot;:false,&quot;dropping-particle&quot;:&quot;&quot;,&quot;non-dropping-particle&quot;:&quot;&quot;},{&quot;family&quot;:&quot;Yi&quot;,&quot;given&quot;:&quot;Hong&quot;,&quot;parse-names&quot;:false,&quot;dropping-particle&quot;:&quot;&quot;,&quot;non-dropping-particle&quot;:&quot;&quot;},{&quot;family&quot;:&quot;Jian&quot;,&quot;given&quot;:&quot;Shan&quot;,&quot;parse-names&quot;:false,&quot;dropping-particle&quot;:&quot;&quot;,&quot;non-dropping-particle&quot;:&quot;&quot;},{&quot;family&quot;:&quot;Uddin&quot;,&quot;given&quot;:&quot;MD Alim&quot;,&quot;parse-names&quot;:false,&quot;dropping-particle&quot;:&quot;&quot;,&quot;non-dropping-particle&quot;:&quot;&quot;},{&quot;family&quot;:&quot;Ouyang&quot;,&quot;given&quot;:&quot;Chenguang&quot;,&quot;parse-names&quot;:false,&quot;dropping-particle&quot;:&quot;&quot;,&quot;non-dropping-particle&quot;:&quot;&quot;},{&quot;family&quot;:&quot;Wang&quot;,&quot;given&quot;:&quot;Yu&quot;,&quot;parse-names&quot;:false,&quot;dropping-particle&quot;:&quot;&quot;,&quot;non-dropping-particle&quot;:&quot;&quot;},{&quot;family&quot;:&quot;Yuan&quot;,&quot;given&quot;:&quot;Xunchun&quot;,&quot;parse-names&quot;:false,&quot;dropping-particle&quot;:&quot;&quot;,&quot;non-dropping-particle&quot;:&quot;&quot;},{&quot;family&quot;:&quot;Zhang&quot;,&quot;given&quot;:&quot;Yanhui&quot;,&quot;parse-names&quot;:false,&quot;dropping-particle&quot;:&quot;&quot;,&quot;non-dropping-particle&quot;:&quot;&quot;},{&quot;family&quot;:&quot;Jin&quot;,&quot;given&quot;:&quot;Yang&quot;,&quot;parse-names&quot;:false,&quot;dropping-particle&quot;:&quot;&quot;,&quot;non-dropping-particle&quot;:&quot;&quot;},{&quot;family&quot;:&quot;Basit&quot;,&quot;given&quot;:&quot;Abdul&quot;,&quot;parse-names&quot;:false,&quot;dropping-particle&quot;:&quot;&quot;,&quot;non-dropping-particle&quot;:&quot;&quot;},{&quot;family&quot;:&quot;Owais Malik&quot;,&quot;given&quot;:&quot;Muhammad&quot;,&quot;parse-names&quot;:false,&quot;dropping-particle&quot;:&quot;&quot;,&quot;non-dropping-particle&quot;:&quot;&quot;},{&quot;family&quot;:&quot;Awan&quot;,&quot;given&quot;:&quot;Khan Manqoosh&quot;,&quot;parse-names&quot;:false,&quot;dropping-particle&quot;:&quot;&quot;,&quot;non-dropping-particle&quot;:&quot;&quot;}],&quot;container-title&quot;:&quot;npj Clean Water&quot;,&quot;container-title-short&quot;:&quot;NPJ Clean Water&quot;,&quot;DOI&quot;:&quot;10.1038/s41545-024-00413-7&quot;,&quot;ISSN&quot;:&quot;2059-7037&quot;,&quot;issued&quot;:{&quot;date-parts&quot;:[[2025,2,26]]},&quot;page&quot;:&quot;15&quot;,&quot;issue&quot;:&quot;1&quot;,&quot;volume&quot;:&quot;8&quot;},&quot;isTemporary&quot;:false}]},{&quot;citationID&quot;:&quot;MENDELEY_CITATION_2b7ee968-83b7-4ca1-81cb-4eb5f0a84f05&quot;,&quot;properties&quot;:{&quot;noteIndex&quot;:0},&quot;isEdited&quot;:false,&quot;manualOverride&quot;:{&quot;isManuallyOverridden&quot;:false,&quot;citeprocText&quot;:&quot;[65]&quot;,&quot;manualOverrideText&quot;:&quot;&quot;},&quot;citationTag&quot;:&quot;MENDELEY_CITATION_v3_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&quot;,&quot;citationItems&quot;:[{&quot;id&quot;:&quot;858e2774-6224-372f-a6a7-efa5e8ec436e&quot;,&quot;itemData&quot;:{&quot;type&quot;:&quot;article-journal&quot;,&quot;id&quot;:&quot;858e2774-6224-372f-a6a7-efa5e8ec436e&quot;,&quot;title&quot;:&quot;Adsorption characteristics of metal–organic framework MIL-101(Cr) towards sulfamethoxazole and its persulfate oxidation regeneration&quot;,&quot;author&quot;:[{&quot;family&quot;:&quot;Huang&quot;,&quot;given&quot;:&quot;Xiaoli&quot;,&quot;parse-names&quot;:false,&quot;dropping-particle&quot;:&quot;&quot;,&quot;non-dropping-particle&quot;:&quot;&quot;},{&quot;family&quot;:&quot;Hu&quot;,&quot;given&quot;:&quot;Qi&quot;,&quot;parse-names&quot;:false,&quot;dropping-particle&quot;:&quot;&quot;,&quot;non-dropping-particle&quot;:&quot;&quot;},{&quot;family&quot;:&quot;Gao&quot;,&quot;given&quot;:&quot;Lei&quot;,&quot;parse-names&quot;:false,&quot;dropping-particle&quot;:&quot;&quot;,&quot;non-dropping-particle&quot;:&quot;&quot;},{&quot;family&quot;:&quot;Hao&quot;,&quot;given&quot;:&quot;Qirui&quot;,&quot;parse-names&quot;:false,&quot;dropping-particle&quot;:&quot;&quot;,&quot;non-dropping-particle&quot;:&quot;&quot;},{&quot;family&quot;:&quot;Wang&quot;,&quot;given&quot;:&quot;Peng&quot;,&quot;parse-names&quot;:false,&quot;dropping-particle&quot;:&quot;&quot;,&quot;non-dropping-particle&quot;:&quot;&quot;},{&quot;family&quot;:&quot;Qin&quot;,&quot;given&quot;:&quot;Dongli&quot;,&quot;parse-names&quot;:false,&quot;dropping-particle&quot;:&quot;&quot;,&quot;non-dropping-particle&quot;:&quot;&quot;}],&quot;container-title&quot;:&quot;RSC Advances&quot;,&quot;container-title-short&quot;:&quot;RSC Adv.&quot;,&quot;DOI&quot;:&quot;10.1039/C8RA04789H&quot;,&quot;ISSN&quot;:&quot;2046-2069&quot;,&quot;issued&quot;:{&quot;date-parts&quot;:[[2018]]},&quot;page&quot;:&quot;27623-27630&quot;,&quot;abstract&quot;:&quot;&lt;p&gt;A metal–organic framework, MIL-101(Cr), was used to adsorb sulfamethoxazole (SMZ) in water and activated persulfate (PS) oxidation was investigated to regenerate SMZ-saturated MIL-101(Cr).&lt;/p&gt;&quot;,&quot;issue&quot;:&quot;49&quot;,&quot;volume&quot;:&quot;8&quot;},&quot;isTemporary&quot;:false}]},{&quot;citationID&quot;:&quot;MENDELEY_CITATION_02fbf393-bb2f-411e-a110-c57a0ae71101&quot;,&quot;properties&quot;:{&quot;noteIndex&quot;:0},&quot;isEdited&quot;:false,&quot;manualOverride&quot;:{&quot;isManuallyOverridden&quot;:false,&quot;citeprocText&quot;:&quot;[105,106]&quot;,&quot;manualOverrideText&quot;:&quot;&quot;},&quot;citationTag&quot;:&quot;MENDELEY_CITATION_v3_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&quot;,&quot;citationItems&quot;:[{&quot;id&quot;:&quot;3a8fd8a2-59af-3dbf-8db8-2040115101d9&quot;,&quot;itemData&quot;:{&quot;type&quot;:&quot;article-journal&quot;,&quot;id&quot;:&quot;3a8fd8a2-59af-3dbf-8db8-2040115101d9&quot;,&quot;title&quot;:&quot;All-Nitrogen Energetic Material Cubic Gauche Polynitrogen: Plasma Synthesis and Thermal Performance&quot;,&quot;author&quot;:[{&quot;family&quot;:&quot;Qu&quot;,&quot;given&quot;:&quot;Chenxi&quot;,&quot;parse-names&quot;:false,&quot;dropping-particle&quot;:&quot;&quot;,&quot;non-dropping-particle&quot;:&quot;&quot;},{&quot;family&quot;:&quot;Li&quot;,&quot;given&quot;:&quot;Jiale&quot;,&quot;parse-names&quot;:false,&quot;dropping-particle&quot;:&quot;&quot;,&quot;non-dropping-particle&quot;:&quot;&quot;},{&quot;family&quot;:&quot;Ding&quot;,&quot;given&quot;:&quot;Kewei&quot;,&quot;parse-names&quot;:false,&quot;dropping-particle&quot;:&quot;&quot;,&quot;non-dropping-particle&quot;:&quot;&quot;},{&quot;family&quot;:&quot;Guo&quot;,&quot;given&quot;:&quot;Songsong&quot;,&quot;parse-names&quot;:false,&quot;dropping-particle&quot;:&quot;&quot;,&quot;non-dropping-particle&quot;:&quot;&quot;},{&quot;family&quot;:&quot;Jia&quot;,&quot;given&quot;:&quot;Yating&quot;,&quot;parse-names&quot;:false,&quot;dropping-particle&quot;:&quot;&quot;,&quot;non-dropping-particle&quot;:&quot;&quot;}],&quot;container-title&quot;:&quot;Molecules&quot;,&quot;DOI&quot;:&quot;10.3390/molecules29020504&quot;,&quot;ISSN&quot;:&quot;1420-3049&quot;,&quot;issued&quot;:{&quot;date-parts&quot;:[[2024,1,19]]},&quot;page&quot;:&quot;504&quot;,&quot;abstract&quot;:&quot;&lt;p&gt;Numerous theoretical calculations have demonstrated that polynitrogen with an extending polymeric network is an ultrahigh-energy all-nitrogen material. Typical samples, such as cubic gauche polynitrogen (cg-N), have been synthesized, but the thermal performance of polynitrogen has not been unambiguously determined. Herein, macroscopic samples of polynitrogen were synthesized utilizing a coated substrate, and their thermal decomposition behavior was investigated. Polynitrogen with carbon nanotubes was produced using a plasma-enhanced chemical vapor deposition method and characterized using infrared, Raman, X-ray diffraction X-ray photoelectron spectroscopy and transmission electron microscope. The results showed that the structure of the deposited polynitrogen was consistent with that of cg-N and the amount of deposition product obtained with coated substrates increased significantly. Differential scanning calorimetry (DSC) at various heating rates and TG-DSC-FTIR-MS analyses were performed. The thermal decomposition temperature of cg-N was determined to be 429 °C. The apparent activation energy (Ea) of cg-N calculated by the Kissinger and Ozawa equations was 84.7 kJ/mol and 91.9 kJ/mol, respectively, with a pre-exponential constant (lnAk) of 12.8 min−1. In this study, cg-N was demonstrated to be an all-nitrogen material with good thermal stability and application potential to high-energy-density materials.&lt;/p&gt;&quot;,&quot;issue&quot;:&quot;2&quot;,&quot;volume&quot;:&quot;29&quot;,&quot;container-title-short&quot;:&quot;&quot;},&quot;isTemporary&quot;:false},{&quot;id&quot;:&quot;e494ff9d-31d9-3a69-bb3f-1efec4a5ba8f&quot;,&quot;itemData&quot;:{&quot;type&quot;:&quot;article-journal&quot;,&quot;id&quot;:&quot;e494ff9d-31d9-3a69-bb3f-1efec4a5ba8f&quot;,&quot;title&quot;:&quot;Functionalization of Azide-Terminated Silicon Surfaces with Glycans Using Click Chemistry: XPS and FTIR Study&quot;,&quot;author&quot;:[{&quot;family&quot;:&quot;Gouget-Laemmel&quot;,&quot;given&quot;:&quot;A. C.&quot;,&quot;parse-names&quot;:false,&quot;dropping-particle&quot;:&quot;&quot;,&quot;non-dropping-particle&quot;:&quot;&quot;},{&quot;family&quot;:&quot;Yang&quot;,&quot;given&quot;:&quot;J.&quot;,&quot;parse-names&quot;:false,&quot;dropping-particle&quot;:&quot;&quot;,&quot;non-dropping-particle&quot;:&quot;&quot;},{&quot;family&quot;:&quot;Lodhi&quot;,&quot;given&quot;:&quot;M. A.&quot;,&quot;parse-names&quot;:false,&quot;dropping-particle&quot;:&quot;&quot;,&quot;non-dropping-particle&quot;:&quot;&quot;},{&quot;family&quot;:&quot;Siriwardena&quot;,&quot;given&quot;:&quot;A.&quot;,&quot;parse-names&quot;:false,&quot;dropping-particle&quot;:&quot;&quot;,&quot;non-dropping-particle&quot;:&quot;&quot;},{&quot;family&quot;:&quot;Aureau&quot;,&quot;given&quot;:&quot;D.&quot;,&quot;parse-names&quot;:false,&quot;dropping-particle&quot;:&quot;&quot;,&quot;non-dropping-particle&quot;:&quot;&quot;},{&quot;family&quot;:&quot;Boukherroub&quot;,&quot;given&quot;:&quot;R.&quot;,&quot;parse-names&quot;:false,&quot;dropping-particle&quot;:&quot;&quot;,&quot;non-dropping-particle&quot;:&quot;&quot;},{&quot;family&quot;:&quot;Chazalviel&quot;,&quot;given&quot;:&quot;J.-N.&quot;,&quot;parse-names&quot;:false,&quot;dropping-particle&quot;:&quot;&quot;,&quot;non-dropping-particle&quot;:&quot;&quot;},{&quot;family&quot;:&quot;Ozanam&quot;,&quot;given&quot;:&quot;F.&quot;,&quot;parse-names&quot;:false,&quot;dropping-particle&quot;:&quot;&quot;,&quot;non-dropping-particle&quot;:&quot;&quot;},{&quot;family&quot;:&quot;Szunerits&quot;,&quot;given&quot;:&quot;S.&quot;,&quot;parse-names&quot;:false,&quot;dropping-particle&quot;:&quot;&quot;,&quot;non-dropping-particle&quot;:&quot;&quot;}],&quot;container-title&quot;:&quot;The Journal of Physical Chemistry C&quot;,&quot;DOI&quot;:&quot;10.1021/jp309866d&quot;,&quot;ISSN&quot;:&quot;1932-7447&quot;,&quot;issued&quot;:{&quot;date-parts&quot;:[[2013,1,10]]},&quot;page&quot;:&quot;368-375&quot;,&quot;issue&quot;:&quot;1&quot;,&quot;volume&quot;:&quot;117&quot;,&quot;container-title-short&quot;:&quot;&quot;},&quot;isTemporary&quot;:false}]},{&quot;citationID&quot;:&quot;MENDELEY_CITATION_55fa9afa-f07e-4396-b760-adeae525e966&quot;,&quot;properties&quot;:{&quot;noteIndex&quot;:0},&quot;isEdited&quot;:false,&quot;manualOverride&quot;:{&quot;isManuallyOverridden&quot;:false,&quot;citeprocText&quot;:&quot;[107,108]&quot;,&quot;manualOverrideText&quot;:&quot;&quot;},&quot;citationTag&quot;:&quot;MENDELEY_CITATION_v3_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&quot;,&quot;citationItems&quot;:[{&quot;id&quot;:&quot;5a7ba166-8113-30ca-a186-47293bcee469&quot;,&quot;itemData&quot;:{&quot;type&quot;:&quot;article-journal&quot;,&quot;id&quot;:&quot;5a7ba166-8113-30ca-a186-47293bcee469&quot;,&quot;title&quot;:&quot;Continuous synthesis of size-tunable silver nanoparticles by a green electrolysis method and multi-electrode design for high yield&quot;,&quot;author&quot;:[{&quot;family&quot;:&quot;Huang&quot;,&quot;given&quot;:&quot;Zhihai&quot;,&quot;parse-names&quot;:false,&quot;dropping-particle&quot;:&quot;&quot;,&quot;non-dropping-particle&quot;:&quot;&quot;},{&quot;family&quot;:&quot;Jiang&quot;,&quot;given&quot;:&quot;Hao&quot;,&quot;parse-names&quot;:false,&quot;dropping-particle&quot;:&quot;&quot;,&quot;non-dropping-particle&quot;:&quot;&quot;},{&quot;family&quot;:&quot;Liu&quot;,&quot;given&quot;:&quot;Peidang&quot;,&quot;parse-names&quot;:false,&quot;dropping-particle&quot;:&quot;&quot;,&quot;non-dropping-particle&quot;:&quot;&quot;},{&quot;family&quot;:&quot;Sun&quot;,&quot;given&quot;:&quot;Jianfei&quot;,&quot;parse-names&quot;:false,&quot;dropping-particle&quot;:&quot;&quot;,&quot;non-dropping-particle&quot;:&quot;&quot;},{&quot;family&quot;:&quot;Guo&quot;,&quot;given&quot;:&quot;Dawei&quot;,&quot;parse-names&quot;:false,&quot;dropping-particle&quot;:&quot;&quot;,&quot;non-dropping-particle&quot;:&quot;&quot;},{&quot;family&quot;:&quot;Shan&quot;,&quot;given&quot;:&quot;Jieling&quot;,&quot;parse-names&quot;:false,&quot;dropping-particle&quot;:&quot;&quot;,&quot;non-dropping-particle&quot;:&quot;&quot;},{&quot;family&quot;:&quot;Gu&quot;,&quot;given&quot;:&quot;Ning&quot;,&quot;parse-names&quot;:false,&quot;dropping-particle&quot;:&quot;&quot;,&quot;non-dropping-particle&quot;:&quot;&quot;}],&quot;container-title&quot;:&quot;Journal of Materials Chemistry A&quot;,&quot;container-title-short&quot;:&quot;J. Mater. Chem. A Mater.&quot;,&quot;DOI&quot;:&quot;10.1039/C4TA06782G&quot;,&quot;ISSN&quot;:&quot;2050-7488&quot;,&quot;issued&quot;:{&quot;date-parts&quot;:[[2015]]},&quot;page&quot;:&quot;1925-1929&quot;,&quot;abstract&quot;:&quot;&lt;p&gt;We report the green electrochemical synthesis of size-controlled AgNPs by tuning the flow velocity in a continuous flow system, and an improved multi-electrode design for increasing the synthesis yield in unit time.&lt;/p&gt;&quot;,&quot;issue&quot;:&quot;5&quot;,&quot;volume&quot;:&quot;3&quot;},&quot;isTemporary&quot;:false},{&quot;id&quot;:&quot;ef2dcd3b-4357-3934-94e0-79a0146919f5&quot;,&quot;itemData&quot;:{&quot;type&quot;:&quot;article-journal&quot;,&quot;id&quot;:&quot;ef2dcd3b-4357-3934-94e0-79a0146919f5&quot;,&quot;title&quot;:&quot;Unveiling the antibacterial and antifungal potential of biosynthesized silver nanoparticles from Chromolaena odorata leaves&quot;,&quot;author&quot;:[{&quot;family&quot;:&quot;Bishoyi&quot;,&quot;given&quot;:&quot;Ajit Kumar&quot;,&quot;parse-names&quot;:false,&quot;dropping-particle&quot;:&quot;&quot;,&quot;non-dropping-particle&quot;:&quot;&quot;},{&quot;family&quot;:&quot;Sahoo&quot;,&quot;given&quot;:&quot;Chita Ranjan&quot;,&quot;parse-names&quot;:false,&quot;dropping-particle&quot;:&quot;&quot;,&quot;non-dropping-particle&quot;:&quot;&quot;},{&quot;family&quot;:&quot;Samal&quot;,&quot;given&quot;:&quot;Priyanka&quot;,&quot;parse-names&quot;:false,&quot;dropping-particle&quot;:&quot;&quot;,&quot;non-dropping-particle&quot;:&quot;&quot;},{&quot;family&quot;:&quot;Mishra&quot;,&quot;given&quot;:&quot;Nilima Priyadarsini&quot;,&quot;parse-names&quot;:false,&quot;dropping-particle&quot;:&quot;&quot;,&quot;non-dropping-particle&quot;:&quot;&quot;},{&quot;family&quot;:&quot;Jali&quot;,&quot;given&quot;:&quot;Bigyan Ranjan&quot;,&quot;parse-names&quot;:false,&quot;dropping-particle&quot;:&quot;&quot;,&quot;non-dropping-particle&quot;:&quot;&quot;},{&quot;family&quot;:&quot;Khan&quot;,&quot;given&quot;:&quot;Mohd Shahnawaz&quot;,&quot;parse-names&quot;:false,&quot;dropping-particle&quot;:&quot;&quot;,&quot;non-dropping-particle&quot;:&quot;&quot;},{&quot;family&quot;:&quot;Padhy&quot;,&quot;given&quot;:&quot;Rabindra Nath&quot;,&quot;parse-names&quot;:false,&quot;dropping-particle&quot;:&quot;&quot;,&quot;non-dropping-particle&quot;:&quot;&quot;}],&quot;container-title&quot;:&quot;Scientific Reports&quot;,&quot;container-title-short&quot;:&quot;Sci. Rep.&quot;,&quot;DOI&quot;:&quot;10.1038/s41598-024-57972-5&quot;,&quot;ISSN&quot;:&quot;2045-2322&quot;,&quot;issued&quot;:{&quot;date-parts&quot;:[[2024,3,29]]},&quot;page&quot;:&quot;7513&quot;,&quot;abstract&quot;:&quot;&lt;p&gt; This research investigates the biogenic synthesis of silver nanoparticles (AgNPs) using the leaf extract of &lt;italic&gt;Chromolaena odorata&lt;/italic&gt; (Asteraceae) and their potential as antibacterial and antifungal agents. Characterization techniques like ultraviolet–visible, Fourier transform infrared (FTIR), Dynamic light scattering and zeta potential (DLS), X-ray diffraction (XRD), transmission electron microscopy (TEM), and field emission scanning electron microscopy and energy-dispersive X-ray spectroscopy (FESEM-EDX) confirmed the formation of spherical (AgNPs). UV–vis spectroscopy reaffirms AgNP formation with a peak at 429 nm. DLS and zeta potential measurements revealed an average size of 30.77 nm and a negative surface charge (− 0.532 mV). Further, XRD analysis established the crystalline structure of the AgNPs. Moreover, the TEM descriptions indicate that the AgNPs are spherical shapes, and their sizes ranged from 9 to 22 nm with an average length of 15.27 nm. The X-ray photoelectron spectroscopy (XPS) analysis validated the formation of metallic silver and elucidated the surface state composition of AgNPs. Biologically, &lt;italic&gt;CO&lt;/italic&gt; -AgNPs showed moderate antibacterial activity but excellent antifungal activity against &lt;italic&gt;Candida tropicalis&lt;/italic&gt; (MCC 1559) and &lt;italic&gt;Trichophyton rubrum&lt;/italic&gt; (MCC 1598) &lt;italic&gt;.&lt;/italic&gt; Low MIC values (0.195 and 0.390 mg/mL) respectively, suggest their potential as effective antifungal agents. This suggests potential applications in controlling fungal infections, which are often more challenging to treat than bacterial infections. Molecular docking results validated that bioactive compounds in &lt;italic&gt;C. odorata&lt;/italic&gt; contribute to antifungal activity by interacting with its specific domain. Further research could pave the way for the development of novel and safe antifungal therapies based on biogenic nanoparticles. &lt;/p&gt;&quot;,&quot;issue&quot;:&quot;1&quot;,&quot;volume&quot;:&quot;14&quot;},&quot;isTemporary&quot;:false}]},{&quot;citationID&quot;:&quot;MENDELEY_CITATION_28f5037c-3b75-46cc-9a69-0414e82bde65&quot;,&quot;properties&quot;:{&quot;noteIndex&quot;:0},&quot;isEdited&quot;:false,&quot;manualOverride&quot;:{&quot;isManuallyOverridden&quot;:false,&quot;citeprocText&quot;:&quot;[67]&quot;,&quot;manualOverrideText&quot;:&quot;&quot;},&quot;citationTag&quot;:&quot;MENDELEY_CITATION_v3_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&quot;,&quot;citationItems&quot;:[{&quot;id&quot;:&quot;c1a25e49-de16-3feb-90cc-01bfa55e7393&quot;,&quot;itemData&quot;:{&quot;type&quot;:&quot;article-journal&quot;,&quot;id&quot;:&quot;c1a25e49-de16-3feb-90cc-01bfa55e7393&quot;,&quot;title&quot;:&quot;RECENT ADVANCES IN THE STUDY OF MESOPOROUS METAL-ORGANIC FRAMEWORKS&quot;,&quot;author&quot;:[{&quot;family&quot;:&quot;Fang&quot;,&quot;given&quot;:&quot;Qian-Rong&quot;,&quot;parse-names&quot;:false,&quot;dropping-particle&quot;:&quot;&quot;,&quot;non-dropping-particle&quot;:&quot;&quot;},{&quot;family&quot;:&quot;Makal&quot;,&quot;given&quot;:&quot;Trevor A.&quot;,&quot;parse-names&quot;:false,&quot;dropping-particle&quot;:&quot;&quot;,&quot;non-dropping-particle&quot;:&quot;&quot;},{&quot;family&quot;:&quot;Young&quot;,&quot;given&quot;:&quot;Mark D.&quot;,&quot;parse-names&quot;:false,&quot;dropping-particle&quot;:&quot;&quot;,&quot;non-dropping-particle&quot;:&quot;&quot;},{&quot;family&quot;:&quot;Zhou&quot;,&quot;given&quot;:&quot;Hong-Cai&quot;,&quot;parse-names&quot;:false,&quot;dropping-particle&quot;:&quot;&quot;,&quot;non-dropping-particle&quot;:&quot;&quot;}],&quot;container-title&quot;:&quot;Comments on Inorganic Chemistry&quot;,&quot;DOI&quot;:&quot;10.1080/02603594.2010.520254&quot;,&quot;ISSN&quot;:&quot;0260-3594&quot;,&quot;issued&quot;:{&quot;date-parts&quot;:[[2010,12,7]]},&quot;page&quot;:&quot;165-195&quot;,&quot;issue&quot;:&quot;5-6&quot;,&quot;volume&quot;:&quot;31&quot;,&quot;container-title-short&quot;:&quot;&quot;},&quot;isTemporary&quot;:false}]},{&quot;citationID&quot;:&quot;MENDELEY_CITATION_88739f48-7b66-417b-b8c9-322ee57573c6&quot;,&quot;properties&quot;:{&quot;noteIndex&quot;:0},&quot;isEdited&quot;:false,&quot;manualOverride&quot;:{&quot;isManuallyOverridden&quot;:false,&quot;citeprocText&quot;:&quot;[68]&quot;,&quot;manualOverrideText&quot;:&quot;&quot;},&quot;citationTag&quot;:&quot;MENDELEY_CITATION_v3_eyJjaXRhdGlvbklEIjoiTUVOREVMRVlfQ0lUQVRJT05fODg3MzlmNDgtN2I2Ni00MTdiLWI4YzktMzIyZWU1NzU3M2M2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quot;,&quot;citationItems&quot;:[{&quot;id&quot;:&quot;0ee98ae0-bf7d-31cc-9b69-1ff27668761f&quot;,&quot;itemData&quot;:{&quot;type&quot;:&quot;article-journal&quot;,&quot;id&quot;:&quot;0ee98ae0-bf7d-31cc-9b69-1ff27668761f&quot;,&quot;title&quot;:&quot;Adsorption Surface Area and Porosity&quot;,&quot;author&quot;:[{&quot;family&quot;:&quot;Gregg&quot;,&quot;given&quot;:&quot;S. J.&quot;,&quot;parse-names&quot;:false,&quot;dropping-particle&quot;:&quot;&quot;,&quot;non-dropping-particle&quot;:&quot;&quot;},{&quot;family&quot;:&quot;Sing&quot;,&quot;given&quot;:&quot;K. S. W.&quot;,&quot;parse-names&quot;:false,&quot;dropping-particle&quot;:&quot;&quot;,&quot;non-dropping-particle&quot;:&quot;&quot;},{&quot;family&quot;:&quot;Salzberg&quot;,&quot;given&quot;:&quot;H. W.&quot;,&quot;parse-names&quot;:false,&quot;dropping-particle&quot;:&quot;&quot;,&quot;non-dropping-particle&quot;:&quot;&quot;}],&quot;container-title&quot;:&quot;Journal of The Electrochemical Society&quot;,&quot;container-title-short&quot;:&quot;J. Electrochem. Soc.&quot;,&quot;DOI&quot;:&quot;10.1149/1.2426447&quot;,&quot;ISSN&quot;:&quot;00134651&quot;,&quot;issued&quot;:{&quot;date-parts&quot;:[[1967]]},&quot;page&quot;:&quot;279C&quot;,&quot;issue&quot;:&quot;11&quot;,&quot;volume&quot;:&quot;114&quot;},&quot;isTemporary&quot;:false}]},{&quot;citationID&quot;:&quot;MENDELEY_CITATION_5543495d-854b-4f35-a299-ed85372ce669&quot;,&quot;properties&quot;:{&quot;noteIndex&quot;:0},&quot;isEdited&quot;:false,&quot;manualOverride&quot;:{&quot;isManuallyOverridden&quot;:false,&quot;citeprocText&quot;:&quot;[73,74]&quot;,&quot;manualOverrideText&quot;:&quot;&quot;},&quot;citationTag&quot;:&quot;MENDELEY_CITATION_v3_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&quot;,&quot;citationItems&quot;:[{&quot;id&quot;:&quot;2a2a4529-7eee-3650-8685-180987cf3ff9&quot;,&quot;itemData&quot;:{&quot;type&quot;:&quot;article-journal&quot;,&quot;id&quot;:&quot;2a2a4529-7eee-3650-8685-180987cf3ff9&quot;,&quot;title&quot;:&quot;A general treatment and classification of the solute adsorption isotherm. I. Theoretical&quot;,&quot;author&quot;:[{&quot;family&quot;:&quot;Giles&quot;,&quot;given&quot;:&quot;Charles H&quot;,&quot;parse-names&quot;:false,&quot;dropping-particle&quot;:&quot;&quot;,&quot;non-dropping-particle&quot;:&quot;&quot;},{&quot;family&quot;:&quot;Smith&quot;,&quot;given&quot;:&quot;David&quot;,&quot;parse-names&quot;:false,&quot;dropping-particle&quot;:&quot;&quot;,&quot;non-dropping-particle&quot;:&quot;&quot;},{&quot;family&quot;:&quot;Huitson&quot;,&quot;given&quot;:&quot;Alan&quot;,&quot;parse-names&quot;:false,&quot;dropping-particle&quot;:&quot;&quot;,&quot;non-dropping-particle&quot;:&quot;&quot;}],&quot;container-title&quot;:&quot;Journal of Colloid and Interface Science&quot;,&quot;container-title-short&quot;:&quot;J. Colloid Interface Sci.&quot;,&quot;DOI&quot;:&quot;10.1016/0021-9797(74)90252-5&quot;,&quot;ISSN&quot;:&quot;00219797&quot;,&quot;issued&quot;:{&quot;date-parts&quot;:[[1974,6]]},&quot;page&quot;:&quot;755-765&quot;,&quot;issue&quot;:&quot;3&quot;,&quot;volume&quot;:&quot;47&quot;},&quot;isTemporary&quot;:false},{&quot;id&quot;:&quot;d2d9eb2a-54b9-3461-8cca-c2bc150a403b&quot;,&quot;itemData&quot;:{&quot;type&quot;:&quot;article-journal&quot;,&quot;id&quot;:&quot;d2d9eb2a-54b9-3461-8cca-c2bc150a403b&quot;,&quot;title&quot;:&quot;A general treatment and classification of the solute adsorption isotherm part. II. Experimental interpretation&quot;,&quot;author&quot;:[{&quot;family&quot;:&quot;Giles&quot;,&quot;given&quot;:&quot;Charles H&quot;,&quot;parse-names&quot;:false,&quot;dropping-particle&quot;:&quot;&quot;,&quot;non-dropping-particle&quot;:&quot;&quot;},{&quot;family&quot;:&quot;D'Silva&quot;,&quot;given&quot;:&quot;Anthony P&quot;,&quot;parse-names&quot;:false,&quot;dropping-particle&quot;:&quot;&quot;,&quot;non-dropping-particle&quot;:&quot;&quot;},{&quot;family&quot;:&quot;Easton&quot;,&quot;given&quot;:&quot;Ian A&quot;,&quot;parse-names&quot;:false,&quot;dropping-particle&quot;:&quot;&quot;,&quot;non-dropping-particle&quot;:&quot;&quot;}],&quot;container-title&quot;:&quot;Journal of Colloid and Interface Science&quot;,&quot;container-title-short&quot;:&quot;J. Colloid Interface Sci.&quot;,&quot;DOI&quot;:&quot;10.1016/0021-9797(74)90253-7&quot;,&quot;ISSN&quot;:&quot;00219797&quot;,&quot;issued&quot;:{&quot;date-parts&quot;:[[1974,6]]},&quot;page&quot;:&quot;766-778&quot;,&quot;issue&quot;:&quot;3&quot;,&quot;volume&quot;:&quot;47&quot;},&quot;isTemporary&quot;:false}]},{&quot;citationID&quot;:&quot;MENDELEY_CITATION_8a1201fc-b284-4c85-817d-2d13966fde6d&quot;,&quot;properties&quot;:{&quot;noteIndex&quot;:0},&quot;isEdited&quot;:false,&quot;manualOverride&quot;:{&quot;isManuallyOverridden&quot;:false,&quot;citeprocText&quot;:&quot;[74]&quot;,&quot;manualOverrideText&quot;:&quot;&quot;},&quot;citationTag&quot;:&quot;MENDELEY_CITATION_v3_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&quot;,&quot;citationItems&quot;:[{&quot;id&quot;:&quot;d2d9eb2a-54b9-3461-8cca-c2bc150a403b&quot;,&quot;itemData&quot;:{&quot;type&quot;:&quot;article-journal&quot;,&quot;id&quot;:&quot;d2d9eb2a-54b9-3461-8cca-c2bc150a403b&quot;,&quot;title&quot;:&quot;A general treatment and classification of the solute adsorption isotherm part. II. Experimental interpretation&quot;,&quot;author&quot;:[{&quot;family&quot;:&quot;Giles&quot;,&quot;given&quot;:&quot;Charles H&quot;,&quot;parse-names&quot;:false,&quot;dropping-particle&quot;:&quot;&quot;,&quot;non-dropping-particle&quot;:&quot;&quot;},{&quot;family&quot;:&quot;D'Silva&quot;,&quot;given&quot;:&quot;Anthony P&quot;,&quot;parse-names&quot;:false,&quot;dropping-particle&quot;:&quot;&quot;,&quot;non-dropping-particle&quot;:&quot;&quot;},{&quot;family&quot;:&quot;Easton&quot;,&quot;given&quot;:&quot;Ian A&quot;,&quot;parse-names&quot;:false,&quot;dropping-particle&quot;:&quot;&quot;,&quot;non-dropping-particle&quot;:&quot;&quot;}],&quot;container-title&quot;:&quot;Journal of Colloid and Interface Science&quot;,&quot;container-title-short&quot;:&quot;J. Colloid Interface Sci.&quot;,&quot;DOI&quot;:&quot;10.1016/0021-9797(74)90253-7&quot;,&quot;ISSN&quot;:&quot;00219797&quot;,&quot;issued&quot;:{&quot;date-parts&quot;:[[1974,6]]},&quot;page&quot;:&quot;766-778&quot;,&quot;issue&quot;:&quot;3&quot;,&quot;volume&quot;:&quot;47&quot;},&quot;isTemporary&quot;:false}]},{&quot;citationID&quot;:&quot;MENDELEY_CITATION_4e33d558-8b70-4927-9058-0ed6ade7a716&quot;,&quot;properties&quot;:{&quot;noteIndex&quot;:0},&quot;isEdited&quot;:false,&quot;manualOverride&quot;:{&quot;isManuallyOverridden&quot;:false,&quot;citeprocText&quot;:&quot;[109]&quot;,&quot;manualOverrideText&quot;:&quot;&quot;},&quot;citationTag&quot;:&quot;MENDELEY_CITATION_v3_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&quot;,&quot;citationItems&quot;:[{&quot;id&quot;:&quot;767c5abf-8f94-3c63-b97a-ad58e00610cc&quot;,&quot;itemData&quot;:{&quot;type&quot;:&quot;article-journal&quot;,&quot;id&quot;:&quot;767c5abf-8f94-3c63-b97a-ad58e00610cc&quot;,&quot;title&quot;:&quot;Comparison of The Sorption Kinetics of Lead(II) and Zinc(II) on Titanium Phosphate Ion-Exchanger&quot;,&quot;author&quot;:[{&quot;family&quot;:&quot;Maslova&quot;,&quot;given&quot;:&quot;Marina&quot;,&quot;parse-names&quot;:false,&quot;dropping-particle&quot;:&quot;V.&quot;,&quot;non-dropping-particle&quot;:&quot;&quot;},{&quot;family&quot;:&quot;Ivanenko&quot;,&quot;given&quot;:&quot;Vladimir I.&quot;,&quot;parse-names&quot;:false,&quot;dropping-particle&quot;:&quot;&quot;,&quot;non-dropping-particle&quot;:&quot;&quot;},{&quot;family&quot;:&quot;Yanicheva&quot;,&quot;given&quot;:&quot;Nataliya Yu.&quot;,&quot;parse-names&quot;:false,&quot;dropping-particle&quot;:&quot;&quot;,&quot;non-dropping-particle&quot;:&quot;&quot;},{&quot;family&quot;:&quot;Mudruk&quot;,&quot;given&quot;:&quot;Natalia&quot;,&quot;parse-names&quot;:false,&quot;dropping-particle&quot;:&quot;V.&quot;,&quot;non-dropping-particle&quot;:&quot;&quot;}],&quot;container-title&quot;:&quot;International Journal of Molecular Sciences&quot;,&quot;container-title-short&quot;:&quot;Int. J. Mol. Sci.&quot;,&quot;DOI&quot;:&quot;10.3390/ijms21020447&quot;,&quot;ISSN&quot;:&quot;1422-0067&quot;,&quot;issued&quot;:{&quot;date-parts&quot;:[[2020,1,10]]},&quot;page&quot;:&quot;447&quot;,&quot;abstract&quot;:&quot;&lt;p&gt;The treatment of heavy metal-contaminated wastewater is an important action to reduce The negative impacts of industrial wastes on water bodies. This work focuses on The application of a low-cost titanium (IV) phosphate sorbent of TiO(OH)H2PO42H2O chemical composition toward lead and zinc ions depending on their concentration and The temperature of The solution. The kinetic studies showed that The values of The rate of intraparticle diffusion and The effective diffusion coefficients for Zn2+ were considerably higher than those for Pb2+. To explain The difference between The sorption kinetics rates for Pb2+ and Zn2+, The effective radius and dehydration degree of The adsorbed ions were calculated. The sorbent capability of The lead and zinc ion removal and its excellent efficiency in The presence of a high concentration of calcium ions were demonstrated using simulated mine water. Due to The fast kinetics and The high exchange capacity of titanium phosphate toward divalent ions, this sorbent can be considered as a promising material for The concentration and immobilization of heavy metals into The phosphate matrix.&lt;/p&gt;&quot;,&quot;issue&quot;:&quot;2&quot;,&quot;volume&quot;:&quot;21&quot;},&quot;isTemporary&quot;:false}]},{&quot;citationID&quot;:&quot;MENDELEY_CITATION_c10e59ff-74bb-4d82-99c0-5b49ee75c453&quot;,&quot;properties&quot;:{&quot;noteIndex&quot;:0},&quot;isEdited&quot;:false,&quot;manualOverride&quot;:{&quot;isManuallyOverridden&quot;:false,&quot;citeprocText&quot;:&quot;[110]&quot;,&quot;manualOverrideText&quot;:&quot;&quot;},&quot;citationTag&quot;:&quot;MENDELEY_CITATION_v3_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&quot;,&quot;citationItems&quot;:[{&quot;id&quot;:&quot;9c7502dc-2e41-3db9-ade0-9c1af59507e0&quot;,&quot;itemData&quot;:{&quot;type&quot;:&quot;article-journal&quot;,&quot;id&quot;:&quot;9c7502dc-2e41-3db9-ade0-9c1af59507e0&quot;,&quot;title&quot;:&quot;Boyd’s film diffusion model for water contaminant adsorption: Time for an upgrade?&quot;,&quot;author&quot;:[{&quot;family&quot;:&quot;Chu&quot;,&quot;given&quot;:&quot;Khim Hoong&quot;,&quot;parse-names&quot;:false,&quot;dropping-particle&quot;:&quot;&quot;,&quot;non-dropping-particle&quot;:&quot;&quot;},{&quot;family&quot;:&quot;Hashim&quot;,&quot;given&quot;:&quot;Mohd Ali&quot;,&quot;parse-names&quot;:false,&quot;dropping-particle&quot;:&quot;&quot;,&quot;non-dropping-particle&quot;:&quot;&quot;},{&quot;family&quot;:&quot;Hayder&quot;,&quot;given&quot;:&quot;Gasim&quot;,&quot;parse-names&quot;:false,&quot;dropping-particle&quot;:&quot;&quot;,&quot;non-dropping-particle&quot;:&quot;&quot;}],&quot;container-title&quot;:&quot;Journal of Molecular Liquids&quot;,&quot;container-title-short&quot;:&quot;J. Mol. Liq.&quot;,&quot;DOI&quot;:&quot;10.1016/j.molliq.2024.125466&quot;,&quot;ISSN&quot;:&quot;01677322&quot;,&quot;issued&quot;:{&quot;date-parts&quot;:[[2024,9]]},&quot;page&quot;:&quot;125466&quot;,&quot;volume&quot;:&quot;409&quot;},&quot;isTemporary&quot;:false}]},{&quot;citationID&quot;:&quot;MENDELEY_CITATION_b4023071-e306-4f22-a6a4-bffe0cbfc92a&quot;,&quot;properties&quot;:{&quot;noteIndex&quot;:0},&quot;isEdited&quot;:false,&quot;manualOverride&quot;:{&quot;isManuallyOverridden&quot;:false,&quot;citeprocText&quot;:&quot;[111]&quot;,&quot;manualOverrideText&quot;:&quot;&quot;},&quot;citationTag&quot;:&quot;MENDELEY_CITATION_v3_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&quot;,&quot;citationItems&quot;:[{&quot;id&quot;:&quot;79879304-0d0f-3350-98af-f6ba09038e77&quot;,&quot;itemData&quot;:{&quot;type&quot;:&quot;article-journal&quot;,&quot;id&quot;:&quot;79879304-0d0f-3350-98af-f6ba09038e77&quot;,&quot;title&quot;:&quot;Removal of lead and zinc ions from water by low cost adsorbents&quot;,&quot;author&quot;:[{&quot;family&quot;:&quot;Mishra&quot;,&quot;given&quot;:&quot;P.C.&quot;,&quot;parse-names&quot;:false,&quot;dropping-particle&quot;:&quot;&quot;,&quot;non-dropping-particle&quot;:&quot;&quot;},{&quot;family&quot;:&quot;Patel&quot;,&quot;given&quot;:&quot;R.K.&quot;,&quot;parse-names&quot;:false,&quot;dropping-particle&quot;:&quot;&quot;,&quot;non-dropping-particle&quot;:&quot;&quot;}],&quot;container-title&quot;:&quot;Journal of Hazardous Materials&quot;,&quot;container-title-short&quot;:&quot;J. Hazard. Mater.&quot;,&quot;DOI&quot;:&quot;10.1016/j.jhazmat.2009.02.026&quot;,&quot;ISSN&quot;:&quot;03043894&quot;,&quot;issued&quot;:{&quot;date-parts&quot;:[[2009,8,30]]},&quot;page&quot;:&quot;319-325&quot;,&quot;issue&quot;:&quot;1&quot;,&quot;volume&quot;:&quot;168&quot;},&quot;isTemporary&quot;:false}]},{&quot;citationID&quot;:&quot;MENDELEY_CITATION_8a41ca5e-f1b4-4eaa-aa2b-5be6c8833f8e&quot;,&quot;properties&quot;:{&quot;noteIndex&quot;:0},&quot;isEdited&quot;:false,&quot;manualOverride&quot;:{&quot;isManuallyOverridden&quot;:false,&quot;citeprocText&quot;:&quot;[112]&quot;,&quot;manualOverrideText&quot;:&quot;&quot;},&quot;citationTag&quot;:&quot;MENDELEY_CITATION_v3_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&quot;,&quot;citationItems&quot;:[{&quot;id&quot;:&quot;1fbddb9f-c771-3277-a51e-35eb4108c257&quot;,&quot;itemData&quot;:{&quot;type&quot;:&quot;article-journal&quot;,&quot;id&quot;:&quot;1fbddb9f-c771-3277-a51e-35eb4108c257&quot;,&quot;title&quot;:&quot;The Dubinin–Radushkevich equation and the underlying microscopic adsorption description&quot;,&quot;author&quot;:[{&quot;family&quot;:&quot;Nguyen&quot;,&quot;given&quot;:&quot;C&quot;,&quot;parse-names&quot;:false,&quot;dropping-particle&quot;:&quot;&quot;,&quot;non-dropping-particle&quot;:&quot;&quot;},{&quot;family&quot;:&quot;Do&quot;,&quot;given&quot;:&quot;D.D&quot;,&quot;parse-names&quot;:false,&quot;dropping-particle&quot;:&quot;&quot;,&quot;non-dropping-particle&quot;:&quot;&quot;}],&quot;container-title&quot;:&quot;Carbon&quot;,&quot;container-title-short&quot;:&quot;Carbon N. Y.&quot;,&quot;DOI&quot;:&quot;10.1016/S0008-6223(00)00265-7&quot;,&quot;ISSN&quot;:&quot;00086223&quot;,&quot;issued&quot;:{&quot;date-parts&quot;:[[2001,8]]},&quot;page&quot;:&quot;1327-1336&quot;,&quot;issue&quot;:&quot;9&quot;,&quot;volume&quot;:&quot;39&quot;},&quot;isTemporary&quot;:false}]},{&quot;citationID&quot;:&quot;MENDELEY_CITATION_65c7ca6d-63d7-49e9-afc1-4254c96ed8d8&quot;,&quot;properties&quot;:{&quot;noteIndex&quot;:0},&quot;isEdited&quot;:false,&quot;manualOverride&quot;:{&quot;isManuallyOverridden&quot;:false,&quot;citeprocText&quot;:&quot;[50]&quot;,&quot;manualOverrideText&quot;:&quot;&quot;},&quot;citationTag&quot;:&quot;MENDELEY_CITATION_v3_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&quot;,&quot;citationItems&quot;:[{&quot;id&quot;:&quot;1929de23-9bf8-3ddc-93eb-5a0798f696b9&quot;,&quot;itemData&quot;:{&quot;type&quot;:&quot;article-journal&quot;,&quot;id&quot;:&quot;1929de23-9bf8-3ddc-93eb-5a0798f696b9&quot;,&quot;title&quot;:&quot;Kinetic and Isotherm Study of As(III) Removal from Aqueous Solution by PET Track-Etched Membranes Loaded with Copper Microtubes&quot;,&quot;author&quot;:[{&quot;family&quot;:&quot;Russakova&quot;,&quot;given&quot;:&quot;Alyona&quot;,&quot;parse-names&quot;:false,&quot;dropping-particle&quot;:&quot;V.&quot;,&quot;non-dropping-particle&quot;:&quot;&quot;},{&quot;family&quot;:&quot;Altynbaeva&quot;,&quot;given&quot;:&quot;Liliya Sh.&quot;,&quot;parse-names&quot;:false,&quot;dropping-particle&quot;:&quot;&quot;,&quot;non-dropping-particle&quot;:&quot;&quot;},{&quot;family&quot;:&quot;Barsbay&quot;,&quot;given&quot;:&quot;Murat&quot;,&quot;parse-names&quot;:false,&quot;dropping-particle&quot;:&quot;&quot;,&quot;non-dropping-particle&quot;:&quot;&quot;},{&quot;family&quot;:&quot;Zheltov&quot;,&quot;given&quot;:&quot;Dmitriy A.&quot;,&quot;parse-names&quot;:false,&quot;dropping-particle&quot;:&quot;&quot;,&quot;non-dropping-particle&quot;:&quot;&quot;},{&quot;family&quot;:&quot;Zdorovets&quot;,&quot;given&quot;:&quot;Maxim&quot;,&quot;parse-names&quot;:false,&quot;dropping-particle&quot;:&quot;V.&quot;,&quot;non-dropping-particle&quot;:&quot;&quot;},{&quot;family&quot;:&quot;Mashentseva&quot;,&quot;given&quot;:&quot;Anastassiya A.&quot;,&quot;parse-names&quot;:false,&quot;dropping-particle&quot;:&quot;&quot;,&quot;non-dropping-particle&quot;:&quot;&quot;}],&quot;container-title&quot;:&quot;Membranes&quot;,&quot;container-title-short&quot;:&quot;Membranes (Basel).&quot;,&quot;DOI&quot;:&quot;10.3390/membranes11020116&quot;,&quot;ISSN&quot;:&quot;2077-0375&quot;,&quot;issued&quot;:{&quot;date-parts&quot;:[[2021,2,6]]},&quot;page&quot;:&quot;116&quot;,&quot;abstract&quot;:&quot;&lt;p&gt;This paper reports on the synthesis and structure elucidation of track-etched membranes (TeMs) with electrolessly deposited copper microtubes (prepared in etched-only and oxidized polyethylene terephthalate (PET) TeMs), as well as on the comparative testing of arsenic (III) ion removal capacities through bath adsorption experiments. The structure and composition of composites were investigated by X-ray diffraction technique and scanning electron and atomic force microscopies. It was determined that adsorption followed pseudo-second-order kinetics, and the adsorption rate constants were calculated. A comparative study of the applicability of the adsorption models of Langmuir, Freundlich, and Dubinin–Radushkevich was carried out in order to describe the experimental isotherms of the prepared composite TeMs. The constants and parameters of all of the above equations were determined. By comparing the regression coefficients R2, it was shown that the Freundlich model describes the experimental data on the adsorption of arsenic through the studied samples better than others. Free energy of As(III) adsorption on the samples was determined using the Dubinin–Radushkevich isotherm model and was found to be 17.2 and 31.6 kJ/mol for Cu/PET and Cu/Ox_PET samples, respectively. The high EDr value observed for the Cu/Ox_PET composite indicates that the interaction between the adsorbate and the composite is based on chemisorption.&lt;/p&gt;&quot;,&quot;issue&quot;:&quot;2&quot;,&quot;volume&quot;:&quot;11&quot;},&quot;isTemporary&quot;:false}]},{&quot;citationID&quot;:&quot;MENDELEY_CITATION_14074060-b1cb-466d-b853-9bd12df8408b&quot;,&quot;properties&quot;:{&quot;noteIndex&quot;:0},&quot;isEdited&quot;:false,&quot;manualOverride&quot;:{&quot;isManuallyOverridden&quot;:false,&quot;citeprocText&quot;:&quot;[113]&quot;,&quot;manualOverrideText&quot;:&quot;&quot;},&quot;citationTag&quot;:&quot;MENDELEY_CITATION_v3_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&quot;,&quot;citationItems&quot;:[{&quot;id&quot;:&quot;fd9d3545-1cc6-3adf-b0bc-55896b390e52&quot;,&quot;itemData&quot;:{&quot;type&quot;:&quot;article-journal&quot;,&quot;id&quot;:&quot;fd9d3545-1cc6-3adf-b0bc-55896b390e52&quot;,&quot;title&quot;:&quot;Equilibrium uptake, isotherm and kinetic studies of Cd(II) adsorption onto iron oxide activated red mud from aqueous solution&quot;,&quot;author&quot;:[{&quot;family&quot;:&quot;Khan&quot;,&quot;given&quot;:&quot;Tabrez A.&quot;,&quot;parse-names&quot;:false,&quot;dropping-particle&quot;:&quot;&quot;,&quot;non-dropping-particle&quot;:&quot;&quot;},{&quot;family&quot;:&quot;Chaudhry&quot;,&quot;given&quot;:&quot;Saif A.&quot;,&quot;parse-names&quot;:false,&quot;dropping-particle&quot;:&quot;&quot;,&quot;non-dropping-particle&quot;:&quot;&quot;},{&quot;family&quot;:&quot;Ali&quot;,&quot;given&quot;:&quot;Imran&quot;,&quot;parse-names&quot;:false,&quot;dropping-particle&quot;:&quot;&quot;,&quot;non-dropping-particle&quot;:&quot;&quot;}],&quot;container-title&quot;:&quot;Journal of Molecular Liquids&quot;,&quot;container-title-short&quot;:&quot;J. Mol. Liq.&quot;,&quot;DOI&quot;:&quot;10.1016/j.molliq.2014.12.021&quot;,&quot;ISSN&quot;:&quot;01677322&quot;,&quot;issued&quot;:{&quot;date-parts&quot;:[[2015,2]]},&quot;page&quot;:&quot;165-175&quot;,&quot;volume&quot;:&quot;202&quot;},&quot;isTemporary&quot;:false}]},{&quot;citationID&quot;:&quot;MENDELEY_CITATION_f3c19f1b-3476-4c3b-9b4b-262fce02efef&quot;,&quot;properties&quot;:{&quot;noteIndex&quot;:0},&quot;isEdited&quot;:false,&quot;manualOverride&quot;:{&quot;isManuallyOverridden&quot;:false,&quot;citeprocText&quot;:&quot;[113]&quot;,&quot;manualOverrideText&quot;:&quot;&quot;},&quot;citationTag&quot;:&quot;MENDELEY_CITATION_v3_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&quot;,&quot;citationItems&quot;:[{&quot;id&quot;:&quot;fd9d3545-1cc6-3adf-b0bc-55896b390e52&quot;,&quot;itemData&quot;:{&quot;type&quot;:&quot;article-journal&quot;,&quot;id&quot;:&quot;fd9d3545-1cc6-3adf-b0bc-55896b390e52&quot;,&quot;title&quot;:&quot;Equilibrium uptake, isotherm and kinetic studies of Cd(II) adsorption onto iron oxide activated red mud from aqueous solution&quot;,&quot;author&quot;:[{&quot;family&quot;:&quot;Khan&quot;,&quot;given&quot;:&quot;Tabrez A.&quot;,&quot;parse-names&quot;:false,&quot;dropping-particle&quot;:&quot;&quot;,&quot;non-dropping-particle&quot;:&quot;&quot;},{&quot;family&quot;:&quot;Chaudhry&quot;,&quot;given&quot;:&quot;Saif A.&quot;,&quot;parse-names&quot;:false,&quot;dropping-particle&quot;:&quot;&quot;,&quot;non-dropping-particle&quot;:&quot;&quot;},{&quot;family&quot;:&quot;Ali&quot;,&quot;given&quot;:&quot;Imran&quot;,&quot;parse-names&quot;:false,&quot;dropping-particle&quot;:&quot;&quot;,&quot;non-dropping-particle&quot;:&quot;&quot;}],&quot;container-title&quot;:&quot;Journal of Molecular Liquids&quot;,&quot;container-title-short&quot;:&quot;J. Mol. Liq.&quot;,&quot;DOI&quot;:&quot;10.1016/j.molliq.2014.12.021&quot;,&quot;ISSN&quot;:&quot;01677322&quot;,&quot;issued&quot;:{&quot;date-parts&quot;:[[2015,2]]},&quot;page&quot;:&quot;165-175&quot;,&quot;volume&quot;:&quot;202&quot;},&quot;isTemporary&quot;:false}]},{&quot;citationID&quot;:&quot;MENDELEY_CITATION_271b2540-915f-4eeb-ac77-9a46e7222e5c&quot;,&quot;properties&quot;:{&quot;noteIndex&quot;:0},&quot;isEdited&quot;:false,&quot;manualOverride&quot;:{&quot;isManuallyOverridden&quot;:false,&quot;citeprocText&quot;:&quot;[114]&quot;,&quot;manualOverrideText&quot;:&quot;&quot;},&quot;citationTag&quot;:&quot;MENDELEY_CITATION_v3_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&quot;,&quot;citationItems&quot;:[{&quot;id&quot;:&quot;d4cfe69d-87d2-3fda-bf1e-a4b3ee32620f&quot;,&quot;itemData&quot;:{&quot;type&quot;:&quot;article-journal&quot;,&quot;id&quot;:&quot;d4cfe69d-87d2-3fda-bf1e-a4b3ee32620f&quot;,&quot;title&quot;:&quot;Magnetic iron oxide modified MIL-101 composite as an efficient visible-light-driven photocatalyst for methylene blue degradation&quot;,&quot;author&quot;:[{&quot;family&quot;:&quot;Thanh&quot;,&quot;given&quot;:&quot;Huynh Thi Minh&quot;,&quot;parse-names&quot;:false,&quot;dropping-particle&quot;:&quot;&quot;,&quot;non-dropping-particle&quot;:&quot;&quot;},{&quot;family&quot;:&quot;Tu&quot;,&quot;given&quot;:&quot;Nguyen Thi Thanh&quot;,&quot;parse-names&quot;:false,&quot;dropping-particle&quot;:&quot;&quot;,&quot;non-dropping-particle&quot;:&quot;&quot;},{&quot;family&quot;:&quot;Hung&quot;,&quot;given&quot;:&quot;Nguyen Phi&quot;,&quot;parse-names&quot;:false,&quot;dropping-particle&quot;:&quot;&quot;,&quot;non-dropping-particle&quot;:&quot;&quot;},{&quot;family&quot;:&quot;Tuyen&quot;,&quot;given&quot;:&quot;Tran Ngoc&quot;,&quot;parse-names&quot;:false,&quot;dropping-particle&quot;:&quot;&quot;,&quot;non-dropping-particle&quot;:&quot;&quot;},{&quot;family&quot;:&quot;Mau&quot;,&quot;given&quot;:&quot;Tran Xuan&quot;,&quot;parse-names&quot;:false,&quot;dropping-particle&quot;:&quot;&quot;,&quot;non-dropping-particle&quot;:&quot;&quot;},{&quot;family&quot;:&quot;Khieu&quot;,&quot;given&quot;:&quot;Dinh Quang&quot;,&quot;parse-names&quot;:false,&quot;dropping-particle&quot;:&quot;&quot;,&quot;non-dropping-particle&quot;:&quot;&quot;}],&quot;container-title&quot;:&quot;Journal of Porous Materials&quot;,&quot;DOI&quot;:&quot;10.1007/s10934-019-00767-1&quot;,&quot;ISSN&quot;:&quot;1380-2224&quot;,&quot;issued&quot;:{&quot;date-parts&quot;:[[2019,12,28]]},&quot;page&quot;:&quot;1699-1712&quot;,&quot;issue&quot;:&quot;6&quot;,&quot;volume&quot;:&quot;26&quot;,&quot;container-title-short&quot;:&quot;&quot;},&quot;isTemporary&quot;:false}]},{&quot;citationID&quot;:&quot;MENDELEY_CITATION_056e4b11-e30a-4f05-8c0a-e17cb1b10157&quot;,&quot;properties&quot;:{&quot;noteIndex&quot;:0},&quot;isEdited&quot;:false,&quot;manualOverride&quot;:{&quot;isManuallyOverridden&quot;:false,&quot;citeprocText&quot;:&quot;[68]&quot;,&quot;manualOverrideText&quot;:&quot;&quot;},&quot;citationTag&quot;:&quot;MENDELEY_CITATION_v3_eyJjaXRhdGlvbklEIjoiTUVOREVMRVlfQ0lUQVRJT05fMDU2ZTRiMTEtZTMwYS00ZjA1LThjMGEtZTE3Y2IxYjEwMTU3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quot;,&quot;citationItems&quot;:[{&quot;id&quot;:&quot;0ee98ae0-bf7d-31cc-9b69-1ff27668761f&quot;,&quot;itemData&quot;:{&quot;type&quot;:&quot;article-journal&quot;,&quot;id&quot;:&quot;0ee98ae0-bf7d-31cc-9b69-1ff27668761f&quot;,&quot;title&quot;:&quot;Adsorption Surface Area and Porosity&quot;,&quot;author&quot;:[{&quot;family&quot;:&quot;Gregg&quot;,&quot;given&quot;:&quot;S. J.&quot;,&quot;parse-names&quot;:false,&quot;dropping-particle&quot;:&quot;&quot;,&quot;non-dropping-particle&quot;:&quot;&quot;},{&quot;family&quot;:&quot;Sing&quot;,&quot;given&quot;:&quot;K. S. W.&quot;,&quot;parse-names&quot;:false,&quot;dropping-particle&quot;:&quot;&quot;,&quot;non-dropping-particle&quot;:&quot;&quot;},{&quot;family&quot;:&quot;Salzberg&quot;,&quot;given&quot;:&quot;H. W.&quot;,&quot;parse-names&quot;:false,&quot;dropping-particle&quot;:&quot;&quot;,&quot;non-dropping-particle&quot;:&quot;&quot;}],&quot;container-title&quot;:&quot;Journal of The Electrochemical Society&quot;,&quot;container-title-short&quot;:&quot;J. Electrochem. Soc.&quot;,&quot;DOI&quot;:&quot;10.1149/1.2426447&quot;,&quot;ISSN&quot;:&quot;00134651&quot;,&quot;issued&quot;:{&quot;date-parts&quot;:[[1967]]},&quot;page&quot;:&quot;279C&quot;,&quot;issue&quot;:&quot;11&quot;,&quot;volume&quot;:&quot;114&quot;},&quot;isTemporary&quot;:false}]},{&quot;citationID&quot;:&quot;MENDELEY_CITATION_71449685-b2d3-44dc-b0d6-5d54b5295bd7&quot;,&quot;properties&quot;:{&quot;noteIndex&quot;:0},&quot;isEdited&quot;:false,&quot;manualOverride&quot;:{&quot;isManuallyOverridden&quot;:false,&quot;citeprocText&quot;:&quot;[104]&quot;,&quot;manualOverrideText&quot;:&quot;&quot;},&quot;citationTag&quot;:&quot;MENDELEY_CITATION_v3_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&quot;,&quot;citationItems&quot;:[{&quot;id&quot;:&quot;fe5b2984-78db-3970-b570-6bd8cf309426&quot;,&quot;itemData&quot;:{&quot;type&quot;:&quot;article-journal&quot;,&quot;id&quot;:&quot;fe5b2984-78db-3970-b570-6bd8cf309426&quot;,&quot;title&quot;:&quot;Preparation of unsaturated MIL-101(Cr) with Lewis acid sites for the extraordinary adsorption of anionic dyes&quot;,&quot;author&quot;:[{&quot;family&quot;:&quot;Keshta&quot;,&quot;given&quot;:&quot;Basem E.&quot;,&quot;parse-names&quot;:false,&quot;dropping-particle&quot;:&quot;&quot;,&quot;non-dropping-particle&quot;:&quot;&quot;},{&quot;family&quot;:&quot;Yu&quot;,&quot;given&quot;:&quot;Haojie&quot;,&quot;parse-names&quot;:false,&quot;dropping-particle&quot;:&quot;&quot;,&quot;non-dropping-particle&quot;:&quot;&quot;},{&quot;family&quot;:&quot;Wang&quot;,&quot;given&quot;:&quot;Li&quot;,&quot;parse-names&quot;:false,&quot;dropping-particle&quot;:&quot;&quot;,&quot;non-dropping-particle&quot;:&quot;&quot;},{&quot;family&quot;:&quot;Yi&quot;,&quot;given&quot;:&quot;Hong&quot;,&quot;parse-names&quot;:false,&quot;dropping-particle&quot;:&quot;&quot;,&quot;non-dropping-particle&quot;:&quot;&quot;},{&quot;family&quot;:&quot;Jian&quot;,&quot;given&quot;:&quot;Shan&quot;,&quot;parse-names&quot;:false,&quot;dropping-particle&quot;:&quot;&quot;,&quot;non-dropping-particle&quot;:&quot;&quot;},{&quot;family&quot;:&quot;Uddin&quot;,&quot;given&quot;:&quot;MD Alim&quot;,&quot;parse-names&quot;:false,&quot;dropping-particle&quot;:&quot;&quot;,&quot;non-dropping-particle&quot;:&quot;&quot;},{&quot;family&quot;:&quot;Ouyang&quot;,&quot;given&quot;:&quot;Chenguang&quot;,&quot;parse-names&quot;:false,&quot;dropping-particle&quot;:&quot;&quot;,&quot;non-dropping-particle&quot;:&quot;&quot;},{&quot;family&quot;:&quot;Wang&quot;,&quot;given&quot;:&quot;Yu&quot;,&quot;parse-names&quot;:false,&quot;dropping-particle&quot;:&quot;&quot;,&quot;non-dropping-particle&quot;:&quot;&quot;},{&quot;family&quot;:&quot;Yuan&quot;,&quot;given&quot;:&quot;Xunchun&quot;,&quot;parse-names&quot;:false,&quot;dropping-particle&quot;:&quot;&quot;,&quot;non-dropping-particle&quot;:&quot;&quot;},{&quot;family&quot;:&quot;Zhang&quot;,&quot;given&quot;:&quot;Yanhui&quot;,&quot;parse-names&quot;:false,&quot;dropping-particle&quot;:&quot;&quot;,&quot;non-dropping-particle&quot;:&quot;&quot;},{&quot;family&quot;:&quot;Jin&quot;,&quot;given&quot;:&quot;Yang&quot;,&quot;parse-names&quot;:false,&quot;dropping-particle&quot;:&quot;&quot;,&quot;non-dropping-particle&quot;:&quot;&quot;},{&quot;family&quot;:&quot;Basit&quot;,&quot;given&quot;:&quot;Abdul&quot;,&quot;parse-names&quot;:false,&quot;dropping-particle&quot;:&quot;&quot;,&quot;non-dropping-particle&quot;:&quot;&quot;},{&quot;family&quot;:&quot;Owais Malik&quot;,&quot;given&quot;:&quot;Muhammad&quot;,&quot;parse-names&quot;:false,&quot;dropping-particle&quot;:&quot;&quot;,&quot;non-dropping-particle&quot;:&quot;&quot;},{&quot;family&quot;:&quot;Awan&quot;,&quot;given&quot;:&quot;Khan Manqoosh&quot;,&quot;parse-names&quot;:false,&quot;dropping-particle&quot;:&quot;&quot;,&quot;non-dropping-particle&quot;:&quot;&quot;}],&quot;container-title&quot;:&quot;npj Clean Water&quot;,&quot;container-title-short&quot;:&quot;NPJ Clean Water&quot;,&quot;DOI&quot;:&quot;10.1038/s41545-024-00413-7&quot;,&quot;ISSN&quot;:&quot;2059-7037&quot;,&quot;issued&quot;:{&quot;date-parts&quot;:[[2025,2,26]]},&quot;page&quot;:&quot;15&quot;,&quot;issue&quot;:&quot;1&quot;,&quot;volume&quot;:&quot;8&quot;},&quot;isTemporary&quot;:false}]},{&quot;citationID&quot;:&quot;MENDELEY_CITATION_ca48ae41-1e5b-45ae-9194-1a7b085e672e&quot;,&quot;properties&quot;:{&quot;noteIndex&quot;:0},&quot;isEdited&quot;:false,&quot;manualOverride&quot;:{&quot;isManuallyOverridden&quot;:false,&quot;citeprocText&quot;:&quot;[65]&quot;,&quot;manualOverrideText&quot;:&quot;&quot;},&quot;citationTag&quot;:&quot;MENDELEY_CITATION_v3_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&quot;,&quot;citationItems&quot;:[{&quot;id&quot;:&quot;858e2774-6224-372f-a6a7-efa5e8ec436e&quot;,&quot;itemData&quot;:{&quot;type&quot;:&quot;article-journal&quot;,&quot;id&quot;:&quot;858e2774-6224-372f-a6a7-efa5e8ec436e&quot;,&quot;title&quot;:&quot;Adsorption characteristics of metal–organic framework MIL-101(Cr) towards sulfamethoxazole and its persulfate oxidation regeneration&quot;,&quot;author&quot;:[{&quot;family&quot;:&quot;Huang&quot;,&quot;given&quot;:&quot;Xiaoli&quot;,&quot;parse-names&quot;:false,&quot;dropping-particle&quot;:&quot;&quot;,&quot;non-dropping-particle&quot;:&quot;&quot;},{&quot;family&quot;:&quot;Hu&quot;,&quot;given&quot;:&quot;Qi&quot;,&quot;parse-names&quot;:false,&quot;dropping-particle&quot;:&quot;&quot;,&quot;non-dropping-particle&quot;:&quot;&quot;},{&quot;family&quot;:&quot;Gao&quot;,&quot;given&quot;:&quot;Lei&quot;,&quot;parse-names&quot;:false,&quot;dropping-particle&quot;:&quot;&quot;,&quot;non-dropping-particle&quot;:&quot;&quot;},{&quot;family&quot;:&quot;Hao&quot;,&quot;given&quot;:&quot;Qirui&quot;,&quot;parse-names&quot;:false,&quot;dropping-particle&quot;:&quot;&quot;,&quot;non-dropping-particle&quot;:&quot;&quot;},{&quot;family&quot;:&quot;Wang&quot;,&quot;given&quot;:&quot;Peng&quot;,&quot;parse-names&quot;:false,&quot;dropping-particle&quot;:&quot;&quot;,&quot;non-dropping-particle&quot;:&quot;&quot;},{&quot;family&quot;:&quot;Qin&quot;,&quot;given&quot;:&quot;Dongli&quot;,&quot;parse-names&quot;:false,&quot;dropping-particle&quot;:&quot;&quot;,&quot;non-dropping-particle&quot;:&quot;&quot;}],&quot;container-title&quot;:&quot;RSC Advances&quot;,&quot;container-title-short&quot;:&quot;RSC Adv.&quot;,&quot;DOI&quot;:&quot;10.1039/C8RA04789H&quot;,&quot;ISSN&quot;:&quot;2046-2069&quot;,&quot;issued&quot;:{&quot;date-parts&quot;:[[2018]]},&quot;page&quot;:&quot;27623-27630&quot;,&quot;abstract&quot;:&quot;&lt;p&gt;A metal–organic framework, MIL-101(Cr), was used to adsorb sulfamethoxazole (SMZ) in water and activated persulfate (PS) oxidation was investigated to regenerate SMZ-saturated MIL-101(Cr).&lt;/p&gt;&quot;,&quot;issue&quot;:&quot;49&quot;,&quot;volume&quot;:&quot;8&quot;},&quot;isTemporary&quot;:false}]},{&quot;citationID&quot;:&quot;MENDELEY_CITATION_833717f2-4ccb-4322-9c93-cd845ce79858&quot;,&quot;properties&quot;:{&quot;noteIndex&quot;:0},&quot;isEdited&quot;:false,&quot;manualOverride&quot;:{&quot;isManuallyOverridden&quot;:false,&quot;citeprocText&quot;:&quot;[105]&quot;,&quot;manualOverrideText&quot;:&quot;&quot;},&quot;citationTag&quot;:&quot;MENDELEY_CITATION_v3_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&quot;,&quot;citationItems&quot;:[{&quot;id&quot;:&quot;3a8fd8a2-59af-3dbf-8db8-2040115101d9&quot;,&quot;itemData&quot;:{&quot;type&quot;:&quot;article-journal&quot;,&quot;id&quot;:&quot;3a8fd8a2-59af-3dbf-8db8-2040115101d9&quot;,&quot;title&quot;:&quot;All-Nitrogen Energetic Material Cubic Gauche Polynitrogen: Plasma Synthesis and Thermal Performance&quot;,&quot;author&quot;:[{&quot;family&quot;:&quot;Qu&quot;,&quot;given&quot;:&quot;Chenxi&quot;,&quot;parse-names&quot;:false,&quot;dropping-particle&quot;:&quot;&quot;,&quot;non-dropping-particle&quot;:&quot;&quot;},{&quot;family&quot;:&quot;Li&quot;,&quot;given&quot;:&quot;Jiale&quot;,&quot;parse-names&quot;:false,&quot;dropping-particle&quot;:&quot;&quot;,&quot;non-dropping-particle&quot;:&quot;&quot;},{&quot;family&quot;:&quot;Ding&quot;,&quot;given&quot;:&quot;Kewei&quot;,&quot;parse-names&quot;:false,&quot;dropping-particle&quot;:&quot;&quot;,&quot;non-dropping-particle&quot;:&quot;&quot;},{&quot;family&quot;:&quot;Guo&quot;,&quot;given&quot;:&quot;Songsong&quot;,&quot;parse-names&quot;:false,&quot;dropping-particle&quot;:&quot;&quot;,&quot;non-dropping-particle&quot;:&quot;&quot;},{&quot;family&quot;:&quot;Jia&quot;,&quot;given&quot;:&quot;Yating&quot;,&quot;parse-names&quot;:false,&quot;dropping-particle&quot;:&quot;&quot;,&quot;non-dropping-particle&quot;:&quot;&quot;}],&quot;container-title&quot;:&quot;Molecules&quot;,&quot;DOI&quot;:&quot;10.3390/molecules29020504&quot;,&quot;ISSN&quot;:&quot;1420-3049&quot;,&quot;issued&quot;:{&quot;date-parts&quot;:[[2024,1,19]]},&quot;page&quot;:&quot;504&quot;,&quot;abstract&quot;:&quot;&lt;p&gt;Numerous theoretical calculations have demonstrated that polynitrogen with an extending polymeric network is an ultrahigh-energy all-nitrogen material. Typical samples, such as cubic gauche polynitrogen (cg-N), have been synthesized, but the thermal performance of polynitrogen has not been unambiguously determined. Herein, macroscopic samples of polynitrogen were synthesized utilizing a coated substrate, and their thermal decomposition behavior was investigated. Polynitrogen with carbon nanotubes was produced using a plasma-enhanced chemical vapor deposition method and characterized using infrared, Raman, X-ray diffraction X-ray photoelectron spectroscopy and transmission electron microscope. The results showed that the structure of the deposited polynitrogen was consistent with that of cg-N and the amount of deposition product obtained with coated substrates increased significantly. Differential scanning calorimetry (DSC) at various heating rates and TG-DSC-FTIR-MS analyses were performed. The thermal decomposition temperature of cg-N was determined to be 429 °C. The apparent activation energy (Ea) of cg-N calculated by the Kissinger and Ozawa equations was 84.7 kJ/mol and 91.9 kJ/mol, respectively, with a pre-exponential constant (lnAk) of 12.8 min−1. In this study, cg-N was demonstrated to be an all-nitrogen material with good thermal stability and application potential to high-energy-density materials.&lt;/p&gt;&quot;,&quot;issue&quot;:&quot;2&quot;,&quot;volume&quot;:&quot;29&quot;,&quot;container-title-short&quot;:&quot;&quot;},&quot;isTemporary&quot;:false}]},{&quot;citationID&quot;:&quot;MENDELEY_CITATION_4adffefe-aac2-4cb0-b21c-5c5da32bd015&quot;,&quot;properties&quot;:{&quot;noteIndex&quot;:0},&quot;isEdited&quot;:false,&quot;manualOverride&quot;:{&quot;isManuallyOverridden&quot;:false,&quot;citeprocText&quot;:&quot;[107]&quot;,&quot;manualOverrideText&quot;:&quot;&quot;},&quot;citationTag&quot;:&quot;MENDELEY_CITATION_v3_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&quot;,&quot;citationItems&quot;:[{&quot;id&quot;:&quot;5a7ba166-8113-30ca-a186-47293bcee469&quot;,&quot;itemData&quot;:{&quot;type&quot;:&quot;article-journal&quot;,&quot;id&quot;:&quot;5a7ba166-8113-30ca-a186-47293bcee469&quot;,&quot;title&quot;:&quot;Continuous synthesis of size-tunable silver nanoparticles by a green electrolysis method and multi-electrode design for high yield&quot;,&quot;author&quot;:[{&quot;family&quot;:&quot;Huang&quot;,&quot;given&quot;:&quot;Zhihai&quot;,&quot;parse-names&quot;:false,&quot;dropping-particle&quot;:&quot;&quot;,&quot;non-dropping-particle&quot;:&quot;&quot;},{&quot;family&quot;:&quot;Jiang&quot;,&quot;given&quot;:&quot;Hao&quot;,&quot;parse-names&quot;:false,&quot;dropping-particle&quot;:&quot;&quot;,&quot;non-dropping-particle&quot;:&quot;&quot;},{&quot;family&quot;:&quot;Liu&quot;,&quot;given&quot;:&quot;Peidang&quot;,&quot;parse-names&quot;:false,&quot;dropping-particle&quot;:&quot;&quot;,&quot;non-dropping-particle&quot;:&quot;&quot;},{&quot;family&quot;:&quot;Sun&quot;,&quot;given&quot;:&quot;Jianfei&quot;,&quot;parse-names&quot;:false,&quot;dropping-particle&quot;:&quot;&quot;,&quot;non-dropping-particle&quot;:&quot;&quot;},{&quot;family&quot;:&quot;Guo&quot;,&quot;given&quot;:&quot;Dawei&quot;,&quot;parse-names&quot;:false,&quot;dropping-particle&quot;:&quot;&quot;,&quot;non-dropping-particle&quot;:&quot;&quot;},{&quot;family&quot;:&quot;Shan&quot;,&quot;given&quot;:&quot;Jieling&quot;,&quot;parse-names&quot;:false,&quot;dropping-particle&quot;:&quot;&quot;,&quot;non-dropping-particle&quot;:&quot;&quot;},{&quot;family&quot;:&quot;Gu&quot;,&quot;given&quot;:&quot;Ning&quot;,&quot;parse-names&quot;:false,&quot;dropping-particle&quot;:&quot;&quot;,&quot;non-dropping-particle&quot;:&quot;&quot;}],&quot;container-title&quot;:&quot;Journal of Materials Chemistry A&quot;,&quot;container-title-short&quot;:&quot;J. Mater. Chem. A Mater.&quot;,&quot;DOI&quot;:&quot;10.1039/C4TA06782G&quot;,&quot;ISSN&quot;:&quot;2050-7488&quot;,&quot;issued&quot;:{&quot;date-parts&quot;:[[2015]]},&quot;page&quot;:&quot;1925-1929&quot;,&quot;abstract&quot;:&quot;&lt;p&gt;We report the green electrochemical synthesis of size-controlled AgNPs by tuning the flow velocity in a continuous flow system, and an improved multi-electrode design for increasing the synthesis yield in unit time.&lt;/p&gt;&quot;,&quot;issue&quot;:&quot;5&quot;,&quot;volume&quot;:&quot;3&quot;},&quot;isTemporary&quot;:false}]},{&quot;citationID&quot;:&quot;MENDELEY_CITATION_ea87c9a3-1bd0-4a09-87cf-3e9f1f55d025&quot;,&quot;properties&quot;:{&quot;noteIndex&quot;:0},&quot;isEdited&quot;:false,&quot;manualOverride&quot;:{&quot;isManuallyOverridden&quot;:false,&quot;citeprocText&quot;:&quot;[67]&quot;,&quot;manualOverrideText&quot;:&quot;&quot;},&quot;citationTag&quot;:&quot;MENDELEY_CITATION_v3_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&quot;,&quot;citationItems&quot;:[{&quot;id&quot;:&quot;c1a25e49-de16-3feb-90cc-01bfa55e7393&quot;,&quot;itemData&quot;:{&quot;type&quot;:&quot;article-journal&quot;,&quot;id&quot;:&quot;c1a25e49-de16-3feb-90cc-01bfa55e7393&quot;,&quot;title&quot;:&quot;RECENT ADVANCES IN THE STUDY OF MESOPOROUS METAL-ORGANIC FRAMEWORKS&quot;,&quot;author&quot;:[{&quot;family&quot;:&quot;Fang&quot;,&quot;given&quot;:&quot;Qian-Rong&quot;,&quot;parse-names&quot;:false,&quot;dropping-particle&quot;:&quot;&quot;,&quot;non-dropping-particle&quot;:&quot;&quot;},{&quot;family&quot;:&quot;Makal&quot;,&quot;given&quot;:&quot;Trevor A.&quot;,&quot;parse-names&quot;:false,&quot;dropping-particle&quot;:&quot;&quot;,&quot;non-dropping-particle&quot;:&quot;&quot;},{&quot;family&quot;:&quot;Young&quot;,&quot;given&quot;:&quot;Mark D.&quot;,&quot;parse-names&quot;:false,&quot;dropping-particle&quot;:&quot;&quot;,&quot;non-dropping-particle&quot;:&quot;&quot;},{&quot;family&quot;:&quot;Zhou&quot;,&quot;given&quot;:&quot;Hong-Cai&quot;,&quot;parse-names&quot;:false,&quot;dropping-particle&quot;:&quot;&quot;,&quot;non-dropping-particle&quot;:&quot;&quot;}],&quot;container-title&quot;:&quot;Comments on Inorganic Chemistry&quot;,&quot;DOI&quot;:&quot;10.1080/02603594.2010.520254&quot;,&quot;ISSN&quot;:&quot;0260-3594&quot;,&quot;issued&quot;:{&quot;date-parts&quot;:[[2010,12,7]]},&quot;page&quot;:&quot;165-195&quot;,&quot;issue&quot;:&quot;5-6&quot;,&quot;volume&quot;:&quot;31&quot;,&quot;container-title-short&quot;:&quot;&quot;},&quot;isTemporary&quot;:false}]},{&quot;citationID&quot;:&quot;MENDELEY_CITATION_33ce621a-78e7-4f74-a3db-10add293d2cb&quot;,&quot;properties&quot;:{&quot;noteIndex&quot;:0},&quot;isEdited&quot;:false,&quot;manualOverride&quot;:{&quot;isManuallyOverridden&quot;:false,&quot;citeprocText&quot;:&quot;[68]&quot;,&quot;manualOverrideText&quot;:&quot;&quot;},&quot;citationTag&quot;:&quot;MENDELEY_CITATION_v3_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&quot;,&quot;citationItems&quot;:[{&quot;id&quot;:&quot;0ee98ae0-bf7d-31cc-9b69-1ff27668761f&quot;,&quot;itemData&quot;:{&quot;type&quot;:&quot;article-journal&quot;,&quot;id&quot;:&quot;0ee98ae0-bf7d-31cc-9b69-1ff27668761f&quot;,&quot;title&quot;:&quot;Adsorption Surface Area and Porosity&quot;,&quot;author&quot;:[{&quot;family&quot;:&quot;Gregg&quot;,&quot;given&quot;:&quot;S. J.&quot;,&quot;parse-names&quot;:false,&quot;dropping-particle&quot;:&quot;&quot;,&quot;non-dropping-particle&quot;:&quot;&quot;},{&quot;family&quot;:&quot;Sing&quot;,&quot;given&quot;:&quot;K. S. W.&quot;,&quot;parse-names&quot;:false,&quot;dropping-particle&quot;:&quot;&quot;,&quot;non-dropping-particle&quot;:&quot;&quot;},{&quot;family&quot;:&quot;Salzberg&quot;,&quot;given&quot;:&quot;H. W.&quot;,&quot;parse-names&quot;:false,&quot;dropping-particle&quot;:&quot;&quot;,&quot;non-dropping-particle&quot;:&quot;&quot;}],&quot;container-title&quot;:&quot;Journal of The Electrochemical Society&quot;,&quot;container-title-short&quot;:&quot;J. Electrochem. Soc.&quot;,&quot;DOI&quot;:&quot;10.1149/1.2426447&quot;,&quot;ISSN&quot;:&quot;00134651&quot;,&quot;issued&quot;:{&quot;date-parts&quot;:[[1967]]},&quot;page&quot;:&quot;279C&quot;,&quot;issue&quot;:&quot;11&quot;,&quot;volume&quot;:&quot;114&quot;},&quot;isTemporary&quot;:false}]}]"/>
    <we:property name="MENDELEY_BIBLIOGRAPHY_LAST_MODIFIED" value="1774435879651"/>
    <we:property name="MENDELEY_BIBLIOGRAPHY_IS_DIRTY"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5691A-453E-4D06-89BA-B5A69366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111</Pages>
  <Words>29648</Words>
  <Characters>168997</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dc:creator>
  <cp:lastModifiedBy>Сания Ракишева</cp:lastModifiedBy>
  <cp:revision>29</cp:revision>
  <cp:lastPrinted>2026-04-09T09:11:00Z</cp:lastPrinted>
  <dcterms:created xsi:type="dcterms:W3CDTF">2026-04-16T07:18:00Z</dcterms:created>
  <dcterms:modified xsi:type="dcterms:W3CDTF">2026-05-04T21:38:00Z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4c0bb860-7a6a-4c55-b2b5-b3f2e806cae5</vt:lpwstr>
  </property>
</Properties>
</file>